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sz w:val="36"/>
          <w:szCs w:val="36"/>
          <w:lang w:eastAsia="zh-CN"/>
        </w:rPr>
      </w:pPr>
    </w:p>
    <w:p>
      <w:pPr>
        <w:tabs>
          <w:tab w:val="left" w:pos="1829"/>
        </w:tabs>
        <w:rPr>
          <w:rFonts w:hint="eastAsia" w:ascii="仿宋_GB2312" w:hAnsi="仿宋_GB2312" w:eastAsia="仿宋_GB2312" w:cs="仿宋_GB2312"/>
          <w:color w:val="auto"/>
          <w:sz w:val="36"/>
          <w:szCs w:val="36"/>
          <w:lang w:eastAsia="zh-CN"/>
        </w:rPr>
      </w:pPr>
      <w:r>
        <w:rPr>
          <w:rFonts w:hint="eastAsia" w:ascii="仿宋_GB2312" w:hAnsi="仿宋_GB2312" w:eastAsia="仿宋_GB2312" w:cs="仿宋_GB2312"/>
          <w:color w:val="auto"/>
          <w:sz w:val="36"/>
          <w:szCs w:val="36"/>
          <w:lang w:eastAsia="zh-CN"/>
        </w:rPr>
        <w:tab/>
      </w: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hint="eastAsia" w:ascii="仿宋_GB2312" w:hAnsi="仿宋_GB2312" w:eastAsia="仿宋_GB2312" w:cs="仿宋_GB2312"/>
          <w:color w:val="auto"/>
          <w:sz w:val="36"/>
          <w:szCs w:val="36"/>
        </w:rPr>
      </w:pPr>
    </w:p>
    <w:p>
      <w:pPr>
        <w:adjustRightInd w:val="0"/>
        <w:snapToGrid w:val="0"/>
        <w:jc w:val="center"/>
        <w:outlineLvl w:val="9"/>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pPr>
        <w:adjustRightInd w:val="0"/>
        <w:snapToGrid w:val="0"/>
        <w:spacing w:before="192"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p>
    <w:p>
      <w:pPr>
        <w:jc w:val="center"/>
        <w:rPr>
          <w:rFonts w:eastAsia="仿宋"/>
          <w:color w:val="auto"/>
          <w:sz w:val="52"/>
          <w:szCs w:val="52"/>
        </w:rPr>
      </w:pPr>
    </w:p>
    <w:p>
      <w:pPr>
        <w:jc w:val="center"/>
        <w:rPr>
          <w:rFonts w:eastAsia="仿宋"/>
          <w:color w:val="auto"/>
          <w:sz w:val="52"/>
          <w:szCs w:val="52"/>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adjustRightInd w:val="0"/>
        <w:snapToGrid w:val="0"/>
        <w:spacing w:line="288" w:lineRule="auto"/>
        <w:ind w:firstLine="1040"/>
        <w:rPr>
          <w:rFonts w:hint="eastAsia" w:ascii="仿宋_GB2312" w:eastAsia="仿宋_GB2312"/>
          <w:color w:val="auto"/>
          <w:sz w:val="36"/>
          <w:szCs w:val="36"/>
          <w:u w:val="single"/>
          <w:lang w:val="en-US" w:eastAsia="zh-CN"/>
        </w:rPr>
      </w:pPr>
      <w:r>
        <w:rPr>
          <w:rFonts w:hint="eastAsia" w:ascii="仿宋_GB2312" w:eastAsia="仿宋_GB2312"/>
          <w:color w:val="auto"/>
          <w:sz w:val="36"/>
          <w:szCs w:val="36"/>
        </w:rPr>
        <w:t>项目名称：</w:t>
      </w:r>
      <w:r>
        <w:rPr>
          <w:rFonts w:hint="eastAsia" w:ascii="仿宋_GB2312" w:eastAsia="仿宋_GB2312"/>
          <w:color w:val="auto"/>
          <w:sz w:val="36"/>
          <w:szCs w:val="36"/>
          <w:u w:val="single"/>
          <w:lang w:eastAsia="zh-CN"/>
        </w:rPr>
        <w:t>云南英辉铝业有限公司扩建门窗铝型材生产建设项目</w:t>
      </w:r>
    </w:p>
    <w:p>
      <w:pPr>
        <w:adjustRightInd w:val="0"/>
        <w:snapToGrid w:val="0"/>
        <w:spacing w:line="288" w:lineRule="auto"/>
        <w:ind w:firstLine="1040"/>
        <w:rPr>
          <w:rFonts w:ascii="仿宋_GB2312" w:eastAsia="仿宋_GB2312"/>
          <w:color w:val="auto"/>
          <w:sz w:val="36"/>
          <w:szCs w:val="36"/>
          <w:u w:val="single"/>
        </w:rPr>
      </w:pPr>
      <w:r>
        <w:rPr>
          <w:rFonts w:hint="eastAsia" w:ascii="仿宋_GB2312" w:eastAsia="仿宋_GB2312"/>
          <w:color w:val="auto"/>
          <w:sz w:val="36"/>
          <w:szCs w:val="36"/>
        </w:rPr>
        <w:t>建设单位（盖章）：</w:t>
      </w:r>
      <w:r>
        <w:rPr>
          <w:rFonts w:hint="eastAsia" w:ascii="仿宋_GB2312" w:eastAsia="仿宋_GB2312"/>
          <w:color w:val="auto"/>
          <w:sz w:val="36"/>
          <w:szCs w:val="36"/>
          <w:u w:val="single"/>
          <w:lang w:eastAsia="zh-CN"/>
        </w:rPr>
        <w:t>云南英辉铝业有限公司</w:t>
      </w:r>
    </w:p>
    <w:p>
      <w:pPr>
        <w:adjustRightInd w:val="0"/>
        <w:snapToGrid w:val="0"/>
        <w:spacing w:line="288" w:lineRule="auto"/>
        <w:ind w:firstLine="1040"/>
        <w:rPr>
          <w:rFonts w:hint="default" w:ascii="仿宋_GB2312" w:eastAsia="仿宋_GB2312"/>
          <w:color w:val="auto"/>
          <w:sz w:val="36"/>
          <w:szCs w:val="36"/>
          <w:u w:val="single"/>
          <w:lang w:val="en-US" w:eastAsia="zh-CN"/>
        </w:rPr>
      </w:pPr>
      <w:r>
        <w:rPr>
          <w:rFonts w:hint="eastAsia" w:ascii="仿宋_GB2312" w:eastAsia="仿宋_GB2312"/>
          <w:color w:val="auto"/>
          <w:sz w:val="36"/>
          <w:szCs w:val="36"/>
        </w:rPr>
        <w:t>编制日期：</w:t>
      </w:r>
      <w:r>
        <w:rPr>
          <w:rFonts w:hint="eastAsia" w:ascii="仿宋_GB2312" w:eastAsia="仿宋_GB2312"/>
          <w:color w:val="auto"/>
          <w:sz w:val="36"/>
          <w:szCs w:val="36"/>
          <w:u w:val="single"/>
          <w:lang w:val="en-US" w:eastAsia="zh-CN"/>
        </w:rPr>
        <w:t xml:space="preserve">           2023年3月            </w:t>
      </w:r>
    </w:p>
    <w:p>
      <w:pPr>
        <w:adjustRightInd w:val="0"/>
        <w:snapToGrid w:val="0"/>
        <w:spacing w:line="288" w:lineRule="auto"/>
        <w:ind w:firstLine="1040"/>
        <w:rPr>
          <w:rFonts w:ascii="仿宋_GB2312" w:eastAsia="仿宋_GB2312"/>
          <w:color w:val="auto"/>
          <w:sz w:val="36"/>
          <w:szCs w:val="36"/>
          <w:u w:val="single"/>
        </w:rPr>
      </w:pPr>
      <w:bookmarkStart w:id="0" w:name="_Hlk57884087"/>
    </w:p>
    <w:p>
      <w:pPr>
        <w:adjustRightInd w:val="0"/>
        <w:snapToGrid w:val="0"/>
        <w:spacing w:line="288" w:lineRule="auto"/>
        <w:ind w:firstLine="1040"/>
        <w:rPr>
          <w:rFonts w:ascii="仿宋_GB2312" w:eastAsia="仿宋_GB2312"/>
          <w:color w:val="auto"/>
          <w:sz w:val="36"/>
          <w:szCs w:val="36"/>
        </w:rPr>
      </w:pPr>
    </w:p>
    <w:p>
      <w:pPr>
        <w:adjustRightInd w:val="0"/>
        <w:snapToGrid w:val="0"/>
        <w:spacing w:line="288" w:lineRule="auto"/>
        <w:ind w:firstLine="1040"/>
        <w:rPr>
          <w:rFonts w:hint="eastAsia" w:ascii="仿宋_GB2312" w:eastAsia="仿宋_GB2312"/>
          <w:color w:val="auto"/>
          <w:sz w:val="36"/>
          <w:szCs w:val="36"/>
        </w:rPr>
      </w:pPr>
    </w:p>
    <w:p>
      <w:pPr>
        <w:adjustRightInd w:val="0"/>
        <w:snapToGrid w:val="0"/>
        <w:spacing w:line="288" w:lineRule="auto"/>
        <w:ind w:firstLine="1040"/>
        <w:rPr>
          <w:rFonts w:hint="eastAsia" w:ascii="仿宋_GB2312" w:eastAsia="仿宋_GB2312"/>
          <w:color w:val="auto"/>
          <w:sz w:val="36"/>
          <w:szCs w:val="36"/>
        </w:rPr>
      </w:pPr>
    </w:p>
    <w:bookmarkEnd w:id="0"/>
    <w:p>
      <w:pPr>
        <w:adjustRightInd w:val="0"/>
        <w:snapToGrid w:val="0"/>
        <w:spacing w:line="288" w:lineRule="auto"/>
        <w:jc w:val="center"/>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pPr>
        <w:pStyle w:val="26"/>
        <w:rPr>
          <w:color w:val="auto"/>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rPr>
          <w:color w:val="0000FF"/>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sdt>
      <w:sdtPr>
        <w:rPr>
          <w:rFonts w:ascii="宋体" w:hAnsi="宋体" w:eastAsia="宋体" w:cs="Times New Roman"/>
          <w:color w:val="0000FF"/>
          <w:kern w:val="2"/>
          <w:sz w:val="36"/>
          <w:szCs w:val="36"/>
          <w:lang w:val="en-US" w:eastAsia="zh-CN" w:bidi="ar-SA"/>
        </w:rPr>
        <w:id w:val="147457654"/>
        <w15:color w:val="DBDBDB"/>
        <w:docPartObj>
          <w:docPartGallery w:val="Table of Contents"/>
          <w:docPartUnique/>
        </w:docPartObj>
      </w:sdtPr>
      <w:sdtEndPr>
        <w:rPr>
          <w:rFonts w:ascii="Times New Roman" w:hAnsi="Times New Roman" w:eastAsia="宋体" w:cs="Times New Roman"/>
          <w:color w:val="auto"/>
          <w:kern w:val="0"/>
          <w:sz w:val="24"/>
          <w:szCs w:val="20"/>
          <w:lang w:val="en-US" w:eastAsia="zh-CN" w:bidi="ar-SA"/>
        </w:rPr>
      </w:sdtEndPr>
      <w:sdtContent>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color w:val="auto"/>
              <w:sz w:val="36"/>
              <w:szCs w:val="36"/>
            </w:rPr>
          </w:pPr>
          <w:r>
            <w:rPr>
              <w:rFonts w:ascii="宋体" w:hAnsi="宋体" w:eastAsia="宋体"/>
              <w:color w:val="auto"/>
              <w:sz w:val="36"/>
              <w:szCs w:val="36"/>
            </w:rPr>
            <w:t>目录</w:t>
          </w:r>
        </w:p>
        <w:p>
          <w:pPr>
            <w:pStyle w:val="21"/>
            <w:keepNext w:val="0"/>
            <w:keepLines w:val="0"/>
            <w:pageBreakBefore w:val="0"/>
            <w:tabs>
              <w:tab w:val="right" w:leader="dot" w:pos="8844"/>
            </w:tabs>
            <w:kinsoku/>
            <w:wordWrap/>
            <w:overflowPunct/>
            <w:topLinePunct w:val="0"/>
            <w:autoSpaceDE/>
            <w:autoSpaceDN/>
            <w:bidi w:val="0"/>
            <w:adjustRightInd w:val="0"/>
            <w:snapToGrid w:val="0"/>
            <w:spacing w:line="360" w:lineRule="auto"/>
            <w:textAlignment w:val="auto"/>
            <w:rPr>
              <w:color w:val="0000FF"/>
              <w:sz w:val="30"/>
              <w:szCs w:val="30"/>
            </w:rPr>
          </w:pPr>
          <w:r>
            <w:rPr>
              <w:color w:val="0000FF"/>
              <w:sz w:val="30"/>
              <w:szCs w:val="30"/>
            </w:rPr>
            <w:fldChar w:fldCharType="begin"/>
          </w:r>
          <w:r>
            <w:rPr>
              <w:color w:val="0000FF"/>
              <w:sz w:val="30"/>
              <w:szCs w:val="30"/>
            </w:rPr>
            <w:instrText xml:space="preserve">TOC \o "1-1" \h \u </w:instrText>
          </w:r>
          <w:r>
            <w:rPr>
              <w:color w:val="0000FF"/>
              <w:sz w:val="30"/>
              <w:szCs w:val="30"/>
            </w:rPr>
            <w:fldChar w:fldCharType="separate"/>
          </w:r>
          <w:r>
            <w:rPr>
              <w:color w:val="0000FF"/>
              <w:sz w:val="30"/>
              <w:szCs w:val="30"/>
            </w:rPr>
            <w:fldChar w:fldCharType="begin"/>
          </w:r>
          <w:r>
            <w:rPr>
              <w:color w:val="0000FF"/>
              <w:sz w:val="30"/>
              <w:szCs w:val="30"/>
            </w:rPr>
            <w:instrText xml:space="preserve"> HYPERLINK \l _Toc22882 </w:instrText>
          </w:r>
          <w:r>
            <w:rPr>
              <w:color w:val="0000FF"/>
              <w:sz w:val="30"/>
              <w:szCs w:val="30"/>
            </w:rPr>
            <w:fldChar w:fldCharType="separate"/>
          </w:r>
          <w:r>
            <w:rPr>
              <w:rFonts w:hint="eastAsia" w:ascii="黑体" w:hAnsi="黑体" w:eastAsia="黑体"/>
              <w:snapToGrid w:val="0"/>
              <w:color w:val="0000FF"/>
              <w:sz w:val="30"/>
              <w:szCs w:val="30"/>
            </w:rPr>
            <w:t>一、建设项目基本情况</w:t>
          </w:r>
          <w:r>
            <w:rPr>
              <w:color w:val="0000FF"/>
              <w:sz w:val="30"/>
              <w:szCs w:val="30"/>
            </w:rPr>
            <w:tab/>
          </w:r>
          <w:r>
            <w:rPr>
              <w:color w:val="0000FF"/>
              <w:sz w:val="30"/>
              <w:szCs w:val="30"/>
            </w:rPr>
            <w:fldChar w:fldCharType="begin"/>
          </w:r>
          <w:r>
            <w:rPr>
              <w:color w:val="0000FF"/>
              <w:sz w:val="30"/>
              <w:szCs w:val="30"/>
            </w:rPr>
            <w:instrText xml:space="preserve"> PAGEREF _Toc22882 \h </w:instrText>
          </w:r>
          <w:r>
            <w:rPr>
              <w:color w:val="0000FF"/>
              <w:sz w:val="30"/>
              <w:szCs w:val="30"/>
            </w:rPr>
            <w:fldChar w:fldCharType="separate"/>
          </w:r>
          <w:r>
            <w:rPr>
              <w:color w:val="0000FF"/>
              <w:sz w:val="30"/>
              <w:szCs w:val="30"/>
            </w:rPr>
            <w:t>1</w:t>
          </w:r>
          <w:r>
            <w:rPr>
              <w:color w:val="0000FF"/>
              <w:sz w:val="30"/>
              <w:szCs w:val="30"/>
            </w:rPr>
            <w:fldChar w:fldCharType="end"/>
          </w:r>
          <w:r>
            <w:rPr>
              <w:color w:val="0000FF"/>
              <w:sz w:val="30"/>
              <w:szCs w:val="30"/>
            </w:rPr>
            <w:fldChar w:fldCharType="end"/>
          </w:r>
        </w:p>
        <w:p>
          <w:pPr>
            <w:pStyle w:val="21"/>
            <w:keepNext w:val="0"/>
            <w:keepLines w:val="0"/>
            <w:pageBreakBefore w:val="0"/>
            <w:tabs>
              <w:tab w:val="right" w:leader="dot" w:pos="8844"/>
            </w:tabs>
            <w:kinsoku/>
            <w:wordWrap/>
            <w:overflowPunct/>
            <w:topLinePunct w:val="0"/>
            <w:autoSpaceDE/>
            <w:autoSpaceDN/>
            <w:bidi w:val="0"/>
            <w:adjustRightInd w:val="0"/>
            <w:snapToGrid w:val="0"/>
            <w:spacing w:line="360" w:lineRule="auto"/>
            <w:textAlignment w:val="auto"/>
            <w:rPr>
              <w:color w:val="0000FF"/>
              <w:sz w:val="30"/>
              <w:szCs w:val="30"/>
            </w:rPr>
          </w:pPr>
          <w:r>
            <w:rPr>
              <w:color w:val="0000FF"/>
              <w:sz w:val="30"/>
              <w:szCs w:val="30"/>
            </w:rPr>
            <w:fldChar w:fldCharType="begin"/>
          </w:r>
          <w:r>
            <w:rPr>
              <w:color w:val="0000FF"/>
              <w:sz w:val="30"/>
              <w:szCs w:val="30"/>
            </w:rPr>
            <w:instrText xml:space="preserve"> HYPERLINK \l _Toc12270 </w:instrText>
          </w:r>
          <w:r>
            <w:rPr>
              <w:color w:val="0000FF"/>
              <w:sz w:val="30"/>
              <w:szCs w:val="30"/>
            </w:rPr>
            <w:fldChar w:fldCharType="separate"/>
          </w:r>
          <w:r>
            <w:rPr>
              <w:rFonts w:hint="eastAsia" w:ascii="黑体" w:hAnsi="黑体" w:eastAsia="黑体"/>
              <w:snapToGrid w:val="0"/>
              <w:color w:val="0000FF"/>
              <w:sz w:val="30"/>
              <w:szCs w:val="30"/>
            </w:rPr>
            <w:t>二、建设项目工程分析</w:t>
          </w:r>
          <w:r>
            <w:rPr>
              <w:color w:val="0000FF"/>
              <w:sz w:val="30"/>
              <w:szCs w:val="30"/>
            </w:rPr>
            <w:tab/>
          </w:r>
          <w:r>
            <w:rPr>
              <w:color w:val="0000FF"/>
              <w:sz w:val="30"/>
              <w:szCs w:val="30"/>
            </w:rPr>
            <w:fldChar w:fldCharType="begin"/>
          </w:r>
          <w:r>
            <w:rPr>
              <w:color w:val="0000FF"/>
              <w:sz w:val="30"/>
              <w:szCs w:val="30"/>
            </w:rPr>
            <w:instrText xml:space="preserve"> PAGEREF _Toc12270 \h </w:instrText>
          </w:r>
          <w:r>
            <w:rPr>
              <w:color w:val="0000FF"/>
              <w:sz w:val="30"/>
              <w:szCs w:val="30"/>
            </w:rPr>
            <w:fldChar w:fldCharType="separate"/>
          </w:r>
          <w:r>
            <w:rPr>
              <w:color w:val="0000FF"/>
              <w:sz w:val="30"/>
              <w:szCs w:val="30"/>
            </w:rPr>
            <w:t>1</w:t>
          </w:r>
          <w:r>
            <w:rPr>
              <w:color w:val="0000FF"/>
              <w:sz w:val="30"/>
              <w:szCs w:val="30"/>
            </w:rPr>
            <w:fldChar w:fldCharType="end"/>
          </w:r>
          <w:r>
            <w:rPr>
              <w:color w:val="0000FF"/>
              <w:sz w:val="30"/>
              <w:szCs w:val="30"/>
            </w:rPr>
            <w:fldChar w:fldCharType="end"/>
          </w:r>
        </w:p>
        <w:p>
          <w:pPr>
            <w:pStyle w:val="21"/>
            <w:keepNext w:val="0"/>
            <w:keepLines w:val="0"/>
            <w:pageBreakBefore w:val="0"/>
            <w:tabs>
              <w:tab w:val="right" w:leader="dot" w:pos="8844"/>
            </w:tabs>
            <w:kinsoku/>
            <w:wordWrap/>
            <w:overflowPunct/>
            <w:topLinePunct w:val="0"/>
            <w:autoSpaceDE/>
            <w:autoSpaceDN/>
            <w:bidi w:val="0"/>
            <w:adjustRightInd w:val="0"/>
            <w:snapToGrid w:val="0"/>
            <w:spacing w:line="360" w:lineRule="auto"/>
            <w:textAlignment w:val="auto"/>
            <w:rPr>
              <w:color w:val="0000FF"/>
              <w:sz w:val="30"/>
              <w:szCs w:val="30"/>
            </w:rPr>
          </w:pPr>
          <w:r>
            <w:rPr>
              <w:color w:val="0000FF"/>
              <w:sz w:val="30"/>
              <w:szCs w:val="30"/>
            </w:rPr>
            <w:fldChar w:fldCharType="begin"/>
          </w:r>
          <w:r>
            <w:rPr>
              <w:color w:val="0000FF"/>
              <w:sz w:val="30"/>
              <w:szCs w:val="30"/>
            </w:rPr>
            <w:instrText xml:space="preserve"> HYPERLINK \l _Toc16243 </w:instrText>
          </w:r>
          <w:r>
            <w:rPr>
              <w:color w:val="0000FF"/>
              <w:sz w:val="30"/>
              <w:szCs w:val="30"/>
            </w:rPr>
            <w:fldChar w:fldCharType="separate"/>
          </w:r>
          <w:r>
            <w:rPr>
              <w:rFonts w:hint="eastAsia" w:ascii="黑体" w:hAnsi="黑体" w:eastAsia="黑体"/>
              <w:snapToGrid w:val="0"/>
              <w:color w:val="0000FF"/>
              <w:sz w:val="30"/>
              <w:szCs w:val="30"/>
            </w:rPr>
            <w:t>三、区域环境质量现状、环境保护目标及评价标准</w:t>
          </w:r>
          <w:r>
            <w:rPr>
              <w:color w:val="0000FF"/>
              <w:sz w:val="30"/>
              <w:szCs w:val="30"/>
            </w:rPr>
            <w:tab/>
          </w:r>
          <w:r>
            <w:rPr>
              <w:color w:val="0000FF"/>
              <w:sz w:val="30"/>
              <w:szCs w:val="30"/>
            </w:rPr>
            <w:fldChar w:fldCharType="begin"/>
          </w:r>
          <w:r>
            <w:rPr>
              <w:color w:val="0000FF"/>
              <w:sz w:val="30"/>
              <w:szCs w:val="30"/>
            </w:rPr>
            <w:instrText xml:space="preserve"> PAGEREF _Toc16243 \h </w:instrText>
          </w:r>
          <w:r>
            <w:rPr>
              <w:color w:val="0000FF"/>
              <w:sz w:val="30"/>
              <w:szCs w:val="30"/>
            </w:rPr>
            <w:fldChar w:fldCharType="separate"/>
          </w:r>
          <w:r>
            <w:rPr>
              <w:color w:val="0000FF"/>
              <w:sz w:val="30"/>
              <w:szCs w:val="30"/>
            </w:rPr>
            <w:t>76</w:t>
          </w:r>
          <w:r>
            <w:rPr>
              <w:color w:val="0000FF"/>
              <w:sz w:val="30"/>
              <w:szCs w:val="30"/>
            </w:rPr>
            <w:fldChar w:fldCharType="end"/>
          </w:r>
          <w:r>
            <w:rPr>
              <w:color w:val="0000FF"/>
              <w:sz w:val="30"/>
              <w:szCs w:val="30"/>
            </w:rPr>
            <w:fldChar w:fldCharType="end"/>
          </w:r>
        </w:p>
        <w:p>
          <w:pPr>
            <w:pStyle w:val="21"/>
            <w:keepNext w:val="0"/>
            <w:keepLines w:val="0"/>
            <w:pageBreakBefore w:val="0"/>
            <w:tabs>
              <w:tab w:val="right" w:leader="dot" w:pos="8844"/>
            </w:tabs>
            <w:kinsoku/>
            <w:wordWrap/>
            <w:overflowPunct/>
            <w:topLinePunct w:val="0"/>
            <w:autoSpaceDE/>
            <w:autoSpaceDN/>
            <w:bidi w:val="0"/>
            <w:adjustRightInd w:val="0"/>
            <w:snapToGrid w:val="0"/>
            <w:spacing w:line="360" w:lineRule="auto"/>
            <w:textAlignment w:val="auto"/>
            <w:rPr>
              <w:color w:val="0000FF"/>
              <w:sz w:val="30"/>
              <w:szCs w:val="30"/>
            </w:rPr>
          </w:pPr>
          <w:r>
            <w:rPr>
              <w:color w:val="0000FF"/>
              <w:sz w:val="30"/>
              <w:szCs w:val="30"/>
            </w:rPr>
            <w:fldChar w:fldCharType="begin"/>
          </w:r>
          <w:r>
            <w:rPr>
              <w:color w:val="0000FF"/>
              <w:sz w:val="30"/>
              <w:szCs w:val="30"/>
            </w:rPr>
            <w:instrText xml:space="preserve"> HYPERLINK \l _Toc28626 </w:instrText>
          </w:r>
          <w:r>
            <w:rPr>
              <w:color w:val="0000FF"/>
              <w:sz w:val="30"/>
              <w:szCs w:val="30"/>
            </w:rPr>
            <w:fldChar w:fldCharType="separate"/>
          </w:r>
          <w:r>
            <w:rPr>
              <w:rFonts w:hint="eastAsia" w:ascii="黑体" w:hAnsi="黑体" w:eastAsia="黑体"/>
              <w:snapToGrid w:val="0"/>
              <w:color w:val="0000FF"/>
              <w:sz w:val="30"/>
              <w:szCs w:val="30"/>
            </w:rPr>
            <w:t>四、主要环境影响和保护措施</w:t>
          </w:r>
          <w:r>
            <w:rPr>
              <w:color w:val="0000FF"/>
              <w:sz w:val="30"/>
              <w:szCs w:val="30"/>
            </w:rPr>
            <w:tab/>
          </w:r>
          <w:r>
            <w:rPr>
              <w:color w:val="0000FF"/>
              <w:sz w:val="30"/>
              <w:szCs w:val="30"/>
            </w:rPr>
            <w:fldChar w:fldCharType="begin"/>
          </w:r>
          <w:r>
            <w:rPr>
              <w:color w:val="0000FF"/>
              <w:sz w:val="30"/>
              <w:szCs w:val="30"/>
            </w:rPr>
            <w:instrText xml:space="preserve"> PAGEREF _Toc28626 \h </w:instrText>
          </w:r>
          <w:r>
            <w:rPr>
              <w:color w:val="0000FF"/>
              <w:sz w:val="30"/>
              <w:szCs w:val="30"/>
            </w:rPr>
            <w:fldChar w:fldCharType="separate"/>
          </w:r>
          <w:r>
            <w:rPr>
              <w:color w:val="0000FF"/>
              <w:sz w:val="30"/>
              <w:szCs w:val="30"/>
            </w:rPr>
            <w:t>86</w:t>
          </w:r>
          <w:r>
            <w:rPr>
              <w:color w:val="0000FF"/>
              <w:sz w:val="30"/>
              <w:szCs w:val="30"/>
            </w:rPr>
            <w:fldChar w:fldCharType="end"/>
          </w:r>
          <w:r>
            <w:rPr>
              <w:color w:val="0000FF"/>
              <w:sz w:val="30"/>
              <w:szCs w:val="30"/>
            </w:rPr>
            <w:fldChar w:fldCharType="end"/>
          </w:r>
        </w:p>
        <w:p>
          <w:pPr>
            <w:pStyle w:val="21"/>
            <w:keepNext w:val="0"/>
            <w:keepLines w:val="0"/>
            <w:pageBreakBefore w:val="0"/>
            <w:tabs>
              <w:tab w:val="right" w:leader="dot" w:pos="8844"/>
            </w:tabs>
            <w:kinsoku/>
            <w:wordWrap/>
            <w:overflowPunct/>
            <w:topLinePunct w:val="0"/>
            <w:autoSpaceDE/>
            <w:autoSpaceDN/>
            <w:bidi w:val="0"/>
            <w:adjustRightInd w:val="0"/>
            <w:snapToGrid w:val="0"/>
            <w:spacing w:line="360" w:lineRule="auto"/>
            <w:textAlignment w:val="auto"/>
            <w:rPr>
              <w:color w:val="0000FF"/>
              <w:sz w:val="30"/>
              <w:szCs w:val="30"/>
            </w:rPr>
          </w:pPr>
          <w:r>
            <w:rPr>
              <w:color w:val="0000FF"/>
              <w:sz w:val="30"/>
              <w:szCs w:val="30"/>
            </w:rPr>
            <w:fldChar w:fldCharType="begin"/>
          </w:r>
          <w:r>
            <w:rPr>
              <w:color w:val="0000FF"/>
              <w:sz w:val="30"/>
              <w:szCs w:val="30"/>
            </w:rPr>
            <w:instrText xml:space="preserve"> HYPERLINK \l _Toc14493 </w:instrText>
          </w:r>
          <w:r>
            <w:rPr>
              <w:color w:val="0000FF"/>
              <w:sz w:val="30"/>
              <w:szCs w:val="30"/>
            </w:rPr>
            <w:fldChar w:fldCharType="separate"/>
          </w:r>
          <w:r>
            <w:rPr>
              <w:rFonts w:hint="eastAsia" w:ascii="黑体" w:hAnsi="黑体" w:eastAsia="黑体"/>
              <w:snapToGrid w:val="0"/>
              <w:color w:val="0000FF"/>
              <w:sz w:val="30"/>
              <w:szCs w:val="30"/>
            </w:rPr>
            <w:t>五、环境保护措施监督检查清单</w:t>
          </w:r>
          <w:r>
            <w:rPr>
              <w:color w:val="0000FF"/>
              <w:sz w:val="30"/>
              <w:szCs w:val="30"/>
            </w:rPr>
            <w:tab/>
          </w:r>
          <w:r>
            <w:rPr>
              <w:color w:val="0000FF"/>
              <w:sz w:val="30"/>
              <w:szCs w:val="30"/>
            </w:rPr>
            <w:fldChar w:fldCharType="begin"/>
          </w:r>
          <w:r>
            <w:rPr>
              <w:color w:val="0000FF"/>
              <w:sz w:val="30"/>
              <w:szCs w:val="30"/>
            </w:rPr>
            <w:instrText xml:space="preserve"> PAGEREF _Toc14493 \h </w:instrText>
          </w:r>
          <w:r>
            <w:rPr>
              <w:color w:val="0000FF"/>
              <w:sz w:val="30"/>
              <w:szCs w:val="30"/>
            </w:rPr>
            <w:fldChar w:fldCharType="separate"/>
          </w:r>
          <w:r>
            <w:rPr>
              <w:color w:val="0000FF"/>
              <w:sz w:val="30"/>
              <w:szCs w:val="30"/>
            </w:rPr>
            <w:t>123</w:t>
          </w:r>
          <w:r>
            <w:rPr>
              <w:color w:val="0000FF"/>
              <w:sz w:val="30"/>
              <w:szCs w:val="30"/>
            </w:rPr>
            <w:fldChar w:fldCharType="end"/>
          </w:r>
          <w:r>
            <w:rPr>
              <w:color w:val="0000FF"/>
              <w:sz w:val="30"/>
              <w:szCs w:val="30"/>
            </w:rPr>
            <w:fldChar w:fldCharType="end"/>
          </w:r>
        </w:p>
        <w:p>
          <w:pPr>
            <w:pStyle w:val="21"/>
            <w:keepNext w:val="0"/>
            <w:keepLines w:val="0"/>
            <w:pageBreakBefore w:val="0"/>
            <w:tabs>
              <w:tab w:val="right" w:leader="dot" w:pos="8844"/>
            </w:tabs>
            <w:kinsoku/>
            <w:wordWrap/>
            <w:overflowPunct/>
            <w:topLinePunct w:val="0"/>
            <w:autoSpaceDE/>
            <w:autoSpaceDN/>
            <w:bidi w:val="0"/>
            <w:adjustRightInd w:val="0"/>
            <w:snapToGrid w:val="0"/>
            <w:spacing w:line="360" w:lineRule="auto"/>
            <w:textAlignment w:val="auto"/>
            <w:rPr>
              <w:color w:val="0000FF"/>
              <w:sz w:val="30"/>
              <w:szCs w:val="30"/>
            </w:rPr>
          </w:pPr>
          <w:r>
            <w:rPr>
              <w:color w:val="0000FF"/>
              <w:sz w:val="30"/>
              <w:szCs w:val="30"/>
            </w:rPr>
            <w:fldChar w:fldCharType="begin"/>
          </w:r>
          <w:r>
            <w:rPr>
              <w:color w:val="0000FF"/>
              <w:sz w:val="30"/>
              <w:szCs w:val="30"/>
            </w:rPr>
            <w:instrText xml:space="preserve"> HYPERLINK \l _Toc11385 </w:instrText>
          </w:r>
          <w:r>
            <w:rPr>
              <w:color w:val="0000FF"/>
              <w:sz w:val="30"/>
              <w:szCs w:val="30"/>
            </w:rPr>
            <w:fldChar w:fldCharType="separate"/>
          </w:r>
          <w:r>
            <w:rPr>
              <w:rFonts w:hint="eastAsia" w:ascii="黑体" w:hAnsi="黑体" w:eastAsia="黑体"/>
              <w:snapToGrid w:val="0"/>
              <w:color w:val="0000FF"/>
              <w:sz w:val="30"/>
              <w:szCs w:val="30"/>
            </w:rPr>
            <w:t>六、结论</w:t>
          </w:r>
          <w:r>
            <w:rPr>
              <w:color w:val="0000FF"/>
              <w:sz w:val="30"/>
              <w:szCs w:val="30"/>
            </w:rPr>
            <w:tab/>
          </w:r>
          <w:r>
            <w:rPr>
              <w:color w:val="0000FF"/>
              <w:sz w:val="30"/>
              <w:szCs w:val="30"/>
            </w:rPr>
            <w:fldChar w:fldCharType="begin"/>
          </w:r>
          <w:r>
            <w:rPr>
              <w:color w:val="0000FF"/>
              <w:sz w:val="30"/>
              <w:szCs w:val="30"/>
            </w:rPr>
            <w:instrText xml:space="preserve"> PAGEREF _Toc11385 \h </w:instrText>
          </w:r>
          <w:r>
            <w:rPr>
              <w:color w:val="0000FF"/>
              <w:sz w:val="30"/>
              <w:szCs w:val="30"/>
            </w:rPr>
            <w:fldChar w:fldCharType="separate"/>
          </w:r>
          <w:r>
            <w:rPr>
              <w:color w:val="0000FF"/>
              <w:sz w:val="30"/>
              <w:szCs w:val="30"/>
            </w:rPr>
            <w:t>127</w:t>
          </w:r>
          <w:r>
            <w:rPr>
              <w:color w:val="0000FF"/>
              <w:sz w:val="30"/>
              <w:szCs w:val="30"/>
            </w:rPr>
            <w:fldChar w:fldCharType="end"/>
          </w:r>
          <w:r>
            <w:rPr>
              <w:color w:val="0000FF"/>
              <w:sz w:val="30"/>
              <w:szCs w:val="30"/>
            </w:rPr>
            <w:fldChar w:fldCharType="end"/>
          </w:r>
        </w:p>
        <w:p>
          <w:pPr>
            <w:pStyle w:val="21"/>
            <w:keepNext w:val="0"/>
            <w:keepLines w:val="0"/>
            <w:pageBreakBefore w:val="0"/>
            <w:tabs>
              <w:tab w:val="right" w:leader="dot" w:pos="8844"/>
            </w:tabs>
            <w:kinsoku/>
            <w:wordWrap/>
            <w:overflowPunct/>
            <w:topLinePunct w:val="0"/>
            <w:autoSpaceDE/>
            <w:autoSpaceDN/>
            <w:bidi w:val="0"/>
            <w:adjustRightInd w:val="0"/>
            <w:snapToGrid w:val="0"/>
            <w:spacing w:line="360" w:lineRule="auto"/>
            <w:textAlignment w:val="auto"/>
            <w:rPr>
              <w:color w:val="0000FF"/>
              <w:sz w:val="30"/>
              <w:szCs w:val="30"/>
            </w:rPr>
          </w:pPr>
          <w:r>
            <w:rPr>
              <w:color w:val="0000FF"/>
              <w:sz w:val="30"/>
              <w:szCs w:val="30"/>
            </w:rPr>
            <w:fldChar w:fldCharType="begin"/>
          </w:r>
          <w:r>
            <w:rPr>
              <w:color w:val="0000FF"/>
              <w:sz w:val="30"/>
              <w:szCs w:val="30"/>
            </w:rPr>
            <w:instrText xml:space="preserve"> HYPERLINK \l _Toc4700 </w:instrText>
          </w:r>
          <w:r>
            <w:rPr>
              <w:color w:val="0000FF"/>
              <w:sz w:val="30"/>
              <w:szCs w:val="30"/>
            </w:rPr>
            <w:fldChar w:fldCharType="separate"/>
          </w:r>
          <w:r>
            <w:rPr>
              <w:rFonts w:hint="eastAsia" w:ascii="方正小标宋_GBK" w:hAnsi="黑体" w:eastAsia="方正小标宋_GBK"/>
              <w:snapToGrid w:val="0"/>
              <w:color w:val="0000FF"/>
              <w:sz w:val="30"/>
              <w:szCs w:val="30"/>
            </w:rPr>
            <w:t>建设项目污染物排放量汇总表</w:t>
          </w:r>
          <w:r>
            <w:rPr>
              <w:color w:val="0000FF"/>
              <w:sz w:val="30"/>
              <w:szCs w:val="30"/>
            </w:rPr>
            <w:tab/>
          </w:r>
          <w:r>
            <w:rPr>
              <w:color w:val="0000FF"/>
              <w:sz w:val="30"/>
              <w:szCs w:val="30"/>
            </w:rPr>
            <w:fldChar w:fldCharType="begin"/>
          </w:r>
          <w:r>
            <w:rPr>
              <w:color w:val="0000FF"/>
              <w:sz w:val="30"/>
              <w:szCs w:val="30"/>
            </w:rPr>
            <w:instrText xml:space="preserve"> PAGEREF _Toc4700 \h </w:instrText>
          </w:r>
          <w:r>
            <w:rPr>
              <w:color w:val="0000FF"/>
              <w:sz w:val="30"/>
              <w:szCs w:val="30"/>
            </w:rPr>
            <w:fldChar w:fldCharType="separate"/>
          </w:r>
          <w:r>
            <w:rPr>
              <w:color w:val="0000FF"/>
              <w:sz w:val="30"/>
              <w:szCs w:val="30"/>
            </w:rPr>
            <w:t>128</w:t>
          </w:r>
          <w:r>
            <w:rPr>
              <w:color w:val="0000FF"/>
              <w:sz w:val="30"/>
              <w:szCs w:val="30"/>
            </w:rPr>
            <w:fldChar w:fldCharType="end"/>
          </w:r>
          <w:r>
            <w:rPr>
              <w:color w:val="0000FF"/>
              <w:sz w:val="30"/>
              <w:szCs w:val="30"/>
            </w:rPr>
            <w:fldChar w:fldCharType="end"/>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color w:val="0000FF"/>
              <w:sz w:val="30"/>
              <w:szCs w:val="30"/>
            </w:rPr>
            <w:fldChar w:fldCharType="end"/>
          </w:r>
          <w:r>
            <w:rPr>
              <w:rFonts w:hint="eastAsia" w:ascii="Times New Roman" w:hAnsi="Times New Roman" w:cs="Times New Roman"/>
              <w:color w:val="auto"/>
              <w:sz w:val="24"/>
              <w:szCs w:val="24"/>
              <w:lang w:val="en-US" w:eastAsia="zh-CN"/>
            </w:rPr>
            <w:t>附表：</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建设项目污染物排放量汇总表</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0000FF"/>
              <w:sz w:val="24"/>
              <w:szCs w:val="24"/>
              <w:lang w:val="en-US" w:eastAsia="zh-CN"/>
            </w:rPr>
          </w:pP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bCs/>
              <w:color w:val="auto"/>
              <w:sz w:val="30"/>
              <w:szCs w:val="30"/>
              <w:lang w:val="en-US" w:eastAsia="zh-CN"/>
            </w:rPr>
          </w:pPr>
          <w:r>
            <w:rPr>
              <w:rFonts w:hint="eastAsia" w:ascii="Times New Roman" w:hAnsi="Times New Roman" w:cs="Times New Roman"/>
              <w:b/>
              <w:bCs/>
              <w:color w:val="auto"/>
              <w:sz w:val="30"/>
              <w:szCs w:val="30"/>
              <w:lang w:val="en-US" w:eastAsia="zh-CN"/>
            </w:rPr>
            <w:t>附件：</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附件1 委托书</w:t>
          </w:r>
          <w:r>
            <w:rPr>
              <w:rFonts w:hint="eastAsia" w:ascii="Times New Roman" w:hAnsi="Times New Roman" w:cs="Times New Roman"/>
              <w:color w:val="auto"/>
              <w:sz w:val="24"/>
              <w:szCs w:val="24"/>
              <w:lang w:val="en-US" w:eastAsia="zh-CN"/>
            </w:rPr>
            <w:t>；</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附件2 投资备案证</w:t>
          </w:r>
          <w:r>
            <w:rPr>
              <w:rFonts w:hint="eastAsia" w:ascii="Times New Roman" w:hAnsi="Times New Roman" w:cs="Times New Roman"/>
              <w:color w:val="auto"/>
              <w:sz w:val="24"/>
              <w:szCs w:val="24"/>
              <w:lang w:val="en-US" w:eastAsia="zh-CN"/>
            </w:rPr>
            <w:t>；</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附件3 营业执照</w:t>
          </w:r>
          <w:r>
            <w:rPr>
              <w:rFonts w:hint="eastAsia" w:ascii="Times New Roman" w:hAnsi="Times New Roman" w:cs="Times New Roman"/>
              <w:color w:val="auto"/>
              <w:sz w:val="24"/>
              <w:szCs w:val="24"/>
              <w:lang w:val="en-US" w:eastAsia="zh-CN"/>
            </w:rPr>
            <w:t>；</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附件4 法人身份证复印件</w:t>
          </w:r>
          <w:r>
            <w:rPr>
              <w:rFonts w:hint="eastAsia" w:ascii="Times New Roman" w:hAnsi="Times New Roman" w:cs="Times New Roman"/>
              <w:color w:val="auto"/>
              <w:sz w:val="24"/>
              <w:szCs w:val="24"/>
              <w:lang w:val="en-US" w:eastAsia="zh-CN"/>
            </w:rPr>
            <w:t>；</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附件5 </w:t>
          </w:r>
          <w:r>
            <w:rPr>
              <w:rFonts w:hint="eastAsia" w:ascii="Times New Roman" w:hAnsi="Times New Roman" w:cs="Times New Roman"/>
              <w:color w:val="auto"/>
              <w:sz w:val="24"/>
              <w:szCs w:val="24"/>
              <w:lang w:val="en-US" w:eastAsia="zh-CN"/>
            </w:rPr>
            <w:t>入园同意书；</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附件6 </w:t>
          </w:r>
          <w:r>
            <w:rPr>
              <w:rFonts w:hint="eastAsia" w:ascii="Times New Roman" w:hAnsi="Times New Roman" w:cs="Times New Roman"/>
              <w:color w:val="auto"/>
              <w:sz w:val="24"/>
              <w:szCs w:val="24"/>
              <w:lang w:val="en-US" w:eastAsia="zh-CN"/>
            </w:rPr>
            <w:t>原环评批复；</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附件</w:t>
          </w:r>
          <w:r>
            <w:rPr>
              <w:rFonts w:hint="eastAsia"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引用</w:t>
          </w:r>
          <w:r>
            <w:rPr>
              <w:rFonts w:hint="default" w:ascii="Times New Roman" w:hAnsi="Times New Roman" w:cs="Times New Roman"/>
              <w:color w:val="auto"/>
              <w:sz w:val="24"/>
              <w:szCs w:val="24"/>
              <w:lang w:val="en-US" w:eastAsia="zh-CN"/>
            </w:rPr>
            <w:t>《规划环评》现状监测报告</w:t>
          </w:r>
          <w:r>
            <w:rPr>
              <w:rFonts w:hint="eastAsia" w:ascii="Times New Roman" w:hAnsi="Times New Roman" w:cs="Times New Roman"/>
              <w:color w:val="auto"/>
              <w:sz w:val="24"/>
              <w:szCs w:val="24"/>
              <w:lang w:val="en-US" w:eastAsia="zh-CN"/>
            </w:rPr>
            <w:t>；</w:t>
          </w:r>
        </w:p>
        <w:p>
          <w:pPr>
            <w:pStyle w:val="16"/>
            <w:keepNext w:val="0"/>
            <w:keepLines w:val="0"/>
            <w:pageBreakBefore w:val="0"/>
            <w:kinsoku/>
            <w:wordWrap/>
            <w:overflowPunct/>
            <w:topLinePunct w:val="0"/>
            <w:autoSpaceDE/>
            <w:autoSpaceDN/>
            <w:bidi w:val="0"/>
            <w:adjustRightInd w:val="0"/>
            <w:snapToGrid w:val="0"/>
            <w:spacing w:line="360" w:lineRule="auto"/>
            <w:ind w:left="960" w:hanging="960" w:hangingChars="4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附件8 危废清运协议；</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附件9 原项目验收意见；</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附件10 原项目验收监测报告及补充报告；</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附件11 《寻甸特色产业园区总体规划修编（2018-2035）》审查意见的函</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附件12 技术合同、进度控制表及审核表；</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附件13 网上公示。</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bCs/>
              <w:color w:val="auto"/>
              <w:sz w:val="30"/>
              <w:szCs w:val="30"/>
              <w:lang w:val="en-US" w:eastAsia="zh-CN"/>
            </w:rPr>
          </w:pP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bCs/>
              <w:color w:val="auto"/>
              <w:sz w:val="30"/>
              <w:szCs w:val="30"/>
              <w:lang w:val="en-US" w:eastAsia="zh-CN"/>
            </w:rPr>
          </w:pP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bCs/>
              <w:color w:val="auto"/>
              <w:sz w:val="30"/>
              <w:szCs w:val="30"/>
              <w:lang w:val="en-US" w:eastAsia="zh-CN"/>
            </w:rPr>
          </w:pPr>
          <w:r>
            <w:rPr>
              <w:rFonts w:hint="eastAsia" w:ascii="Times New Roman" w:hAnsi="Times New Roman" w:cs="Times New Roman"/>
              <w:b/>
              <w:bCs/>
              <w:color w:val="auto"/>
              <w:sz w:val="30"/>
              <w:szCs w:val="30"/>
              <w:lang w:val="en-US" w:eastAsia="zh-CN"/>
            </w:rPr>
            <w:t>附图：</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附图1 项目区地理位置图；</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附图2 项目区水系图；</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附图3 项目企业周边关系图；</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附图4 项目总平面布置图；</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附图5 金所片区用地规划图；</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附图6 项目与牛栏江水系环境规划关系图；</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附图7 金所片区功能结构图；</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kern w:val="0"/>
              <w:sz w:val="24"/>
              <w:szCs w:val="20"/>
              <w:lang w:val="en-US" w:eastAsia="zh-CN" w:bidi="ar-SA"/>
            </w:rPr>
          </w:pPr>
          <w:r>
            <w:rPr>
              <w:rFonts w:hint="eastAsia" w:ascii="Times New Roman" w:hAnsi="Times New Roman" w:eastAsia="宋体" w:cs="Times New Roman"/>
              <w:color w:val="auto"/>
              <w:kern w:val="0"/>
              <w:sz w:val="24"/>
              <w:szCs w:val="20"/>
              <w:lang w:val="en-US" w:eastAsia="zh-CN" w:bidi="ar-SA"/>
            </w:rPr>
            <w:t>附图8 项目与牛栏江流域（云南段）水环境保护分区位置关系图</w:t>
          </w:r>
          <w:r>
            <w:rPr>
              <w:rFonts w:hint="eastAsia" w:ascii="Times New Roman" w:hAnsi="Times New Roman" w:cs="Times New Roman"/>
              <w:color w:val="auto"/>
              <w:kern w:val="0"/>
              <w:sz w:val="24"/>
              <w:szCs w:val="20"/>
              <w:lang w:val="en-US" w:eastAsia="zh-CN" w:bidi="ar-SA"/>
            </w:rPr>
            <w:t>；</w:t>
          </w:r>
        </w:p>
        <w:p>
          <w:pPr>
            <w:pStyle w:val="16"/>
            <w:keepNext w:val="0"/>
            <w:keepLines w:val="0"/>
            <w:pageBreakBefore w:val="0"/>
            <w:kinsoku/>
            <w:wordWrap/>
            <w:overflowPunct/>
            <w:topLinePunct w:val="0"/>
            <w:autoSpaceDE/>
            <w:autoSpaceDN/>
            <w:bidi w:val="0"/>
            <w:adjustRightInd w:val="0"/>
            <w:snapToGrid w:val="0"/>
            <w:spacing w:line="360" w:lineRule="auto"/>
            <w:textAlignment w:val="auto"/>
            <w:rPr>
              <w:color w:val="auto"/>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hint="eastAsia" w:ascii="Times New Roman" w:hAnsi="Times New Roman" w:eastAsia="宋体" w:cs="Times New Roman"/>
              <w:color w:val="auto"/>
              <w:kern w:val="0"/>
              <w:sz w:val="24"/>
              <w:szCs w:val="20"/>
              <w:lang w:val="en-US" w:eastAsia="zh-CN" w:bidi="ar-SA"/>
            </w:rPr>
            <w:t>附图9 项目与牛栏江流域（昆明段）水环境保护分区位置关系图</w:t>
          </w:r>
          <w:r>
            <w:rPr>
              <w:rFonts w:hint="eastAsia" w:ascii="Times New Roman" w:hAnsi="Times New Roman" w:cs="Times New Roman"/>
              <w:color w:val="auto"/>
              <w:kern w:val="0"/>
              <w:sz w:val="24"/>
              <w:szCs w:val="20"/>
              <w:lang w:val="en-US" w:eastAsia="zh-CN" w:bidi="ar-SA"/>
            </w:rPr>
            <w:t>；</w:t>
          </w:r>
        </w:p>
      </w:sdtContent>
    </w:sdt>
    <w:p>
      <w:pPr>
        <w:pStyle w:val="24"/>
        <w:jc w:val="center"/>
        <w:outlineLvl w:val="0"/>
        <w:rPr>
          <w:rFonts w:hint="eastAsia" w:ascii="黑体" w:hAnsi="黑体" w:eastAsia="黑体"/>
          <w:snapToGrid w:val="0"/>
          <w:color w:val="auto"/>
          <w:sz w:val="30"/>
          <w:szCs w:val="30"/>
        </w:rPr>
      </w:pPr>
      <w:bookmarkStart w:id="1" w:name="_Toc22882"/>
      <w:bookmarkStart w:id="2" w:name="_Toc12270"/>
      <w:r>
        <w:rPr>
          <w:rFonts w:hint="eastAsia" w:ascii="黑体" w:hAnsi="黑体" w:eastAsia="黑体"/>
          <w:snapToGrid w:val="0"/>
          <w:color w:val="auto"/>
          <w:sz w:val="30"/>
          <w:szCs w:val="30"/>
        </w:rPr>
        <w:t>一、建设项目基本情况</w:t>
      </w:r>
      <w:bookmarkEnd w:id="1"/>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53"/>
        <w:gridCol w:w="1338"/>
        <w:gridCol w:w="1957"/>
        <w:gridCol w:w="2196"/>
        <w:gridCol w:w="27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91" w:type="dxa"/>
            <w:gridSpan w:val="2"/>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建设项目名称</w:t>
            </w:r>
          </w:p>
        </w:tc>
        <w:tc>
          <w:tcPr>
            <w:tcW w:w="6879" w:type="dxa"/>
            <w:gridSpan w:val="3"/>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4"/>
                <w:szCs w:val="24"/>
                <w:lang w:eastAsia="zh-CN"/>
              </w:rPr>
            </w:pPr>
            <w:r>
              <w:rPr>
                <w:rFonts w:hint="eastAsia" w:cs="Times New Roman"/>
                <w:color w:val="auto"/>
                <w:sz w:val="24"/>
                <w:szCs w:val="24"/>
                <w:lang w:eastAsia="zh-CN"/>
              </w:rPr>
              <w:t>云南英辉铝业有限公司扩建门窗铝型材生产建设项目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91" w:type="dxa"/>
            <w:gridSpan w:val="2"/>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项目代码</w:t>
            </w:r>
          </w:p>
        </w:tc>
        <w:tc>
          <w:tcPr>
            <w:tcW w:w="6879" w:type="dxa"/>
            <w:gridSpan w:val="3"/>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lang w:val="en-US"/>
              </w:rPr>
            </w:pPr>
            <w:r>
              <w:rPr>
                <w:rFonts w:hint="eastAsia" w:cs="宋体"/>
                <w:color w:val="auto"/>
                <w:sz w:val="24"/>
                <w:szCs w:val="24"/>
                <w:lang w:val="en-US" w:eastAsia="zh-CN"/>
              </w:rPr>
              <w:t>2112</w:t>
            </w:r>
            <w:r>
              <w:rPr>
                <w:rFonts w:hint="eastAsia" w:ascii="Times New Roman" w:hAnsi="Times New Roman" w:eastAsia="宋体" w:cs="宋体"/>
                <w:color w:val="auto"/>
                <w:sz w:val="24"/>
                <w:szCs w:val="24"/>
                <w:lang w:val="en-US" w:eastAsia="zh-CN"/>
              </w:rPr>
              <w:t>-530129-04-05-</w:t>
            </w:r>
            <w:r>
              <w:rPr>
                <w:rFonts w:hint="eastAsia" w:cs="宋体"/>
                <w:color w:val="auto"/>
                <w:sz w:val="24"/>
                <w:szCs w:val="24"/>
                <w:lang w:val="en-US" w:eastAsia="zh-CN"/>
              </w:rPr>
              <w:t>945887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91" w:type="dxa"/>
            <w:gridSpan w:val="2"/>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建设单位联系人</w:t>
            </w:r>
          </w:p>
        </w:tc>
        <w:tc>
          <w:tcPr>
            <w:tcW w:w="1957"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杨燕兵</w:t>
            </w:r>
          </w:p>
        </w:tc>
        <w:tc>
          <w:tcPr>
            <w:tcW w:w="2196"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联系方式</w:t>
            </w:r>
          </w:p>
        </w:tc>
        <w:tc>
          <w:tcPr>
            <w:tcW w:w="2726"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159</w:t>
            </w:r>
            <w:r>
              <w:rPr>
                <w:rFonts w:hint="eastAsia" w:cs="宋体"/>
                <w:color w:val="auto"/>
                <w:sz w:val="24"/>
                <w:szCs w:val="24"/>
                <w:lang w:val="en-US" w:eastAsia="zh-CN"/>
              </w:rPr>
              <w:t>****</w:t>
            </w:r>
            <w:r>
              <w:rPr>
                <w:rFonts w:hint="eastAsia" w:ascii="Times New Roman" w:hAnsi="Times New Roman" w:eastAsia="宋体" w:cs="宋体"/>
                <w:color w:val="auto"/>
                <w:sz w:val="24"/>
                <w:szCs w:val="24"/>
                <w:lang w:val="en-US" w:eastAsia="zh-CN"/>
              </w:rPr>
              <w:t>8670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91" w:type="dxa"/>
            <w:gridSpan w:val="2"/>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建设地点</w:t>
            </w:r>
          </w:p>
        </w:tc>
        <w:tc>
          <w:tcPr>
            <w:tcW w:w="6879" w:type="dxa"/>
            <w:gridSpan w:val="3"/>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u w:val="single"/>
                <w:lang w:eastAsia="zh-CN"/>
              </w:rPr>
              <w:t>云南</w:t>
            </w:r>
            <w:r>
              <w:rPr>
                <w:rFonts w:hint="eastAsia" w:ascii="Times New Roman" w:hAnsi="Times New Roman" w:eastAsia="宋体" w:cs="宋体"/>
                <w:color w:val="auto"/>
                <w:sz w:val="24"/>
                <w:szCs w:val="24"/>
              </w:rPr>
              <w:t>省（自治区）</w:t>
            </w:r>
            <w:r>
              <w:rPr>
                <w:rFonts w:hint="eastAsia" w:ascii="Times New Roman" w:hAnsi="Times New Roman" w:eastAsia="宋体" w:cs="宋体"/>
                <w:color w:val="auto"/>
                <w:sz w:val="24"/>
                <w:szCs w:val="24"/>
                <w:u w:val="single"/>
                <w:lang w:eastAsia="zh-CN"/>
              </w:rPr>
              <w:t>昆明市寻甸县</w:t>
            </w:r>
            <w:r>
              <w:rPr>
                <w:rFonts w:hint="eastAsia" w:ascii="Times New Roman" w:hAnsi="Times New Roman" w:eastAsia="宋体" w:cs="宋体"/>
                <w:color w:val="auto"/>
                <w:sz w:val="24"/>
                <w:szCs w:val="24"/>
              </w:rPr>
              <w:t>（区）</w:t>
            </w:r>
            <w:r>
              <w:rPr>
                <w:rFonts w:hint="eastAsia" w:ascii="Times New Roman" w:hAnsi="Times New Roman" w:eastAsia="宋体" w:cs="宋体"/>
                <w:color w:val="auto"/>
                <w:sz w:val="24"/>
                <w:szCs w:val="24"/>
                <w:u w:val="single"/>
                <w:lang w:eastAsia="zh-CN"/>
              </w:rPr>
              <w:t>特色产业园区</w:t>
            </w:r>
            <w:r>
              <w:rPr>
                <w:rFonts w:hint="eastAsia" w:ascii="Times New Roman" w:hAnsi="Times New Roman" w:eastAsia="宋体" w:cs="宋体"/>
                <w:color w:val="auto"/>
                <w:sz w:val="24"/>
                <w:szCs w:val="24"/>
              </w:rPr>
              <w:t>（街道）</w:t>
            </w:r>
            <w:r>
              <w:rPr>
                <w:rFonts w:hint="eastAsia" w:ascii="Times New Roman" w:hAnsi="Times New Roman" w:eastAsia="宋体" w:cs="宋体"/>
                <w:color w:val="auto"/>
                <w:sz w:val="24"/>
                <w:szCs w:val="24"/>
                <w:u w:val="single"/>
                <w:lang w:eastAsia="zh-CN"/>
              </w:rPr>
              <w:t>金所片区</w:t>
            </w:r>
            <w:r>
              <w:rPr>
                <w:rFonts w:hint="eastAsia" w:ascii="Times New Roman" w:hAnsi="Times New Roman" w:eastAsia="宋体" w:cs="宋体"/>
                <w:color w:val="auto"/>
                <w:sz w:val="24"/>
                <w:szCs w:val="24"/>
              </w:rPr>
              <w:t>（具体地址）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91" w:type="dxa"/>
            <w:gridSpan w:val="2"/>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地理坐标</w:t>
            </w:r>
          </w:p>
        </w:tc>
        <w:tc>
          <w:tcPr>
            <w:tcW w:w="6879" w:type="dxa"/>
            <w:gridSpan w:val="3"/>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u w:val="single"/>
                <w:lang w:val="en-US" w:eastAsia="zh-CN"/>
              </w:rPr>
              <w:t>103</w:t>
            </w:r>
            <w:r>
              <w:rPr>
                <w:rFonts w:hint="eastAsia" w:ascii="Times New Roman" w:hAnsi="Times New Roman" w:eastAsia="宋体" w:cs="宋体"/>
                <w:color w:val="auto"/>
                <w:sz w:val="24"/>
                <w:szCs w:val="24"/>
              </w:rPr>
              <w:t>度</w:t>
            </w:r>
            <w:r>
              <w:rPr>
                <w:rFonts w:hint="eastAsia" w:ascii="Times New Roman" w:hAnsi="Times New Roman" w:eastAsia="宋体" w:cs="宋体"/>
                <w:color w:val="auto"/>
                <w:sz w:val="24"/>
                <w:szCs w:val="24"/>
                <w:u w:val="single"/>
                <w:lang w:val="en-US" w:eastAsia="zh-CN"/>
              </w:rPr>
              <w:t>12</w:t>
            </w:r>
            <w:r>
              <w:rPr>
                <w:rFonts w:hint="eastAsia" w:ascii="Times New Roman" w:hAnsi="Times New Roman" w:eastAsia="宋体" w:cs="宋体"/>
                <w:color w:val="auto"/>
                <w:sz w:val="24"/>
                <w:szCs w:val="24"/>
              </w:rPr>
              <w:t>分</w:t>
            </w:r>
            <w:r>
              <w:rPr>
                <w:rFonts w:hint="eastAsia" w:cs="宋体"/>
                <w:color w:val="auto"/>
                <w:sz w:val="24"/>
                <w:szCs w:val="24"/>
                <w:u w:val="single"/>
                <w:lang w:val="en-US" w:eastAsia="zh-CN"/>
              </w:rPr>
              <w:t>47.628</w:t>
            </w:r>
            <w:r>
              <w:rPr>
                <w:rFonts w:hint="eastAsia" w:ascii="Times New Roman" w:hAnsi="Times New Roman" w:eastAsia="宋体" w:cs="宋体"/>
                <w:color w:val="auto"/>
                <w:sz w:val="24"/>
                <w:szCs w:val="24"/>
              </w:rPr>
              <w:t>秒，</w:t>
            </w:r>
            <w:r>
              <w:rPr>
                <w:rFonts w:hint="eastAsia" w:ascii="Times New Roman" w:hAnsi="Times New Roman" w:eastAsia="宋体" w:cs="宋体"/>
                <w:color w:val="auto"/>
                <w:sz w:val="24"/>
                <w:szCs w:val="24"/>
                <w:u w:val="single"/>
                <w:lang w:val="en-US" w:eastAsia="zh-CN"/>
              </w:rPr>
              <w:t>25</w:t>
            </w:r>
            <w:r>
              <w:rPr>
                <w:rFonts w:hint="eastAsia" w:ascii="Times New Roman" w:hAnsi="Times New Roman" w:eastAsia="宋体" w:cs="宋体"/>
                <w:color w:val="auto"/>
                <w:sz w:val="24"/>
                <w:szCs w:val="24"/>
              </w:rPr>
              <w:t>度</w:t>
            </w:r>
            <w:r>
              <w:rPr>
                <w:rFonts w:hint="eastAsia" w:ascii="Times New Roman" w:hAnsi="Times New Roman" w:eastAsia="宋体" w:cs="宋体"/>
                <w:color w:val="auto"/>
                <w:sz w:val="24"/>
                <w:szCs w:val="24"/>
                <w:u w:val="single"/>
                <w:lang w:val="en-US" w:eastAsia="zh-CN"/>
              </w:rPr>
              <w:t>34</w:t>
            </w:r>
            <w:r>
              <w:rPr>
                <w:rFonts w:hint="eastAsia" w:ascii="Times New Roman" w:hAnsi="Times New Roman" w:eastAsia="宋体" w:cs="宋体"/>
                <w:color w:val="auto"/>
                <w:sz w:val="24"/>
                <w:szCs w:val="24"/>
              </w:rPr>
              <w:t>分</w:t>
            </w:r>
            <w:r>
              <w:rPr>
                <w:rFonts w:hint="eastAsia" w:cs="宋体"/>
                <w:color w:val="auto"/>
                <w:sz w:val="24"/>
                <w:szCs w:val="24"/>
                <w:u w:val="single"/>
                <w:lang w:val="en-US" w:eastAsia="zh-CN"/>
              </w:rPr>
              <w:t>35.837</w:t>
            </w:r>
            <w:r>
              <w:rPr>
                <w:rFonts w:hint="eastAsia" w:ascii="Times New Roman" w:hAnsi="Times New Roman" w:eastAsia="宋体" w:cs="宋体"/>
                <w:color w:val="auto"/>
                <w:sz w:val="24"/>
                <w:szCs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991" w:type="dxa"/>
            <w:gridSpan w:val="2"/>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国民经济</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行业类别</w:t>
            </w:r>
          </w:p>
        </w:tc>
        <w:tc>
          <w:tcPr>
            <w:tcW w:w="1957"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cs="Times New Roman"/>
                <w:color w:val="auto"/>
                <w:sz w:val="24"/>
                <w:lang w:val="en-US" w:eastAsia="zh-CN"/>
              </w:rPr>
            </w:pPr>
            <w:r>
              <w:rPr>
                <w:rFonts w:hint="eastAsia" w:cs="Times New Roman"/>
                <w:color w:val="auto"/>
                <w:sz w:val="24"/>
                <w:lang w:val="en-US" w:eastAsia="zh-CN"/>
              </w:rPr>
              <w:t>铝压延加工</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cs="Times New Roman"/>
                <w:color w:val="auto"/>
                <w:sz w:val="24"/>
                <w:lang w:val="en-US" w:eastAsia="zh-CN"/>
              </w:rPr>
              <w:t>（C3252）</w:t>
            </w:r>
          </w:p>
        </w:tc>
        <w:tc>
          <w:tcPr>
            <w:tcW w:w="2196"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bookmarkStart w:id="3" w:name="_Hlk49843745"/>
            <w:r>
              <w:rPr>
                <w:rFonts w:hint="eastAsia" w:ascii="Times New Roman" w:hAnsi="Times New Roman" w:eastAsia="宋体" w:cs="宋体"/>
                <w:color w:val="auto"/>
                <w:sz w:val="24"/>
                <w:szCs w:val="24"/>
              </w:rPr>
              <w:t>建设项目</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行业类别</w:t>
            </w:r>
            <w:bookmarkEnd w:id="3"/>
          </w:p>
        </w:tc>
        <w:tc>
          <w:tcPr>
            <w:tcW w:w="2726"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rPr>
              <w:t>三十、金属制品业中 66、结构性金属制品制造</w:t>
            </w:r>
            <w:r>
              <w:rPr>
                <w:rFonts w:hint="eastAsia" w:cs="宋体"/>
                <w:color w:val="auto"/>
                <w:sz w:val="24"/>
                <w:szCs w:val="24"/>
                <w:lang w:val="en-US" w:eastAsia="zh-CN"/>
              </w:rPr>
              <w:t>331、其他</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rPr>
              <w:t>二十九、有色金属冶炼和压延加工业</w:t>
            </w:r>
            <w:r>
              <w:rPr>
                <w:rFonts w:hint="eastAsia" w:cs="宋体"/>
                <w:color w:val="auto"/>
                <w:sz w:val="24"/>
                <w:szCs w:val="24"/>
                <w:lang w:val="en-US" w:eastAsia="zh-CN"/>
              </w:rPr>
              <w:t xml:space="preserve"> 65、有色金属压延加工325、其他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991" w:type="dxa"/>
            <w:gridSpan w:val="2"/>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建设性质</w:t>
            </w:r>
          </w:p>
        </w:tc>
        <w:tc>
          <w:tcPr>
            <w:tcW w:w="1957"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left"/>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sym w:font="Wingdings 2" w:char="0052"/>
            </w:r>
            <w:r>
              <w:rPr>
                <w:rFonts w:hint="eastAsia" w:ascii="Times New Roman" w:hAnsi="Times New Roman" w:eastAsia="宋体" w:cs="宋体"/>
                <w:color w:val="auto"/>
                <w:sz w:val="24"/>
                <w:szCs w:val="24"/>
              </w:rPr>
              <w:t>新建（迁建）</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left"/>
              <w:textAlignment w:val="auto"/>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□改建</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left"/>
              <w:textAlignment w:val="auto"/>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□扩建</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left"/>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□技术改造</w:t>
            </w:r>
          </w:p>
        </w:tc>
        <w:tc>
          <w:tcPr>
            <w:tcW w:w="2196"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建设项目</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申报情形</w:t>
            </w:r>
          </w:p>
        </w:tc>
        <w:tc>
          <w:tcPr>
            <w:tcW w:w="2726"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left"/>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sym w:font="Wingdings 2" w:char="0052"/>
            </w:r>
            <w:r>
              <w:rPr>
                <w:rFonts w:hint="eastAsia" w:ascii="Times New Roman" w:hAnsi="Times New Roman" w:eastAsia="宋体" w:cs="宋体"/>
                <w:color w:val="auto"/>
                <w:sz w:val="24"/>
                <w:szCs w:val="24"/>
              </w:rPr>
              <w:t>首次申报项目</w:t>
            </w:r>
            <w:r>
              <w:rPr>
                <w:rFonts w:hint="default" w:ascii="Times New Roman" w:hAnsi="Times New Roman" w:eastAsia="宋体" w:cs="宋体"/>
                <w:color w:val="auto"/>
                <w:sz w:val="24"/>
                <w:szCs w:val="24"/>
              </w:rPr>
              <w:t xml:space="preserve">             </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left"/>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□不予批准后再次申报项目</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left"/>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sym w:font="Wingdings 2" w:char="00A3"/>
            </w:r>
            <w:r>
              <w:rPr>
                <w:rFonts w:hint="eastAsia" w:ascii="Times New Roman" w:hAnsi="Times New Roman" w:eastAsia="宋体" w:cs="宋体"/>
                <w:color w:val="auto"/>
                <w:sz w:val="24"/>
                <w:szCs w:val="24"/>
              </w:rPr>
              <w:t>超五年重新审核项目</w:t>
            </w:r>
            <w:r>
              <w:rPr>
                <w:rFonts w:hint="default" w:ascii="Times New Roman" w:hAnsi="Times New Roman" w:eastAsia="宋体" w:cs="宋体"/>
                <w:color w:val="auto"/>
                <w:sz w:val="24"/>
                <w:szCs w:val="24"/>
              </w:rPr>
              <w:t xml:space="preserve">     </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left"/>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91" w:type="dxa"/>
            <w:gridSpan w:val="2"/>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项目审批（核准</w:t>
            </w:r>
            <w:r>
              <w:rPr>
                <w:rFonts w:hint="default" w:ascii="Times New Roman" w:hAnsi="Times New Roman" w:eastAsia="宋体" w:cs="宋体"/>
                <w:color w:val="auto"/>
                <w:sz w:val="24"/>
                <w:szCs w:val="24"/>
              </w:rPr>
              <w:t>/</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备案）部门（选填）</w:t>
            </w:r>
          </w:p>
        </w:tc>
        <w:tc>
          <w:tcPr>
            <w:tcW w:w="1957"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寻甸县发展和改革局</w:t>
            </w:r>
          </w:p>
        </w:tc>
        <w:tc>
          <w:tcPr>
            <w:tcW w:w="2196"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项目审批（核准</w:t>
            </w:r>
            <w:r>
              <w:rPr>
                <w:rFonts w:hint="default" w:ascii="Times New Roman" w:hAnsi="Times New Roman" w:eastAsia="宋体" w:cs="宋体"/>
                <w:color w:val="auto"/>
                <w:sz w:val="24"/>
                <w:szCs w:val="24"/>
              </w:rPr>
              <w:t>/</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备案）文号（选填）</w:t>
            </w:r>
          </w:p>
        </w:tc>
        <w:tc>
          <w:tcPr>
            <w:tcW w:w="2726"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lang w:val="en-US" w:eastAsia="zh-CN"/>
              </w:rPr>
              <w:t>项目代码：2112-530129-04-05-945887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1991" w:type="dxa"/>
            <w:gridSpan w:val="2"/>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总投资（万元）</w:t>
            </w:r>
          </w:p>
        </w:tc>
        <w:tc>
          <w:tcPr>
            <w:tcW w:w="1957"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b w:val="0"/>
                <w:bCs w:val="0"/>
                <w:color w:val="auto"/>
                <w:sz w:val="24"/>
                <w:szCs w:val="24"/>
                <w:lang w:val="en-US" w:eastAsia="zh-CN"/>
              </w:rPr>
            </w:pPr>
            <w:r>
              <w:rPr>
                <w:rFonts w:hint="eastAsia" w:cs="宋体"/>
                <w:b w:val="0"/>
                <w:bCs w:val="0"/>
                <w:color w:val="auto"/>
                <w:sz w:val="24"/>
                <w:szCs w:val="24"/>
                <w:lang w:val="en-US" w:eastAsia="zh-CN"/>
              </w:rPr>
              <w:t>8000</w:t>
            </w:r>
          </w:p>
        </w:tc>
        <w:tc>
          <w:tcPr>
            <w:tcW w:w="2196"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b w:val="0"/>
                <w:bCs w:val="0"/>
                <w:color w:val="auto"/>
                <w:sz w:val="24"/>
                <w:szCs w:val="24"/>
              </w:rPr>
            </w:pPr>
            <w:r>
              <w:rPr>
                <w:rFonts w:hint="eastAsia" w:ascii="Times New Roman" w:hAnsi="Times New Roman" w:eastAsia="宋体" w:cs="宋体"/>
                <w:b w:val="0"/>
                <w:bCs w:val="0"/>
                <w:color w:val="auto"/>
                <w:sz w:val="24"/>
                <w:szCs w:val="24"/>
              </w:rPr>
              <w:t>环保投资（万元）</w:t>
            </w:r>
          </w:p>
        </w:tc>
        <w:tc>
          <w:tcPr>
            <w:tcW w:w="2726"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lang w:val="en-US" w:eastAsia="zh-CN"/>
              </w:rPr>
            </w:pPr>
            <w:r>
              <w:rPr>
                <w:rFonts w:hint="eastAsia" w:cs="宋体"/>
                <w:color w:val="auto"/>
                <w:sz w:val="24"/>
                <w:szCs w:val="24"/>
                <w:lang w:val="en-US" w:eastAsia="zh-CN"/>
              </w:rPr>
              <w:t>35.1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91" w:type="dxa"/>
            <w:gridSpan w:val="2"/>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环保投资占比（</w:t>
            </w:r>
            <w:r>
              <w:rPr>
                <w:rFonts w:hint="default" w:ascii="Times New Roman" w:hAnsi="Times New Roman" w:eastAsia="宋体" w:cs="宋体"/>
                <w:color w:val="auto"/>
                <w:sz w:val="24"/>
                <w:szCs w:val="24"/>
              </w:rPr>
              <w:t>%</w:t>
            </w:r>
            <w:r>
              <w:rPr>
                <w:rFonts w:hint="eastAsia" w:ascii="Times New Roman" w:hAnsi="Times New Roman" w:eastAsia="宋体" w:cs="宋体"/>
                <w:color w:val="auto"/>
                <w:sz w:val="24"/>
                <w:szCs w:val="24"/>
              </w:rPr>
              <w:t>）</w:t>
            </w:r>
          </w:p>
        </w:tc>
        <w:tc>
          <w:tcPr>
            <w:tcW w:w="1957"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b w:val="0"/>
                <w:bCs w:val="0"/>
                <w:color w:val="auto"/>
                <w:sz w:val="24"/>
                <w:szCs w:val="24"/>
                <w:lang w:val="en-US" w:eastAsia="zh-CN"/>
              </w:rPr>
            </w:pPr>
            <w:r>
              <w:rPr>
                <w:rFonts w:hint="eastAsia" w:cs="宋体"/>
                <w:b w:val="0"/>
                <w:bCs w:val="0"/>
                <w:color w:val="auto"/>
                <w:sz w:val="24"/>
                <w:szCs w:val="24"/>
                <w:lang w:val="en-US" w:eastAsia="zh-CN"/>
              </w:rPr>
              <w:t>0.44</w:t>
            </w:r>
          </w:p>
        </w:tc>
        <w:tc>
          <w:tcPr>
            <w:tcW w:w="2196"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b w:val="0"/>
                <w:bCs w:val="0"/>
                <w:color w:val="auto"/>
                <w:sz w:val="24"/>
                <w:szCs w:val="24"/>
              </w:rPr>
            </w:pPr>
            <w:r>
              <w:rPr>
                <w:rFonts w:hint="eastAsia" w:ascii="Times New Roman" w:hAnsi="Times New Roman" w:eastAsia="宋体" w:cs="宋体"/>
                <w:b w:val="0"/>
                <w:bCs w:val="0"/>
                <w:color w:val="auto"/>
                <w:sz w:val="24"/>
                <w:szCs w:val="24"/>
              </w:rPr>
              <w:t>施工工期</w:t>
            </w:r>
          </w:p>
        </w:tc>
        <w:tc>
          <w:tcPr>
            <w:tcW w:w="2726"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lang w:val="en-US" w:eastAsia="zh-CN"/>
              </w:rPr>
            </w:pPr>
            <w:r>
              <w:rPr>
                <w:rFonts w:hint="eastAsia" w:cs="宋体"/>
                <w:color w:val="auto"/>
                <w:sz w:val="24"/>
                <w:szCs w:val="24"/>
                <w:lang w:val="en-US" w:eastAsia="zh-CN"/>
              </w:rPr>
              <w:t>3</w:t>
            </w:r>
            <w:r>
              <w:rPr>
                <w:rFonts w:hint="eastAsia" w:ascii="Times New Roman" w:hAnsi="Times New Roman" w:eastAsia="宋体" w:cs="宋体"/>
                <w:color w:val="auto"/>
                <w:sz w:val="24"/>
                <w:szCs w:val="24"/>
                <w:lang w:val="en-US" w:eastAsia="zh-CN"/>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91" w:type="dxa"/>
            <w:gridSpan w:val="2"/>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是否开工建设</w:t>
            </w:r>
          </w:p>
        </w:tc>
        <w:tc>
          <w:tcPr>
            <w:tcW w:w="1957"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sym w:font="Wingdings 2" w:char="0052"/>
            </w:r>
            <w:r>
              <w:rPr>
                <w:rFonts w:hint="eastAsia" w:ascii="Times New Roman" w:hAnsi="Times New Roman" w:eastAsia="宋体" w:cs="宋体"/>
                <w:color w:val="auto"/>
                <w:sz w:val="24"/>
                <w:szCs w:val="24"/>
              </w:rPr>
              <w:t>否</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rPr>
              <w:sym w:font="Wingdings 2" w:char="00A3"/>
            </w:r>
            <w:r>
              <w:rPr>
                <w:rFonts w:hint="eastAsia" w:ascii="Times New Roman" w:hAnsi="Times New Roman" w:eastAsia="宋体" w:cs="宋体"/>
                <w:color w:val="auto"/>
                <w:sz w:val="24"/>
                <w:szCs w:val="24"/>
              </w:rPr>
              <w:t>是：</w:t>
            </w:r>
            <w:r>
              <w:rPr>
                <w:rFonts w:hint="eastAsia" w:ascii="Times New Roman" w:hAnsi="Times New Roman" w:eastAsia="宋体" w:cs="宋体"/>
                <w:color w:val="auto"/>
                <w:sz w:val="24"/>
                <w:szCs w:val="24"/>
                <w:u w:val="single"/>
                <w:lang w:val="en-US" w:eastAsia="zh-CN"/>
              </w:rPr>
              <w:t xml:space="preserve">       </w:t>
            </w:r>
          </w:p>
        </w:tc>
        <w:tc>
          <w:tcPr>
            <w:tcW w:w="2196"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pacing w:val="-6"/>
                <w:sz w:val="24"/>
                <w:szCs w:val="24"/>
              </w:rPr>
            </w:pPr>
            <w:r>
              <w:rPr>
                <w:rFonts w:hint="eastAsia" w:ascii="Times New Roman" w:hAnsi="Times New Roman" w:eastAsia="宋体" w:cs="宋体"/>
                <w:color w:val="auto"/>
                <w:spacing w:val="-6"/>
                <w:sz w:val="24"/>
                <w:szCs w:val="24"/>
              </w:rPr>
              <w:t>用地（用海）</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4"/>
                <w:szCs w:val="24"/>
              </w:rPr>
            </w:pPr>
            <w:r>
              <w:rPr>
                <w:rFonts w:hint="eastAsia" w:ascii="Times New Roman" w:hAnsi="Times New Roman" w:eastAsia="宋体" w:cs="宋体"/>
                <w:color w:val="auto"/>
                <w:spacing w:val="-6"/>
                <w:sz w:val="24"/>
                <w:szCs w:val="24"/>
              </w:rPr>
              <w:t>面积（</w:t>
            </w:r>
            <w:r>
              <w:rPr>
                <w:rFonts w:hint="default" w:ascii="Times New Roman" w:hAnsi="Times New Roman" w:eastAsia="宋体" w:cs="宋体"/>
                <w:color w:val="auto"/>
                <w:spacing w:val="-6"/>
                <w:sz w:val="24"/>
                <w:szCs w:val="24"/>
              </w:rPr>
              <w:t>m</w:t>
            </w:r>
            <w:r>
              <w:rPr>
                <w:rFonts w:hint="default" w:ascii="Times New Roman" w:hAnsi="Times New Roman" w:eastAsia="宋体" w:cs="宋体"/>
                <w:color w:val="auto"/>
                <w:spacing w:val="-6"/>
                <w:sz w:val="24"/>
                <w:szCs w:val="24"/>
                <w:vertAlign w:val="superscript"/>
              </w:rPr>
              <w:t>2</w:t>
            </w:r>
            <w:r>
              <w:rPr>
                <w:rFonts w:hint="eastAsia" w:ascii="Times New Roman" w:hAnsi="Times New Roman" w:eastAsia="宋体" w:cs="宋体"/>
                <w:color w:val="auto"/>
                <w:spacing w:val="-6"/>
                <w:sz w:val="24"/>
                <w:szCs w:val="24"/>
              </w:rPr>
              <w:t>）</w:t>
            </w:r>
          </w:p>
        </w:tc>
        <w:tc>
          <w:tcPr>
            <w:tcW w:w="2726"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lang w:val="en-US" w:eastAsia="zh-CN"/>
              </w:rPr>
            </w:pPr>
            <w:r>
              <w:rPr>
                <w:rFonts w:hint="eastAsia" w:cs="宋体"/>
                <w:color w:val="auto"/>
                <w:sz w:val="24"/>
                <w:szCs w:val="24"/>
                <w:lang w:val="en-US" w:eastAsia="zh-CN"/>
              </w:rPr>
              <w:t>10667.2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53"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专项评价设置情况</w:t>
            </w:r>
          </w:p>
        </w:tc>
        <w:tc>
          <w:tcPr>
            <w:tcW w:w="8217" w:type="dxa"/>
            <w:gridSpan w:val="4"/>
            <w:noWrap w:val="0"/>
            <w:vAlign w:val="center"/>
          </w:tcPr>
          <w:p>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bCs/>
                <w:color w:val="auto"/>
                <w:sz w:val="24"/>
                <w:szCs w:val="24"/>
                <w:lang w:val="en-US" w:eastAsia="zh-CN"/>
              </w:rPr>
              <w:t>1、大气专项设置原则：</w:t>
            </w:r>
            <w:r>
              <w:rPr>
                <w:rFonts w:hint="eastAsia" w:ascii="Times New Roman" w:hAnsi="Times New Roman" w:cs="Times New Roman"/>
                <w:b w:val="0"/>
                <w:bCs w:val="0"/>
                <w:color w:val="auto"/>
                <w:sz w:val="24"/>
                <w:szCs w:val="24"/>
                <w:lang w:val="en-US" w:eastAsia="zh-CN"/>
              </w:rPr>
              <w:t>排放废气含有毒有害污染物（纳入《有毒有害大气污染物名录》的污染物）、二噁英、苯并[a]芘、氰化物、氯气且厂界外500米范围内有环境空气保护目标（环境空气保护目标指自然保护区、风景名胜区、居住区、文化区和农村地区中人群较集中的区域）的建设项目。</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项目不涉及上述情况，不进行大气专项评价。</w:t>
            </w:r>
          </w:p>
          <w:p>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bCs/>
                <w:color w:val="auto"/>
                <w:sz w:val="24"/>
                <w:szCs w:val="24"/>
                <w:lang w:val="en-US" w:eastAsia="zh-CN"/>
              </w:rPr>
              <w:t>2、地表水专项设置原则：</w:t>
            </w:r>
            <w:r>
              <w:rPr>
                <w:rFonts w:hint="eastAsia" w:ascii="Times New Roman" w:hAnsi="Times New Roman" w:cs="Times New Roman"/>
                <w:b w:val="0"/>
                <w:bCs w:val="0"/>
                <w:color w:val="auto"/>
                <w:sz w:val="24"/>
                <w:szCs w:val="24"/>
                <w:lang w:val="en-US" w:eastAsia="zh-CN"/>
              </w:rPr>
              <w:t>新增工业废水直排建设项目（槽罐车外送污水处理厂的除外）；新增废水直排的污水集中处理厂。</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项目不涉及上述情况，不进行地表水专项评价。</w:t>
            </w:r>
          </w:p>
          <w:p>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bCs/>
                <w:color w:val="auto"/>
                <w:sz w:val="24"/>
                <w:szCs w:val="24"/>
                <w:lang w:val="en-US" w:eastAsia="zh-CN"/>
              </w:rPr>
              <w:t>3、环境风险专项设置原则：</w:t>
            </w:r>
            <w:r>
              <w:rPr>
                <w:rFonts w:hint="eastAsia" w:ascii="Times New Roman" w:hAnsi="Times New Roman" w:cs="Times New Roman"/>
                <w:b w:val="0"/>
                <w:bCs w:val="0"/>
                <w:color w:val="auto"/>
                <w:sz w:val="24"/>
                <w:szCs w:val="24"/>
                <w:lang w:val="en-US" w:eastAsia="zh-CN"/>
              </w:rPr>
              <w:t>有毒有害和易燃易爆危险物质存储量超过临界量的建设项目。</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项目不涉及上述情况，不进行环境风险专项评价。</w:t>
            </w:r>
          </w:p>
          <w:p>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bCs/>
                <w:color w:val="auto"/>
                <w:sz w:val="24"/>
                <w:szCs w:val="24"/>
                <w:lang w:val="en-US" w:eastAsia="zh-CN"/>
              </w:rPr>
              <w:t>4、</w:t>
            </w:r>
            <w:r>
              <w:rPr>
                <w:rFonts w:hint="eastAsia" w:ascii="宋体" w:hAnsi="宋体" w:eastAsia="宋体"/>
                <w:b/>
                <w:bCs/>
                <w:color w:val="auto"/>
                <w:sz w:val="21"/>
                <w:szCs w:val="24"/>
              </w:rPr>
              <w:t>生态</w:t>
            </w:r>
            <w:r>
              <w:rPr>
                <w:rFonts w:hint="eastAsia" w:ascii="Times New Roman" w:hAnsi="Times New Roman" w:cs="Times New Roman"/>
                <w:b/>
                <w:bCs/>
                <w:color w:val="auto"/>
                <w:sz w:val="24"/>
                <w:szCs w:val="24"/>
                <w:lang w:val="en-US" w:eastAsia="zh-CN"/>
              </w:rPr>
              <w:t>专项设置原则：</w:t>
            </w:r>
            <w:r>
              <w:rPr>
                <w:rFonts w:hint="eastAsia" w:ascii="Times New Roman" w:hAnsi="Times New Roman" w:cs="Times New Roman"/>
                <w:b w:val="0"/>
                <w:bCs w:val="0"/>
                <w:color w:val="auto"/>
                <w:sz w:val="24"/>
                <w:szCs w:val="24"/>
                <w:lang w:val="en-US" w:eastAsia="zh-CN"/>
              </w:rPr>
              <w:t>取水口下游500米范围内有重要水生生物的自然产卵场、索饵场、越冬场和洄游通道的新增河道取水的污染类建设项目。</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项目不涉及上述情况，不进行生态专项评价。</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bCs/>
                <w:color w:val="auto"/>
                <w:sz w:val="24"/>
                <w:szCs w:val="24"/>
                <w:lang w:val="en-US" w:eastAsia="zh-CN"/>
              </w:rPr>
              <w:t>5、</w:t>
            </w:r>
            <w:r>
              <w:rPr>
                <w:rFonts w:hint="eastAsia" w:ascii="宋体" w:hAnsi="宋体"/>
                <w:b/>
                <w:bCs/>
                <w:color w:val="auto"/>
                <w:sz w:val="24"/>
                <w:szCs w:val="24"/>
                <w:lang w:eastAsia="zh-CN"/>
              </w:rPr>
              <w:t>海洋</w:t>
            </w:r>
            <w:r>
              <w:rPr>
                <w:rFonts w:hint="eastAsia" w:ascii="Times New Roman" w:hAnsi="Times New Roman" w:cs="Times New Roman"/>
                <w:b/>
                <w:bCs/>
                <w:color w:val="auto"/>
                <w:sz w:val="24"/>
                <w:szCs w:val="24"/>
                <w:lang w:val="en-US" w:eastAsia="zh-CN"/>
              </w:rPr>
              <w:t>专项设置原则：</w:t>
            </w:r>
            <w:r>
              <w:rPr>
                <w:rFonts w:hint="eastAsia" w:ascii="Times New Roman" w:hAnsi="Times New Roman" w:cs="Times New Roman"/>
                <w:b w:val="0"/>
                <w:bCs w:val="0"/>
                <w:color w:val="auto"/>
                <w:sz w:val="24"/>
                <w:szCs w:val="24"/>
                <w:lang w:val="en-US" w:eastAsia="zh-CN"/>
              </w:rPr>
              <w:t>直接向海排放污染物的海洋工程建设项目。</w:t>
            </w:r>
          </w:p>
          <w:p>
            <w:pPr>
              <w:pStyle w:val="69"/>
              <w:keepNext w:val="0"/>
              <w:keepLines w:val="0"/>
              <w:suppressLineNumbers w:val="0"/>
              <w:adjustRightInd/>
              <w:spacing w:before="0" w:beforeAutospacing="0" w:after="0" w:afterAutospacing="0"/>
              <w:ind w:left="0" w:right="0"/>
              <w:rPr>
                <w:rFonts w:hint="eastAsia" w:cs="宋体"/>
                <w:color w:val="auto"/>
                <w:kern w:val="0"/>
                <w:sz w:val="24"/>
                <w:szCs w:val="24"/>
                <w:lang w:val="en-US" w:eastAsia="zh-CN"/>
              </w:rPr>
            </w:pPr>
            <w:r>
              <w:rPr>
                <w:rFonts w:hint="eastAsia" w:ascii="Times New Roman" w:hAnsi="Times New Roman" w:cs="Times New Roman"/>
                <w:b w:val="0"/>
                <w:bCs w:val="0"/>
                <w:color w:val="auto"/>
                <w:sz w:val="24"/>
                <w:szCs w:val="24"/>
                <w:lang w:val="en-US" w:eastAsia="zh-CN"/>
              </w:rPr>
              <w:t>项目不涉及上述情况，不进行海洋专项评价。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53"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kern w:val="0"/>
                <w:sz w:val="24"/>
                <w:szCs w:val="24"/>
              </w:rPr>
            </w:pPr>
            <w:r>
              <w:rPr>
                <w:rFonts w:hint="eastAsia" w:ascii="Times New Roman" w:hAnsi="Times New Roman" w:eastAsia="宋体" w:cs="宋体"/>
                <w:color w:val="auto"/>
                <w:sz w:val="24"/>
                <w:szCs w:val="24"/>
              </w:rPr>
              <w:t>规划情况</w:t>
            </w:r>
          </w:p>
        </w:tc>
        <w:tc>
          <w:tcPr>
            <w:tcW w:w="8217" w:type="dxa"/>
            <w:gridSpan w:val="4"/>
            <w:noWrap w:val="0"/>
            <w:vAlign w:val="center"/>
          </w:tcPr>
          <w:p>
            <w:pPr>
              <w:pStyle w:val="69"/>
              <w:keepNext w:val="0"/>
              <w:keepLines w:val="0"/>
              <w:suppressLineNumbers w:val="0"/>
              <w:adjustRightInd/>
              <w:spacing w:before="0" w:beforeAutospacing="0" w:after="0" w:afterAutospacing="0"/>
              <w:ind w:left="0" w:right="0"/>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1、规划相关文件</w:t>
            </w:r>
          </w:p>
          <w:p>
            <w:pPr>
              <w:keepNext w:val="0"/>
              <w:keepLines w:val="0"/>
              <w:suppressLineNumbers w:val="0"/>
              <w:adjustRightInd w:val="0"/>
              <w:snapToGrid w:val="0"/>
              <w:spacing w:before="0" w:beforeAutospacing="0" w:after="0" w:afterAutospacing="0" w:line="360" w:lineRule="auto"/>
              <w:ind w:left="0" w:right="0" w:firstLine="482" w:firstLineChars="200"/>
              <w:rPr>
                <w:rFonts w:hint="eastAsia"/>
                <w:b/>
                <w:bCs/>
                <w:color w:val="auto"/>
                <w:sz w:val="24"/>
                <w:szCs w:val="24"/>
                <w:lang w:val="zh-CN" w:eastAsia="zh-CN"/>
              </w:rPr>
            </w:pPr>
            <w:r>
              <w:rPr>
                <w:rFonts w:hint="eastAsia"/>
                <w:b/>
                <w:bCs/>
                <w:color w:val="auto"/>
                <w:sz w:val="24"/>
                <w:szCs w:val="24"/>
                <w:lang w:val="zh-CN" w:eastAsia="zh-CN"/>
              </w:rPr>
              <w:t>规划名称：</w:t>
            </w:r>
            <w:r>
              <w:rPr>
                <w:rFonts w:hint="eastAsia"/>
                <w:b w:val="0"/>
                <w:bCs w:val="0"/>
                <w:color w:val="auto"/>
                <w:sz w:val="24"/>
                <w:szCs w:val="24"/>
                <w:lang w:val="zh-CN" w:eastAsia="zh-CN"/>
              </w:rPr>
              <w:t>《寻甸特色产业园区总体规划修编（2018—2035年）》</w:t>
            </w:r>
          </w:p>
          <w:p>
            <w:pPr>
              <w:keepNext w:val="0"/>
              <w:keepLines w:val="0"/>
              <w:suppressLineNumbers w:val="0"/>
              <w:adjustRightInd w:val="0"/>
              <w:snapToGrid w:val="0"/>
              <w:spacing w:before="0" w:beforeAutospacing="0" w:after="0" w:afterAutospacing="0" w:line="360" w:lineRule="auto"/>
              <w:ind w:left="0" w:right="0" w:firstLine="482" w:firstLineChars="200"/>
              <w:rPr>
                <w:rFonts w:hint="eastAsia"/>
                <w:b/>
                <w:bCs/>
                <w:color w:val="auto"/>
                <w:sz w:val="24"/>
                <w:szCs w:val="24"/>
                <w:lang w:val="zh-CN" w:eastAsia="zh-CN"/>
              </w:rPr>
            </w:pPr>
            <w:r>
              <w:rPr>
                <w:rFonts w:hint="eastAsia"/>
                <w:b/>
                <w:bCs/>
                <w:color w:val="auto"/>
                <w:sz w:val="24"/>
                <w:szCs w:val="24"/>
                <w:lang w:val="zh-CN" w:eastAsia="zh-CN"/>
              </w:rPr>
              <w:t>审批机关：</w:t>
            </w:r>
            <w:r>
              <w:rPr>
                <w:rFonts w:hint="eastAsia"/>
                <w:b w:val="0"/>
                <w:bCs w:val="0"/>
                <w:color w:val="auto"/>
                <w:sz w:val="24"/>
                <w:szCs w:val="24"/>
                <w:lang w:val="zh-CN" w:eastAsia="zh-CN"/>
              </w:rPr>
              <w:t>云南省工业和信息化委</w:t>
            </w:r>
          </w:p>
          <w:p>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Times New Roman" w:hAnsi="Times New Roman" w:eastAsia="宋体" w:cs="宋体"/>
                <w:color w:val="auto"/>
                <w:kern w:val="0"/>
                <w:sz w:val="24"/>
                <w:szCs w:val="24"/>
                <w:lang w:eastAsia="zh-CN"/>
              </w:rPr>
            </w:pPr>
            <w:r>
              <w:rPr>
                <w:rFonts w:hint="eastAsia"/>
                <w:b/>
                <w:bCs/>
                <w:color w:val="auto"/>
                <w:sz w:val="24"/>
                <w:szCs w:val="24"/>
                <w:lang w:val="zh-CN" w:eastAsia="zh-CN"/>
              </w:rPr>
              <w:t>审批文件名称及文号：</w:t>
            </w:r>
            <w:r>
              <w:rPr>
                <w:rFonts w:hint="eastAsia"/>
                <w:b w:val="0"/>
                <w:bCs w:val="0"/>
                <w:color w:val="auto"/>
                <w:sz w:val="24"/>
                <w:szCs w:val="24"/>
                <w:lang w:val="zh-CN"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53"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规划环境影响</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kern w:val="0"/>
                <w:sz w:val="24"/>
                <w:szCs w:val="24"/>
              </w:rPr>
            </w:pPr>
            <w:r>
              <w:rPr>
                <w:rFonts w:hint="eastAsia" w:ascii="Times New Roman" w:hAnsi="Times New Roman" w:eastAsia="宋体" w:cs="宋体"/>
                <w:color w:val="auto"/>
                <w:sz w:val="24"/>
                <w:szCs w:val="24"/>
              </w:rPr>
              <w:t>评价情况</w:t>
            </w:r>
          </w:p>
        </w:tc>
        <w:tc>
          <w:tcPr>
            <w:tcW w:w="8217" w:type="dxa"/>
            <w:gridSpan w:val="4"/>
            <w:noWrap w:val="0"/>
            <w:vAlign w:val="center"/>
          </w:tcPr>
          <w:p>
            <w:pPr>
              <w:pStyle w:val="69"/>
              <w:keepNext w:val="0"/>
              <w:keepLines w:val="0"/>
              <w:suppressLineNumbers w:val="0"/>
              <w:adjustRightInd/>
              <w:spacing w:before="0" w:beforeAutospacing="0" w:after="0" w:afterAutospacing="0"/>
              <w:ind w:left="0" w:right="0"/>
              <w:rPr>
                <w:rFonts w:hint="eastAsia" w:cs="Times New Roman"/>
                <w:b/>
                <w:bCs/>
                <w:color w:val="auto"/>
                <w:lang w:val="en-US" w:eastAsia="zh-CN"/>
              </w:rPr>
            </w:pPr>
            <w:r>
              <w:rPr>
                <w:rFonts w:hint="eastAsia" w:cs="Times New Roman"/>
                <w:b/>
                <w:bCs/>
                <w:color w:val="auto"/>
                <w:lang w:val="en-US" w:eastAsia="zh-CN"/>
              </w:rPr>
              <w:t>1、规划环评相关文件</w:t>
            </w:r>
          </w:p>
          <w:p>
            <w:pPr>
              <w:pStyle w:val="69"/>
              <w:keepNext w:val="0"/>
              <w:keepLines w:val="0"/>
              <w:suppressLineNumbers w:val="0"/>
              <w:adjustRightInd/>
              <w:spacing w:before="0" w:beforeAutospacing="0" w:after="0" w:afterAutospacing="0"/>
              <w:ind w:left="0" w:right="0"/>
              <w:rPr>
                <w:rFonts w:hint="eastAsia" w:cs="Times New Roman"/>
                <w:color w:val="auto"/>
                <w:lang w:val="en-US" w:eastAsia="zh-CN"/>
              </w:rPr>
            </w:pPr>
            <w:r>
              <w:rPr>
                <w:rFonts w:hint="eastAsia" w:cs="Times New Roman"/>
                <w:b/>
                <w:bCs/>
                <w:color w:val="auto"/>
                <w:lang w:val="zh-CN" w:eastAsia="zh-CN"/>
              </w:rPr>
              <w:t>相关规划名称：</w:t>
            </w:r>
            <w:r>
              <w:rPr>
                <w:rFonts w:hint="eastAsia" w:cs="Times New Roman"/>
                <w:color w:val="auto"/>
                <w:lang w:val="en-US" w:eastAsia="zh-CN"/>
              </w:rPr>
              <w:t>《寻甸特色产业园区总体规划（修编）（2018-2035年）环境影响报告书》</w:t>
            </w:r>
            <w:r>
              <w:rPr>
                <w:rFonts w:hint="eastAsia" w:cs="Times New Roman"/>
                <w:color w:val="auto"/>
                <w:lang w:val="zh-CN" w:eastAsia="zh-CN"/>
              </w:rPr>
              <w:t>（</w:t>
            </w:r>
            <w:r>
              <w:rPr>
                <w:rFonts w:hint="eastAsia" w:cs="Times New Roman"/>
                <w:color w:val="auto"/>
                <w:lang w:val="en-US" w:eastAsia="zh-CN"/>
              </w:rPr>
              <w:t>2020年6月；寻甸特色产业园区管理委员会</w:t>
            </w:r>
            <w:r>
              <w:rPr>
                <w:rFonts w:hint="eastAsia" w:cs="Times New Roman"/>
                <w:color w:val="auto"/>
                <w:lang w:val="zh-CN" w:eastAsia="zh-CN"/>
              </w:rPr>
              <w:t>）</w:t>
            </w:r>
            <w:r>
              <w:rPr>
                <w:rFonts w:hint="eastAsia" w:cs="Times New Roman"/>
                <w:color w:val="auto"/>
                <w:lang w:val="en-US" w:eastAsia="zh-CN"/>
              </w:rPr>
              <w:t>；</w:t>
            </w:r>
          </w:p>
          <w:p>
            <w:pPr>
              <w:pStyle w:val="69"/>
              <w:keepNext w:val="0"/>
              <w:keepLines w:val="0"/>
              <w:suppressLineNumbers w:val="0"/>
              <w:adjustRightInd/>
              <w:spacing w:before="0" w:beforeAutospacing="0" w:after="0" w:afterAutospacing="0"/>
              <w:ind w:left="0" w:right="0"/>
              <w:rPr>
                <w:rFonts w:hint="eastAsia" w:cs="Times New Roman"/>
                <w:color w:val="auto"/>
                <w:lang w:val="en-US" w:eastAsia="zh-CN"/>
              </w:rPr>
            </w:pPr>
            <w:r>
              <w:rPr>
                <w:rFonts w:hint="eastAsia" w:cs="Times New Roman"/>
                <w:b/>
                <w:bCs/>
                <w:color w:val="auto"/>
                <w:lang w:val="en-US" w:eastAsia="zh-CN"/>
              </w:rPr>
              <w:t>审批机关：</w:t>
            </w:r>
            <w:r>
              <w:rPr>
                <w:rFonts w:hint="eastAsia" w:cs="Times New Roman"/>
                <w:color w:val="auto"/>
                <w:lang w:val="en-US" w:eastAsia="zh-CN"/>
              </w:rPr>
              <w:t>云南省生态环境厅；</w:t>
            </w:r>
          </w:p>
          <w:p>
            <w:pPr>
              <w:pStyle w:val="69"/>
              <w:keepNext w:val="0"/>
              <w:keepLines w:val="0"/>
              <w:suppressLineNumbers w:val="0"/>
              <w:adjustRightInd/>
              <w:spacing w:before="0" w:beforeAutospacing="0" w:after="0" w:afterAutospacing="0"/>
              <w:ind w:left="0" w:right="0"/>
              <w:rPr>
                <w:rFonts w:hint="eastAsia" w:ascii="Times New Roman" w:hAnsi="Times New Roman" w:eastAsia="宋体" w:cs="宋体"/>
                <w:color w:val="auto"/>
                <w:kern w:val="0"/>
                <w:sz w:val="24"/>
                <w:szCs w:val="24"/>
                <w:lang w:eastAsia="zh-CN"/>
              </w:rPr>
            </w:pPr>
            <w:r>
              <w:rPr>
                <w:rFonts w:hint="eastAsia" w:cs="Times New Roman"/>
                <w:b/>
                <w:bCs/>
                <w:color w:val="auto"/>
                <w:lang w:val="zh-CN" w:eastAsia="zh-CN"/>
              </w:rPr>
              <w:t>审批文件名称及文号：</w:t>
            </w:r>
            <w:r>
              <w:rPr>
                <w:rFonts w:hint="eastAsia" w:cs="Times New Roman"/>
                <w:color w:val="auto"/>
                <w:lang w:val="zh-CN" w:eastAsia="zh-CN"/>
              </w:rPr>
              <w:t>云南省生态环境厅关于《寻甸特色产业园区总体规划（修编）（2018-2035年）环境影响报告书》审查意见的函（云环函【20</w:t>
            </w:r>
            <w:r>
              <w:rPr>
                <w:rFonts w:hint="eastAsia" w:cs="Times New Roman"/>
                <w:color w:val="auto"/>
                <w:lang w:val="en-US" w:eastAsia="zh-CN"/>
              </w:rPr>
              <w:t>20</w:t>
            </w:r>
            <w:r>
              <w:rPr>
                <w:rFonts w:hint="eastAsia" w:cs="Times New Roman"/>
                <w:color w:val="auto"/>
                <w:lang w:val="zh-CN" w:eastAsia="zh-CN"/>
              </w:rPr>
              <w:t>】</w:t>
            </w:r>
            <w:r>
              <w:rPr>
                <w:rFonts w:hint="eastAsia" w:cs="Times New Roman"/>
                <w:color w:val="auto"/>
                <w:lang w:val="en-US" w:eastAsia="zh-CN"/>
              </w:rPr>
              <w:t>261</w:t>
            </w:r>
            <w:r>
              <w:rPr>
                <w:rFonts w:hint="eastAsia" w:cs="Times New Roman"/>
                <w:color w:val="auto"/>
                <w:lang w:val="zh-CN" w:eastAsia="zh-CN"/>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653"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规划及规划环境</w:t>
            </w: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FF"/>
                <w:kern w:val="0"/>
                <w:sz w:val="24"/>
                <w:szCs w:val="24"/>
              </w:rPr>
            </w:pPr>
            <w:r>
              <w:rPr>
                <w:rFonts w:hint="eastAsia" w:ascii="Times New Roman" w:hAnsi="Times New Roman" w:eastAsia="宋体" w:cs="宋体"/>
                <w:color w:val="auto"/>
                <w:kern w:val="0"/>
                <w:sz w:val="24"/>
                <w:szCs w:val="24"/>
              </w:rPr>
              <w:t>影响评价符合性分析</w:t>
            </w:r>
          </w:p>
        </w:tc>
        <w:tc>
          <w:tcPr>
            <w:tcW w:w="8217" w:type="dxa"/>
            <w:gridSpan w:val="4"/>
            <w:noWrap w:val="0"/>
            <w:vAlign w:val="center"/>
          </w:tcPr>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b/>
                <w:bCs/>
                <w:color w:val="auto"/>
                <w:kern w:val="0"/>
                <w:sz w:val="24"/>
              </w:rPr>
            </w:pPr>
            <w:r>
              <w:rPr>
                <w:rFonts w:hint="eastAsia"/>
                <w:b/>
                <w:bCs/>
                <w:color w:val="auto"/>
                <w:kern w:val="0"/>
                <w:sz w:val="24"/>
                <w:lang w:val="en-US" w:eastAsia="zh-CN"/>
              </w:rPr>
              <w:t>1、</w:t>
            </w:r>
            <w:r>
              <w:rPr>
                <w:rFonts w:hint="default"/>
                <w:b/>
                <w:bCs/>
                <w:color w:val="auto"/>
                <w:kern w:val="0"/>
                <w:sz w:val="24"/>
              </w:rPr>
              <w:t>与《寻甸特色产业园区总体规划（修编））（2018-2035年））》相符性分析</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auto"/>
                <w:kern w:val="0"/>
                <w:sz w:val="24"/>
              </w:rPr>
            </w:pPr>
            <w:r>
              <w:rPr>
                <w:rFonts w:hint="default"/>
                <w:color w:val="auto"/>
                <w:kern w:val="0"/>
                <w:sz w:val="24"/>
              </w:rPr>
              <w:t>本项目位于寻甸特色产业园区金所片区，根据《寻甸特色产业园区总体规划（修编）（2018-2035年）》，寻甸特色产业园区规划总用地面积为18.23平方公里(1822.84hm</w:t>
            </w:r>
            <w:r>
              <w:rPr>
                <w:rFonts w:hint="default"/>
                <w:color w:val="auto"/>
                <w:kern w:val="0"/>
                <w:sz w:val="24"/>
                <w:vertAlign w:val="superscript"/>
              </w:rPr>
              <w:t>2</w:t>
            </w:r>
            <w:r>
              <w:rPr>
                <w:rFonts w:hint="default"/>
                <w:color w:val="auto"/>
                <w:kern w:val="0"/>
                <w:sz w:val="24"/>
              </w:rPr>
              <w:t>)，寻甸特色产业园区规划为“一园两片区”的空间结构：一园即寻甸特色产业园区；两片区即金所片区及羊街片区。寻甸特色产业园区总体定位为：云南省重要的新能源及有关配套先进装备制造基地，是以先进装备制造为主导、特色消费品制造为辅助的现代化特色产业园区。其中，金所片区规划范围为：位于金所街道办事处北侧，东至渝昆高速，南至金所收费站及金柯线一带，西至谓所村，北至种羊场围栏，规划占地面积9.59平方公里。功能定位为：以服务现状企业、发展新型建材、现代家居制造、新型能源产业为主。规划功能布局为：以现状煤、磷、盐化工产业和新型建材、现代家居制造产业为主。依照产业功能分为现状产业区、新型建材、现代家居制造产业区，规划一个综合配套服务中心。</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szCs w:val="24"/>
              </w:rPr>
              <w:t>本项目为</w:t>
            </w:r>
            <w:r>
              <w:rPr>
                <w:rFonts w:hint="eastAsia"/>
                <w:color w:val="auto"/>
                <w:sz w:val="24"/>
                <w:szCs w:val="24"/>
                <w:lang w:eastAsia="zh-CN"/>
              </w:rPr>
              <w:t>改扩建</w:t>
            </w:r>
            <w:r>
              <w:rPr>
                <w:rFonts w:hint="default"/>
                <w:color w:val="auto"/>
                <w:sz w:val="24"/>
                <w:szCs w:val="24"/>
              </w:rPr>
              <w:t>项目</w:t>
            </w:r>
            <w:r>
              <w:rPr>
                <w:rFonts w:hint="eastAsia"/>
                <w:color w:val="auto"/>
                <w:sz w:val="24"/>
                <w:szCs w:val="24"/>
                <w:lang w:eastAsia="zh-CN"/>
              </w:rPr>
              <w:t>，属于门窗铝型材生产项目</w:t>
            </w:r>
            <w:r>
              <w:rPr>
                <w:rFonts w:hint="eastAsia"/>
                <w:color w:val="auto"/>
                <w:sz w:val="24"/>
                <w:szCs w:val="24"/>
              </w:rPr>
              <w:t>。</w:t>
            </w:r>
            <w:r>
              <w:rPr>
                <w:rFonts w:hint="eastAsia"/>
                <w:color w:val="auto"/>
                <w:sz w:val="24"/>
              </w:rPr>
              <w:t>根据园区的规划定位，寻甸特色产业园区金所片区主要以发展煤、磷、新能源、建材产业、新型能源及其关联产业为主，</w:t>
            </w:r>
            <w:r>
              <w:rPr>
                <w:rFonts w:hint="eastAsia"/>
                <w:color w:val="auto"/>
                <w:sz w:val="24"/>
                <w:lang w:eastAsia="zh-CN"/>
              </w:rPr>
              <w:t>项目所在地用地规划为工业用地（具体见附图</w:t>
            </w:r>
            <w:r>
              <w:rPr>
                <w:rFonts w:hint="eastAsia"/>
                <w:color w:val="auto"/>
                <w:sz w:val="24"/>
                <w:lang w:val="en-US" w:eastAsia="zh-CN"/>
              </w:rPr>
              <w:t>5</w:t>
            </w:r>
            <w:r>
              <w:rPr>
                <w:rFonts w:hint="eastAsia"/>
                <w:color w:val="auto"/>
                <w:sz w:val="24"/>
                <w:lang w:eastAsia="zh-CN"/>
              </w:rPr>
              <w:t>），项目所在地功能结构为新型建材、现代家居制造产业区（见附图</w:t>
            </w:r>
            <w:r>
              <w:rPr>
                <w:rFonts w:hint="eastAsia"/>
                <w:color w:val="auto"/>
                <w:sz w:val="24"/>
                <w:lang w:val="en-US" w:eastAsia="zh-CN"/>
              </w:rPr>
              <w:t>7</w:t>
            </w:r>
            <w:r>
              <w:rPr>
                <w:rFonts w:hint="eastAsia"/>
                <w:color w:val="auto"/>
                <w:sz w:val="24"/>
                <w:lang w:eastAsia="zh-CN"/>
              </w:rPr>
              <w:t>），</w:t>
            </w:r>
            <w:r>
              <w:rPr>
                <w:rFonts w:hint="eastAsia"/>
                <w:color w:val="auto"/>
                <w:sz w:val="24"/>
              </w:rPr>
              <w:t>本项目</w:t>
            </w:r>
            <w:r>
              <w:rPr>
                <w:rFonts w:hint="eastAsia"/>
                <w:color w:val="auto"/>
                <w:sz w:val="24"/>
                <w:lang w:eastAsia="zh-CN"/>
              </w:rPr>
              <w:t>生产产品为门窗铝型材，属于装修建材产业</w:t>
            </w:r>
            <w:r>
              <w:rPr>
                <w:rFonts w:hint="eastAsia"/>
                <w:color w:val="auto"/>
                <w:sz w:val="24"/>
              </w:rPr>
              <w:t>，符合园区的规划定位，</w:t>
            </w:r>
            <w:r>
              <w:rPr>
                <w:rFonts w:hint="default"/>
                <w:color w:val="auto"/>
                <w:sz w:val="24"/>
                <w:szCs w:val="24"/>
              </w:rPr>
              <w:t>故项目的建设符合《寻甸特色产业园区总体规划</w:t>
            </w:r>
            <w:r>
              <w:rPr>
                <w:rFonts w:hint="eastAsia"/>
                <w:color w:val="auto"/>
                <w:sz w:val="24"/>
                <w:lang w:eastAsia="zh-CN"/>
              </w:rPr>
              <w:t>（</w:t>
            </w:r>
            <w:r>
              <w:rPr>
                <w:rFonts w:hint="default"/>
                <w:color w:val="auto"/>
                <w:sz w:val="24"/>
              </w:rPr>
              <w:t>（修编）（2018-2035年）</w:t>
            </w:r>
            <w:r>
              <w:rPr>
                <w:rFonts w:hint="eastAsia"/>
                <w:color w:val="auto"/>
                <w:sz w:val="24"/>
                <w:lang w:eastAsia="zh-CN"/>
              </w:rPr>
              <w:t>）</w:t>
            </w:r>
            <w:r>
              <w:rPr>
                <w:rFonts w:hint="default"/>
                <w:color w:val="auto"/>
                <w:sz w:val="24"/>
                <w:szCs w:val="24"/>
              </w:rPr>
              <w:t>》中相关要求。</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2</w:t>
            </w:r>
            <w:r>
              <w:rPr>
                <w:rFonts w:hint="default" w:ascii="Times New Roman" w:hAnsi="Times New Roman" w:eastAsia="宋体" w:cs="Times New Roman"/>
                <w:b/>
                <w:bCs/>
                <w:color w:val="auto"/>
                <w:kern w:val="0"/>
                <w:sz w:val="24"/>
                <w:lang w:val="en-US" w:eastAsia="zh-CN"/>
              </w:rPr>
              <w:t>、与《寻甸特色产业园区总体规划（修编）（2018-2035年）环境影响报告书》及其审查意见（云环函【2020】261号）符合性分析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zh-CN" w:eastAsia="zh-CN"/>
              </w:rPr>
              <w:t>根据《寻甸特色产业园区总体规划（修编）（2018-2035年）环境影响报告书》及其审查意见，项目与《寻甸特色产业园区总体规划环境影响报告书》符合性分析详见表</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zh-CN" w:eastAsia="zh-CN"/>
              </w:rPr>
              <w:t>-</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zh-CN" w:eastAsia="zh-CN"/>
              </w:rPr>
              <w:t>。</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黑体"/>
                <w:b/>
                <w:bCs/>
                <w:color w:val="auto"/>
              </w:rPr>
            </w:pPr>
            <w:r>
              <w:rPr>
                <w:rFonts w:hint="eastAsia" w:ascii="Times New Roman" w:hAnsi="Times New Roman" w:eastAsia="宋体" w:cs="黑体"/>
                <w:b/>
                <w:bCs/>
                <w:color w:val="auto"/>
              </w:rPr>
              <w:t>表</w:t>
            </w:r>
            <w:r>
              <w:rPr>
                <w:rFonts w:hint="eastAsia" w:ascii="Times New Roman" w:hAnsi="Times New Roman" w:eastAsia="宋体" w:cs="黑体"/>
                <w:b/>
                <w:bCs/>
                <w:color w:val="auto"/>
                <w:lang w:val="en-US" w:eastAsia="zh-CN"/>
              </w:rPr>
              <w:t>1</w:t>
            </w:r>
            <w:r>
              <w:rPr>
                <w:rFonts w:hint="eastAsia" w:ascii="Times New Roman" w:hAnsi="Times New Roman" w:eastAsia="宋体" w:cs="黑体"/>
                <w:b/>
                <w:bCs/>
                <w:color w:val="auto"/>
              </w:rPr>
              <w:t>-</w:t>
            </w:r>
            <w:r>
              <w:rPr>
                <w:rFonts w:hint="eastAsia" w:ascii="Times New Roman" w:hAnsi="Times New Roman" w:eastAsia="宋体" w:cs="黑体"/>
                <w:b/>
                <w:bCs/>
                <w:color w:val="auto"/>
                <w:lang w:val="en-US" w:eastAsia="zh-CN"/>
              </w:rPr>
              <w:t xml:space="preserve">1 </w:t>
            </w:r>
            <w:r>
              <w:rPr>
                <w:rFonts w:hint="eastAsia" w:ascii="Times New Roman" w:hAnsi="Times New Roman" w:eastAsia="宋体" w:cs="黑体"/>
                <w:b/>
                <w:bCs/>
                <w:color w:val="auto"/>
              </w:rPr>
              <w:t xml:space="preserve"> 项目与规划环评相符性对比分析表</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732"/>
              <w:gridCol w:w="2810"/>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1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类别</w:t>
                  </w:r>
                </w:p>
              </w:tc>
              <w:tc>
                <w:tcPr>
                  <w:tcW w:w="2335"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内容要求</w:t>
                  </w:r>
                </w:p>
              </w:tc>
              <w:tc>
                <w:tcPr>
                  <w:tcW w:w="1758"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项目建设内容</w:t>
                  </w:r>
                </w:p>
              </w:tc>
              <w:tc>
                <w:tcPr>
                  <w:tcW w:w="491"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性质定位</w:t>
                  </w:r>
                </w:p>
              </w:tc>
              <w:tc>
                <w:tcPr>
                  <w:tcW w:w="2335"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以现状煤、磷、盐化工产业和新型建材、现代家居制造产业为主</w:t>
                  </w:r>
                </w:p>
              </w:tc>
              <w:tc>
                <w:tcPr>
                  <w:tcW w:w="1758"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项目为</w:t>
                  </w:r>
                  <w:r>
                    <w:rPr>
                      <w:rFonts w:hint="default" w:ascii="Times New Roman" w:hAnsi="Times New Roman" w:eastAsia="宋体" w:cs="Times New Roman"/>
                      <w:color w:val="auto"/>
                      <w:lang w:val="en-US" w:eastAsia="zh-CN"/>
                    </w:rPr>
                    <w:t>门窗铝型材生产</w:t>
                  </w:r>
                  <w:r>
                    <w:rPr>
                      <w:rFonts w:hint="default" w:ascii="Times New Roman" w:hAnsi="Times New Roman" w:eastAsia="宋体" w:cs="Times New Roman"/>
                      <w:color w:val="auto"/>
                    </w:rPr>
                    <w:t>，已取得入园同意书。</w:t>
                  </w:r>
                </w:p>
              </w:tc>
              <w:tc>
                <w:tcPr>
                  <w:tcW w:w="491"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1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大气环境</w:t>
                  </w:r>
                </w:p>
              </w:tc>
              <w:tc>
                <w:tcPr>
                  <w:tcW w:w="2335"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减缓措施：</w:t>
                  </w:r>
                </w:p>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推行清洁能源，建议考虑集中供热，实施循环经济，并对大气污染物实行总量控制</w:t>
                  </w:r>
                </w:p>
              </w:tc>
              <w:tc>
                <w:tcPr>
                  <w:tcW w:w="1758"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本项目</w:t>
                  </w:r>
                  <w:r>
                    <w:rPr>
                      <w:rFonts w:hint="eastAsia" w:ascii="Times New Roman" w:hAnsi="Times New Roman" w:eastAsia="宋体" w:cs="Times New Roman"/>
                      <w:color w:val="auto"/>
                      <w:lang w:eastAsia="zh-CN"/>
                    </w:rPr>
                    <w:t>使用清洁能源</w:t>
                  </w:r>
                  <w:r>
                    <w:rPr>
                      <w:rFonts w:hint="default" w:ascii="Times New Roman" w:hAnsi="Times New Roman" w:eastAsia="宋体" w:cs="Times New Roman"/>
                      <w:color w:val="auto"/>
                    </w:rPr>
                    <w:t>，项目废气主要是</w:t>
                  </w:r>
                  <w:r>
                    <w:rPr>
                      <w:rFonts w:hint="eastAsia" w:ascii="Times New Roman" w:hAnsi="Times New Roman" w:eastAsia="宋体" w:cs="Times New Roman"/>
                      <w:color w:val="auto"/>
                      <w:lang w:eastAsia="zh-CN"/>
                    </w:rPr>
                    <w:t>燃烧废气、</w:t>
                  </w:r>
                  <w:r>
                    <w:rPr>
                      <w:rFonts w:hint="default" w:ascii="Times New Roman" w:hAnsi="Times New Roman" w:eastAsia="宋体" w:cs="Times New Roman"/>
                      <w:color w:val="auto"/>
                    </w:rPr>
                    <w:t>有机废气和粉尘，经处理后均可达标排放。项目不属于高耗能、重污染类型项目。</w:t>
                  </w:r>
                </w:p>
              </w:tc>
              <w:tc>
                <w:tcPr>
                  <w:tcW w:w="491"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1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地表水</w:t>
                  </w:r>
                </w:p>
              </w:tc>
              <w:tc>
                <w:tcPr>
                  <w:tcW w:w="2335"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减缓措施：</w:t>
                  </w:r>
                </w:p>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根据《规划修编》实施对水环境的影响分析，规划建设覆盖规划区范围的“雨污分流”排水体制。园区雨水经过雨水管网收集后汇入附近地表水体；后期入驻企业，要求企业自建</w:t>
                  </w:r>
                  <w:r>
                    <w:rPr>
                      <w:rFonts w:hint="eastAsia" w:cs="Times New Roman"/>
                      <w:color w:val="auto"/>
                      <w:lang w:eastAsia="zh-CN"/>
                    </w:rPr>
                    <w:t>一体化污水处理站</w:t>
                  </w:r>
                  <w:r>
                    <w:rPr>
                      <w:rFonts w:hint="default" w:ascii="Times New Roman" w:hAnsi="Times New Roman" w:eastAsia="宋体" w:cs="Times New Roman"/>
                      <w:color w:val="auto"/>
                    </w:rPr>
                    <w:t>，生产废水处理后循环回用不外排，生活污水处理达到《污水排入城市下水道水质标准》(GB/T31962-2015)A等级限值要求后，进入金所、羊街集镇污水处理厂，部分深度处理达标后回用于工业用水、绿化、道路、广场浇洒等，不能回用部分达到《城镇污水处理厂污染物排放标准》(GB18918-2002)一级A标准后再外排。</w:t>
                  </w:r>
                </w:p>
              </w:tc>
              <w:tc>
                <w:tcPr>
                  <w:tcW w:w="1758"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项目实施雨污分流，雨水经排水沟排入雨水管网；项目</w:t>
                  </w:r>
                  <w:r>
                    <w:rPr>
                      <w:rFonts w:hint="eastAsia" w:cs="Times New Roman"/>
                      <w:color w:val="auto"/>
                      <w:lang w:eastAsia="zh-CN"/>
                    </w:rPr>
                    <w:t>租用一体化污水处理站</w:t>
                  </w:r>
                  <w:r>
                    <w:rPr>
                      <w:rFonts w:hint="default" w:ascii="Times New Roman" w:hAnsi="Times New Roman" w:eastAsia="宋体" w:cs="Times New Roman"/>
                      <w:color w:val="auto"/>
                    </w:rPr>
                    <w:t>，</w:t>
                  </w:r>
                  <w:r>
                    <w:rPr>
                      <w:rFonts w:hint="eastAsia" w:cs="Times New Roman"/>
                      <w:color w:val="auto"/>
                      <w:lang w:eastAsia="zh-CN"/>
                    </w:rPr>
                    <w:t>废水</w:t>
                  </w:r>
                  <w:r>
                    <w:rPr>
                      <w:rFonts w:hint="default" w:ascii="Times New Roman" w:hAnsi="Times New Roman" w:eastAsia="宋体" w:cs="Times New Roman"/>
                      <w:color w:val="auto"/>
                    </w:rPr>
                    <w:t>达《城市污水再生利用城市杂用水水质》（GB/T18920-20</w:t>
                  </w:r>
                  <w:r>
                    <w:rPr>
                      <w:rFonts w:hint="eastAsia" w:ascii="Times New Roman" w:hAnsi="Times New Roman" w:eastAsia="宋体" w:cs="Times New Roman"/>
                      <w:color w:val="auto"/>
                      <w:lang w:val="en-US" w:eastAsia="zh-CN"/>
                    </w:rPr>
                    <w:t>20</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中城市绿化、道路清扫、消防、建筑施工标准</w:t>
                  </w:r>
                  <w:r>
                    <w:rPr>
                      <w:rFonts w:hint="default" w:ascii="Times New Roman" w:hAnsi="Times New Roman" w:eastAsia="宋体" w:cs="Times New Roman"/>
                      <w:color w:val="auto"/>
                    </w:rPr>
                    <w:t>后回用项目区绿化</w:t>
                  </w:r>
                  <w:r>
                    <w:rPr>
                      <w:rFonts w:hint="eastAsia" w:cs="Times New Roman"/>
                      <w:color w:val="auto"/>
                      <w:lang w:eastAsia="zh-CN"/>
                    </w:rPr>
                    <w:t>和道路洒水降尘</w:t>
                  </w:r>
                  <w:r>
                    <w:rPr>
                      <w:rFonts w:hint="default" w:ascii="Times New Roman" w:hAnsi="Times New Roman" w:eastAsia="宋体" w:cs="Times New Roman"/>
                      <w:color w:val="auto"/>
                    </w:rPr>
                    <w:t>，不外排。</w:t>
                  </w:r>
                  <w:r>
                    <w:rPr>
                      <w:rFonts w:hint="eastAsia" w:cs="Times New Roman"/>
                      <w:color w:val="auto"/>
                      <w:lang w:eastAsia="zh-CN"/>
                    </w:rPr>
                    <w:t>生产废水经生产废水处理系统处理达标后回用</w:t>
                  </w:r>
                  <w:r>
                    <w:rPr>
                      <w:rFonts w:hint="default" w:ascii="Times New Roman" w:hAnsi="Times New Roman" w:eastAsia="宋体" w:cs="Times New Roman"/>
                      <w:color w:val="auto"/>
                    </w:rPr>
                    <w:t>，不外排。项目废水对区域地表水影响较小。</w:t>
                  </w:r>
                </w:p>
              </w:tc>
              <w:tc>
                <w:tcPr>
                  <w:tcW w:w="491"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jc w:val="center"/>
              </w:trPr>
              <w:tc>
                <w:tcPr>
                  <w:tcW w:w="41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声环境</w:t>
                  </w:r>
                </w:p>
              </w:tc>
              <w:tc>
                <w:tcPr>
                  <w:tcW w:w="2335"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减缓措施：</w:t>
                  </w:r>
                </w:p>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根据规划实施后对声环境的影响分析，提出规划区应合理布局各企业位置，尽量远离居民点，加强园区内企业噪声环境管理，在村庄及居住区等噪声敏感目标与工业企业之间留出足够的退让距离，并在工业用地与居住区域之间设置绿化带以减小噪声影响；园区主要交通干道两侧与居住区之间应保持35m以上的退让距离，并在道路两侧布置绿化隔离带，从噪声传播途径中减小交通噪声对沿线敏感目标的影响。</w:t>
                  </w:r>
                </w:p>
              </w:tc>
              <w:tc>
                <w:tcPr>
                  <w:tcW w:w="1758"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项目产噪设备采取安装减震垫进行降噪措施，且各设备均位于厂房内。根据预测结果，在采取噪声防治措施后，项目噪声可以</w:t>
                  </w:r>
                  <w:r>
                    <w:rPr>
                      <w:rFonts w:hint="eastAsia" w:cs="Times New Roman"/>
                      <w:color w:val="auto"/>
                      <w:lang w:eastAsia="zh-CN"/>
                    </w:rPr>
                    <w:t>达到</w:t>
                  </w:r>
                  <w:r>
                    <w:rPr>
                      <w:rFonts w:hint="default" w:ascii="Times New Roman" w:hAnsi="Times New Roman" w:eastAsia="宋体" w:cs="Times New Roman"/>
                      <w:color w:val="auto"/>
                    </w:rPr>
                    <w:t>《工业企业厂界环境噪声排放标准》（GB12348-2008）3类要求。项目周边200m范围无声环境敏感目标，不会降低区域声环境质量现状。</w:t>
                  </w:r>
                </w:p>
              </w:tc>
              <w:tc>
                <w:tcPr>
                  <w:tcW w:w="491"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41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固体废弃物</w:t>
                  </w:r>
                </w:p>
              </w:tc>
              <w:tc>
                <w:tcPr>
                  <w:tcW w:w="2335"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减缓措施：</w:t>
                  </w:r>
                </w:p>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应设置合理的产业链，实行循环经济，生活垃圾交由环卫部门统一处置；对于园区产生的危险废物，企业应委托有资质的单位进行处置，各企业要设置危险废物临时贮存场所，危险废物临时贮存设施要严格按照GB18597-2001《危险废物贮存污染控制标准》进行建设和管理；一般工业固体废物通过综合利用后，剩余部分根据规范处置要求进行相应处置。</w:t>
                  </w:r>
                </w:p>
              </w:tc>
              <w:tc>
                <w:tcPr>
                  <w:tcW w:w="1758"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项目生活垃圾、</w:t>
                  </w:r>
                  <w:r>
                    <w:rPr>
                      <w:rFonts w:hint="eastAsia" w:cs="Times New Roman"/>
                      <w:color w:val="auto"/>
                      <w:lang w:eastAsia="zh-CN"/>
                    </w:rPr>
                    <w:t>一体化污水处理站</w:t>
                  </w:r>
                  <w:r>
                    <w:rPr>
                      <w:rFonts w:hint="default" w:ascii="Times New Roman" w:hAnsi="Times New Roman" w:eastAsia="宋体" w:cs="Times New Roman"/>
                      <w:color w:val="auto"/>
                    </w:rPr>
                    <w:t>污泥等委托环卫部门清运；危险废物分类收集后暂存于危废暂存间，委托</w:t>
                  </w:r>
                  <w:r>
                    <w:rPr>
                      <w:rFonts w:hint="eastAsia" w:cs="Times New Roman"/>
                      <w:color w:val="auto"/>
                      <w:lang w:eastAsia="zh-CN"/>
                    </w:rPr>
                    <w:t>云南大地丰源环保有限公司</w:t>
                  </w:r>
                  <w:r>
                    <w:rPr>
                      <w:rFonts w:hint="default" w:ascii="Times New Roman" w:hAnsi="Times New Roman" w:eastAsia="宋体" w:cs="Times New Roman"/>
                      <w:color w:val="auto"/>
                    </w:rPr>
                    <w:t>进行处理。危废暂存间严格按照《危险废物贮存污染控制标准》（GB18597-2001）的要求，进行建设，并按照市政府令第89号等要求做好危废转移联单制度。环评已根据固体废弃物评价指南进行固废的影响评价。项目各类固废均100%合理处置。</w:t>
                  </w:r>
                </w:p>
              </w:tc>
              <w:tc>
                <w:tcPr>
                  <w:tcW w:w="491"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41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生态环境</w:t>
                  </w:r>
                </w:p>
              </w:tc>
              <w:tc>
                <w:tcPr>
                  <w:tcW w:w="2335"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减缓措施：</w:t>
                  </w:r>
                </w:p>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根据对规划实施后对生态环境的影响分析，本评价提出规划区建设中绿化率不低于总体规划中要求，尽量保留现有的主干防护林，园区外围种植绿化带等措施。</w:t>
                  </w:r>
                </w:p>
              </w:tc>
              <w:tc>
                <w:tcPr>
                  <w:tcW w:w="1758"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rPr>
                    <w:t>项目绿化面积</w:t>
                  </w:r>
                  <w:r>
                    <w:rPr>
                      <w:rFonts w:hint="eastAsia" w:cs="Times New Roman"/>
                      <w:color w:val="auto"/>
                      <w:sz w:val="21"/>
                      <w:szCs w:val="21"/>
                      <w:lang w:val="en-US" w:eastAsia="zh-CN"/>
                    </w:rPr>
                    <w:t>300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491"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符合</w:t>
                  </w:r>
                </w:p>
              </w:tc>
            </w:tr>
          </w:tbl>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zh-CN" w:eastAsia="zh-CN"/>
              </w:rPr>
              <w:t>综上所述，项目建设与《寻甸特色产业园区总体规划（修编）（2018-2035年）环境影响报告书》</w:t>
            </w:r>
            <w:r>
              <w:rPr>
                <w:rFonts w:hint="eastAsia" w:cs="Times New Roman"/>
                <w:color w:val="auto"/>
                <w:sz w:val="24"/>
                <w:szCs w:val="24"/>
                <w:lang w:val="zh-CN" w:eastAsia="zh-CN"/>
              </w:rPr>
              <w:t>中的要求</w:t>
            </w:r>
            <w:r>
              <w:rPr>
                <w:rFonts w:hint="default" w:ascii="Times New Roman" w:hAnsi="Times New Roman" w:eastAsia="宋体" w:cs="Times New Roman"/>
                <w:color w:val="auto"/>
                <w:sz w:val="24"/>
                <w:szCs w:val="24"/>
                <w:lang w:val="zh-CN" w:eastAsia="zh-CN"/>
              </w:rPr>
              <w:t>相符。</w:t>
            </w:r>
          </w:p>
          <w:p>
            <w:pPr>
              <w:keepNext w:val="0"/>
              <w:keepLines w:val="0"/>
              <w:suppressLineNumbers w:val="0"/>
              <w:adjustRightInd w:val="0"/>
              <w:snapToGrid w:val="0"/>
              <w:spacing w:before="0" w:beforeAutospacing="0" w:after="0" w:afterAutospacing="0" w:line="240" w:lineRule="auto"/>
              <w:ind w:left="0" w:right="0" w:firstLine="422" w:firstLineChars="200"/>
              <w:jc w:val="center"/>
              <w:rPr>
                <w:rFonts w:hint="default" w:ascii="Times New Roman" w:hAnsi="Times New Roman" w:eastAsia="宋体" w:cs="Times New Roman"/>
                <w:color w:val="auto"/>
              </w:rPr>
            </w:pPr>
            <w:r>
              <w:rPr>
                <w:rFonts w:hint="default" w:ascii="Times New Roman" w:hAnsi="Times New Roman" w:eastAsia="宋体" w:cs="Times New Roman"/>
                <w:b/>
                <w:color w:val="auto"/>
                <w:kern w:val="0"/>
                <w:sz w:val="21"/>
                <w:szCs w:val="21"/>
              </w:rPr>
              <w:t>表</w:t>
            </w:r>
            <w:r>
              <w:rPr>
                <w:rFonts w:hint="eastAsia" w:ascii="Times New Roman" w:hAnsi="Times New Roman" w:eastAsia="宋体" w:cs="Times New Roman"/>
                <w:b/>
                <w:color w:val="auto"/>
                <w:kern w:val="0"/>
                <w:sz w:val="21"/>
                <w:szCs w:val="21"/>
                <w:lang w:val="en-US" w:eastAsia="zh-CN"/>
              </w:rPr>
              <w:t>1</w:t>
            </w:r>
            <w:r>
              <w:rPr>
                <w:rFonts w:hint="default" w:ascii="Times New Roman" w:hAnsi="Times New Roman" w:eastAsia="宋体" w:cs="Times New Roman"/>
                <w:b/>
                <w:color w:val="auto"/>
                <w:kern w:val="0"/>
                <w:sz w:val="21"/>
                <w:szCs w:val="21"/>
              </w:rPr>
              <w:t>-</w:t>
            </w:r>
            <w:r>
              <w:rPr>
                <w:rFonts w:hint="eastAsia" w:cs="Times New Roman"/>
                <w:b/>
                <w:color w:val="auto"/>
                <w:kern w:val="0"/>
                <w:sz w:val="21"/>
                <w:szCs w:val="21"/>
                <w:lang w:val="en-US" w:eastAsia="zh-CN"/>
              </w:rPr>
              <w:t>2</w:t>
            </w:r>
            <w:r>
              <w:rPr>
                <w:rFonts w:hint="default" w:ascii="Times New Roman" w:hAnsi="Times New Roman" w:eastAsia="宋体" w:cs="Times New Roman"/>
                <w:b/>
                <w:color w:val="auto"/>
                <w:kern w:val="0"/>
                <w:sz w:val="21"/>
                <w:szCs w:val="21"/>
              </w:rPr>
              <w:t xml:space="preserve"> </w:t>
            </w:r>
            <w:r>
              <w:rPr>
                <w:rFonts w:hint="eastAsia" w:ascii="Times New Roman" w:hAnsi="Times New Roman" w:eastAsia="宋体" w:cs="Times New Roman"/>
                <w:b/>
                <w:color w:val="auto"/>
                <w:kern w:val="0"/>
                <w:sz w:val="21"/>
                <w:szCs w:val="21"/>
                <w:lang w:val="en-US" w:eastAsia="zh-CN"/>
              </w:rPr>
              <w:t xml:space="preserve"> </w:t>
            </w:r>
            <w:r>
              <w:rPr>
                <w:rFonts w:hint="default" w:ascii="Times New Roman" w:hAnsi="Times New Roman" w:eastAsia="宋体" w:cs="Times New Roman"/>
                <w:b/>
                <w:color w:val="auto"/>
                <w:kern w:val="0"/>
                <w:sz w:val="21"/>
                <w:szCs w:val="21"/>
              </w:rPr>
              <w:t>与审查意见相符性分析</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7"/>
              <w:gridCol w:w="2246"/>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9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审查意见提出要求</w:t>
                  </w:r>
                </w:p>
              </w:tc>
              <w:tc>
                <w:tcPr>
                  <w:tcW w:w="140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本项目情况</w:t>
                  </w:r>
                </w:p>
              </w:tc>
              <w:tc>
                <w:tcPr>
                  <w:tcW w:w="498"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相符性</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309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rPr>
                    <w:t>严守环境质量底线，严格入园项目环境管理。根据国家和云南省有关大气、水、土壤污染防治行动计划相关要求，采取有效措施减少主要污染物、</w:t>
                  </w:r>
                  <w:r>
                    <w:rPr>
                      <w:rFonts w:hint="eastAsia" w:cs="Times New Roman"/>
                      <w:color w:val="auto"/>
                      <w:sz w:val="21"/>
                      <w:szCs w:val="21"/>
                      <w:lang w:eastAsia="zh-CN"/>
                    </w:rPr>
                    <w:t>TVOC</w:t>
                  </w:r>
                  <w:r>
                    <w:rPr>
                      <w:rFonts w:hint="default" w:ascii="Times New Roman" w:hAnsi="Times New Roman" w:eastAsia="宋体" w:cs="Times New Roman"/>
                      <w:color w:val="auto"/>
                      <w:sz w:val="21"/>
                      <w:szCs w:val="21"/>
                    </w:rPr>
                    <w:t>和臭气异味等特征污染物的排放总量，确保实现区域环境质量改善目标。南磷集团处理达标后的废水和先锋化工清净下水由既有管道排至功山河，应当符合污染物排放标准和化学需氧量、氨氮、总磷等重点水污染物排放总量控制指标。园区应当建设污水集中和分散处理设施，工业污水处理达标后，在园区内综合回用，实现工业污水零排放。积极与地方政府沟通协调，强化片区环境综合整治，加强园区生活污水的收集处理，提高污水回用率，有效改善区域水环境质量。规划区金所片区地表水、地下水存在连通关系，区域地下水为岩溶地质构造，是规划区与牛栏江相连的通道，须强化园区地下水污染防控措施。入园企业禁止抽取地下水。加强金所片区现有企业大气污染防治，先锋化工应认真落实异味整治方案，并加强监测监控，切实消除臭气对周围村庄和县城的影响。引进项目应符合国家产业政策和园区规划，并从生产工艺、设备、单位产品能耗、物耗、污染物排放和资源利用等方面，进一步提高清洁生产水平。</w:t>
                  </w:r>
                </w:p>
              </w:tc>
              <w:tc>
                <w:tcPr>
                  <w:tcW w:w="140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eastAsia="zh-CN"/>
                    </w:rPr>
                    <w:t>项目</w:t>
                  </w:r>
                  <w:r>
                    <w:rPr>
                      <w:rFonts w:hint="eastAsia" w:eastAsia="宋体" w:cs="Times New Roman"/>
                      <w:b w:val="0"/>
                      <w:bCs w:val="0"/>
                      <w:color w:val="auto"/>
                      <w:sz w:val="21"/>
                      <w:szCs w:val="21"/>
                      <w:lang w:eastAsia="zh-CN"/>
                    </w:rPr>
                    <w:t>生产</w:t>
                  </w:r>
                  <w:r>
                    <w:rPr>
                      <w:rFonts w:hint="default" w:ascii="Times New Roman" w:hAnsi="Times New Roman" w:eastAsia="宋体" w:cs="Times New Roman"/>
                      <w:b w:val="0"/>
                      <w:bCs w:val="0"/>
                      <w:color w:val="auto"/>
                      <w:sz w:val="21"/>
                      <w:szCs w:val="21"/>
                      <w:lang w:eastAsia="zh-CN"/>
                    </w:rPr>
                    <w:t>废水主要为</w:t>
                  </w:r>
                  <w:r>
                    <w:rPr>
                      <w:rFonts w:hint="eastAsia" w:ascii="Times New Roman" w:hAnsi="Times New Roman" w:eastAsia="宋体" w:cs="Times New Roman"/>
                      <w:b w:val="0"/>
                      <w:bCs w:val="0"/>
                      <w:color w:val="auto"/>
                      <w:sz w:val="21"/>
                      <w:szCs w:val="21"/>
                      <w:lang w:eastAsia="zh-CN"/>
                    </w:rPr>
                    <w:t>前处理</w:t>
                  </w:r>
                  <w:r>
                    <w:rPr>
                      <w:rFonts w:hint="default" w:ascii="Times New Roman" w:hAnsi="Times New Roman" w:eastAsia="宋体" w:cs="Times New Roman"/>
                      <w:b w:val="0"/>
                      <w:bCs w:val="0"/>
                      <w:color w:val="auto"/>
                      <w:sz w:val="21"/>
                      <w:szCs w:val="21"/>
                      <w:lang w:eastAsia="zh-CN"/>
                    </w:rPr>
                    <w:t>废水</w:t>
                  </w:r>
                  <w:r>
                    <w:rPr>
                      <w:rFonts w:hint="eastAsia" w:eastAsia="宋体" w:cs="Times New Roman"/>
                      <w:b w:val="0"/>
                      <w:bCs w:val="0"/>
                      <w:color w:val="auto"/>
                      <w:sz w:val="21"/>
                      <w:szCs w:val="21"/>
                      <w:lang w:eastAsia="zh-CN"/>
                    </w:rPr>
                    <w:t>、洗模废水</w:t>
                  </w:r>
                  <w:r>
                    <w:rPr>
                      <w:rFonts w:hint="default" w:ascii="Times New Roman" w:hAnsi="Times New Roman" w:eastAsia="宋体" w:cs="Times New Roman"/>
                      <w:b w:val="0"/>
                      <w:bCs w:val="0"/>
                      <w:color w:val="auto"/>
                      <w:sz w:val="21"/>
                      <w:szCs w:val="21"/>
                      <w:lang w:eastAsia="zh-CN"/>
                    </w:rPr>
                    <w:t>，</w:t>
                  </w:r>
                  <w:r>
                    <w:rPr>
                      <w:rFonts w:hint="eastAsia" w:eastAsia="宋体" w:cs="Times New Roman"/>
                      <w:b w:val="0"/>
                      <w:bCs w:val="0"/>
                      <w:color w:val="auto"/>
                      <w:sz w:val="21"/>
                      <w:szCs w:val="21"/>
                      <w:lang w:eastAsia="zh-CN"/>
                    </w:rPr>
                    <w:t>生产废水</w:t>
                  </w:r>
                  <w:r>
                    <w:rPr>
                      <w:rFonts w:hint="default" w:ascii="Times New Roman" w:hAnsi="Times New Roman" w:eastAsia="宋体" w:cs="Times New Roman"/>
                      <w:b w:val="0"/>
                      <w:bCs w:val="0"/>
                      <w:color w:val="auto"/>
                      <w:sz w:val="21"/>
                      <w:szCs w:val="21"/>
                      <w:lang w:eastAsia="zh-CN"/>
                    </w:rPr>
                    <w:t>经</w:t>
                  </w:r>
                  <w:r>
                    <w:rPr>
                      <w:rFonts w:hint="eastAsia" w:cs="Times New Roman"/>
                      <w:b w:val="0"/>
                      <w:bCs w:val="0"/>
                      <w:color w:val="auto"/>
                      <w:sz w:val="21"/>
                      <w:szCs w:val="21"/>
                      <w:lang w:eastAsia="zh-CN"/>
                    </w:rPr>
                    <w:t>生产废水处理系统</w:t>
                  </w:r>
                  <w:r>
                    <w:rPr>
                      <w:rFonts w:hint="default" w:ascii="Times New Roman" w:hAnsi="Times New Roman" w:eastAsia="宋体" w:cs="Times New Roman"/>
                      <w:b w:val="0"/>
                      <w:bCs w:val="0"/>
                      <w:color w:val="auto"/>
                      <w:sz w:val="21"/>
                      <w:szCs w:val="21"/>
                      <w:lang w:eastAsia="zh-CN"/>
                    </w:rPr>
                    <w:t>处理后循环使用；</w:t>
                  </w:r>
                  <w:r>
                    <w:rPr>
                      <w:rFonts w:hint="eastAsia" w:eastAsia="宋体" w:cs="Times New Roman"/>
                      <w:b w:val="0"/>
                      <w:bCs w:val="0"/>
                      <w:color w:val="auto"/>
                      <w:sz w:val="21"/>
                      <w:szCs w:val="21"/>
                      <w:lang w:eastAsia="zh-CN"/>
                    </w:rPr>
                    <w:t>固化</w:t>
                  </w:r>
                  <w:r>
                    <w:rPr>
                      <w:rFonts w:hint="eastAsia" w:cs="Times New Roman"/>
                      <w:b w:val="0"/>
                      <w:bCs w:val="0"/>
                      <w:color w:val="auto"/>
                      <w:sz w:val="21"/>
                      <w:szCs w:val="21"/>
                      <w:lang w:eastAsia="zh-CN"/>
                    </w:rPr>
                    <w:t>、</w:t>
                  </w:r>
                  <w:r>
                    <w:rPr>
                      <w:rFonts w:hint="eastAsia" w:eastAsia="宋体" w:cs="Times New Roman"/>
                      <w:b w:val="0"/>
                      <w:bCs w:val="0"/>
                      <w:color w:val="auto"/>
                      <w:sz w:val="21"/>
                      <w:szCs w:val="21"/>
                      <w:lang w:eastAsia="zh-CN"/>
                    </w:rPr>
                    <w:t>木纹转印过程产生的</w:t>
                  </w:r>
                  <w:r>
                    <w:rPr>
                      <w:rFonts w:hint="eastAsia" w:cs="Times New Roman"/>
                      <w:b w:val="0"/>
                      <w:bCs w:val="0"/>
                      <w:color w:val="auto"/>
                      <w:sz w:val="21"/>
                      <w:szCs w:val="21"/>
                      <w:lang w:eastAsia="zh-CN"/>
                    </w:rPr>
                    <w:t>TVOC</w:t>
                  </w:r>
                  <w:r>
                    <w:rPr>
                      <w:rFonts w:hint="default" w:ascii="Times New Roman" w:hAnsi="Times New Roman" w:eastAsia="宋体" w:cs="Times New Roman"/>
                      <w:b w:val="0"/>
                      <w:bCs w:val="0"/>
                      <w:color w:val="auto"/>
                      <w:sz w:val="21"/>
                      <w:szCs w:val="21"/>
                      <w:lang w:eastAsia="zh-CN"/>
                    </w:rPr>
                    <w:t>经“</w:t>
                  </w:r>
                  <w:r>
                    <w:rPr>
                      <w:rFonts w:hint="eastAsia" w:cs="Times New Roman"/>
                      <w:b w:val="0"/>
                      <w:bCs w:val="0"/>
                      <w:color w:val="auto"/>
                      <w:sz w:val="21"/>
                      <w:szCs w:val="21"/>
                      <w:lang w:eastAsia="zh-CN"/>
                    </w:rPr>
                    <w:t>集气罩</w:t>
                  </w:r>
                  <w:r>
                    <w:rPr>
                      <w:rFonts w:hint="eastAsia" w:cs="Times New Roman"/>
                      <w:b w:val="0"/>
                      <w:bCs w:val="0"/>
                      <w:color w:val="auto"/>
                      <w:sz w:val="21"/>
                      <w:szCs w:val="21"/>
                      <w:lang w:val="en-US" w:eastAsia="zh-CN"/>
                    </w:rPr>
                    <w:t>+三级</w:t>
                  </w:r>
                  <w:r>
                    <w:rPr>
                      <w:rFonts w:hint="default" w:ascii="Times New Roman" w:hAnsi="Times New Roman" w:eastAsia="宋体" w:cs="Times New Roman"/>
                      <w:b w:val="0"/>
                      <w:bCs w:val="0"/>
                      <w:color w:val="auto"/>
                      <w:sz w:val="21"/>
                      <w:szCs w:val="21"/>
                      <w:lang w:val="en-US" w:eastAsia="zh-CN"/>
                    </w:rPr>
                    <w:t>活性炭吸附装置</w:t>
                  </w:r>
                  <w:r>
                    <w:rPr>
                      <w:rFonts w:hint="default" w:ascii="Times New Roman" w:hAnsi="Times New Roman" w:eastAsia="宋体" w:cs="Times New Roman"/>
                      <w:b w:val="0"/>
                      <w:bCs w:val="0"/>
                      <w:color w:val="auto"/>
                      <w:sz w:val="21"/>
                      <w:szCs w:val="21"/>
                      <w:lang w:eastAsia="zh-CN"/>
                    </w:rPr>
                    <w:t>”处理后由</w:t>
                  </w:r>
                  <w:r>
                    <w:rPr>
                      <w:rFonts w:hint="eastAsia" w:cs="Times New Roman"/>
                      <w:b w:val="0"/>
                      <w:bCs w:val="0"/>
                      <w:color w:val="auto"/>
                      <w:sz w:val="21"/>
                      <w:szCs w:val="21"/>
                      <w:lang w:val="en-US" w:eastAsia="zh-CN"/>
                    </w:rPr>
                    <w:t>15</w:t>
                  </w:r>
                  <w:r>
                    <w:rPr>
                      <w:rFonts w:hint="default" w:ascii="Times New Roman" w:hAnsi="Times New Roman" w:eastAsia="宋体" w:cs="Times New Roman"/>
                      <w:b w:val="0"/>
                      <w:bCs w:val="0"/>
                      <w:color w:val="auto"/>
                      <w:sz w:val="21"/>
                      <w:szCs w:val="21"/>
                      <w:lang w:val="en-US" w:eastAsia="zh-CN"/>
                    </w:rPr>
                    <w:t>m排气筒排放</w:t>
                  </w:r>
                  <w:r>
                    <w:rPr>
                      <w:rFonts w:hint="eastAsia"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可</w:t>
                  </w:r>
                  <w:r>
                    <w:rPr>
                      <w:rFonts w:hint="default" w:ascii="Times New Roman" w:hAnsi="Times New Roman" w:eastAsia="宋体" w:cs="Times New Roman"/>
                      <w:color w:val="auto"/>
                      <w:sz w:val="21"/>
                      <w:szCs w:val="21"/>
                    </w:rPr>
                    <w:t>有效减少主要污染物、</w:t>
                  </w:r>
                  <w:r>
                    <w:rPr>
                      <w:rFonts w:hint="eastAsia" w:cs="Times New Roman"/>
                      <w:color w:val="auto"/>
                      <w:sz w:val="21"/>
                      <w:szCs w:val="21"/>
                      <w:lang w:eastAsia="zh-CN"/>
                    </w:rPr>
                    <w:t>TVOC</w:t>
                  </w:r>
                  <w:r>
                    <w:rPr>
                      <w:rFonts w:hint="default" w:ascii="Times New Roman" w:hAnsi="Times New Roman" w:eastAsia="宋体" w:cs="Times New Roman"/>
                      <w:color w:val="auto"/>
                      <w:sz w:val="21"/>
                      <w:szCs w:val="21"/>
                    </w:rPr>
                    <w:t>和臭气异味等特征污染物的排放总量</w:t>
                  </w:r>
                  <w:r>
                    <w:rPr>
                      <w:rFonts w:hint="default" w:ascii="Times New Roman" w:hAnsi="Times New Roman" w:eastAsia="宋体" w:cs="Times New Roman"/>
                      <w:color w:val="auto"/>
                      <w:sz w:val="21"/>
                      <w:szCs w:val="21"/>
                      <w:lang w:eastAsia="zh-CN"/>
                    </w:rPr>
                    <w:t>，符合</w:t>
                  </w:r>
                  <w:r>
                    <w:rPr>
                      <w:rFonts w:hint="default" w:ascii="Times New Roman" w:hAnsi="Times New Roman" w:eastAsia="宋体" w:cs="Times New Roman"/>
                      <w:color w:val="auto"/>
                      <w:sz w:val="21"/>
                      <w:szCs w:val="21"/>
                    </w:rPr>
                    <w:t>国家和云南省有关大气、水、土壤污染防治行动计划相关要求</w:t>
                  </w:r>
                  <w:r>
                    <w:rPr>
                      <w:rFonts w:hint="default" w:ascii="Times New Roman" w:hAnsi="Times New Roman" w:eastAsia="宋体" w:cs="Times New Roman"/>
                      <w:color w:val="auto"/>
                      <w:sz w:val="21"/>
                      <w:szCs w:val="21"/>
                      <w:lang w:eastAsia="zh-CN"/>
                    </w:rPr>
                    <w:t>。</w:t>
                  </w:r>
                </w:p>
              </w:tc>
              <w:tc>
                <w:tcPr>
                  <w:tcW w:w="498"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309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color w:val="auto"/>
                      <w:sz w:val="21"/>
                      <w:szCs w:val="21"/>
                    </w:rPr>
                    <w:t>建立健全区域环境风险防范和生态安全保障体系。加强区内重要环境风险源管控，统筹区内污染防治、生态恢复与建设、环境风险防范、环境管理等工作。强化园区危险化学品储运的环境风险管理和金所片区煤、磷、盐化工企业环境风险管控，建立相应的应急联动机制，确保环境安全。</w:t>
                  </w:r>
                </w:p>
              </w:tc>
              <w:tc>
                <w:tcPr>
                  <w:tcW w:w="140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本项目不涉及</w:t>
                  </w:r>
                  <w:r>
                    <w:rPr>
                      <w:rFonts w:hint="default" w:ascii="Times New Roman" w:hAnsi="Times New Roman" w:eastAsia="宋体" w:cs="Times New Roman"/>
                      <w:color w:val="auto"/>
                      <w:sz w:val="21"/>
                      <w:szCs w:val="21"/>
                    </w:rPr>
                    <w:t>危险化学品储运</w:t>
                  </w:r>
                  <w:r>
                    <w:rPr>
                      <w:rFonts w:hint="default" w:ascii="Times New Roman" w:hAnsi="Times New Roman" w:eastAsia="宋体" w:cs="Times New Roman"/>
                      <w:color w:val="auto"/>
                      <w:sz w:val="21"/>
                      <w:szCs w:val="21"/>
                      <w:lang w:eastAsia="zh-CN"/>
                    </w:rPr>
                    <w:t>，也不属于</w:t>
                  </w:r>
                  <w:r>
                    <w:rPr>
                      <w:rFonts w:hint="default" w:ascii="Times New Roman" w:hAnsi="Times New Roman" w:eastAsia="宋体" w:cs="Times New Roman"/>
                      <w:color w:val="auto"/>
                      <w:sz w:val="21"/>
                      <w:szCs w:val="21"/>
                    </w:rPr>
                    <w:t>煤、磷、盐化工企业</w:t>
                  </w:r>
                  <w:r>
                    <w:rPr>
                      <w:rFonts w:hint="default" w:ascii="Times New Roman" w:hAnsi="Times New Roman" w:eastAsia="宋体" w:cs="Times New Roman"/>
                      <w:color w:val="auto"/>
                      <w:sz w:val="21"/>
                      <w:szCs w:val="21"/>
                      <w:lang w:eastAsia="zh-CN"/>
                    </w:rPr>
                    <w:t>，环境风险一般，在采取相应的措施后，环境风险能达可接受水平。</w:t>
                  </w:r>
                </w:p>
              </w:tc>
              <w:tc>
                <w:tcPr>
                  <w:tcW w:w="498"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309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color w:val="auto"/>
                      <w:sz w:val="21"/>
                      <w:szCs w:val="21"/>
                    </w:rPr>
                    <w:t>拟入园建设项目，应结合规划环评提出的指导意见做好环境影响评价工作，落实规划环评提出的要求，加强与规划环评的联动，重点开展工程分析、污染物允许排放量测算和环保措施的可行性论证等内容，强化环境监测和环境保护相关措施的落实。规划环评中环境协调性分析、环境现状、污染源调查等资料可供建设项目环评引用，建设项目相应环境影响评价内容可结合实际情况予以简化。</w:t>
                  </w:r>
                </w:p>
              </w:tc>
              <w:tc>
                <w:tcPr>
                  <w:tcW w:w="140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color w:val="auto"/>
                      <w:sz w:val="21"/>
                      <w:szCs w:val="21"/>
                      <w:lang w:eastAsia="zh-CN"/>
                    </w:rPr>
                    <w:t>本次评价</w:t>
                  </w:r>
                  <w:r>
                    <w:rPr>
                      <w:rFonts w:hint="default" w:ascii="Times New Roman" w:hAnsi="Times New Roman" w:eastAsia="宋体" w:cs="Times New Roman"/>
                      <w:color w:val="auto"/>
                      <w:sz w:val="21"/>
                      <w:szCs w:val="21"/>
                    </w:rPr>
                    <w:t>结合</w:t>
                  </w:r>
                  <w:r>
                    <w:rPr>
                      <w:rFonts w:hint="default" w:ascii="Times New Roman" w:hAnsi="Times New Roman" w:eastAsia="宋体" w:cs="Times New Roman"/>
                      <w:color w:val="auto"/>
                      <w:sz w:val="21"/>
                      <w:szCs w:val="21"/>
                      <w:lang w:eastAsia="zh-CN"/>
                    </w:rPr>
                    <w:t>了</w:t>
                  </w:r>
                  <w:r>
                    <w:rPr>
                      <w:rFonts w:hint="default" w:ascii="Times New Roman" w:hAnsi="Times New Roman" w:eastAsia="宋体" w:cs="Times New Roman"/>
                      <w:color w:val="auto"/>
                      <w:sz w:val="21"/>
                      <w:szCs w:val="21"/>
                    </w:rPr>
                    <w:t>规划环评提出的指导意见，落实</w:t>
                  </w:r>
                  <w:r>
                    <w:rPr>
                      <w:rFonts w:hint="default" w:ascii="Times New Roman" w:hAnsi="Times New Roman" w:eastAsia="宋体" w:cs="Times New Roman"/>
                      <w:color w:val="auto"/>
                      <w:sz w:val="21"/>
                      <w:szCs w:val="21"/>
                      <w:lang w:eastAsia="zh-CN"/>
                    </w:rPr>
                    <w:t>了</w:t>
                  </w:r>
                  <w:r>
                    <w:rPr>
                      <w:rFonts w:hint="default" w:ascii="Times New Roman" w:hAnsi="Times New Roman" w:eastAsia="宋体" w:cs="Times New Roman"/>
                      <w:color w:val="auto"/>
                      <w:sz w:val="21"/>
                      <w:szCs w:val="21"/>
                    </w:rPr>
                    <w:t>规划环评提出的要求，加强与规划环评的联动，重点开展</w:t>
                  </w:r>
                  <w:r>
                    <w:rPr>
                      <w:rFonts w:hint="default" w:ascii="Times New Roman" w:hAnsi="Times New Roman" w:eastAsia="宋体" w:cs="Times New Roman"/>
                      <w:color w:val="auto"/>
                      <w:sz w:val="21"/>
                      <w:szCs w:val="21"/>
                      <w:lang w:eastAsia="zh-CN"/>
                    </w:rPr>
                    <w:t>了</w:t>
                  </w:r>
                  <w:r>
                    <w:rPr>
                      <w:rFonts w:hint="default" w:ascii="Times New Roman" w:hAnsi="Times New Roman" w:eastAsia="宋体" w:cs="Times New Roman"/>
                      <w:color w:val="auto"/>
                      <w:sz w:val="21"/>
                      <w:szCs w:val="21"/>
                    </w:rPr>
                    <w:t>工程分析、污染物允许排放量测算和环保措施的可行性论证等内容，强化环境监测和环境保护相关措施的落实。</w:t>
                  </w:r>
                </w:p>
              </w:tc>
              <w:tc>
                <w:tcPr>
                  <w:tcW w:w="498"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相符</w:t>
                  </w:r>
                </w:p>
              </w:tc>
            </w:tr>
          </w:tbl>
          <w:p>
            <w:pPr>
              <w:pStyle w:val="69"/>
              <w:keepNext w:val="0"/>
              <w:keepLines w:val="0"/>
              <w:pageBreakBefore w:val="0"/>
              <w:widowControl w:val="0"/>
              <w:kinsoku/>
              <w:wordWrap/>
              <w:overflowPunct/>
              <w:topLinePunct w:val="0"/>
              <w:autoSpaceDE w:val="0"/>
              <w:autoSpaceDN w:val="0"/>
              <w:bidi w:val="0"/>
              <w:snapToGrid w:val="0"/>
              <w:spacing w:before="0" w:after="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由上表可知，</w:t>
            </w:r>
            <w:r>
              <w:rPr>
                <w:rFonts w:hint="default" w:ascii="Times New Roman" w:hAnsi="Times New Roman" w:eastAsia="宋体" w:cs="Times New Roman"/>
                <w:color w:val="auto"/>
                <w:sz w:val="24"/>
              </w:rPr>
              <w:t>项目与规划环评</w:t>
            </w:r>
            <w:r>
              <w:rPr>
                <w:rFonts w:hint="default" w:ascii="Times New Roman" w:hAnsi="Times New Roman" w:eastAsia="宋体" w:cs="Times New Roman"/>
                <w:color w:val="auto"/>
                <w:sz w:val="24"/>
                <w:lang w:eastAsia="zh-CN"/>
              </w:rPr>
              <w:t>的</w:t>
            </w:r>
            <w:r>
              <w:rPr>
                <w:rFonts w:hint="default" w:ascii="Times New Roman" w:hAnsi="Times New Roman" w:eastAsia="宋体" w:cs="Times New Roman"/>
                <w:color w:val="auto"/>
                <w:sz w:val="24"/>
              </w:rPr>
              <w:t>审查意见</w:t>
            </w:r>
            <w:r>
              <w:rPr>
                <w:rFonts w:hint="default" w:ascii="Times New Roman" w:hAnsi="Times New Roman" w:eastAsia="宋体" w:cs="Times New Roman"/>
                <w:color w:val="auto"/>
                <w:sz w:val="24"/>
                <w:szCs w:val="24"/>
              </w:rPr>
              <w:t>相符</w:t>
            </w:r>
            <w:r>
              <w:rPr>
                <w:rFonts w:hint="default" w:ascii="Times New Roman" w:hAnsi="Times New Roman" w:eastAsia="宋体" w:cs="Times New Roman"/>
                <w:color w:val="auto"/>
                <w:sz w:val="24"/>
                <w:szCs w:val="24"/>
                <w:lang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b/>
                <w:bCs/>
                <w:color w:val="0000FF"/>
                <w:sz w:val="24"/>
                <w:szCs w:val="24"/>
                <w:lang w:val="en-US" w:eastAsia="zh-CN"/>
              </w:rPr>
            </w:pPr>
            <w:r>
              <w:rPr>
                <w:rFonts w:hint="default" w:ascii="Times New Roman" w:hAnsi="Times New Roman" w:eastAsia="宋体" w:cs="Times New Roman"/>
                <w:color w:val="auto"/>
                <w:sz w:val="24"/>
              </w:rPr>
              <w:t>综上所述，项目建设与</w:t>
            </w:r>
            <w:r>
              <w:rPr>
                <w:rFonts w:hint="default" w:ascii="Times New Roman" w:hAnsi="Times New Roman" w:eastAsia="宋体" w:cs="Times New Roman"/>
                <w:color w:val="auto"/>
                <w:sz w:val="24"/>
                <w:lang w:val="en-US" w:eastAsia="zh-CN"/>
              </w:rPr>
              <w:t>《寻甸特色产业园区总体规划（修编）（2018-2035年）环境影响报告书》</w:t>
            </w:r>
            <w:r>
              <w:rPr>
                <w:rFonts w:hint="default" w:ascii="Times New Roman" w:hAnsi="Times New Roman" w:eastAsia="宋体" w:cs="Times New Roman"/>
                <w:color w:val="auto"/>
                <w:sz w:val="24"/>
              </w:rPr>
              <w:t>规划环评及审查意见</w:t>
            </w:r>
            <w:r>
              <w:rPr>
                <w:rFonts w:hint="default" w:ascii="Times New Roman" w:hAnsi="Times New Roman" w:eastAsia="宋体" w:cs="Times New Roman"/>
                <w:color w:val="auto"/>
                <w:sz w:val="24"/>
                <w:szCs w:val="24"/>
              </w:rPr>
              <w:t>相符</w:t>
            </w:r>
            <w:r>
              <w:rPr>
                <w:rFonts w:hint="default" w:ascii="Times New Roman" w:hAnsi="Times New Roman" w:eastAsia="宋体" w:cs="Times New Roman"/>
                <w:color w:val="auto"/>
                <w:sz w:val="24"/>
              </w:rPr>
              <w:t>。</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kern w:val="0"/>
                <w:sz w:val="24"/>
                <w:lang w:val="zh-CN" w:eastAsia="zh-CN"/>
              </w:rPr>
            </w:pPr>
            <w:r>
              <w:rPr>
                <w:rFonts w:hint="eastAsia" w:ascii="Times New Roman" w:hAnsi="Times New Roman" w:eastAsia="宋体" w:cs="Times New Roman"/>
                <w:b/>
                <w:bCs/>
                <w:color w:val="auto"/>
                <w:kern w:val="0"/>
                <w:sz w:val="24"/>
                <w:lang w:val="en-US" w:eastAsia="zh-CN"/>
              </w:rPr>
              <w:t>3</w:t>
            </w:r>
            <w:r>
              <w:rPr>
                <w:rFonts w:hint="default" w:ascii="Times New Roman" w:hAnsi="Times New Roman" w:eastAsia="宋体" w:cs="Times New Roman"/>
                <w:b/>
                <w:bCs/>
                <w:color w:val="auto"/>
                <w:kern w:val="0"/>
                <w:sz w:val="24"/>
                <w:lang w:val="zh-CN" w:eastAsia="zh-CN"/>
              </w:rPr>
              <w:t>、与《寻甸特色产业园区总体规划（修编）（2018-2035年）环境影响报告书》</w:t>
            </w:r>
            <w:r>
              <w:rPr>
                <w:rFonts w:hint="eastAsia" w:ascii="Times New Roman" w:hAnsi="Times New Roman" w:eastAsia="宋体" w:cs="Times New Roman"/>
                <w:b/>
                <w:bCs/>
                <w:color w:val="auto"/>
                <w:kern w:val="0"/>
                <w:sz w:val="24"/>
                <w:lang w:val="zh-CN" w:eastAsia="zh-CN"/>
              </w:rPr>
              <w:t>中环境准入条件</w:t>
            </w:r>
            <w:r>
              <w:rPr>
                <w:rFonts w:hint="default" w:ascii="Times New Roman" w:hAnsi="Times New Roman" w:eastAsia="宋体" w:cs="Times New Roman"/>
                <w:b/>
                <w:bCs/>
                <w:color w:val="auto"/>
                <w:kern w:val="0"/>
                <w:sz w:val="24"/>
                <w:lang w:val="zh-CN" w:eastAsia="zh-CN"/>
              </w:rPr>
              <w:t>符合性分析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根据</w:t>
            </w:r>
            <w:r>
              <w:rPr>
                <w:rFonts w:hint="default" w:ascii="Times New Roman" w:hAnsi="Times New Roman" w:cs="Times New Roman"/>
                <w:color w:val="auto"/>
                <w:sz w:val="24"/>
                <w:szCs w:val="24"/>
                <w:lang w:val="en-US" w:eastAsia="zh-CN"/>
              </w:rPr>
              <w:t>《寻甸特色产业园区总体规划（修编）（2018-2035年）环境影响报告书》</w:t>
            </w:r>
            <w:r>
              <w:rPr>
                <w:rFonts w:hint="default" w:ascii="Times New Roman" w:hAnsi="Times New Roman" w:cs="Times New Roman"/>
                <w:color w:val="auto"/>
                <w:sz w:val="24"/>
                <w:szCs w:val="24"/>
                <w:lang w:val="zh-CN" w:eastAsia="zh-CN"/>
              </w:rPr>
              <w:t>，园区准入负面清单及对照情况如下：</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color w:val="auto"/>
                <w:sz w:val="21"/>
                <w:szCs w:val="21"/>
              </w:rPr>
              <w:t>表</w:t>
            </w:r>
            <w:r>
              <w:rPr>
                <w:rFonts w:hint="eastAsia" w:ascii="Times New Roman" w:hAnsi="Times New Roman" w:eastAsia="宋体" w:cs="Times New Roman"/>
                <w:b/>
                <w:bCs/>
                <w:color w:val="auto"/>
                <w:sz w:val="21"/>
                <w:szCs w:val="21"/>
                <w:lang w:val="en-US" w:eastAsia="zh-CN"/>
              </w:rPr>
              <w:t>1</w:t>
            </w:r>
            <w:r>
              <w:rPr>
                <w:rFonts w:hint="default" w:ascii="Times New Roman" w:hAnsi="Times New Roman" w:eastAsia="宋体" w:cs="Times New Roman"/>
                <w:b/>
                <w:bCs/>
                <w:color w:val="auto"/>
                <w:sz w:val="21"/>
                <w:szCs w:val="21"/>
              </w:rPr>
              <w:t>-</w:t>
            </w:r>
            <w:r>
              <w:rPr>
                <w:rFonts w:hint="eastAsia" w:cs="Times New Roman"/>
                <w:b/>
                <w:bCs/>
                <w:color w:val="auto"/>
                <w:sz w:val="21"/>
                <w:szCs w:val="21"/>
                <w:lang w:val="en-US" w:eastAsia="zh-CN"/>
              </w:rPr>
              <w:t>3</w:t>
            </w:r>
            <w:r>
              <w:rPr>
                <w:rFonts w:hint="default" w:ascii="Times New Roman" w:hAnsi="Times New Roman" w:eastAsia="宋体" w:cs="Times New Roman"/>
                <w:b/>
                <w:bCs/>
                <w:color w:val="auto"/>
                <w:sz w:val="21"/>
                <w:szCs w:val="21"/>
              </w:rPr>
              <w:t xml:space="preserve">  准入负面清单对照情况表</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712"/>
              <w:gridCol w:w="3192"/>
              <w:gridCol w:w="2989"/>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82" w:type="pct"/>
                  <w:gridSpan w:val="3"/>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限制和禁止引进的项目和行业</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本项目情况</w:t>
                  </w:r>
                </w:p>
              </w:tc>
              <w:tc>
                <w:tcPr>
                  <w:tcW w:w="347"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339" w:type="pct"/>
                  <w:vMerge w:val="restar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总体要求</w:t>
                  </w: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禁入行业</w:t>
                  </w:r>
                </w:p>
              </w:tc>
              <w:tc>
                <w:tcPr>
                  <w:tcW w:w="1995" w:type="pct"/>
                  <w:noWrap w:val="0"/>
                  <w:vAlign w:val="center"/>
                </w:tcPr>
                <w:p>
                  <w:pPr>
                    <w:keepNext w:val="0"/>
                    <w:keepLines w:val="0"/>
                    <w:numPr>
                      <w:ilvl w:val="0"/>
                      <w:numId w:val="0"/>
                    </w:numPr>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lang w:eastAsia="zh-CN"/>
                    </w:rPr>
                    <w:t>）《产业结构调整指导目录(2011年本)》(2013年修正) (或更新)中禁止、限制类的行业。</w:t>
                  </w:r>
                </w:p>
                <w:p>
                  <w:pPr>
                    <w:keepNext w:val="0"/>
                    <w:keepLines w:val="0"/>
                    <w:numPr>
                      <w:ilvl w:val="0"/>
                      <w:numId w:val="0"/>
                    </w:numPr>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lang w:eastAsia="zh-CN"/>
                    </w:rPr>
                    <w:t>）《外商投资产业指导目录 (2017 年修订)》中禁止类。</w:t>
                  </w:r>
                </w:p>
                <w:p>
                  <w:pPr>
                    <w:keepNext w:val="0"/>
                    <w:keepLines w:val="0"/>
                    <w:numPr>
                      <w:ilvl w:val="0"/>
                      <w:numId w:val="0"/>
                    </w:numPr>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3</w:t>
                  </w:r>
                  <w:r>
                    <w:rPr>
                      <w:rFonts w:hint="default" w:ascii="Times New Roman" w:hAnsi="Times New Roman" w:eastAsia="宋体" w:cs="Times New Roman"/>
                      <w:b w:val="0"/>
                      <w:bCs w:val="0"/>
                      <w:color w:val="auto"/>
                      <w:sz w:val="21"/>
                      <w:szCs w:val="21"/>
                      <w:lang w:eastAsia="zh-CN"/>
                    </w:rPr>
                    <w:t>）生产《环境保护综合名录(2017年版)》中“高污染、环境风险”产品。</w:t>
                  </w:r>
                </w:p>
                <w:p>
                  <w:pPr>
                    <w:keepNext w:val="0"/>
                    <w:keepLines w:val="0"/>
                    <w:numPr>
                      <w:ilvl w:val="0"/>
                      <w:numId w:val="0"/>
                    </w:numPr>
                    <w:suppressLineNumbers w:val="0"/>
                    <w:adjustRightInd w:val="0"/>
                    <w:snapToGrid w:val="0"/>
                    <w:spacing w:before="0" w:beforeAutospacing="0" w:after="0" w:afterAutospacing="0" w:line="240" w:lineRule="auto"/>
                    <w:ind w:left="0" w:leftChars="0" w:right="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4</w:t>
                  </w:r>
                  <w:r>
                    <w:rPr>
                      <w:rFonts w:hint="default" w:ascii="Times New Roman" w:hAnsi="Times New Roman" w:eastAsia="宋体" w:cs="Times New Roman"/>
                      <w:b w:val="0"/>
                      <w:bCs w:val="0"/>
                      <w:color w:val="auto"/>
                      <w:sz w:val="21"/>
                      <w:szCs w:val="21"/>
                      <w:lang w:eastAsia="zh-CN"/>
                    </w:rPr>
                    <w:t>）禁止引入其他不在园区产业定位、不符合园区环保要求项目，如化工、造纸制浆、印染、染料、制革、电镀、医药、食品、水泥、炼焦、炼硫、炼砷、炼油、电镀、农药、氮肥、有色金属等项目。</w:t>
                  </w:r>
                </w:p>
                <w:p>
                  <w:pPr>
                    <w:keepNext w:val="0"/>
                    <w:keepLines w:val="0"/>
                    <w:numPr>
                      <w:ilvl w:val="0"/>
                      <w:numId w:val="0"/>
                    </w:numPr>
                    <w:suppressLineNumbers w:val="0"/>
                    <w:adjustRightInd w:val="0"/>
                    <w:snapToGrid w:val="0"/>
                    <w:spacing w:before="0" w:beforeAutospacing="0" w:after="0" w:afterAutospacing="0" w:line="240" w:lineRule="auto"/>
                    <w:ind w:left="0" w:leftChars="0" w:right="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lang w:eastAsia="zh-CN"/>
                    </w:rPr>
                    <w:t>）禁止引入造纸、印染、食品饮料、农副产品加工等需水量大，生产废水不能实现循环回用不外排的企业。</w:t>
                  </w:r>
                </w:p>
                <w:p>
                  <w:pPr>
                    <w:keepNext w:val="0"/>
                    <w:keepLines w:val="0"/>
                    <w:numPr>
                      <w:ilvl w:val="0"/>
                      <w:numId w:val="0"/>
                    </w:numPr>
                    <w:suppressLineNumbers w:val="0"/>
                    <w:adjustRightInd w:val="0"/>
                    <w:snapToGrid w:val="0"/>
                    <w:spacing w:before="0" w:beforeAutospacing="0" w:after="0" w:afterAutospacing="0" w:line="240" w:lineRule="auto"/>
                    <w:ind w:left="0" w:leftChars="0" w:right="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6</w:t>
                  </w:r>
                  <w:r>
                    <w:rPr>
                      <w:rFonts w:hint="default" w:ascii="Times New Roman" w:hAnsi="Times New Roman" w:eastAsia="宋体" w:cs="Times New Roman"/>
                      <w:b w:val="0"/>
                      <w:bCs w:val="0"/>
                      <w:color w:val="auto"/>
                      <w:sz w:val="21"/>
                      <w:szCs w:val="21"/>
                      <w:lang w:eastAsia="zh-CN"/>
                    </w:rPr>
                    <w:t>）污水成分复杂或废水、废液按现有技术无法</w:t>
                  </w:r>
                  <w:r>
                    <w:rPr>
                      <w:rFonts w:hint="eastAsia" w:cs="Times New Roman"/>
                      <w:b w:val="0"/>
                      <w:bCs w:val="0"/>
                      <w:color w:val="auto"/>
                      <w:sz w:val="21"/>
                      <w:szCs w:val="21"/>
                      <w:lang w:eastAsia="zh-CN"/>
                    </w:rPr>
                    <w:t>完善</w:t>
                  </w:r>
                  <w:r>
                    <w:rPr>
                      <w:rFonts w:hint="default" w:ascii="Times New Roman" w:hAnsi="Times New Roman" w:eastAsia="宋体" w:cs="Times New Roman"/>
                      <w:b w:val="0"/>
                      <w:bCs w:val="0"/>
                      <w:color w:val="auto"/>
                      <w:sz w:val="21"/>
                      <w:szCs w:val="21"/>
                      <w:lang w:eastAsia="zh-CN"/>
                    </w:rPr>
                    <w:t>处置的产业。</w:t>
                  </w:r>
                </w:p>
                <w:p>
                  <w:pPr>
                    <w:keepNext w:val="0"/>
                    <w:keepLines w:val="0"/>
                    <w:numPr>
                      <w:ilvl w:val="0"/>
                      <w:numId w:val="0"/>
                    </w:numPr>
                    <w:suppressLineNumbers w:val="0"/>
                    <w:adjustRightInd w:val="0"/>
                    <w:snapToGrid w:val="0"/>
                    <w:spacing w:before="0" w:beforeAutospacing="0" w:after="0" w:afterAutospacing="0" w:line="240" w:lineRule="auto"/>
                    <w:ind w:left="0" w:leftChars="0" w:right="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(7)物耗、能耗相对较高，产生的大气污染类型复杂、环境风险较大的产业、项目或工艺；且产生的大气污染物无法自身治理或妥善处置或处理成本较高的产生。</w:t>
                  </w:r>
                </w:p>
                <w:p>
                  <w:pPr>
                    <w:keepNext w:val="0"/>
                    <w:keepLines w:val="0"/>
                    <w:numPr>
                      <w:ilvl w:val="0"/>
                      <w:numId w:val="0"/>
                    </w:numPr>
                    <w:suppressLineNumbers w:val="0"/>
                    <w:adjustRightInd w:val="0"/>
                    <w:snapToGrid w:val="0"/>
                    <w:spacing w:before="0" w:beforeAutospacing="0" w:after="0" w:afterAutospacing="0" w:line="240" w:lineRule="auto"/>
                    <w:ind w:left="0" w:leftChars="0" w:right="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(8)不能严格按“三同时”要求建厂的企业，无法满足卫生防护距离、大气环境防护距离的企业。</w:t>
                  </w:r>
                </w:p>
                <w:p>
                  <w:pPr>
                    <w:keepNext w:val="0"/>
                    <w:keepLines w:val="0"/>
                    <w:numPr>
                      <w:ilvl w:val="0"/>
                      <w:numId w:val="0"/>
                    </w:numPr>
                    <w:suppressLineNumbers w:val="0"/>
                    <w:adjustRightInd w:val="0"/>
                    <w:snapToGrid w:val="0"/>
                    <w:spacing w:before="0" w:beforeAutospacing="0" w:after="0" w:afterAutospacing="0" w:line="240" w:lineRule="auto"/>
                    <w:ind w:left="0" w:leftChars="0" w:right="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(9)与《云南省牛栏江保护条例》存在冲突的项目。</w:t>
                  </w:r>
                </w:p>
                <w:p>
                  <w:pPr>
                    <w:keepNext w:val="0"/>
                    <w:keepLines w:val="0"/>
                    <w:numPr>
                      <w:ilvl w:val="0"/>
                      <w:numId w:val="0"/>
                    </w:numPr>
                    <w:suppressLineNumbers w:val="0"/>
                    <w:adjustRightInd w:val="0"/>
                    <w:snapToGrid w:val="0"/>
                    <w:spacing w:before="0" w:beforeAutospacing="0" w:after="0" w:afterAutospacing="0" w:line="240" w:lineRule="auto"/>
                    <w:ind w:left="0" w:leftChars="0" w:right="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(10)禁止引入单位产品能耗、物耗、污染物产生量和排放量等清洁生产指标达不到国内先进水平的产业(项目)；资源综合利用率低、产生废物量大，且按近期技术水平不能综合利用的行业；高耗水且排放污水、废液按现有技术经济无法治理或妥善处置的产业。</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本项目属于</w:t>
                  </w:r>
                  <w:r>
                    <w:rPr>
                      <w:rFonts w:hint="eastAsia"/>
                      <w:color w:val="auto"/>
                      <w:szCs w:val="21"/>
                      <w:lang w:val="en-US" w:eastAsia="zh-CN"/>
                    </w:rPr>
                    <w:t>门窗铝型材生产</w:t>
                  </w:r>
                  <w:r>
                    <w:rPr>
                      <w:rFonts w:hint="default" w:ascii="Times New Roman" w:hAnsi="Times New Roman" w:eastAsia="宋体" w:cs="Times New Roman"/>
                      <w:b w:val="0"/>
                      <w:bCs w:val="0"/>
                      <w:color w:val="auto"/>
                      <w:sz w:val="21"/>
                      <w:szCs w:val="21"/>
                      <w:lang w:eastAsia="zh-CN"/>
                    </w:rPr>
                    <w:t>项目，根据《产业结构调整指导目录（2019年本）》项目不属于限制类和淘汰类项目；不属于《外商投资产业指导目录 (2017 年修订)》中禁止类项目；不属于《环境保护综合名录(2017年版)》中“高污染、环境风险”产品；不属于化工、造纸制浆、印染、染料、制革、电镀、医药、食品、水泥、炼焦、炼硫、炼砷、炼油、电镀、农药、氮肥、有色金属等其他不在园区产业定位、不符合园区环保要</w:t>
                  </w:r>
                  <w:r>
                    <w:rPr>
                      <w:rFonts w:hint="eastAsia" w:cs="Times New Roman"/>
                      <w:b w:val="0"/>
                      <w:bCs w:val="0"/>
                      <w:color w:val="auto"/>
                      <w:sz w:val="21"/>
                      <w:szCs w:val="21"/>
                      <w:lang w:eastAsia="zh-CN"/>
                    </w:rPr>
                    <w:t>求的</w:t>
                  </w:r>
                  <w:r>
                    <w:rPr>
                      <w:rFonts w:hint="default" w:ascii="Times New Roman" w:hAnsi="Times New Roman" w:eastAsia="宋体" w:cs="Times New Roman"/>
                      <w:b w:val="0"/>
                      <w:bCs w:val="0"/>
                      <w:color w:val="auto"/>
                      <w:sz w:val="21"/>
                      <w:szCs w:val="21"/>
                      <w:lang w:eastAsia="zh-CN"/>
                    </w:rPr>
                    <w:t>项目；不属于造纸、印染、食品饮料、农副产品加工等需水量大，</w:t>
                  </w:r>
                  <w:r>
                    <w:rPr>
                      <w:rFonts w:hint="eastAsia" w:cs="Times New Roman"/>
                      <w:b w:val="0"/>
                      <w:bCs w:val="0"/>
                      <w:color w:val="auto"/>
                      <w:sz w:val="21"/>
                      <w:szCs w:val="21"/>
                      <w:lang w:eastAsia="zh-CN"/>
                    </w:rPr>
                    <w:t>项目生产废水主要为</w:t>
                  </w:r>
                  <w:r>
                    <w:rPr>
                      <w:rFonts w:hint="eastAsia" w:ascii="Times New Roman" w:hAnsi="Times New Roman" w:eastAsia="宋体" w:cs="Times New Roman"/>
                      <w:b w:val="0"/>
                      <w:bCs w:val="0"/>
                      <w:color w:val="auto"/>
                      <w:sz w:val="21"/>
                      <w:szCs w:val="21"/>
                      <w:lang w:eastAsia="zh-CN"/>
                    </w:rPr>
                    <w:t>前处理</w:t>
                  </w:r>
                  <w:r>
                    <w:rPr>
                      <w:rFonts w:hint="default" w:ascii="Times New Roman" w:hAnsi="Times New Roman" w:eastAsia="宋体" w:cs="Times New Roman"/>
                      <w:b w:val="0"/>
                      <w:bCs w:val="0"/>
                      <w:color w:val="auto"/>
                      <w:sz w:val="21"/>
                      <w:szCs w:val="21"/>
                      <w:lang w:eastAsia="zh-CN"/>
                    </w:rPr>
                    <w:t>废水</w:t>
                  </w:r>
                  <w:r>
                    <w:rPr>
                      <w:rFonts w:hint="eastAsia" w:cs="Times New Roman"/>
                      <w:b w:val="0"/>
                      <w:bCs w:val="0"/>
                      <w:color w:val="auto"/>
                      <w:sz w:val="21"/>
                      <w:szCs w:val="21"/>
                      <w:lang w:eastAsia="zh-CN"/>
                    </w:rPr>
                    <w:t>、洗涤废水，生产废水</w:t>
                  </w:r>
                  <w:r>
                    <w:rPr>
                      <w:rFonts w:hint="default" w:ascii="Times New Roman" w:hAnsi="Times New Roman" w:eastAsia="宋体" w:cs="Times New Roman"/>
                      <w:b w:val="0"/>
                      <w:bCs w:val="0"/>
                      <w:color w:val="auto"/>
                      <w:sz w:val="21"/>
                      <w:szCs w:val="21"/>
                      <w:lang w:eastAsia="zh-CN"/>
                    </w:rPr>
                    <w:t>经</w:t>
                  </w:r>
                  <w:r>
                    <w:rPr>
                      <w:rFonts w:hint="eastAsia" w:cs="Times New Roman"/>
                      <w:b w:val="0"/>
                      <w:bCs w:val="0"/>
                      <w:color w:val="auto"/>
                      <w:sz w:val="21"/>
                      <w:szCs w:val="21"/>
                      <w:lang w:eastAsia="zh-CN"/>
                    </w:rPr>
                    <w:t>生产废水处理系统</w:t>
                  </w:r>
                  <w:r>
                    <w:rPr>
                      <w:rFonts w:hint="eastAsia" w:ascii="Times New Roman" w:hAnsi="Times New Roman" w:eastAsia="宋体" w:cs="Times New Roman"/>
                      <w:b w:val="0"/>
                      <w:bCs w:val="0"/>
                      <w:color w:val="auto"/>
                      <w:sz w:val="21"/>
                      <w:szCs w:val="21"/>
                      <w:lang w:eastAsia="zh-CN"/>
                    </w:rPr>
                    <w:t>处理</w:t>
                  </w:r>
                  <w:r>
                    <w:rPr>
                      <w:rFonts w:hint="default" w:ascii="Times New Roman" w:hAnsi="Times New Roman" w:eastAsia="宋体" w:cs="Times New Roman"/>
                      <w:b w:val="0"/>
                      <w:bCs w:val="0"/>
                      <w:color w:val="auto"/>
                      <w:sz w:val="21"/>
                      <w:szCs w:val="21"/>
                      <w:lang w:eastAsia="zh-CN"/>
                    </w:rPr>
                    <w:t>后循环使用，不属于污水成分复杂或废水、废液按现有技术无法</w:t>
                  </w:r>
                  <w:r>
                    <w:rPr>
                      <w:rFonts w:hint="eastAsia" w:cs="Times New Roman"/>
                      <w:b w:val="0"/>
                      <w:bCs w:val="0"/>
                      <w:color w:val="auto"/>
                      <w:sz w:val="21"/>
                      <w:szCs w:val="21"/>
                      <w:lang w:eastAsia="zh-CN"/>
                    </w:rPr>
                    <w:t>完善</w:t>
                  </w:r>
                  <w:r>
                    <w:rPr>
                      <w:rFonts w:hint="default" w:ascii="Times New Roman" w:hAnsi="Times New Roman" w:eastAsia="宋体" w:cs="Times New Roman"/>
                      <w:b w:val="0"/>
                      <w:bCs w:val="0"/>
                      <w:color w:val="auto"/>
                      <w:sz w:val="21"/>
                      <w:szCs w:val="21"/>
                      <w:lang w:eastAsia="zh-CN"/>
                    </w:rPr>
                    <w:t>处置的产业；本项目物耗、能耗相对较低，产生的大气污染类型主要为颗粒物</w:t>
                  </w:r>
                  <w:r>
                    <w:rPr>
                      <w:rFonts w:hint="eastAsia" w:ascii="Times New Roman" w:hAnsi="Times New Roman" w:eastAsia="宋体"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lang w:val="en-US" w:eastAsia="zh-CN"/>
                    </w:rPr>
                    <w:t>SO</w:t>
                  </w:r>
                  <w:r>
                    <w:rPr>
                      <w:rFonts w:hint="eastAsia" w:ascii="Times New Roman" w:hAnsi="Times New Roman" w:eastAsia="宋体" w:cs="Times New Roman"/>
                      <w:b w:val="0"/>
                      <w:bCs w:val="0"/>
                      <w:color w:val="auto"/>
                      <w:sz w:val="21"/>
                      <w:szCs w:val="21"/>
                      <w:vertAlign w:val="subscript"/>
                      <w:lang w:val="en-US" w:eastAsia="zh-CN"/>
                    </w:rPr>
                    <w:t>2</w:t>
                  </w:r>
                  <w:r>
                    <w:rPr>
                      <w:rFonts w:hint="eastAsia" w:ascii="Times New Roman" w:hAnsi="Times New Roman" w:eastAsia="宋体" w:cs="Times New Roman"/>
                      <w:b w:val="0"/>
                      <w:bCs w:val="0"/>
                      <w:color w:val="auto"/>
                      <w:sz w:val="21"/>
                      <w:szCs w:val="21"/>
                      <w:lang w:val="en-US" w:eastAsia="zh-CN"/>
                    </w:rPr>
                    <w:t>、NOx</w:t>
                  </w:r>
                  <w:r>
                    <w:rPr>
                      <w:rFonts w:hint="default" w:ascii="Times New Roman" w:hAnsi="Times New Roman" w:eastAsia="宋体" w:cs="Times New Roman"/>
                      <w:b w:val="0"/>
                      <w:bCs w:val="0"/>
                      <w:color w:val="auto"/>
                      <w:sz w:val="21"/>
                      <w:szCs w:val="21"/>
                      <w:lang w:eastAsia="zh-CN"/>
                    </w:rPr>
                    <w:t>和有机废气，</w:t>
                  </w:r>
                  <w:r>
                    <w:rPr>
                      <w:rFonts w:hint="eastAsia" w:cs="Times New Roman"/>
                      <w:b w:val="0"/>
                      <w:bCs w:val="0"/>
                      <w:color w:val="auto"/>
                      <w:sz w:val="21"/>
                      <w:szCs w:val="21"/>
                      <w:lang w:eastAsia="zh-CN"/>
                    </w:rPr>
                    <w:t>成分</w:t>
                  </w:r>
                  <w:r>
                    <w:rPr>
                      <w:rFonts w:hint="default" w:ascii="Times New Roman" w:hAnsi="Times New Roman" w:eastAsia="宋体" w:cs="Times New Roman"/>
                      <w:b w:val="0"/>
                      <w:bCs w:val="0"/>
                      <w:color w:val="auto"/>
                      <w:sz w:val="21"/>
                      <w:szCs w:val="21"/>
                      <w:lang w:eastAsia="zh-CN"/>
                    </w:rPr>
                    <w:t>不复杂，环境风险为一般环境风险，产生的大气污染物能够自身治理，达标排放，处理成本一般；本项目为新建项目，能严格按“三同时”要求建厂，可以满足卫生防护距离、大气环境防护距离；项目与《云南省牛栏江保护条例》不冲突；本项目不属于单位产品能耗、物耗、污染物产生量和排放量等清洁生产指标达不到国内先进水平的产业(项目)；</w:t>
                  </w:r>
                  <w:r>
                    <w:rPr>
                      <w:rFonts w:hint="eastAsia" w:cs="Times New Roman"/>
                      <w:b w:val="0"/>
                      <w:bCs w:val="0"/>
                      <w:color w:val="auto"/>
                      <w:sz w:val="21"/>
                      <w:szCs w:val="21"/>
                      <w:lang w:eastAsia="zh-CN"/>
                    </w:rPr>
                    <w:t>不属于</w:t>
                  </w:r>
                  <w:r>
                    <w:rPr>
                      <w:rFonts w:hint="default" w:ascii="Times New Roman" w:hAnsi="Times New Roman" w:eastAsia="宋体" w:cs="Times New Roman"/>
                      <w:b w:val="0"/>
                      <w:bCs w:val="0"/>
                      <w:color w:val="auto"/>
                      <w:sz w:val="21"/>
                      <w:szCs w:val="21"/>
                      <w:lang w:eastAsia="zh-CN"/>
                    </w:rPr>
                    <w:t>资源综合利用率低、产生废物量大，且按近期技术水平不能综合利用的行业；</w:t>
                  </w:r>
                  <w:r>
                    <w:rPr>
                      <w:rFonts w:hint="eastAsia" w:cs="Times New Roman"/>
                      <w:b w:val="0"/>
                      <w:bCs w:val="0"/>
                      <w:color w:val="auto"/>
                      <w:sz w:val="21"/>
                      <w:szCs w:val="21"/>
                      <w:lang w:eastAsia="zh-CN"/>
                    </w:rPr>
                    <w:t>不属于</w:t>
                  </w:r>
                  <w:r>
                    <w:rPr>
                      <w:rFonts w:hint="default" w:ascii="Times New Roman" w:hAnsi="Times New Roman" w:eastAsia="宋体" w:cs="Times New Roman"/>
                      <w:b w:val="0"/>
                      <w:bCs w:val="0"/>
                      <w:color w:val="auto"/>
                      <w:sz w:val="21"/>
                      <w:szCs w:val="21"/>
                      <w:lang w:eastAsia="zh-CN"/>
                    </w:rPr>
                    <w:t>高耗水且排放污水、废液按现有技术经济无法治理或妥善处置的产业。</w:t>
                  </w:r>
                </w:p>
              </w:tc>
              <w:tc>
                <w:tcPr>
                  <w:tcW w:w="347"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339" w:type="pct"/>
                  <w:vMerge w:val="continue"/>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rPr>
                  </w:pP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禁入工艺</w:t>
                  </w:r>
                </w:p>
              </w:tc>
              <w:tc>
                <w:tcPr>
                  <w:tcW w:w="199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(1)《产业结构调整指导目录(2011年本)》(2013年修正) (或更新)中淘汰、落后的生产工艺;</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(2)《部分工业行业淘汰落后生产工艺装备和产品指导目录(2010年本)》的生产工艺;</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(3)现有污染治理技术不成熟，或现有技术经济条件难以承受污染物治理成本的。</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(4)装备制造产业中含电镀、钝化、传统磷化等不能实现工业废水循环回用的企业禁止入驻。</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(5)涂装、印刷、粘合、工业清洗行业中淘汰以三氟氯乙烷、甲基</w:t>
                  </w:r>
                  <w:r>
                    <w:rPr>
                      <w:rFonts w:hint="eastAsia" w:cs="Times New Roman"/>
                      <w:b w:val="0"/>
                      <w:bCs w:val="0"/>
                      <w:color w:val="auto"/>
                      <w:sz w:val="21"/>
                      <w:szCs w:val="21"/>
                      <w:lang w:eastAsia="zh-CN"/>
                    </w:rPr>
                    <w:t>苯</w:t>
                  </w:r>
                  <w:r>
                    <w:rPr>
                      <w:rFonts w:hint="default" w:ascii="Times New Roman" w:hAnsi="Times New Roman" w:eastAsia="宋体" w:cs="Times New Roman"/>
                      <w:b w:val="0"/>
                      <w:bCs w:val="0"/>
                      <w:color w:val="auto"/>
                      <w:sz w:val="21"/>
                      <w:szCs w:val="21"/>
                      <w:lang w:eastAsia="zh-CN"/>
                    </w:rPr>
                    <w:t>和四</w:t>
                  </w:r>
                  <w:r>
                    <w:rPr>
                      <w:rFonts w:hint="eastAsia" w:cs="Times New Roman"/>
                      <w:b w:val="0"/>
                      <w:bCs w:val="0"/>
                      <w:color w:val="auto"/>
                      <w:sz w:val="21"/>
                      <w:szCs w:val="21"/>
                      <w:lang w:eastAsia="zh-CN"/>
                    </w:rPr>
                    <w:t>氯</w:t>
                  </w:r>
                  <w:r>
                    <w:rPr>
                      <w:rFonts w:hint="default" w:ascii="Times New Roman" w:hAnsi="Times New Roman" w:eastAsia="宋体" w:cs="Times New Roman"/>
                      <w:b w:val="0"/>
                      <w:bCs w:val="0"/>
                      <w:color w:val="auto"/>
                      <w:sz w:val="21"/>
                      <w:szCs w:val="21"/>
                      <w:lang w:eastAsia="zh-CN"/>
                    </w:rPr>
                    <w:t>化碳为清洗剂或溶剂的生产工艺。</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(6)园区不再统一规划固废处置场， 未来入驻企业禁止在园区内新建永久性工业固废处置场。</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(7)禁止入园企业开采地下水作为生产、生活用水。</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经查阅《产业结构调整指导目录(201</w:t>
                  </w:r>
                  <w:r>
                    <w:rPr>
                      <w:rFonts w:hint="eastAsia" w:cs="Times New Roman"/>
                      <w:b w:val="0"/>
                      <w:bCs w:val="0"/>
                      <w:color w:val="auto"/>
                      <w:sz w:val="21"/>
                      <w:szCs w:val="21"/>
                      <w:lang w:val="en-US" w:eastAsia="zh-CN"/>
                    </w:rPr>
                    <w:t>9</w:t>
                  </w:r>
                  <w:r>
                    <w:rPr>
                      <w:rFonts w:hint="default" w:ascii="Times New Roman" w:hAnsi="Times New Roman" w:eastAsia="宋体" w:cs="Times New Roman"/>
                      <w:b w:val="0"/>
                      <w:bCs w:val="0"/>
                      <w:color w:val="auto"/>
                      <w:sz w:val="21"/>
                      <w:szCs w:val="21"/>
                      <w:lang w:eastAsia="zh-CN"/>
                    </w:rPr>
                    <w:t>年本)》，本项目所用工艺不属于该目录中淘汰、落后的生产工艺；不属于《部分工业行业淘汰落后生产工艺装备和产品指导目录(2010年本)》的生产工艺；本项目产生的污染物主要为大气污染物：有机废气、</w:t>
                  </w:r>
                  <w:r>
                    <w:rPr>
                      <w:rFonts w:hint="eastAsia" w:ascii="Times New Roman" w:hAnsi="Times New Roman" w:eastAsia="宋体" w:cs="Times New Roman"/>
                      <w:b w:val="0"/>
                      <w:bCs w:val="0"/>
                      <w:color w:val="auto"/>
                      <w:sz w:val="21"/>
                      <w:szCs w:val="21"/>
                      <w:lang w:val="en-US" w:eastAsia="zh-CN"/>
                    </w:rPr>
                    <w:t>SO</w:t>
                  </w:r>
                  <w:r>
                    <w:rPr>
                      <w:rFonts w:hint="eastAsia" w:ascii="Times New Roman" w:hAnsi="Times New Roman" w:eastAsia="宋体" w:cs="Times New Roman"/>
                      <w:b w:val="0"/>
                      <w:bCs w:val="0"/>
                      <w:color w:val="auto"/>
                      <w:sz w:val="21"/>
                      <w:szCs w:val="21"/>
                      <w:vertAlign w:val="subscript"/>
                      <w:lang w:val="en-US" w:eastAsia="zh-CN"/>
                    </w:rPr>
                    <w:t>2</w:t>
                  </w:r>
                  <w:r>
                    <w:rPr>
                      <w:rFonts w:hint="eastAsia" w:ascii="Times New Roman" w:hAnsi="Times New Roman" w:eastAsia="宋体" w:cs="Times New Roman"/>
                      <w:b w:val="0"/>
                      <w:bCs w:val="0"/>
                      <w:color w:val="auto"/>
                      <w:sz w:val="21"/>
                      <w:szCs w:val="21"/>
                      <w:lang w:val="en-US" w:eastAsia="zh-CN"/>
                    </w:rPr>
                    <w:t>、NOx、</w:t>
                  </w:r>
                  <w:r>
                    <w:rPr>
                      <w:rFonts w:hint="default" w:ascii="Times New Roman" w:hAnsi="Times New Roman" w:eastAsia="宋体" w:cs="Times New Roman"/>
                      <w:b w:val="0"/>
                      <w:bCs w:val="0"/>
                      <w:color w:val="auto"/>
                      <w:sz w:val="21"/>
                      <w:szCs w:val="21"/>
                      <w:lang w:eastAsia="zh-CN"/>
                    </w:rPr>
                    <w:t>颗粒物，现有污染治理技术：</w:t>
                  </w:r>
                  <w:r>
                    <w:rPr>
                      <w:rFonts w:hint="eastAsia" w:cs="Times New Roman"/>
                      <w:b w:val="0"/>
                      <w:bCs w:val="0"/>
                      <w:color w:val="auto"/>
                      <w:sz w:val="21"/>
                      <w:szCs w:val="21"/>
                      <w:lang w:eastAsia="zh-CN"/>
                    </w:rPr>
                    <w:t>大旋风</w:t>
                  </w:r>
                  <w:r>
                    <w:rPr>
                      <w:rFonts w:hint="eastAsia" w:cs="Times New Roman"/>
                      <w:b w:val="0"/>
                      <w:bCs w:val="0"/>
                      <w:color w:val="auto"/>
                      <w:sz w:val="21"/>
                      <w:szCs w:val="21"/>
                      <w:lang w:val="en-US" w:eastAsia="zh-CN"/>
                    </w:rPr>
                    <w:t>+</w:t>
                  </w:r>
                  <w:r>
                    <w:rPr>
                      <w:rFonts w:hint="eastAsia" w:cs="Times New Roman"/>
                      <w:b w:val="0"/>
                      <w:bCs w:val="0"/>
                      <w:color w:val="auto"/>
                      <w:sz w:val="21"/>
                      <w:szCs w:val="21"/>
                      <w:lang w:eastAsia="zh-CN"/>
                    </w:rPr>
                    <w:t>滤袋过滤塑粉、</w:t>
                  </w:r>
                  <w:r>
                    <w:rPr>
                      <w:rFonts w:hint="eastAsia" w:cs="Times New Roman"/>
                      <w:b w:val="0"/>
                      <w:bCs w:val="0"/>
                      <w:color w:val="auto"/>
                      <w:sz w:val="21"/>
                      <w:szCs w:val="21"/>
                      <w:lang w:val="en-US" w:eastAsia="zh-CN"/>
                    </w:rPr>
                    <w:t>三级</w:t>
                  </w:r>
                  <w:r>
                    <w:rPr>
                      <w:rFonts w:hint="default" w:ascii="Times New Roman" w:hAnsi="Times New Roman" w:eastAsia="宋体" w:cs="Times New Roman"/>
                      <w:b w:val="0"/>
                      <w:bCs w:val="0"/>
                      <w:color w:val="auto"/>
                      <w:sz w:val="21"/>
                      <w:szCs w:val="21"/>
                      <w:lang w:val="en-US" w:eastAsia="zh-CN"/>
                    </w:rPr>
                    <w:t>活性炭吸附处理有机废气等治理技术</w:t>
                  </w:r>
                  <w:r>
                    <w:rPr>
                      <w:rFonts w:hint="default" w:ascii="Times New Roman" w:hAnsi="Times New Roman" w:eastAsia="宋体" w:cs="Times New Roman"/>
                      <w:b w:val="0"/>
                      <w:bCs w:val="0"/>
                      <w:color w:val="auto"/>
                      <w:sz w:val="21"/>
                      <w:szCs w:val="21"/>
                      <w:lang w:eastAsia="zh-CN"/>
                    </w:rPr>
                    <w:t>已较成熟；</w:t>
                  </w:r>
                  <w:r>
                    <w:rPr>
                      <w:rFonts w:hint="eastAsia" w:cs="Times New Roman"/>
                      <w:b w:val="0"/>
                      <w:bCs w:val="0"/>
                      <w:color w:val="auto"/>
                      <w:sz w:val="21"/>
                      <w:szCs w:val="21"/>
                      <w:lang w:eastAsia="zh-CN"/>
                    </w:rPr>
                    <w:t>项目生产废水经处理后循环使用，</w:t>
                  </w:r>
                  <w:r>
                    <w:rPr>
                      <w:rFonts w:hint="default" w:ascii="Times New Roman" w:hAnsi="Times New Roman" w:eastAsia="宋体" w:cs="Times New Roman"/>
                      <w:b w:val="0"/>
                      <w:bCs w:val="0"/>
                      <w:color w:val="auto"/>
                      <w:sz w:val="21"/>
                      <w:szCs w:val="21"/>
                      <w:lang w:eastAsia="zh-CN"/>
                    </w:rPr>
                    <w:t>不属于装备制造产业中含电镀、钝化、传统磷化等不能实现工业废水循环回用的企业；不属于以三氟氯乙烷、</w:t>
                  </w:r>
                  <w:r>
                    <w:rPr>
                      <w:rFonts w:hint="eastAsia" w:cs="Times New Roman"/>
                      <w:b w:val="0"/>
                      <w:bCs w:val="0"/>
                      <w:color w:val="auto"/>
                      <w:sz w:val="21"/>
                      <w:szCs w:val="21"/>
                      <w:lang w:eastAsia="zh-CN"/>
                    </w:rPr>
                    <w:t>甲基苯</w:t>
                  </w:r>
                  <w:r>
                    <w:rPr>
                      <w:rFonts w:hint="default" w:ascii="Times New Roman" w:hAnsi="Times New Roman" w:eastAsia="宋体" w:cs="Times New Roman"/>
                      <w:b w:val="0"/>
                      <w:bCs w:val="0"/>
                      <w:color w:val="auto"/>
                      <w:sz w:val="21"/>
                      <w:szCs w:val="21"/>
                      <w:lang w:eastAsia="zh-CN"/>
                    </w:rPr>
                    <w:t>和四</w:t>
                  </w:r>
                  <w:r>
                    <w:rPr>
                      <w:rFonts w:hint="eastAsia" w:cs="Times New Roman"/>
                      <w:b w:val="0"/>
                      <w:bCs w:val="0"/>
                      <w:color w:val="auto"/>
                      <w:sz w:val="21"/>
                      <w:szCs w:val="21"/>
                      <w:lang w:eastAsia="zh-CN"/>
                    </w:rPr>
                    <w:t>氯</w:t>
                  </w:r>
                  <w:r>
                    <w:rPr>
                      <w:rFonts w:hint="default" w:ascii="Times New Roman" w:hAnsi="Times New Roman" w:eastAsia="宋体" w:cs="Times New Roman"/>
                      <w:b w:val="0"/>
                      <w:bCs w:val="0"/>
                      <w:color w:val="auto"/>
                      <w:sz w:val="21"/>
                      <w:szCs w:val="21"/>
                      <w:lang w:eastAsia="zh-CN"/>
                    </w:rPr>
                    <w:t>化碳为清洗剂或溶剂的生产工艺；本项目不在园区内新建永久性工业固废处置场；本项目供水由市政供水，不开采地下水作为生产、生活用水。</w:t>
                  </w:r>
                </w:p>
              </w:tc>
              <w:tc>
                <w:tcPr>
                  <w:tcW w:w="347"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39" w:type="pct"/>
                  <w:vMerge w:val="continue"/>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rPr>
                  </w:pP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禁入产品</w:t>
                  </w:r>
                </w:p>
              </w:tc>
              <w:tc>
                <w:tcPr>
                  <w:tcW w:w="199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《部分工业行业淘汰落后生产工艺装备和产品指导目录(2010年本)》的产品</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本项目产品不属于《部分工业行业淘汰落后生产工艺装备和产品指导目录(2010年本)》的产品</w:t>
                  </w:r>
                </w:p>
              </w:tc>
              <w:tc>
                <w:tcPr>
                  <w:tcW w:w="347"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339" w:type="pct"/>
                  <w:vMerge w:val="continue"/>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rPr>
                  </w:pP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清洁生产水平</w:t>
                  </w:r>
                </w:p>
              </w:tc>
              <w:tc>
                <w:tcPr>
                  <w:tcW w:w="199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清洁生产水平低于国家清洁生产标准的国内先进水平。</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本项目清洁生产水平</w:t>
                  </w:r>
                  <w:r>
                    <w:rPr>
                      <w:rFonts w:hint="eastAsia" w:cs="Times New Roman"/>
                      <w:b w:val="0"/>
                      <w:bCs w:val="0"/>
                      <w:color w:val="auto"/>
                      <w:sz w:val="21"/>
                      <w:szCs w:val="21"/>
                      <w:lang w:eastAsia="zh-CN"/>
                    </w:rPr>
                    <w:t>符合</w:t>
                  </w:r>
                  <w:r>
                    <w:rPr>
                      <w:rFonts w:hint="default" w:ascii="Times New Roman" w:hAnsi="Times New Roman" w:eastAsia="宋体" w:cs="Times New Roman"/>
                      <w:b w:val="0"/>
                      <w:bCs w:val="0"/>
                      <w:color w:val="auto"/>
                      <w:sz w:val="21"/>
                      <w:szCs w:val="21"/>
                      <w:lang w:eastAsia="zh-CN"/>
                    </w:rPr>
                    <w:t>国家清洁生产标准的国内先进水平。</w:t>
                  </w:r>
                </w:p>
              </w:tc>
              <w:tc>
                <w:tcPr>
                  <w:tcW w:w="347"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 w:type="pct"/>
                  <w:vMerge w:val="continue"/>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rPr>
                  </w:pP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限制禁入</w:t>
                  </w:r>
                </w:p>
              </w:tc>
              <w:tc>
                <w:tcPr>
                  <w:tcW w:w="199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(1)严格限制引进(产业结构调整指导目录(201</w:t>
                  </w:r>
                  <w:r>
                    <w:rPr>
                      <w:rFonts w:hint="eastAsia"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lang w:eastAsia="zh-CN"/>
                    </w:rPr>
                    <w:t>年本)》(2013年修正)中所列的限制类项目。</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(2)《外商投资产业指导目录(2015 年修订)》中所列的限制类项目。</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(3)严格限制引进涉及《中国严格限制进出口的有毒化学品目录(2012年本)》中所列有毒化学品的项目。</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(4)严禁引入技术含量较低的加工类产业。</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(5)严禁引入物耗、水耗和能耗相对较高，但符合园区总体规划产业类别的其他产业(①属于规划既定行业，但污染类型复杂、环境风险较大的产业、项目或工艺;②产生废物，且按自有技术水平无法治理或妥善处置的;③现有污染治理技术不成熟，或现有技术经济条件难以承受污染物治理成本的)。</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本项目不属于(产业结构调整指导目录(201</w:t>
                  </w:r>
                  <w:r>
                    <w:rPr>
                      <w:rFonts w:hint="eastAsia" w:cs="Times New Roman"/>
                      <w:b w:val="0"/>
                      <w:bCs w:val="0"/>
                      <w:color w:val="auto"/>
                      <w:sz w:val="21"/>
                      <w:szCs w:val="21"/>
                      <w:lang w:val="en-US" w:eastAsia="zh-CN"/>
                    </w:rPr>
                    <w:t>9</w:t>
                  </w:r>
                  <w:r>
                    <w:rPr>
                      <w:rFonts w:hint="default" w:ascii="Times New Roman" w:hAnsi="Times New Roman" w:eastAsia="宋体" w:cs="Times New Roman"/>
                      <w:b w:val="0"/>
                      <w:bCs w:val="0"/>
                      <w:color w:val="auto"/>
                      <w:sz w:val="21"/>
                      <w:szCs w:val="21"/>
                      <w:lang w:eastAsia="zh-CN"/>
                    </w:rPr>
                    <w:t>年本)中所列的限制类项目；也不属于《外商投资产业指导目录(2015 年修订)》中所列的限制类项目；不涉及《中国严格限制进出口的有毒化学品目录(2012年本)》中所列有毒化学品；不属于技术含量较低的加工类产业；不属于物耗、水耗和能耗相对较高，但符合园区总体规划产业类别的其他产业(①属于规划既定行业，但污染类型复杂、环境风险较大的产业、项目或工艺;②产生废物，且按自有技术水平无法治理或妥善处置的;③现有污染治理技术不成熟，或现有技术经济条件难以承受污染物治理成本的)。</w:t>
                  </w:r>
                </w:p>
              </w:tc>
              <w:tc>
                <w:tcPr>
                  <w:tcW w:w="347"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339" w:type="pct"/>
                  <w:vMerge w:val="restar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规划产业要求</w:t>
                  </w: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现状产业区</w:t>
                  </w:r>
                </w:p>
              </w:tc>
              <w:tc>
                <w:tcPr>
                  <w:tcW w:w="199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现有煤磷盐化工企业、水泥熟料生产企业严禁新增、扩建重污染的煤磷盐化工项目，严禁新增三类工业用地，现有煤磷盐化工项目通过技术改造、产业升级、环保整改等进行节能减排，推行污染物超低排放改造，禁止新的煤、磷、盐化工产业、水泥熟料生产企业入驻。</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本项目为</w:t>
                  </w:r>
                  <w:r>
                    <w:rPr>
                      <w:rFonts w:hint="eastAsia" w:cs="Times New Roman"/>
                      <w:b w:val="0"/>
                      <w:bCs w:val="0"/>
                      <w:color w:val="auto"/>
                      <w:sz w:val="21"/>
                      <w:szCs w:val="21"/>
                      <w:lang w:eastAsia="zh-CN"/>
                    </w:rPr>
                    <w:t>扩建</w:t>
                  </w:r>
                  <w:r>
                    <w:rPr>
                      <w:rFonts w:hint="default" w:ascii="Times New Roman" w:hAnsi="Times New Roman" w:eastAsia="宋体" w:cs="Times New Roman"/>
                      <w:b w:val="0"/>
                      <w:bCs w:val="0"/>
                      <w:color w:val="auto"/>
                      <w:sz w:val="21"/>
                      <w:szCs w:val="21"/>
                      <w:lang w:eastAsia="zh-CN"/>
                    </w:rPr>
                    <w:t>项目，不涉及该条。</w:t>
                  </w:r>
                </w:p>
              </w:tc>
              <w:tc>
                <w:tcPr>
                  <w:tcW w:w="347"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339" w:type="pct"/>
                  <w:vMerge w:val="continue"/>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color w:val="auto"/>
                    </w:rPr>
                  </w:pP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新型建材产业</w:t>
                  </w:r>
                </w:p>
              </w:tc>
              <w:tc>
                <w:tcPr>
                  <w:tcW w:w="199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入驻企业为新型墙体材料、新型防水密封材料、新型保温隔热材料和装饰装修材料等新型建材企业，禁止水泥生产、矿渣棉、玻璃棉、手工制作墙板生产线、非烧结、非蒸压粉煤灰生产线企业入驻。</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本项目不属于水泥生产、矿渣棉、玻璃棉、手工制作墙板生产线、非烧结、非蒸压粉煤灰生产线企业。</w:t>
                  </w:r>
                </w:p>
              </w:tc>
              <w:tc>
                <w:tcPr>
                  <w:tcW w:w="347"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39" w:type="pct"/>
                  <w:vMerge w:val="continue"/>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装备制造产业</w:t>
                  </w:r>
                </w:p>
              </w:tc>
              <w:tc>
                <w:tcPr>
                  <w:tcW w:w="199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禁止采用电镀、钝化、传统磷化工艺企业、包括电子器件和电路板生产制造，生产废水不能循环回用的企业入驻。</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eastAsia" w:cs="Times New Roman"/>
                      <w:b w:val="0"/>
                      <w:bCs w:val="0"/>
                      <w:color w:val="auto"/>
                      <w:sz w:val="21"/>
                      <w:szCs w:val="21"/>
                      <w:lang w:eastAsia="zh-CN"/>
                    </w:rPr>
                    <w:t>项目生产废水经处理可循环使用，</w:t>
                  </w:r>
                  <w:r>
                    <w:rPr>
                      <w:rFonts w:hint="default" w:ascii="Times New Roman" w:hAnsi="Times New Roman" w:eastAsia="宋体" w:cs="Times New Roman"/>
                      <w:b w:val="0"/>
                      <w:bCs w:val="0"/>
                      <w:color w:val="auto"/>
                      <w:sz w:val="21"/>
                      <w:szCs w:val="21"/>
                      <w:lang w:eastAsia="zh-CN"/>
                    </w:rPr>
                    <w:t>本项目不属于禁止采用电镀、钝化、传统磷化工艺企业、包括电子器件和电路板生产制造，生产废水不能循环回用的企业。</w:t>
                  </w:r>
                </w:p>
              </w:tc>
              <w:tc>
                <w:tcPr>
                  <w:tcW w:w="347"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9" w:type="pct"/>
                  <w:vMerge w:val="continue"/>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家居制造</w:t>
                  </w:r>
                </w:p>
              </w:tc>
              <w:tc>
                <w:tcPr>
                  <w:tcW w:w="199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禁止采用传统制胶工艺，生产废水不能循环回用的企业入驻。</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本项目</w:t>
                  </w:r>
                  <w:r>
                    <w:rPr>
                      <w:rFonts w:hint="eastAsia" w:ascii="Times New Roman" w:hAnsi="Times New Roman" w:eastAsia="宋体" w:cs="Times New Roman"/>
                      <w:b w:val="0"/>
                      <w:bCs w:val="0"/>
                      <w:color w:val="auto"/>
                      <w:sz w:val="21"/>
                      <w:szCs w:val="21"/>
                      <w:lang w:eastAsia="zh-CN"/>
                    </w:rPr>
                    <w:t>不涉及该条</w:t>
                  </w:r>
                  <w:r>
                    <w:rPr>
                      <w:rFonts w:hint="default" w:ascii="Times New Roman" w:hAnsi="Times New Roman" w:eastAsia="宋体" w:cs="Times New Roman"/>
                      <w:b w:val="0"/>
                      <w:bCs w:val="0"/>
                      <w:color w:val="auto"/>
                      <w:sz w:val="21"/>
                      <w:szCs w:val="21"/>
                      <w:lang w:eastAsia="zh-CN"/>
                    </w:rPr>
                    <w:t>。</w:t>
                  </w:r>
                </w:p>
              </w:tc>
              <w:tc>
                <w:tcPr>
                  <w:tcW w:w="347"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符合</w:t>
                  </w:r>
                </w:p>
              </w:tc>
            </w:tr>
          </w:tbl>
          <w:p>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480" w:firstLineChars="200"/>
              <w:jc w:val="both"/>
              <w:rPr>
                <w:rFonts w:hint="eastAsia" w:ascii="Times New Roman" w:hAnsi="Times New Roman" w:eastAsia="宋体" w:cs="宋体"/>
                <w:color w:val="0000FF"/>
                <w:kern w:val="0"/>
                <w:sz w:val="24"/>
                <w:szCs w:val="24"/>
                <w:lang w:val="en-US" w:eastAsia="zh-CN"/>
              </w:rPr>
            </w:pPr>
            <w:r>
              <w:rPr>
                <w:rFonts w:hint="default" w:ascii="Times New Roman" w:hAnsi="Times New Roman" w:eastAsia="宋体" w:cs="Times New Roman"/>
                <w:color w:val="auto"/>
                <w:sz w:val="24"/>
                <w:szCs w:val="24"/>
              </w:rPr>
              <w:t>因此，本项目不属于工业园区负面清单规定的范围内，符合环境准入负面清单要求。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53"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0000FF"/>
                <w:kern w:val="0"/>
                <w:sz w:val="24"/>
                <w:szCs w:val="24"/>
              </w:rPr>
            </w:pPr>
            <w:r>
              <w:rPr>
                <w:rFonts w:hint="eastAsia" w:ascii="Times New Roman" w:hAnsi="Times New Roman" w:eastAsia="宋体" w:cs="宋体"/>
                <w:color w:val="auto"/>
                <w:kern w:val="0"/>
                <w:sz w:val="24"/>
                <w:szCs w:val="24"/>
              </w:rPr>
              <w:t>其他符合性分析</w:t>
            </w:r>
          </w:p>
        </w:tc>
        <w:tc>
          <w:tcPr>
            <w:tcW w:w="8217" w:type="dxa"/>
            <w:gridSpan w:val="4"/>
            <w:noWrap w:val="0"/>
            <w:vAlign w:val="center"/>
          </w:tcPr>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1、项目与“三线一单”的相符性分析</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bookmarkStart w:id="4" w:name="_Toc11005"/>
            <w:bookmarkStart w:id="5" w:name="_Toc1839"/>
            <w:bookmarkStart w:id="6" w:name="_Toc14631_WPSOffice_Level2"/>
            <w:r>
              <w:rPr>
                <w:rFonts w:hint="eastAsia" w:ascii="Times New Roman" w:hAnsi="Times New Roman" w:eastAsia="宋体" w:cs="Times New Roman"/>
                <w:b/>
                <w:bCs/>
                <w:color w:val="auto"/>
                <w:kern w:val="0"/>
                <w:sz w:val="24"/>
                <w:lang w:val="en-US" w:eastAsia="zh-CN"/>
              </w:rPr>
              <w:t>（1）生态保护红线</w:t>
            </w:r>
            <w:bookmarkEnd w:id="4"/>
            <w:bookmarkEnd w:id="5"/>
            <w:bookmarkEnd w:id="6"/>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default"/>
                <w:color w:val="auto"/>
                <w:kern w:val="0"/>
                <w:sz w:val="24"/>
              </w:rPr>
              <w:t>生态保护红线：</w:t>
            </w:r>
            <w:r>
              <w:rPr>
                <w:rFonts w:hint="default"/>
                <w:color w:val="auto"/>
                <w:sz w:val="24"/>
                <w:lang w:val="zh-CN"/>
              </w:rPr>
              <w:t>根据《云南省人民政府关于发布云南省生态保护红线的通知》云政发[2018]32号和《云南省人民政府关于实施“三线一单”生态环境分区管控的意见》云政发（2020）29号文，</w:t>
            </w:r>
            <w:r>
              <w:rPr>
                <w:rFonts w:hint="eastAsia"/>
                <w:color w:val="auto"/>
                <w:sz w:val="24"/>
              </w:rPr>
              <w:t>经</w:t>
            </w:r>
            <w:r>
              <w:rPr>
                <w:rFonts w:hint="default"/>
                <w:color w:val="auto"/>
                <w:sz w:val="24"/>
                <w:lang w:val="zh-CN"/>
              </w:rPr>
              <w:t>查阅《云南省生态保护红线分布图》可知，</w:t>
            </w:r>
            <w:r>
              <w:rPr>
                <w:rFonts w:hint="eastAsia"/>
                <w:color w:val="auto"/>
                <w:sz w:val="24"/>
                <w:lang w:val="zh-CN"/>
              </w:rPr>
              <w:t>本</w:t>
            </w:r>
            <w:r>
              <w:rPr>
                <w:rFonts w:hint="default"/>
                <w:color w:val="auto"/>
                <w:sz w:val="24"/>
                <w:lang w:val="zh-CN"/>
              </w:rPr>
              <w:t>项目位于云南省昆明市寻甸特色产业园区</w:t>
            </w:r>
            <w:r>
              <w:rPr>
                <w:rFonts w:hint="eastAsia"/>
                <w:color w:val="auto"/>
                <w:sz w:val="24"/>
                <w:lang w:val="zh-CN"/>
              </w:rPr>
              <w:t>金所</w:t>
            </w:r>
            <w:r>
              <w:rPr>
                <w:rFonts w:hint="default"/>
                <w:color w:val="auto"/>
                <w:sz w:val="24"/>
                <w:lang w:val="zh-CN"/>
              </w:rPr>
              <w:t>片区</w:t>
            </w:r>
            <w:r>
              <w:rPr>
                <w:rFonts w:hint="eastAsia"/>
                <w:color w:val="auto"/>
                <w:sz w:val="24"/>
                <w:lang w:val="zh-CN"/>
              </w:rPr>
              <w:t>，</w:t>
            </w:r>
            <w:r>
              <w:rPr>
                <w:rFonts w:hint="default"/>
                <w:color w:val="auto"/>
                <w:sz w:val="24"/>
                <w:lang w:val="zh-CN"/>
              </w:rPr>
              <w:t>属规划的工业用地，不在生态红线范围内，项目符合生态保护红线的相关要求</w:t>
            </w:r>
            <w:r>
              <w:rPr>
                <w:rFonts w:hint="default"/>
                <w:color w:val="auto"/>
                <w:kern w:val="0"/>
                <w:sz w:val="24"/>
              </w:rPr>
              <w:t>。</w:t>
            </w:r>
          </w:p>
          <w:p>
            <w:pPr>
              <w:pStyle w:val="16"/>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b/>
                <w:bCs/>
                <w:color w:val="auto"/>
                <w:sz w:val="24"/>
              </w:rPr>
            </w:pPr>
            <w:bookmarkStart w:id="7" w:name="_Toc1982"/>
            <w:bookmarkStart w:id="8" w:name="_Toc1606"/>
            <w:bookmarkStart w:id="9" w:name="_Toc23245_WPSOffice_Level2"/>
            <w:r>
              <w:rPr>
                <w:rFonts w:hint="default" w:ascii="Times New Roman" w:hAnsi="Times New Roman"/>
                <w:b/>
                <w:bCs/>
                <w:color w:val="auto"/>
                <w:sz w:val="24"/>
              </w:rPr>
              <w:t>（2）环境质量底线</w:t>
            </w:r>
            <w:bookmarkEnd w:id="7"/>
            <w:bookmarkEnd w:id="8"/>
            <w:bookmarkEnd w:id="9"/>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auto"/>
                <w:kern w:val="0"/>
                <w:sz w:val="24"/>
              </w:rPr>
            </w:pPr>
            <w:bookmarkStart w:id="10" w:name="_Toc29669_WPSOffice_Level2"/>
            <w:bookmarkStart w:id="11" w:name="_Toc26817"/>
            <w:bookmarkStart w:id="12" w:name="_Toc1694"/>
            <w:r>
              <w:rPr>
                <w:rFonts w:hint="default"/>
                <w:color w:val="auto"/>
                <w:kern w:val="0"/>
                <w:sz w:val="24"/>
              </w:rPr>
              <w:t>环境质量底线：</w:t>
            </w:r>
            <w:r>
              <w:rPr>
                <w:rFonts w:hint="eastAsia" w:ascii="Times New Roman" w:hAnsi="Times New Roman" w:eastAsia="宋体" w:cs="Times New Roman"/>
                <w:color w:val="auto"/>
                <w:kern w:val="2"/>
                <w:sz w:val="24"/>
                <w:szCs w:val="24"/>
                <w:lang w:val="zh-CN" w:eastAsia="zh-CN" w:bidi="ar"/>
              </w:rPr>
              <w:t>本项目</w:t>
            </w:r>
            <w:r>
              <w:rPr>
                <w:rFonts w:hint="default"/>
                <w:color w:val="auto"/>
                <w:sz w:val="24"/>
                <w:szCs w:val="24"/>
                <w:lang w:val="en-US" w:eastAsia="zh-CN"/>
              </w:rPr>
              <w:t>环境空气质量</w:t>
            </w:r>
            <w:r>
              <w:rPr>
                <w:rFonts w:hint="eastAsia"/>
                <w:color w:val="auto"/>
                <w:sz w:val="24"/>
                <w:szCs w:val="24"/>
                <w:lang w:val="en-US" w:eastAsia="zh-CN"/>
              </w:rPr>
              <w:t>执行</w:t>
            </w:r>
            <w:r>
              <w:rPr>
                <w:rFonts w:hint="default"/>
                <w:color w:val="auto"/>
                <w:sz w:val="24"/>
                <w:szCs w:val="24"/>
                <w:lang w:val="en-US" w:eastAsia="zh-CN"/>
              </w:rPr>
              <w:t>《环境空气质量标准》（GB3095-2012）二级标准</w:t>
            </w:r>
            <w:r>
              <w:rPr>
                <w:rFonts w:hint="eastAsia" w:cs="Times New Roman"/>
                <w:color w:val="auto"/>
                <w:kern w:val="2"/>
                <w:sz w:val="24"/>
                <w:szCs w:val="24"/>
                <w:lang w:val="zh-CN" w:eastAsia="zh-CN" w:bidi="ar"/>
              </w:rPr>
              <w:t>，废气通过治理措施后达标排放，</w:t>
            </w:r>
            <w:r>
              <w:rPr>
                <w:rFonts w:hint="eastAsia" w:ascii="Times New Roman" w:hAnsi="Times New Roman" w:eastAsia="宋体" w:cs="Times New Roman"/>
                <w:color w:val="auto"/>
                <w:kern w:val="2"/>
                <w:sz w:val="24"/>
                <w:szCs w:val="24"/>
                <w:lang w:val="zh-CN" w:eastAsia="zh-CN" w:bidi="ar"/>
              </w:rPr>
              <w:t>不会改变区域大气环境功能区划；</w:t>
            </w:r>
            <w:r>
              <w:rPr>
                <w:rFonts w:hint="eastAsia" w:cs="Times New Roman"/>
                <w:color w:val="auto"/>
                <w:kern w:val="2"/>
                <w:sz w:val="24"/>
                <w:szCs w:val="24"/>
                <w:lang w:val="zh-CN" w:eastAsia="zh-CN" w:bidi="ar"/>
              </w:rPr>
              <w:t>本项目最近的地表水为谓所河和三月三水库，</w:t>
            </w:r>
            <w:r>
              <w:rPr>
                <w:rFonts w:hint="eastAsia"/>
                <w:color w:val="auto"/>
                <w:sz w:val="24"/>
                <w:szCs w:val="24"/>
                <w:lang w:val="zh-CN" w:eastAsia="zh-CN"/>
              </w:rPr>
              <w:t>执行《地表水环境质量标准》（</w:t>
            </w:r>
            <w:r>
              <w:rPr>
                <w:rFonts w:hint="default"/>
                <w:color w:val="auto"/>
                <w:sz w:val="24"/>
                <w:szCs w:val="24"/>
                <w:lang w:val="zh-CN" w:eastAsia="zh-CN"/>
              </w:rPr>
              <w:t>GB3838-2002</w:t>
            </w:r>
            <w:r>
              <w:rPr>
                <w:rFonts w:hint="eastAsia"/>
                <w:color w:val="auto"/>
                <w:sz w:val="24"/>
                <w:szCs w:val="24"/>
                <w:lang w:val="zh-CN" w:eastAsia="zh-CN"/>
              </w:rPr>
              <w:t>）中</w:t>
            </w:r>
            <w:r>
              <w:rPr>
                <w:rFonts w:hint="default"/>
                <w:color w:val="auto"/>
                <w:sz w:val="24"/>
                <w:szCs w:val="24"/>
                <w:lang w:val="zh-CN" w:eastAsia="zh-CN"/>
              </w:rPr>
              <w:t>Ⅲ</w:t>
            </w:r>
            <w:r>
              <w:rPr>
                <w:rFonts w:hint="eastAsia"/>
                <w:color w:val="auto"/>
                <w:sz w:val="24"/>
                <w:szCs w:val="24"/>
                <w:lang w:val="zh-CN" w:eastAsia="zh-CN"/>
              </w:rPr>
              <w:t>类水标准，</w:t>
            </w:r>
            <w:r>
              <w:rPr>
                <w:rFonts w:hint="eastAsia" w:ascii="Times New Roman" w:hAnsi="Times New Roman" w:eastAsia="宋体" w:cs="Times New Roman"/>
                <w:color w:val="auto"/>
                <w:kern w:val="2"/>
                <w:sz w:val="24"/>
                <w:szCs w:val="24"/>
                <w:lang w:val="zh-CN" w:eastAsia="zh-CN" w:bidi="ar"/>
              </w:rPr>
              <w:t>本项目生产废水</w:t>
            </w:r>
            <w:r>
              <w:rPr>
                <w:rFonts w:hint="eastAsia" w:cs="Times New Roman"/>
                <w:color w:val="auto"/>
                <w:kern w:val="2"/>
                <w:sz w:val="24"/>
                <w:szCs w:val="24"/>
                <w:lang w:val="en-US" w:eastAsia="zh-CN" w:bidi="ar"/>
              </w:rPr>
              <w:t>和生活废水</w:t>
            </w:r>
            <w:r>
              <w:rPr>
                <w:rFonts w:hint="eastAsia" w:ascii="Times New Roman" w:hAnsi="Times New Roman" w:eastAsia="宋体" w:cs="Times New Roman"/>
                <w:color w:val="auto"/>
                <w:kern w:val="2"/>
                <w:sz w:val="24"/>
                <w:szCs w:val="24"/>
                <w:lang w:val="en-US" w:eastAsia="zh-CN" w:bidi="ar"/>
              </w:rPr>
              <w:t>不外排</w:t>
            </w:r>
            <w:r>
              <w:rPr>
                <w:rFonts w:hint="eastAsia" w:ascii="Times New Roman" w:hAnsi="Times New Roman" w:eastAsia="宋体" w:cs="Times New Roman"/>
                <w:color w:val="auto"/>
                <w:kern w:val="2"/>
                <w:sz w:val="24"/>
                <w:szCs w:val="24"/>
                <w:lang w:val="zh-CN" w:eastAsia="zh-CN" w:bidi="ar"/>
              </w:rPr>
              <w:t>，不会对区域地表水环境造成影响，不会改变区域地表水环境功能区划；项目运营期产生的噪声</w:t>
            </w:r>
            <w:r>
              <w:rPr>
                <w:rFonts w:hint="eastAsia" w:cs="Times New Roman"/>
                <w:color w:val="auto"/>
                <w:kern w:val="2"/>
                <w:sz w:val="24"/>
                <w:szCs w:val="24"/>
                <w:lang w:val="zh-CN" w:eastAsia="zh-CN" w:bidi="ar"/>
              </w:rPr>
              <w:t>通过预测</w:t>
            </w:r>
            <w:r>
              <w:rPr>
                <w:rFonts w:hint="eastAsia" w:ascii="Times New Roman" w:hAnsi="Times New Roman" w:eastAsia="宋体" w:cs="Times New Roman"/>
                <w:color w:val="auto"/>
                <w:kern w:val="2"/>
                <w:sz w:val="24"/>
                <w:szCs w:val="24"/>
                <w:lang w:val="zh-CN" w:eastAsia="zh-CN" w:bidi="ar"/>
              </w:rPr>
              <w:t>，满足声环境质量要求，不会改变区域声环境功能区划；项目运营期产生的固体废物均可得到有效、妥善的处理处置，不会形成二次污染。综上，本项目建设符合环境质量底线要求，不会对区域环境质量造成明显影响</w:t>
            </w:r>
            <w:r>
              <w:rPr>
                <w:rFonts w:hint="default"/>
                <w:color w:val="auto"/>
                <w:kern w:val="0"/>
                <w:sz w:val="24"/>
              </w:rPr>
              <w:t>。</w:t>
            </w:r>
          </w:p>
          <w:p>
            <w:pPr>
              <w:keepNext w:val="0"/>
              <w:keepLines w:val="0"/>
              <w:numPr>
                <w:ilvl w:val="0"/>
                <w:numId w:val="1"/>
              </w:numPr>
              <w:suppressLineNumbers w:val="0"/>
              <w:autoSpaceDE w:val="0"/>
              <w:autoSpaceDN w:val="0"/>
              <w:adjustRightInd w:val="0"/>
              <w:snapToGrid w:val="0"/>
              <w:spacing w:before="0" w:beforeAutospacing="0" w:after="0" w:afterAutospacing="0" w:line="360" w:lineRule="auto"/>
              <w:ind w:left="0" w:right="0" w:firstLine="482" w:firstLineChars="200"/>
              <w:rPr>
                <w:rFonts w:hint="default"/>
                <w:b/>
                <w:bCs/>
                <w:color w:val="auto"/>
                <w:sz w:val="24"/>
              </w:rPr>
            </w:pPr>
            <w:r>
              <w:rPr>
                <w:rFonts w:hint="default"/>
                <w:b/>
                <w:bCs/>
                <w:color w:val="auto"/>
                <w:sz w:val="24"/>
              </w:rPr>
              <w:t>资源利用上线</w:t>
            </w:r>
            <w:bookmarkEnd w:id="10"/>
            <w:bookmarkEnd w:id="11"/>
            <w:bookmarkEnd w:id="12"/>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default"/>
                <w:color w:val="auto"/>
                <w:kern w:val="0"/>
                <w:sz w:val="24"/>
              </w:rPr>
              <w:t>资源利用</w:t>
            </w:r>
            <w:r>
              <w:rPr>
                <w:rFonts w:hint="eastAsia"/>
                <w:color w:val="auto"/>
                <w:kern w:val="0"/>
                <w:sz w:val="24"/>
                <w:lang w:eastAsia="zh-CN"/>
              </w:rPr>
              <w:t>上限</w:t>
            </w:r>
            <w:r>
              <w:rPr>
                <w:rFonts w:hint="default"/>
                <w:color w:val="auto"/>
                <w:kern w:val="0"/>
                <w:sz w:val="24"/>
              </w:rPr>
              <w:t>：项目营运过程消耗一定的电能、水，资源消耗量相对于区域资源利用总量较少，符合资源利用</w:t>
            </w:r>
            <w:r>
              <w:rPr>
                <w:rFonts w:hint="eastAsia"/>
                <w:color w:val="auto"/>
                <w:kern w:val="0"/>
                <w:sz w:val="24"/>
                <w:lang w:eastAsia="zh-CN"/>
              </w:rPr>
              <w:t>上限</w:t>
            </w:r>
            <w:r>
              <w:rPr>
                <w:rFonts w:hint="default"/>
                <w:color w:val="auto"/>
                <w:kern w:val="0"/>
                <w:sz w:val="24"/>
              </w:rPr>
              <w:t>要求。</w:t>
            </w:r>
          </w:p>
          <w:p>
            <w:pPr>
              <w:keepNext w:val="0"/>
              <w:keepLines w:val="0"/>
              <w:numPr>
                <w:ilvl w:val="0"/>
                <w:numId w:val="1"/>
              </w:numPr>
              <w:suppressLineNumbers w:val="0"/>
              <w:autoSpaceDE w:val="0"/>
              <w:autoSpaceDN w:val="0"/>
              <w:adjustRightInd w:val="0"/>
              <w:snapToGrid w:val="0"/>
              <w:spacing w:before="0" w:beforeAutospacing="0" w:after="0" w:afterAutospacing="0" w:line="360" w:lineRule="auto"/>
              <w:ind w:left="0" w:right="0" w:firstLine="482" w:firstLineChars="200"/>
              <w:rPr>
                <w:rFonts w:hint="default"/>
                <w:b/>
                <w:bCs/>
                <w:color w:val="auto"/>
                <w:sz w:val="24"/>
              </w:rPr>
            </w:pPr>
            <w:bookmarkStart w:id="13" w:name="_Toc30833_WPSOffice_Level2"/>
            <w:bookmarkStart w:id="14" w:name="_Toc1404"/>
            <w:bookmarkStart w:id="15" w:name="_Toc22471"/>
            <w:r>
              <w:rPr>
                <w:rFonts w:hint="default"/>
                <w:b/>
                <w:bCs/>
                <w:color w:val="auto"/>
                <w:sz w:val="24"/>
              </w:rPr>
              <w:t>环境准入负面清单</w:t>
            </w:r>
            <w:bookmarkEnd w:id="13"/>
            <w:bookmarkEnd w:id="14"/>
            <w:bookmarkEnd w:id="15"/>
          </w:p>
          <w:p>
            <w:pPr>
              <w:keepNext w:val="0"/>
              <w:keepLines w:val="0"/>
              <w:suppressLineNumbers w:val="0"/>
              <w:snapToGrid w:val="0"/>
              <w:spacing w:before="0" w:beforeAutospacing="0" w:after="0" w:afterAutospacing="0" w:line="360" w:lineRule="auto"/>
              <w:ind w:left="0" w:right="0" w:firstLine="480" w:firstLineChars="200"/>
              <w:jc w:val="both"/>
              <w:rPr>
                <w:rFonts w:hint="default"/>
                <w:color w:val="auto"/>
                <w:kern w:val="0"/>
                <w:sz w:val="24"/>
              </w:rPr>
            </w:pPr>
            <w:r>
              <w:rPr>
                <w:rFonts w:hint="default"/>
                <w:color w:val="auto"/>
                <w:kern w:val="0"/>
                <w:sz w:val="24"/>
              </w:rPr>
              <w:t>环境准入负面清单：</w:t>
            </w:r>
            <w:r>
              <w:rPr>
                <w:rFonts w:hint="eastAsia"/>
                <w:color w:val="auto"/>
                <w:kern w:val="0"/>
                <w:sz w:val="24"/>
                <w:lang w:val="en-US" w:eastAsia="zh-CN"/>
              </w:rPr>
              <w:t>不属于产业政策指导名录中的淘汰、限制类，不属于规划环评</w:t>
            </w:r>
            <w:r>
              <w:rPr>
                <w:rFonts w:hint="default"/>
                <w:color w:val="auto"/>
                <w:kern w:val="0"/>
                <w:sz w:val="24"/>
              </w:rPr>
              <w:t>准入负面清单</w:t>
            </w:r>
            <w:r>
              <w:rPr>
                <w:rFonts w:hint="eastAsia"/>
                <w:color w:val="auto"/>
                <w:kern w:val="0"/>
                <w:sz w:val="24"/>
                <w:lang w:val="en-US" w:eastAsia="zh-CN"/>
              </w:rPr>
              <w:t>、长江经济带负面清单中的禁止、限制行业</w:t>
            </w:r>
            <w:r>
              <w:rPr>
                <w:rFonts w:hint="default"/>
                <w:color w:val="auto"/>
                <w:kern w:val="0"/>
                <w:sz w:val="24"/>
              </w:rPr>
              <w:t>，项目采取环境保护措施后，废气、噪声均可达标排放，</w:t>
            </w:r>
            <w:r>
              <w:rPr>
                <w:rFonts w:hint="eastAsia"/>
                <w:color w:val="auto"/>
                <w:kern w:val="0"/>
                <w:sz w:val="24"/>
                <w:lang w:eastAsia="zh-CN"/>
              </w:rPr>
              <w:t>废水经处理后循环使用，</w:t>
            </w:r>
            <w:r>
              <w:rPr>
                <w:rFonts w:hint="default"/>
                <w:color w:val="auto"/>
                <w:kern w:val="0"/>
                <w:sz w:val="24"/>
              </w:rPr>
              <w:t>固体废物能够得到合理处置，不会产生二次污染。</w:t>
            </w:r>
          </w:p>
          <w:p>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b/>
                <w:bCs/>
                <w:color w:val="0000FF"/>
                <w:kern w:val="0"/>
                <w:sz w:val="24"/>
                <w:lang w:val="en-US" w:eastAsia="zh-CN"/>
              </w:rPr>
            </w:pPr>
            <w:r>
              <w:rPr>
                <w:rFonts w:hint="eastAsia" w:ascii="Times New Roman" w:hAnsi="Times New Roman" w:eastAsia="宋体" w:cs="Times New Roman"/>
                <w:b/>
                <w:bCs/>
                <w:color w:val="auto"/>
                <w:w w:val="100"/>
                <w:kern w:val="2"/>
                <w:sz w:val="24"/>
                <w:szCs w:val="24"/>
                <w:lang w:val="en-US" w:eastAsia="zh-CN" w:bidi="ar-SA"/>
              </w:rPr>
              <w:t>2</w:t>
            </w:r>
            <w:r>
              <w:rPr>
                <w:rFonts w:hint="default" w:ascii="Times New Roman" w:hAnsi="Times New Roman" w:eastAsia="宋体" w:cs="Times New Roman"/>
                <w:b/>
                <w:bCs/>
                <w:color w:val="auto"/>
                <w:w w:val="100"/>
                <w:kern w:val="2"/>
                <w:sz w:val="24"/>
                <w:szCs w:val="24"/>
                <w:lang w:val="en-US" w:eastAsia="zh-CN" w:bidi="ar-SA"/>
              </w:rPr>
              <w:t>、</w:t>
            </w:r>
            <w:r>
              <w:rPr>
                <w:rFonts w:hint="eastAsia" w:ascii="Times New Roman" w:hAnsi="Times New Roman" w:eastAsia="宋体" w:cs="Times New Roman"/>
                <w:b/>
                <w:bCs/>
                <w:color w:val="auto"/>
                <w:w w:val="100"/>
                <w:kern w:val="2"/>
                <w:sz w:val="24"/>
                <w:szCs w:val="24"/>
                <w:lang w:val="en-US" w:eastAsia="zh-CN" w:bidi="ar-SA"/>
              </w:rPr>
              <w:t>与昆明市人民政府关于昆明市“三线一单”生态环境分区管控的实施意见相符性分析</w:t>
            </w:r>
          </w:p>
          <w:p>
            <w:pPr>
              <w:keepNext w:val="0"/>
              <w:keepLines w:val="0"/>
              <w:suppressLineNumbers w:val="0"/>
              <w:spacing w:before="0" w:beforeAutospacing="0" w:after="0" w:afterAutospacing="0" w:line="360" w:lineRule="auto"/>
              <w:ind w:left="0" w:right="0" w:firstLine="480"/>
              <w:rPr>
                <w:rFonts w:hint="eastAsia" w:ascii="Times New Roman" w:hAnsi="Times New Roman" w:eastAsia="Times New Roman" w:cs="Times New Roman"/>
                <w:color w:val="auto"/>
                <w:sz w:val="24"/>
                <w:lang w:val="en-US" w:eastAsia="zh-CN"/>
              </w:rPr>
            </w:pPr>
            <w:r>
              <w:rPr>
                <w:rFonts w:hint="eastAsia" w:ascii="Times New Roman" w:hAnsi="Times New Roman" w:eastAsia="Times New Roman" w:cs="Times New Roman"/>
                <w:color w:val="auto"/>
                <w:sz w:val="24"/>
                <w:lang w:val="en-US" w:eastAsia="zh-CN"/>
              </w:rPr>
              <w:t>根据《昆明市人民政府关于实施“三线一单”生态环境分区管控的意见》（昆政发[2021]21号），本项目与生态环境分区管控的意见相符性分析如下。</w:t>
            </w:r>
          </w:p>
          <w:p>
            <w:pPr>
              <w:keepNext w:val="0"/>
              <w:keepLines w:val="0"/>
              <w:suppressLineNumbers w:val="0"/>
              <w:bidi w:val="0"/>
              <w:spacing w:before="0" w:beforeAutospacing="0" w:after="0" w:afterAutospacing="0"/>
              <w:ind w:left="0" w:right="0"/>
              <w:jc w:val="center"/>
              <w:rPr>
                <w:rFonts w:hint="default"/>
                <w:b/>
                <w:bCs/>
                <w:color w:val="auto"/>
                <w:lang w:val="en-US" w:eastAsia="zh-CN"/>
              </w:rPr>
            </w:pPr>
            <w:r>
              <w:rPr>
                <w:rFonts w:hint="eastAsia"/>
                <w:b/>
                <w:bCs/>
                <w:color w:val="auto"/>
                <w:lang w:val="en-US" w:eastAsia="zh-CN"/>
              </w:rPr>
              <w:t>表1-4  昆明市“三线一单”相符性分析</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794"/>
              <w:gridCol w:w="531"/>
              <w:gridCol w:w="2939"/>
              <w:gridCol w:w="2661"/>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9" w:type="pct"/>
                  <w:gridSpan w:val="2"/>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lang w:val="en-US" w:eastAsia="zh-CN"/>
                    </w:rPr>
                  </w:pPr>
                  <w:r>
                    <w:rPr>
                      <w:rFonts w:hint="eastAsia"/>
                      <w:color w:val="auto"/>
                      <w:sz w:val="21"/>
                      <w:szCs w:val="21"/>
                      <w:lang w:val="en-US" w:eastAsia="zh-CN"/>
                    </w:rPr>
                    <w:t>类别</w:t>
                  </w:r>
                </w:p>
              </w:tc>
              <w:tc>
                <w:tcPr>
                  <w:tcW w:w="2171" w:type="pct"/>
                  <w:gridSpan w:val="2"/>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lang w:val="en-US" w:eastAsia="zh-CN"/>
                    </w:rPr>
                  </w:pPr>
                  <w:r>
                    <w:rPr>
                      <w:rFonts w:hint="eastAsia"/>
                      <w:color w:val="auto"/>
                      <w:sz w:val="21"/>
                      <w:szCs w:val="21"/>
                      <w:lang w:val="en-US" w:eastAsia="zh-CN"/>
                    </w:rPr>
                    <w:t>文件要求</w:t>
                  </w:r>
                </w:p>
              </w:tc>
              <w:tc>
                <w:tcPr>
                  <w:tcW w:w="1665"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lang w:val="en-US" w:eastAsia="zh-CN"/>
                    </w:rPr>
                  </w:pPr>
                  <w:r>
                    <w:rPr>
                      <w:rFonts w:hint="eastAsia"/>
                      <w:color w:val="auto"/>
                      <w:sz w:val="21"/>
                      <w:szCs w:val="21"/>
                      <w:lang w:val="en-US" w:eastAsia="zh-CN"/>
                    </w:rPr>
                    <w:t>相符性分析</w:t>
                  </w:r>
                </w:p>
              </w:tc>
              <w:tc>
                <w:tcPr>
                  <w:tcW w:w="333"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lang w:val="en-US" w:eastAsia="zh-CN"/>
                    </w:rPr>
                  </w:pPr>
                  <w:r>
                    <w:rPr>
                      <w:rFonts w:hint="eastAsia"/>
                      <w:color w:val="auto"/>
                      <w:sz w:val="21"/>
                      <w:szCs w:val="21"/>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gridSpan w:val="2"/>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eastAsia"/>
                      <w:color w:val="auto"/>
                      <w:sz w:val="21"/>
                      <w:szCs w:val="21"/>
                      <w:lang w:val="en-US" w:eastAsia="zh-CN"/>
                    </w:rPr>
                    <w:t>生态保护红线</w:t>
                  </w:r>
                </w:p>
              </w:tc>
              <w:tc>
                <w:tcPr>
                  <w:tcW w:w="2171" w:type="pct"/>
                  <w:gridSpan w:val="2"/>
                  <w:noWrap w:val="0"/>
                  <w:vAlign w:val="center"/>
                </w:tcPr>
                <w:p>
                  <w:pPr>
                    <w:keepNext w:val="0"/>
                    <w:keepLines w:val="0"/>
                    <w:widowControl/>
                    <w:suppressLineNumbers w:val="0"/>
                    <w:spacing w:before="0" w:beforeAutospacing="0" w:after="0" w:afterAutospacing="0"/>
                    <w:ind w:left="0" w:right="0"/>
                    <w:rPr>
                      <w:rFonts w:hint="default"/>
                      <w:color w:val="auto"/>
                      <w:sz w:val="21"/>
                      <w:szCs w:val="21"/>
                      <w:lang w:val="en-US" w:eastAsia="zh-CN"/>
                    </w:rPr>
                  </w:pPr>
                  <w:r>
                    <w:rPr>
                      <w:rFonts w:hint="default"/>
                      <w:color w:val="auto"/>
                    </w:rPr>
                    <w:t>生态保护红线区严格执行云南省人民政府发布的《云南省生态保护红线》，全市生态保护红线总面积为4662.53平方公里，占全市国土面积的22.19%。生态保护红线区按照国家和云南省颁布的生态保护红线有关管控政策办法执行，原则上按禁止开发区域的要求进行管理，严禁不符合主体功能定位的各类开发活动，严禁任意改变用途，确保生态保护红线生态功能不降低、面积不减少、性质不改变。</w:t>
                  </w:r>
                </w:p>
              </w:tc>
              <w:tc>
                <w:tcPr>
                  <w:tcW w:w="1665"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default" w:eastAsia="Times New Roman"/>
                      <w:color w:val="auto"/>
                      <w:szCs w:val="21"/>
                      <w:lang w:val="zh-CN"/>
                    </w:rPr>
                    <w:t>本项目建设地点位于云南省昆明市寻甸特色产业园区</w:t>
                  </w:r>
                  <w:r>
                    <w:rPr>
                      <w:rFonts w:hint="eastAsia" w:eastAsia="Times New Roman"/>
                      <w:color w:val="auto"/>
                      <w:szCs w:val="21"/>
                      <w:lang w:val="zh-CN"/>
                    </w:rPr>
                    <w:t>金所</w:t>
                  </w:r>
                  <w:r>
                    <w:rPr>
                      <w:rFonts w:hint="default" w:eastAsia="Times New Roman"/>
                      <w:color w:val="auto"/>
                      <w:szCs w:val="21"/>
                      <w:lang w:val="zh-CN"/>
                    </w:rPr>
                    <w:t>片区</w:t>
                  </w:r>
                  <w:r>
                    <w:rPr>
                      <w:rFonts w:hint="eastAsia" w:eastAsia="Times New Roman"/>
                      <w:color w:val="auto"/>
                      <w:szCs w:val="21"/>
                      <w:lang w:val="zh-CN"/>
                    </w:rPr>
                    <w:t>，</w:t>
                  </w:r>
                  <w:r>
                    <w:rPr>
                      <w:rFonts w:hint="default" w:eastAsia="Times New Roman"/>
                      <w:color w:val="auto"/>
                      <w:szCs w:val="21"/>
                      <w:lang w:val="zh-CN"/>
                    </w:rPr>
                    <w:t>属规划的工业用地，不涉及自然保护区、风景名胜区、饮用水源保护区等特殊敏感区，项目周边也无文物保护单位、古树名木分布，不涉及生态保护红线。</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eastAsia"/>
                      <w:color w:val="auto"/>
                      <w:sz w:val="21"/>
                      <w:szCs w:val="21"/>
                      <w:lang w:val="en-US" w:eastAsia="zh-CN"/>
                    </w:rPr>
                    <w:t>环境质量底线</w:t>
                  </w:r>
                </w:p>
              </w:tc>
              <w:tc>
                <w:tcPr>
                  <w:tcW w:w="496"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lang w:val="en-US" w:eastAsia="zh-CN"/>
                    </w:rPr>
                  </w:pPr>
                  <w:r>
                    <w:rPr>
                      <w:rFonts w:hint="eastAsia"/>
                      <w:color w:val="auto"/>
                      <w:sz w:val="21"/>
                      <w:szCs w:val="21"/>
                      <w:lang w:val="en-US" w:eastAsia="zh-CN"/>
                    </w:rPr>
                    <w:t>大气环境质量底线</w:t>
                  </w:r>
                </w:p>
              </w:tc>
              <w:tc>
                <w:tcPr>
                  <w:tcW w:w="2171" w:type="pct"/>
                  <w:gridSpan w:val="2"/>
                  <w:noWrap w:val="0"/>
                  <w:vAlign w:val="center"/>
                </w:tcPr>
                <w:p>
                  <w:pPr>
                    <w:keepNext w:val="0"/>
                    <w:keepLines w:val="0"/>
                    <w:widowControl/>
                    <w:suppressLineNumbers w:val="0"/>
                    <w:spacing w:before="0" w:beforeAutospacing="0" w:after="0" w:afterAutospacing="0"/>
                    <w:ind w:left="0" w:right="0"/>
                    <w:rPr>
                      <w:rFonts w:hint="default"/>
                      <w:color w:val="auto"/>
                      <w:sz w:val="21"/>
                      <w:szCs w:val="21"/>
                      <w:lang w:val="en-US" w:eastAsia="zh-CN"/>
                    </w:rPr>
                  </w:pPr>
                  <w:r>
                    <w:rPr>
                      <w:rFonts w:hint="default"/>
                      <w:color w:val="auto"/>
                    </w:rPr>
                    <w:t>全市环境空气质量总体保持优良，主城建成区空气质量优良天数占比达99%以上，二氧化硫（SO2）和氮氧化物（NO</w:t>
                  </w:r>
                  <w:r>
                    <w:rPr>
                      <w:rFonts w:hint="default"/>
                      <w:color w:val="auto"/>
                      <w:vertAlign w:val="subscript"/>
                    </w:rPr>
                    <w:t>X</w:t>
                  </w:r>
                  <w:r>
                    <w:rPr>
                      <w:rFonts w:hint="default"/>
                      <w:color w:val="auto"/>
                    </w:rPr>
                    <w:t>）排放总量控制在省下达的目标以内，主城区空气中颗粒物（PM10、PM2.5）稳定</w:t>
                  </w:r>
                  <w:r>
                    <w:rPr>
                      <w:rFonts w:hint="eastAsia"/>
                      <w:color w:val="auto"/>
                      <w:lang w:eastAsia="zh-CN"/>
                    </w:rPr>
                    <w:t>达到</w:t>
                  </w:r>
                  <w:r>
                    <w:rPr>
                      <w:rFonts w:hint="default"/>
                      <w:color w:val="auto"/>
                    </w:rPr>
                    <w:t>《环境空气质量标准》二级标准以上。</w:t>
                  </w:r>
                </w:p>
              </w:tc>
              <w:tc>
                <w:tcPr>
                  <w:tcW w:w="1665"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default"/>
                      <w:color w:val="auto"/>
                      <w:sz w:val="21"/>
                      <w:szCs w:val="21"/>
                      <w:lang w:val="en-US" w:eastAsia="zh-CN"/>
                    </w:rPr>
                    <w:t>项目区属于环境空气质量达标区，项目运营期产生的大气污染物经采取环评提出的措施后能够达标排放，对大气环境质量影响较小，不会突破当地环境质量底线</w:t>
                  </w:r>
                  <w:r>
                    <w:rPr>
                      <w:rFonts w:hint="eastAsia"/>
                      <w:color w:val="auto"/>
                      <w:sz w:val="21"/>
                      <w:szCs w:val="21"/>
                      <w:lang w:val="en-US" w:eastAsia="zh-CN"/>
                    </w:rPr>
                    <w:t>。</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noWrap w:val="0"/>
                  <w:vAlign w:val="center"/>
                </w:tcPr>
                <w:p>
                  <w:pPr>
                    <w:keepNext w:val="0"/>
                    <w:keepLines w:val="0"/>
                    <w:suppressLineNumbers w:val="0"/>
                    <w:bidi w:val="0"/>
                    <w:spacing w:before="0" w:beforeAutospacing="0" w:after="0" w:afterAutospacing="0"/>
                    <w:ind w:left="0" w:right="0"/>
                    <w:jc w:val="both"/>
                    <w:outlineLvl w:val="9"/>
                    <w:rPr>
                      <w:rFonts w:hint="default"/>
                      <w:color w:val="0000FF"/>
                      <w:sz w:val="21"/>
                      <w:szCs w:val="21"/>
                      <w:lang w:val="en-US" w:eastAsia="zh-CN"/>
                    </w:rPr>
                  </w:pPr>
                </w:p>
              </w:tc>
              <w:tc>
                <w:tcPr>
                  <w:tcW w:w="496"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lang w:val="en-US" w:eastAsia="zh-CN"/>
                    </w:rPr>
                  </w:pPr>
                  <w:r>
                    <w:rPr>
                      <w:rFonts w:hint="eastAsia"/>
                      <w:color w:val="auto"/>
                      <w:sz w:val="21"/>
                      <w:szCs w:val="21"/>
                      <w:lang w:val="en-US" w:eastAsia="zh-CN"/>
                    </w:rPr>
                    <w:t>水环境质量底线</w:t>
                  </w:r>
                </w:p>
              </w:tc>
              <w:tc>
                <w:tcPr>
                  <w:tcW w:w="2171" w:type="pct"/>
                  <w:gridSpan w:val="2"/>
                  <w:noWrap w:val="0"/>
                  <w:vAlign w:val="center"/>
                </w:tcPr>
                <w:p>
                  <w:pPr>
                    <w:keepNext w:val="0"/>
                    <w:keepLines w:val="0"/>
                    <w:widowControl/>
                    <w:suppressLineNumbers w:val="0"/>
                    <w:spacing w:before="0" w:beforeAutospacing="0" w:after="0" w:afterAutospacing="0"/>
                    <w:ind w:left="0" w:right="0"/>
                    <w:rPr>
                      <w:rFonts w:hint="default"/>
                      <w:color w:val="auto"/>
                      <w:sz w:val="21"/>
                      <w:szCs w:val="21"/>
                      <w:lang w:val="en-US" w:eastAsia="zh-CN"/>
                    </w:rPr>
                  </w:pPr>
                  <w:r>
                    <w:rPr>
                      <w:rFonts w:hint="default"/>
                      <w:color w:val="auto"/>
                    </w:rPr>
                    <w:t>纳入国家和省级考核的地表水监测断面水质优良率稳步提升，滇池流域、阳宗海流域水环境质量明显改善，水生态系统功能逐步恢复，滇池草海水质达Ⅳ类，滇池外海水质达Ⅳ类（化学需氧量≤40毫克/升），阳宗海水质达Ⅲ类，集中式饮用水源水质巩固改善。</w:t>
                  </w:r>
                </w:p>
              </w:tc>
              <w:tc>
                <w:tcPr>
                  <w:tcW w:w="1665"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eastAsia"/>
                      <w:color w:val="auto"/>
                      <w:sz w:val="21"/>
                      <w:szCs w:val="21"/>
                      <w:lang w:val="en-US" w:eastAsia="zh-CN"/>
                    </w:rPr>
                    <w:t>项目区周边的地表水体为</w:t>
                  </w:r>
                  <w:r>
                    <w:rPr>
                      <w:rFonts w:hint="eastAsia" w:eastAsia="宋体"/>
                      <w:color w:val="auto"/>
                      <w:sz w:val="21"/>
                      <w:szCs w:val="21"/>
                      <w:lang w:val="en-US" w:eastAsia="zh-CN"/>
                    </w:rPr>
                    <w:t>谓所河，位于项目西南侧560m，经落水洞转为地下伏流，于三月三水库出露。</w:t>
                  </w:r>
                  <w:r>
                    <w:rPr>
                      <w:rFonts w:hint="default"/>
                      <w:color w:val="auto"/>
                      <w:kern w:val="0"/>
                      <w:sz w:val="21"/>
                      <w:szCs w:val="21"/>
                    </w:rPr>
                    <w:t>根据寻甸县人民政府发布的“202</w:t>
                  </w:r>
                  <w:r>
                    <w:rPr>
                      <w:rFonts w:hint="eastAsia"/>
                      <w:color w:val="auto"/>
                      <w:kern w:val="0"/>
                      <w:sz w:val="21"/>
                      <w:szCs w:val="21"/>
                      <w:lang w:val="en-US" w:eastAsia="zh-CN"/>
                    </w:rPr>
                    <w:t>2</w:t>
                  </w:r>
                  <w:r>
                    <w:rPr>
                      <w:rFonts w:hint="default"/>
                      <w:color w:val="auto"/>
                      <w:kern w:val="0"/>
                      <w:sz w:val="21"/>
                      <w:szCs w:val="21"/>
                    </w:rPr>
                    <w:t>年</w:t>
                  </w:r>
                  <w:r>
                    <w:rPr>
                      <w:rFonts w:hint="eastAsia"/>
                      <w:color w:val="auto"/>
                      <w:kern w:val="0"/>
                      <w:sz w:val="21"/>
                      <w:szCs w:val="21"/>
                      <w:lang w:val="en-US" w:eastAsia="zh-CN"/>
                    </w:rPr>
                    <w:t>12</w:t>
                  </w:r>
                  <w:r>
                    <w:rPr>
                      <w:rFonts w:hint="default"/>
                      <w:color w:val="auto"/>
                      <w:kern w:val="0"/>
                      <w:sz w:val="21"/>
                      <w:szCs w:val="21"/>
                    </w:rPr>
                    <w:t>月寻甸县水环境质量监测月报”，寻甸县环境监测站对</w:t>
                  </w:r>
                  <w:r>
                    <w:rPr>
                      <w:rFonts w:hint="eastAsia"/>
                      <w:color w:val="auto"/>
                      <w:kern w:val="0"/>
                      <w:sz w:val="21"/>
                      <w:szCs w:val="21"/>
                    </w:rPr>
                    <w:t>三月三水库</w:t>
                  </w:r>
                  <w:r>
                    <w:rPr>
                      <w:rFonts w:hint="default"/>
                      <w:color w:val="auto"/>
                      <w:kern w:val="0"/>
                      <w:sz w:val="21"/>
                      <w:szCs w:val="21"/>
                    </w:rPr>
                    <w:t>的水质监测结果为</w:t>
                  </w:r>
                  <w:r>
                    <w:rPr>
                      <w:rFonts w:hint="eastAsia"/>
                      <w:color w:val="auto"/>
                      <w:kern w:val="0"/>
                      <w:sz w:val="21"/>
                      <w:szCs w:val="21"/>
                    </w:rPr>
                    <w:t>V</w:t>
                  </w:r>
                  <w:r>
                    <w:rPr>
                      <w:rFonts w:hint="default"/>
                      <w:color w:val="auto"/>
                      <w:kern w:val="0"/>
                      <w:sz w:val="21"/>
                      <w:szCs w:val="21"/>
                    </w:rPr>
                    <w:t>类</w:t>
                  </w:r>
                  <w:r>
                    <w:rPr>
                      <w:rFonts w:hint="eastAsia"/>
                      <w:color w:val="auto"/>
                      <w:sz w:val="21"/>
                      <w:szCs w:val="21"/>
                      <w:lang w:val="en-US" w:eastAsia="zh-CN"/>
                    </w:rPr>
                    <w:t>。项目运营期废水经污水处理站处理达标后用于绿化及道路洒水降尘，不外排，不会改变区域地表水环境功能。</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0000FF"/>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noWrap w:val="0"/>
                  <w:vAlign w:val="center"/>
                </w:tcPr>
                <w:p>
                  <w:pPr>
                    <w:keepNext w:val="0"/>
                    <w:keepLines w:val="0"/>
                    <w:suppressLineNumbers w:val="0"/>
                    <w:bidi w:val="0"/>
                    <w:spacing w:before="0" w:beforeAutospacing="0" w:after="0" w:afterAutospacing="0"/>
                    <w:ind w:left="0" w:right="0"/>
                    <w:jc w:val="both"/>
                    <w:outlineLvl w:val="9"/>
                    <w:rPr>
                      <w:rFonts w:hint="default"/>
                      <w:color w:val="0000FF"/>
                      <w:sz w:val="21"/>
                      <w:szCs w:val="21"/>
                      <w:lang w:val="en-US" w:eastAsia="zh-CN"/>
                    </w:rPr>
                  </w:pPr>
                </w:p>
              </w:tc>
              <w:tc>
                <w:tcPr>
                  <w:tcW w:w="496"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lang w:val="en-US" w:eastAsia="zh-CN"/>
                    </w:rPr>
                  </w:pPr>
                  <w:r>
                    <w:rPr>
                      <w:rFonts w:hint="eastAsia"/>
                      <w:color w:val="auto"/>
                      <w:sz w:val="21"/>
                      <w:szCs w:val="21"/>
                      <w:lang w:val="en-US" w:eastAsia="zh-CN"/>
                    </w:rPr>
                    <w:t>土壤环境风险防控底线</w:t>
                  </w:r>
                </w:p>
              </w:tc>
              <w:tc>
                <w:tcPr>
                  <w:tcW w:w="2171" w:type="pct"/>
                  <w:gridSpan w:val="2"/>
                  <w:noWrap w:val="0"/>
                  <w:vAlign w:val="center"/>
                </w:tcPr>
                <w:p>
                  <w:pPr>
                    <w:keepNext w:val="0"/>
                    <w:keepLines w:val="0"/>
                    <w:widowControl/>
                    <w:suppressLineNumbers w:val="0"/>
                    <w:spacing w:before="0" w:beforeAutospacing="0" w:after="0" w:afterAutospacing="0"/>
                    <w:ind w:left="0" w:right="0"/>
                    <w:rPr>
                      <w:rFonts w:hint="default"/>
                      <w:color w:val="auto"/>
                      <w:sz w:val="21"/>
                      <w:szCs w:val="21"/>
                      <w:lang w:val="en-US" w:eastAsia="zh-CN"/>
                    </w:rPr>
                  </w:pPr>
                  <w:r>
                    <w:rPr>
                      <w:rFonts w:hint="default"/>
                      <w:color w:val="auto"/>
                      <w:sz w:val="21"/>
                      <w:szCs w:val="21"/>
                      <w:lang w:val="en-US" w:eastAsia="zh-CN"/>
                    </w:rPr>
                    <w:t>土壤环境风险防范体系进一步完善，</w:t>
                  </w:r>
                  <w:r>
                    <w:rPr>
                      <w:rFonts w:hint="default"/>
                      <w:color w:val="auto"/>
                    </w:rPr>
                    <w:t>受污染耕地安全利用率和污染地块安全利用率进一步提高，逐步改善全市土壤环境质量，遏制土壤污染恶化趋势，土壤环境风险得到基本管控。污染地块安全利用率、耕地土壤环境质量达到国家和云南省考核要求。</w:t>
                  </w:r>
                </w:p>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p>
              </w:tc>
              <w:tc>
                <w:tcPr>
                  <w:tcW w:w="1665"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eastAsia"/>
                      <w:color w:val="auto"/>
                      <w:sz w:val="21"/>
                      <w:szCs w:val="21"/>
                      <w:lang w:val="en-US" w:eastAsia="zh-CN"/>
                    </w:rPr>
                    <w:t>项目设置了危废暂存间</w:t>
                  </w:r>
                  <w:r>
                    <w:rPr>
                      <w:rFonts w:hint="default"/>
                      <w:color w:val="auto"/>
                      <w:sz w:val="21"/>
                      <w:szCs w:val="21"/>
                      <w:lang w:val="en-US" w:eastAsia="zh-CN"/>
                    </w:rPr>
                    <w:t>暂存，委托</w:t>
                  </w:r>
                  <w:r>
                    <w:rPr>
                      <w:rFonts w:hint="eastAsia"/>
                      <w:color w:val="auto"/>
                      <w:sz w:val="21"/>
                      <w:szCs w:val="21"/>
                      <w:lang w:val="en-US" w:eastAsia="zh-CN"/>
                    </w:rPr>
                    <w:t>云南大地丰源环保有限公司</w:t>
                  </w:r>
                  <w:r>
                    <w:rPr>
                      <w:rFonts w:hint="default"/>
                      <w:color w:val="auto"/>
                      <w:sz w:val="21"/>
                      <w:szCs w:val="21"/>
                      <w:lang w:val="en-US" w:eastAsia="zh-CN"/>
                    </w:rPr>
                    <w:t>定期清运处置，</w:t>
                  </w:r>
                  <w:r>
                    <w:rPr>
                      <w:rFonts w:hint="eastAsia"/>
                      <w:color w:val="auto"/>
                      <w:sz w:val="21"/>
                      <w:szCs w:val="21"/>
                      <w:lang w:val="en-US" w:eastAsia="zh-CN"/>
                    </w:rPr>
                    <w:t>危废暂存</w:t>
                  </w:r>
                  <w:r>
                    <w:rPr>
                      <w:rFonts w:hint="default"/>
                      <w:color w:val="auto"/>
                      <w:sz w:val="21"/>
                      <w:szCs w:val="21"/>
                      <w:lang w:val="en-US" w:eastAsia="zh-CN"/>
                    </w:rPr>
                    <w:t>间地面和四周墙裙进行重点防渗处理，并设置围堰、备用桶等应急设施。项目采取了土壤污染防控措施，对土壤环境质量影响较小</w:t>
                  </w:r>
                  <w:r>
                    <w:rPr>
                      <w:rFonts w:hint="eastAsia"/>
                      <w:color w:val="auto"/>
                      <w:sz w:val="21"/>
                      <w:szCs w:val="21"/>
                      <w:lang w:val="en-US" w:eastAsia="zh-CN"/>
                    </w:rPr>
                    <w:t>。</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32" w:type="pct"/>
                  <w:vMerge w:val="restar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eastAsia"/>
                      <w:color w:val="auto"/>
                      <w:sz w:val="21"/>
                      <w:szCs w:val="21"/>
                      <w:lang w:val="en-US" w:eastAsia="zh-CN"/>
                    </w:rPr>
                    <w:t>资源利用上线</w:t>
                  </w:r>
                </w:p>
              </w:tc>
              <w:tc>
                <w:tcPr>
                  <w:tcW w:w="496"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lang w:val="en-US" w:eastAsia="zh-CN"/>
                    </w:rPr>
                  </w:pPr>
                  <w:r>
                    <w:rPr>
                      <w:rFonts w:hint="eastAsia"/>
                      <w:color w:val="auto"/>
                      <w:sz w:val="21"/>
                      <w:szCs w:val="21"/>
                      <w:lang w:val="en-US" w:eastAsia="zh-CN"/>
                    </w:rPr>
                    <w:t>水资源利用上线</w:t>
                  </w:r>
                </w:p>
              </w:tc>
              <w:tc>
                <w:tcPr>
                  <w:tcW w:w="2171" w:type="pct"/>
                  <w:gridSpan w:val="2"/>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default"/>
                      <w:color w:val="auto"/>
                      <w:sz w:val="21"/>
                      <w:szCs w:val="21"/>
                      <w:lang w:val="en-US" w:eastAsia="zh-CN"/>
                    </w:rPr>
                    <w:t>按照国家、省、市有关要求和规划，按时完成全市用水总量、用水效率、限制纳污“三条红线”水资源上限控制指标</w:t>
                  </w:r>
                  <w:r>
                    <w:rPr>
                      <w:rFonts w:hint="eastAsia"/>
                      <w:color w:val="auto"/>
                      <w:sz w:val="21"/>
                      <w:szCs w:val="21"/>
                      <w:lang w:val="en-US" w:eastAsia="zh-CN"/>
                    </w:rPr>
                    <w:t>。</w:t>
                  </w:r>
                </w:p>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p>
              </w:tc>
              <w:tc>
                <w:tcPr>
                  <w:tcW w:w="1665"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default"/>
                      <w:color w:val="auto"/>
                      <w:sz w:val="21"/>
                      <w:szCs w:val="21"/>
                      <w:lang w:val="en-US" w:eastAsia="zh-CN"/>
                    </w:rPr>
                    <w:t>项目运营过程中消耗一定量的水资源。根据工程分析可知，项目</w:t>
                  </w:r>
                  <w:r>
                    <w:rPr>
                      <w:rFonts w:hint="eastAsia"/>
                      <w:color w:val="auto"/>
                      <w:sz w:val="21"/>
                      <w:szCs w:val="21"/>
                      <w:lang w:val="en-US" w:eastAsia="zh-CN"/>
                    </w:rPr>
                    <w:t>生产废水经生产废水处理系统处理达标后回用，生活污水经</w:t>
                  </w:r>
                  <w:r>
                    <w:rPr>
                      <w:rFonts w:hint="default"/>
                      <w:color w:val="auto"/>
                      <w:sz w:val="21"/>
                      <w:szCs w:val="21"/>
                      <w:lang w:val="en-US" w:eastAsia="zh-CN"/>
                    </w:rPr>
                    <w:t>化粪池、污水处理站处理，废水经处理达《城市污水再生利用 城市杂用水水质》（GB/T18920-2020）中城市绿化、道路清扫、消防、建筑施工标准</w:t>
                  </w:r>
                  <w:r>
                    <w:rPr>
                      <w:rFonts w:hint="eastAsia"/>
                      <w:color w:val="auto"/>
                      <w:sz w:val="21"/>
                      <w:szCs w:val="21"/>
                      <w:lang w:val="en-US" w:eastAsia="zh-CN"/>
                    </w:rPr>
                    <w:t>，处理达标后回用于项目区绿化和道路洒水降尘。</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0000FF"/>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32" w:type="pct"/>
                  <w:vMerge w:val="continue"/>
                  <w:noWrap w:val="0"/>
                  <w:vAlign w:val="center"/>
                </w:tcPr>
                <w:p>
                  <w:pPr>
                    <w:keepNext w:val="0"/>
                    <w:keepLines w:val="0"/>
                    <w:suppressLineNumbers w:val="0"/>
                    <w:bidi w:val="0"/>
                    <w:spacing w:before="0" w:beforeAutospacing="0" w:after="0" w:afterAutospacing="0"/>
                    <w:ind w:left="0" w:right="0"/>
                    <w:jc w:val="both"/>
                    <w:outlineLvl w:val="9"/>
                    <w:rPr>
                      <w:rFonts w:hint="eastAsia"/>
                      <w:color w:val="0000FF"/>
                      <w:sz w:val="21"/>
                      <w:szCs w:val="21"/>
                      <w:lang w:val="en-US" w:eastAsia="zh-CN"/>
                    </w:rPr>
                  </w:pPr>
                </w:p>
              </w:tc>
              <w:tc>
                <w:tcPr>
                  <w:tcW w:w="496"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lang w:val="en-US" w:eastAsia="zh-CN"/>
                    </w:rPr>
                  </w:pPr>
                  <w:r>
                    <w:rPr>
                      <w:rFonts w:hint="eastAsia"/>
                      <w:color w:val="auto"/>
                      <w:sz w:val="21"/>
                      <w:szCs w:val="21"/>
                      <w:lang w:val="en-US" w:eastAsia="zh-CN"/>
                    </w:rPr>
                    <w:t>能源利用上线</w:t>
                  </w:r>
                </w:p>
              </w:tc>
              <w:tc>
                <w:tcPr>
                  <w:tcW w:w="2171" w:type="pct"/>
                  <w:gridSpan w:val="2"/>
                  <w:noWrap w:val="0"/>
                  <w:vAlign w:val="center"/>
                </w:tcPr>
                <w:p>
                  <w:pPr>
                    <w:keepNext w:val="0"/>
                    <w:keepLines w:val="0"/>
                    <w:suppressLineNumbers w:val="0"/>
                    <w:bidi w:val="0"/>
                    <w:spacing w:before="0" w:beforeAutospacing="0" w:after="0" w:afterAutospacing="0"/>
                    <w:ind w:left="0" w:right="0"/>
                    <w:jc w:val="both"/>
                    <w:outlineLvl w:val="9"/>
                    <w:rPr>
                      <w:rFonts w:hint="eastAsia"/>
                      <w:color w:val="auto"/>
                      <w:sz w:val="21"/>
                      <w:szCs w:val="21"/>
                      <w:lang w:val="en-US" w:eastAsia="zh-CN"/>
                    </w:rPr>
                  </w:pPr>
                  <w:r>
                    <w:rPr>
                      <w:rFonts w:hint="eastAsia"/>
                      <w:color w:val="auto"/>
                      <w:sz w:val="21"/>
                      <w:szCs w:val="21"/>
                      <w:lang w:val="en-US" w:eastAsia="zh-CN"/>
                    </w:rPr>
                    <w:t>按时完成单位GDP能耗下降率、能源消费总量等能源控制指标。</w:t>
                  </w:r>
                </w:p>
                <w:p>
                  <w:pPr>
                    <w:keepNext w:val="0"/>
                    <w:keepLines w:val="0"/>
                    <w:suppressLineNumbers w:val="0"/>
                    <w:bidi w:val="0"/>
                    <w:spacing w:before="0" w:beforeAutospacing="0" w:after="0" w:afterAutospacing="0"/>
                    <w:ind w:left="0" w:right="0"/>
                    <w:jc w:val="both"/>
                    <w:outlineLvl w:val="9"/>
                    <w:rPr>
                      <w:rFonts w:hint="eastAsia"/>
                      <w:color w:val="auto"/>
                      <w:sz w:val="21"/>
                      <w:szCs w:val="21"/>
                      <w:lang w:val="en-US" w:eastAsia="zh-CN"/>
                    </w:rPr>
                  </w:pPr>
                </w:p>
              </w:tc>
              <w:tc>
                <w:tcPr>
                  <w:tcW w:w="1665" w:type="pct"/>
                  <w:noWrap w:val="0"/>
                  <w:vAlign w:val="center"/>
                </w:tcPr>
                <w:p>
                  <w:pPr>
                    <w:keepNext w:val="0"/>
                    <w:keepLines w:val="0"/>
                    <w:suppressLineNumbers w:val="0"/>
                    <w:bidi w:val="0"/>
                    <w:spacing w:before="0" w:beforeAutospacing="0" w:after="0" w:afterAutospacing="0"/>
                    <w:ind w:left="0" w:right="0"/>
                    <w:jc w:val="both"/>
                    <w:outlineLvl w:val="9"/>
                    <w:rPr>
                      <w:rFonts w:hint="eastAsia"/>
                      <w:color w:val="auto"/>
                      <w:sz w:val="21"/>
                      <w:szCs w:val="21"/>
                      <w:lang w:val="en-US" w:eastAsia="zh-CN"/>
                    </w:rPr>
                  </w:pPr>
                  <w:r>
                    <w:rPr>
                      <w:rFonts w:hint="eastAsia"/>
                      <w:color w:val="auto"/>
                      <w:sz w:val="21"/>
                      <w:szCs w:val="21"/>
                      <w:lang w:val="en-US" w:eastAsia="zh-CN"/>
                    </w:rPr>
                    <w:t>项目生产过程中主要使用电和天然气作为能源，本项目不属于高耗能项目。</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eastAsia"/>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32" w:type="pct"/>
                  <w:vMerge w:val="continue"/>
                  <w:noWrap w:val="0"/>
                  <w:vAlign w:val="center"/>
                </w:tcPr>
                <w:p>
                  <w:pPr>
                    <w:keepNext w:val="0"/>
                    <w:keepLines w:val="0"/>
                    <w:suppressLineNumbers w:val="0"/>
                    <w:bidi w:val="0"/>
                    <w:spacing w:before="0" w:beforeAutospacing="0" w:after="0" w:afterAutospacing="0"/>
                    <w:ind w:left="0" w:right="0"/>
                    <w:jc w:val="both"/>
                    <w:outlineLvl w:val="9"/>
                    <w:rPr>
                      <w:rFonts w:hint="eastAsia"/>
                      <w:color w:val="0000FF"/>
                      <w:sz w:val="21"/>
                      <w:szCs w:val="21"/>
                      <w:lang w:val="en-US" w:eastAsia="zh-CN"/>
                    </w:rPr>
                  </w:pPr>
                </w:p>
              </w:tc>
              <w:tc>
                <w:tcPr>
                  <w:tcW w:w="496"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lang w:val="en-US" w:eastAsia="zh-CN"/>
                    </w:rPr>
                  </w:pPr>
                  <w:r>
                    <w:rPr>
                      <w:rFonts w:hint="eastAsia"/>
                      <w:color w:val="auto"/>
                      <w:sz w:val="21"/>
                      <w:szCs w:val="21"/>
                      <w:lang w:val="en-US" w:eastAsia="zh-CN"/>
                    </w:rPr>
                    <w:t>土地资源利用上线</w:t>
                  </w:r>
                </w:p>
              </w:tc>
              <w:tc>
                <w:tcPr>
                  <w:tcW w:w="2171" w:type="pct"/>
                  <w:gridSpan w:val="2"/>
                  <w:noWrap w:val="0"/>
                  <w:vAlign w:val="center"/>
                </w:tcPr>
                <w:p>
                  <w:pPr>
                    <w:keepNext w:val="0"/>
                    <w:keepLines w:val="0"/>
                    <w:suppressLineNumbers w:val="0"/>
                    <w:bidi w:val="0"/>
                    <w:spacing w:before="0" w:beforeAutospacing="0" w:after="0" w:afterAutospacing="0"/>
                    <w:ind w:left="0" w:right="0"/>
                    <w:jc w:val="both"/>
                    <w:outlineLvl w:val="9"/>
                    <w:rPr>
                      <w:rFonts w:hint="eastAsia"/>
                      <w:color w:val="auto"/>
                      <w:sz w:val="21"/>
                      <w:szCs w:val="21"/>
                      <w:lang w:val="en-US" w:eastAsia="zh-CN"/>
                    </w:rPr>
                  </w:pPr>
                  <w:r>
                    <w:rPr>
                      <w:rFonts w:hint="eastAsia"/>
                      <w:color w:val="auto"/>
                      <w:sz w:val="21"/>
                      <w:szCs w:val="21"/>
                      <w:lang w:val="en-US" w:eastAsia="zh-CN"/>
                    </w:rPr>
                    <w:t>按时完成耕地保有量、基本农田保护面积、建设用地总规模等土地资源利用上限控制指标。</w:t>
                  </w:r>
                </w:p>
              </w:tc>
              <w:tc>
                <w:tcPr>
                  <w:tcW w:w="1665" w:type="pct"/>
                  <w:noWrap w:val="0"/>
                  <w:vAlign w:val="center"/>
                </w:tcPr>
                <w:p>
                  <w:pPr>
                    <w:keepNext w:val="0"/>
                    <w:keepLines w:val="0"/>
                    <w:suppressLineNumbers w:val="0"/>
                    <w:bidi w:val="0"/>
                    <w:spacing w:before="0" w:beforeAutospacing="0" w:after="0" w:afterAutospacing="0"/>
                    <w:ind w:left="0" w:right="0"/>
                    <w:jc w:val="both"/>
                    <w:outlineLvl w:val="9"/>
                    <w:rPr>
                      <w:rFonts w:hint="eastAsia"/>
                      <w:color w:val="auto"/>
                      <w:sz w:val="21"/>
                      <w:szCs w:val="21"/>
                      <w:lang w:val="en-US" w:eastAsia="zh-CN"/>
                    </w:rPr>
                  </w:pPr>
                  <w:r>
                    <w:rPr>
                      <w:rFonts w:hint="eastAsia"/>
                      <w:color w:val="auto"/>
                      <w:sz w:val="21"/>
                      <w:szCs w:val="21"/>
                      <w:lang w:val="en-US" w:eastAsia="zh-CN"/>
                    </w:rPr>
                    <w:t>项目不占用耕地及基本农田，不新增占地。</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eastAsia"/>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eastAsia"/>
                      <w:color w:val="auto"/>
                      <w:sz w:val="21"/>
                      <w:szCs w:val="21"/>
                      <w:lang w:val="en-US" w:eastAsia="zh-CN"/>
                    </w:rPr>
                    <w:t>生态环境准入清单</w:t>
                  </w:r>
                </w:p>
              </w:tc>
              <w:tc>
                <w:tcPr>
                  <w:tcW w:w="496" w:type="pct"/>
                  <w:vMerge w:val="restar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eastAsia"/>
                      <w:color w:val="auto"/>
                      <w:sz w:val="21"/>
                      <w:szCs w:val="21"/>
                      <w:lang w:val="en-US" w:eastAsia="zh-CN"/>
                    </w:rPr>
                    <w:t>重点管控单元（云南寻甸特色产业园区）</w:t>
                  </w:r>
                </w:p>
              </w:tc>
              <w:tc>
                <w:tcPr>
                  <w:tcW w:w="332"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lang w:val="en-US" w:eastAsia="zh-CN"/>
                    </w:rPr>
                  </w:pPr>
                  <w:r>
                    <w:rPr>
                      <w:rFonts w:hint="eastAsia"/>
                      <w:color w:val="auto"/>
                      <w:sz w:val="21"/>
                      <w:szCs w:val="21"/>
                      <w:lang w:val="en-US" w:eastAsia="zh-CN"/>
                    </w:rPr>
                    <w:t>空间布局约束</w:t>
                  </w:r>
                </w:p>
              </w:tc>
              <w:tc>
                <w:tcPr>
                  <w:tcW w:w="1838" w:type="pct"/>
                  <w:noWrap w:val="0"/>
                  <w:vAlign w:val="center"/>
                </w:tcPr>
                <w:p>
                  <w:pPr>
                    <w:keepNext w:val="0"/>
                    <w:keepLines w:val="0"/>
                    <w:suppressLineNumbers w:val="0"/>
                    <w:bidi w:val="0"/>
                    <w:spacing w:before="0" w:beforeAutospacing="0" w:after="0" w:afterAutospacing="0"/>
                    <w:ind w:left="0" w:right="0"/>
                    <w:jc w:val="both"/>
                    <w:outlineLvl w:val="9"/>
                    <w:rPr>
                      <w:rFonts w:hint="eastAsia" w:eastAsia="宋体"/>
                      <w:color w:val="auto"/>
                      <w:szCs w:val="21"/>
                    </w:rPr>
                  </w:pPr>
                  <w:r>
                    <w:rPr>
                      <w:rFonts w:hint="eastAsia" w:eastAsia="宋体"/>
                      <w:color w:val="auto"/>
                      <w:szCs w:val="21"/>
                    </w:rPr>
                    <w:t>1.金所片区重点发展新型材料和家具制造产业，羊街片区重点发展先进装备制造和家具制造产业。</w:t>
                  </w:r>
                </w:p>
                <w:p>
                  <w:pPr>
                    <w:keepNext w:val="0"/>
                    <w:keepLines w:val="0"/>
                    <w:suppressLineNumbers w:val="0"/>
                    <w:bidi w:val="0"/>
                    <w:spacing w:before="0" w:beforeAutospacing="0" w:after="0" w:afterAutospacing="0"/>
                    <w:ind w:left="0" w:right="0"/>
                    <w:jc w:val="both"/>
                    <w:outlineLvl w:val="9"/>
                    <w:rPr>
                      <w:rFonts w:hint="default" w:eastAsia="宋体"/>
                      <w:color w:val="auto"/>
                      <w:szCs w:val="21"/>
                      <w:lang w:val="en-US" w:eastAsia="zh-CN"/>
                    </w:rPr>
                  </w:pPr>
                  <w:r>
                    <w:rPr>
                      <w:rFonts w:hint="eastAsia" w:eastAsia="宋体"/>
                      <w:color w:val="auto"/>
                      <w:szCs w:val="21"/>
                    </w:rPr>
                    <w:t>2.禁止引入造纸、印染等需水量大，生产废水不能实现循环回用不外排的企业。</w:t>
                  </w:r>
                </w:p>
              </w:tc>
              <w:tc>
                <w:tcPr>
                  <w:tcW w:w="1665" w:type="pct"/>
                  <w:noWrap w:val="0"/>
                  <w:vAlign w:val="center"/>
                </w:tcPr>
                <w:p>
                  <w:pPr>
                    <w:keepNext w:val="0"/>
                    <w:keepLines w:val="0"/>
                    <w:suppressLineNumbers w:val="0"/>
                    <w:bidi w:val="0"/>
                    <w:spacing w:before="0" w:beforeAutospacing="0" w:after="0" w:afterAutospacing="0"/>
                    <w:ind w:left="0" w:right="0"/>
                    <w:jc w:val="both"/>
                    <w:outlineLvl w:val="9"/>
                    <w:rPr>
                      <w:rFonts w:hint="eastAsia" w:eastAsia="宋体"/>
                      <w:color w:val="auto"/>
                      <w:lang w:eastAsia="zh-CN"/>
                    </w:rPr>
                  </w:pPr>
                  <w:r>
                    <w:rPr>
                      <w:rFonts w:hint="eastAsia"/>
                      <w:color w:val="auto"/>
                      <w:lang w:val="en-US" w:eastAsia="zh-CN"/>
                    </w:rPr>
                    <w:t>1、</w:t>
                  </w:r>
                  <w:r>
                    <w:rPr>
                      <w:rFonts w:hint="eastAsia"/>
                      <w:color w:val="auto"/>
                    </w:rPr>
                    <w:t>本项目</w:t>
                  </w:r>
                  <w:r>
                    <w:rPr>
                      <w:rFonts w:hint="eastAsia"/>
                      <w:color w:val="auto"/>
                      <w:lang w:eastAsia="zh-CN"/>
                    </w:rPr>
                    <w:t>位于金所片区，</w:t>
                  </w:r>
                  <w:r>
                    <w:rPr>
                      <w:rFonts w:hint="eastAsia"/>
                      <w:color w:val="auto"/>
                    </w:rPr>
                    <w:t>为</w:t>
                  </w:r>
                  <w:r>
                    <w:rPr>
                      <w:rFonts w:hint="eastAsia"/>
                      <w:color w:val="auto"/>
                      <w:szCs w:val="21"/>
                      <w:lang w:val="en-US" w:eastAsia="zh-CN"/>
                    </w:rPr>
                    <w:t>门窗铝型材生产</w:t>
                  </w:r>
                  <w:r>
                    <w:rPr>
                      <w:rFonts w:hint="eastAsia"/>
                      <w:color w:val="auto"/>
                    </w:rPr>
                    <w:t>项目</w:t>
                  </w:r>
                  <w:r>
                    <w:rPr>
                      <w:rFonts w:hint="eastAsia"/>
                      <w:color w:val="auto"/>
                      <w:lang w:eastAsia="zh-CN"/>
                    </w:rPr>
                    <w:t>，与园区定位相符。</w:t>
                  </w:r>
                </w:p>
                <w:p>
                  <w:pPr>
                    <w:pStyle w:val="10"/>
                    <w:keepNext w:val="0"/>
                    <w:keepLines w:val="0"/>
                    <w:suppressLineNumbers w:val="0"/>
                    <w:spacing w:beforeAutospacing="0" w:afterAutospacing="0"/>
                    <w:ind w:left="0"/>
                    <w:rPr>
                      <w:rFonts w:hint="default"/>
                      <w:color w:val="auto"/>
                      <w:sz w:val="21"/>
                      <w:szCs w:val="21"/>
                      <w:lang w:val="en-US" w:eastAsia="zh-CN"/>
                    </w:rPr>
                  </w:pPr>
                  <w:r>
                    <w:rPr>
                      <w:rFonts w:hint="eastAsia" w:eastAsia="宋体"/>
                      <w:color w:val="auto"/>
                      <w:sz w:val="21"/>
                      <w:szCs w:val="21"/>
                      <w:lang w:val="en-US" w:eastAsia="zh-CN"/>
                    </w:rPr>
                    <w:t>2、</w:t>
                  </w:r>
                  <w:r>
                    <w:rPr>
                      <w:rFonts w:hint="default"/>
                      <w:color w:val="auto"/>
                      <w:sz w:val="21"/>
                      <w:szCs w:val="21"/>
                      <w:lang w:val="en-US" w:eastAsia="zh-CN"/>
                    </w:rPr>
                    <w:t>项目</w:t>
                  </w:r>
                  <w:r>
                    <w:rPr>
                      <w:rFonts w:hint="eastAsia"/>
                      <w:color w:val="auto"/>
                      <w:sz w:val="21"/>
                      <w:szCs w:val="21"/>
                      <w:lang w:val="en-US" w:eastAsia="zh-CN"/>
                    </w:rPr>
                    <w:t>生产废水经生产废水处理系统处理达标后回用</w:t>
                  </w:r>
                  <w:r>
                    <w:rPr>
                      <w:rFonts w:hint="eastAsia" w:eastAsia="宋体"/>
                      <w:color w:val="auto"/>
                      <w:sz w:val="21"/>
                      <w:szCs w:val="21"/>
                      <w:lang w:val="en-US" w:eastAsia="zh-CN"/>
                    </w:rPr>
                    <w:t>，生活污水经化粪池和污水处理站处理后</w:t>
                  </w:r>
                  <w:r>
                    <w:rPr>
                      <w:rFonts w:hint="default"/>
                      <w:color w:val="auto"/>
                      <w:sz w:val="21"/>
                      <w:szCs w:val="21"/>
                      <w:lang w:val="en-US" w:eastAsia="zh-CN"/>
                    </w:rPr>
                    <w:t>达《城市污水再生利用 城市杂用水水质》（GB/T18920-2020）中城市绿化、道路清扫、消防、建筑施工标准</w:t>
                  </w:r>
                  <w:r>
                    <w:rPr>
                      <w:rFonts w:hint="eastAsia"/>
                      <w:color w:val="auto"/>
                      <w:sz w:val="21"/>
                      <w:szCs w:val="21"/>
                      <w:lang w:val="en-US" w:eastAsia="zh-CN"/>
                    </w:rPr>
                    <w:t>，处理达标后回用于项目区绿化和道路洒水降尘。</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noWrap w:val="0"/>
                  <w:vAlign w:val="center"/>
                </w:tcPr>
                <w:p>
                  <w:pPr>
                    <w:keepNext w:val="0"/>
                    <w:keepLines w:val="0"/>
                    <w:suppressLineNumbers w:val="0"/>
                    <w:bidi w:val="0"/>
                    <w:spacing w:before="0" w:beforeAutospacing="0" w:after="0" w:afterAutospacing="0"/>
                    <w:ind w:left="0" w:right="0"/>
                    <w:jc w:val="both"/>
                    <w:outlineLvl w:val="9"/>
                    <w:rPr>
                      <w:rFonts w:hint="eastAsia"/>
                      <w:color w:val="auto"/>
                      <w:sz w:val="21"/>
                      <w:szCs w:val="21"/>
                      <w:lang w:val="en-US" w:eastAsia="zh-CN"/>
                    </w:rPr>
                  </w:pPr>
                </w:p>
              </w:tc>
              <w:tc>
                <w:tcPr>
                  <w:tcW w:w="496" w:type="pct"/>
                  <w:vMerge w:val="continue"/>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p>
              </w:tc>
              <w:tc>
                <w:tcPr>
                  <w:tcW w:w="332"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eastAsia"/>
                      <w:color w:val="auto"/>
                      <w:sz w:val="21"/>
                      <w:szCs w:val="21"/>
                      <w:lang w:val="en-US" w:eastAsia="zh-CN"/>
                    </w:rPr>
                    <w:t>污染物排放管控</w:t>
                  </w:r>
                </w:p>
              </w:tc>
              <w:tc>
                <w:tcPr>
                  <w:tcW w:w="1838" w:type="pct"/>
                  <w:noWrap w:val="0"/>
                  <w:vAlign w:val="center"/>
                </w:tcPr>
                <w:p>
                  <w:pPr>
                    <w:keepNext w:val="0"/>
                    <w:keepLines w:val="0"/>
                    <w:suppressLineNumbers w:val="0"/>
                    <w:bidi w:val="0"/>
                    <w:spacing w:before="0" w:beforeAutospacing="0" w:after="0" w:afterAutospacing="0"/>
                    <w:ind w:left="0" w:right="0"/>
                    <w:jc w:val="both"/>
                    <w:outlineLvl w:val="9"/>
                    <w:rPr>
                      <w:rFonts w:hint="eastAsia" w:eastAsia="宋体"/>
                      <w:color w:val="auto"/>
                      <w:szCs w:val="21"/>
                    </w:rPr>
                  </w:pPr>
                  <w:r>
                    <w:rPr>
                      <w:rFonts w:hint="eastAsia" w:eastAsia="宋体"/>
                      <w:color w:val="auto"/>
                      <w:szCs w:val="21"/>
                    </w:rPr>
                    <w:t>1.主要指标二氧化硫、二氧化氮、可吸入颗粒物达到《环境空气质量标准》（GB3095-2012）Ⅱ级标准。</w:t>
                  </w:r>
                </w:p>
                <w:p>
                  <w:pPr>
                    <w:keepNext w:val="0"/>
                    <w:keepLines w:val="0"/>
                    <w:suppressLineNumbers w:val="0"/>
                    <w:bidi w:val="0"/>
                    <w:spacing w:before="0" w:beforeAutospacing="0" w:after="0" w:afterAutospacing="0"/>
                    <w:ind w:left="0" w:right="0"/>
                    <w:jc w:val="both"/>
                    <w:outlineLvl w:val="9"/>
                    <w:rPr>
                      <w:rFonts w:hint="eastAsia" w:eastAsia="宋体"/>
                      <w:color w:val="auto"/>
                      <w:szCs w:val="21"/>
                      <w:lang w:eastAsia="zh-CN"/>
                    </w:rPr>
                  </w:pPr>
                  <w:r>
                    <w:rPr>
                      <w:rFonts w:hint="eastAsia" w:eastAsia="宋体"/>
                      <w:color w:val="auto"/>
                      <w:szCs w:val="21"/>
                    </w:rPr>
                    <w:t>2.现状已发展成熟的煤磷盐化工企业及目前做到零排放的企业按现状方式排水，未来</w:t>
                  </w:r>
                  <w:r>
                    <w:rPr>
                      <w:rFonts w:hint="eastAsia"/>
                      <w:color w:val="auto"/>
                      <w:szCs w:val="21"/>
                      <w:lang w:eastAsia="zh-CN"/>
                    </w:rPr>
                    <w:t>入驻</w:t>
                  </w:r>
                  <w:r>
                    <w:rPr>
                      <w:rFonts w:hint="eastAsia" w:eastAsia="宋体"/>
                      <w:color w:val="auto"/>
                      <w:szCs w:val="21"/>
                    </w:rPr>
                    <w:t>企业生产废水由企业自行处理达标后循环回用不外排。</w:t>
                  </w:r>
                </w:p>
                <w:p>
                  <w:pPr>
                    <w:keepNext w:val="0"/>
                    <w:keepLines w:val="0"/>
                    <w:suppressLineNumbers w:val="0"/>
                    <w:bidi w:val="0"/>
                    <w:spacing w:before="0" w:beforeAutospacing="0" w:after="0" w:afterAutospacing="0"/>
                    <w:ind w:left="0" w:right="0"/>
                    <w:jc w:val="both"/>
                    <w:outlineLvl w:val="9"/>
                    <w:rPr>
                      <w:rFonts w:hint="default" w:eastAsia="宋体"/>
                      <w:color w:val="auto"/>
                      <w:szCs w:val="21"/>
                      <w:lang w:val="en-US" w:eastAsia="zh-CN"/>
                    </w:rPr>
                  </w:pPr>
                  <w:r>
                    <w:rPr>
                      <w:rFonts w:hint="eastAsia" w:eastAsia="宋体"/>
                      <w:color w:val="auto"/>
                      <w:szCs w:val="21"/>
                    </w:rPr>
                    <w:t>3.生活垃圾无害化处理率90%以上，工业固废处置利用率不小于95%。</w:t>
                  </w:r>
                </w:p>
              </w:tc>
              <w:tc>
                <w:tcPr>
                  <w:tcW w:w="1665"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eastAsia" w:eastAsia="宋体"/>
                      <w:color w:val="auto"/>
                      <w:szCs w:val="21"/>
                      <w:lang w:val="en-US" w:eastAsia="zh-CN"/>
                    </w:rPr>
                    <w:t>根据《2021年度昆明市生态环境状况公报》</w:t>
                  </w:r>
                  <w:r>
                    <w:rPr>
                      <w:rFonts w:hint="eastAsia"/>
                      <w:color w:val="auto"/>
                      <w:szCs w:val="21"/>
                      <w:lang w:val="en-US" w:eastAsia="zh-CN"/>
                    </w:rPr>
                    <w:t>项目区</w:t>
                  </w:r>
                  <w:r>
                    <w:rPr>
                      <w:rFonts w:hint="eastAsia" w:eastAsia="宋体"/>
                      <w:color w:val="auto"/>
                      <w:szCs w:val="21"/>
                      <w:lang w:val="en-US" w:eastAsia="zh-CN"/>
                    </w:rPr>
                    <w:t>环境空气质量能满足</w:t>
                  </w:r>
                  <w:r>
                    <w:rPr>
                      <w:rFonts w:hint="eastAsia" w:eastAsia="宋体"/>
                      <w:color w:val="auto"/>
                      <w:szCs w:val="21"/>
                    </w:rPr>
                    <w:t>《环境空气质量标准》（GB3095-2012）Ⅱ级标准。</w:t>
                  </w:r>
                  <w:r>
                    <w:rPr>
                      <w:rFonts w:hint="default"/>
                      <w:color w:val="auto"/>
                      <w:sz w:val="21"/>
                      <w:szCs w:val="21"/>
                      <w:lang w:val="en-US" w:eastAsia="zh-CN"/>
                    </w:rPr>
                    <w:t>项目</w:t>
                  </w:r>
                  <w:r>
                    <w:rPr>
                      <w:rFonts w:hint="eastAsia"/>
                      <w:color w:val="auto"/>
                      <w:sz w:val="21"/>
                      <w:szCs w:val="21"/>
                      <w:lang w:val="en-US" w:eastAsia="zh-CN"/>
                    </w:rPr>
                    <w:t>生产废水经生产废水处理系统处理达标后回用</w:t>
                  </w:r>
                  <w:r>
                    <w:rPr>
                      <w:rFonts w:hint="eastAsia" w:eastAsia="宋体"/>
                      <w:color w:val="auto"/>
                      <w:sz w:val="21"/>
                      <w:szCs w:val="21"/>
                      <w:lang w:val="en-US" w:eastAsia="zh-CN"/>
                    </w:rPr>
                    <w:t>，生活污水经化粪池和污水处理站处理后</w:t>
                  </w:r>
                  <w:r>
                    <w:rPr>
                      <w:rFonts w:hint="default"/>
                      <w:color w:val="auto"/>
                      <w:sz w:val="21"/>
                      <w:szCs w:val="21"/>
                      <w:lang w:val="en-US" w:eastAsia="zh-CN"/>
                    </w:rPr>
                    <w:t>达《城市污水再生利用 城市杂用水水质》（GB/T18920-2020）中城市绿化、道路清扫、消防、建筑施工标准</w:t>
                  </w:r>
                  <w:r>
                    <w:rPr>
                      <w:rFonts w:hint="eastAsia"/>
                      <w:color w:val="auto"/>
                      <w:sz w:val="21"/>
                      <w:szCs w:val="21"/>
                      <w:lang w:val="en-US" w:eastAsia="zh-CN"/>
                    </w:rPr>
                    <w:t>，处理达标后回用于项目区绿化和道路洒水降尘。</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332" w:type="pct"/>
                  <w:vMerge w:val="continue"/>
                  <w:noWrap w:val="0"/>
                  <w:vAlign w:val="center"/>
                </w:tcPr>
                <w:p>
                  <w:pPr>
                    <w:keepNext w:val="0"/>
                    <w:keepLines w:val="0"/>
                    <w:suppressLineNumbers w:val="0"/>
                    <w:bidi w:val="0"/>
                    <w:spacing w:before="0" w:beforeAutospacing="0" w:after="0" w:afterAutospacing="0"/>
                    <w:ind w:left="0" w:right="0"/>
                    <w:jc w:val="both"/>
                    <w:outlineLvl w:val="9"/>
                    <w:rPr>
                      <w:rFonts w:hint="eastAsia"/>
                      <w:color w:val="0000FF"/>
                      <w:sz w:val="21"/>
                      <w:szCs w:val="21"/>
                      <w:lang w:val="en-US" w:eastAsia="zh-CN"/>
                    </w:rPr>
                  </w:pPr>
                </w:p>
              </w:tc>
              <w:tc>
                <w:tcPr>
                  <w:tcW w:w="496" w:type="pct"/>
                  <w:vMerge w:val="continue"/>
                  <w:noWrap w:val="0"/>
                  <w:vAlign w:val="center"/>
                </w:tcPr>
                <w:p>
                  <w:pPr>
                    <w:keepNext w:val="0"/>
                    <w:keepLines w:val="0"/>
                    <w:suppressLineNumbers w:val="0"/>
                    <w:bidi w:val="0"/>
                    <w:spacing w:before="0" w:beforeAutospacing="0" w:after="0" w:afterAutospacing="0"/>
                    <w:ind w:left="0" w:right="0"/>
                    <w:jc w:val="both"/>
                    <w:outlineLvl w:val="9"/>
                    <w:rPr>
                      <w:rFonts w:hint="eastAsia"/>
                      <w:color w:val="0000FF"/>
                      <w:sz w:val="21"/>
                      <w:szCs w:val="21"/>
                      <w:lang w:val="en-US" w:eastAsia="zh-CN"/>
                    </w:rPr>
                  </w:pPr>
                </w:p>
              </w:tc>
              <w:tc>
                <w:tcPr>
                  <w:tcW w:w="332"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eastAsia"/>
                      <w:color w:val="auto"/>
                      <w:sz w:val="21"/>
                      <w:szCs w:val="21"/>
                      <w:lang w:val="en-US" w:eastAsia="zh-CN"/>
                    </w:rPr>
                    <w:t>环境风险防控</w:t>
                  </w:r>
                </w:p>
              </w:tc>
              <w:tc>
                <w:tcPr>
                  <w:tcW w:w="1838" w:type="pct"/>
                  <w:noWrap w:val="0"/>
                  <w:vAlign w:val="center"/>
                </w:tcPr>
                <w:p>
                  <w:pPr>
                    <w:keepNext w:val="0"/>
                    <w:keepLines w:val="0"/>
                    <w:suppressLineNumbers w:val="0"/>
                    <w:bidi w:val="0"/>
                    <w:spacing w:before="0" w:beforeAutospacing="0" w:after="0" w:afterAutospacing="0"/>
                    <w:ind w:left="0" w:right="0"/>
                    <w:jc w:val="both"/>
                    <w:outlineLvl w:val="9"/>
                    <w:rPr>
                      <w:rFonts w:hint="eastAsia" w:eastAsia="宋体"/>
                      <w:color w:val="auto"/>
                      <w:szCs w:val="21"/>
                    </w:rPr>
                  </w:pPr>
                  <w:r>
                    <w:rPr>
                      <w:rFonts w:hint="eastAsia" w:eastAsia="宋体"/>
                      <w:color w:val="auto"/>
                      <w:szCs w:val="21"/>
                    </w:rPr>
                    <w:t>1.组织编制环境风险应急预案，通过风险源的识别，制定不同风险源的应急处理处置方案，形成应对突发事故应急处理处置能力。</w:t>
                  </w:r>
                </w:p>
                <w:p>
                  <w:pPr>
                    <w:keepNext w:val="0"/>
                    <w:keepLines w:val="0"/>
                    <w:suppressLineNumbers w:val="0"/>
                    <w:bidi w:val="0"/>
                    <w:spacing w:before="0" w:beforeAutospacing="0" w:after="0" w:afterAutospacing="0"/>
                    <w:ind w:left="0" w:right="0"/>
                    <w:jc w:val="both"/>
                    <w:outlineLvl w:val="9"/>
                    <w:rPr>
                      <w:rFonts w:hint="default" w:eastAsia="宋体"/>
                      <w:color w:val="auto"/>
                      <w:szCs w:val="21"/>
                      <w:lang w:val="en-US" w:eastAsia="zh-CN"/>
                    </w:rPr>
                  </w:pPr>
                  <w:r>
                    <w:rPr>
                      <w:rFonts w:hint="eastAsia" w:eastAsia="宋体"/>
                      <w:color w:val="auto"/>
                      <w:szCs w:val="21"/>
                    </w:rPr>
                    <w:t>2.建设风险事故废水排放管道及处置池。</w:t>
                  </w:r>
                </w:p>
              </w:tc>
              <w:tc>
                <w:tcPr>
                  <w:tcW w:w="1665" w:type="pct"/>
                  <w:noWrap w:val="0"/>
                  <w:vAlign w:val="center"/>
                </w:tcPr>
                <w:p>
                  <w:pPr>
                    <w:keepNext w:val="0"/>
                    <w:keepLines w:val="0"/>
                    <w:suppressLineNumbers w:val="0"/>
                    <w:bidi w:val="0"/>
                    <w:spacing w:before="0" w:beforeAutospacing="0" w:after="0" w:afterAutospacing="0"/>
                    <w:ind w:left="0" w:right="0"/>
                    <w:jc w:val="both"/>
                    <w:outlineLvl w:val="9"/>
                    <w:rPr>
                      <w:rFonts w:hint="eastAsia" w:eastAsia="宋体"/>
                      <w:color w:val="auto"/>
                      <w:sz w:val="21"/>
                      <w:szCs w:val="21"/>
                      <w:lang w:val="en-US" w:eastAsia="zh-CN"/>
                    </w:rPr>
                  </w:pPr>
                  <w:r>
                    <w:rPr>
                      <w:rFonts w:hint="eastAsia" w:ascii="Times New Roman" w:hAnsi="Times New Roman" w:eastAsia="宋体" w:cs="Times New Roman"/>
                      <w:color w:val="auto"/>
                      <w:sz w:val="21"/>
                      <w:szCs w:val="21"/>
                      <w:lang w:val="en-US" w:eastAsia="zh-CN"/>
                    </w:rPr>
                    <w:t>项目建成后将继续完善相应的环保手续，制定突发环境事件应急预案</w:t>
                  </w:r>
                  <w:r>
                    <w:rPr>
                      <w:rFonts w:hint="eastAsia" w:cs="Times New Roman"/>
                      <w:color w:val="auto"/>
                      <w:sz w:val="21"/>
                      <w:szCs w:val="21"/>
                      <w:lang w:val="en-US" w:eastAsia="zh-CN"/>
                    </w:rPr>
                    <w:t>，建设风险事故废水排放管道及处置池。</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3" w:hRule="atLeast"/>
                <w:jc w:val="center"/>
              </w:trPr>
              <w:tc>
                <w:tcPr>
                  <w:tcW w:w="332" w:type="pct"/>
                  <w:vMerge w:val="continue"/>
                  <w:noWrap w:val="0"/>
                  <w:vAlign w:val="center"/>
                </w:tcPr>
                <w:p>
                  <w:pPr>
                    <w:keepNext w:val="0"/>
                    <w:keepLines w:val="0"/>
                    <w:suppressLineNumbers w:val="0"/>
                    <w:bidi w:val="0"/>
                    <w:spacing w:before="0" w:beforeAutospacing="0" w:after="0" w:afterAutospacing="0"/>
                    <w:ind w:left="0" w:right="0"/>
                    <w:jc w:val="both"/>
                    <w:outlineLvl w:val="9"/>
                    <w:rPr>
                      <w:rFonts w:hint="default"/>
                      <w:color w:val="0000FF"/>
                    </w:rPr>
                  </w:pPr>
                </w:p>
              </w:tc>
              <w:tc>
                <w:tcPr>
                  <w:tcW w:w="496" w:type="pct"/>
                  <w:vMerge w:val="continue"/>
                  <w:noWrap w:val="0"/>
                  <w:vAlign w:val="center"/>
                </w:tcPr>
                <w:p>
                  <w:pPr>
                    <w:keepNext w:val="0"/>
                    <w:keepLines w:val="0"/>
                    <w:suppressLineNumbers w:val="0"/>
                    <w:bidi w:val="0"/>
                    <w:spacing w:before="0" w:beforeAutospacing="0" w:after="0" w:afterAutospacing="0"/>
                    <w:ind w:left="0" w:right="0"/>
                    <w:jc w:val="both"/>
                    <w:outlineLvl w:val="9"/>
                    <w:rPr>
                      <w:rFonts w:hint="default"/>
                      <w:color w:val="0000FF"/>
                    </w:rPr>
                  </w:pPr>
                </w:p>
              </w:tc>
              <w:tc>
                <w:tcPr>
                  <w:tcW w:w="332" w:type="pct"/>
                  <w:noWrap w:val="0"/>
                  <w:vAlign w:val="center"/>
                </w:tcPr>
                <w:p>
                  <w:pPr>
                    <w:keepNext w:val="0"/>
                    <w:keepLines w:val="0"/>
                    <w:suppressLineNumbers w:val="0"/>
                    <w:bidi w:val="0"/>
                    <w:spacing w:before="0" w:beforeAutospacing="0" w:after="0" w:afterAutospacing="0"/>
                    <w:ind w:left="0" w:right="0"/>
                    <w:jc w:val="both"/>
                    <w:outlineLvl w:val="9"/>
                    <w:rPr>
                      <w:rFonts w:hint="eastAsia"/>
                      <w:color w:val="auto"/>
                      <w:sz w:val="21"/>
                      <w:szCs w:val="21"/>
                      <w:lang w:val="en-US" w:eastAsia="zh-CN"/>
                    </w:rPr>
                  </w:pPr>
                  <w:r>
                    <w:rPr>
                      <w:rFonts w:hint="eastAsia"/>
                      <w:color w:val="auto"/>
                      <w:sz w:val="21"/>
                      <w:szCs w:val="21"/>
                      <w:lang w:val="en-US" w:eastAsia="zh-CN"/>
                    </w:rPr>
                    <w:t>资源开发效率要求</w:t>
                  </w:r>
                </w:p>
              </w:tc>
              <w:tc>
                <w:tcPr>
                  <w:tcW w:w="1838" w:type="pct"/>
                  <w:noWrap w:val="0"/>
                  <w:vAlign w:val="center"/>
                </w:tcPr>
                <w:p>
                  <w:pPr>
                    <w:keepNext w:val="0"/>
                    <w:keepLines w:val="0"/>
                    <w:suppressLineNumbers w:val="0"/>
                    <w:bidi w:val="0"/>
                    <w:spacing w:before="0" w:beforeAutospacing="0" w:after="0" w:afterAutospacing="0"/>
                    <w:ind w:left="0" w:right="0"/>
                    <w:jc w:val="both"/>
                    <w:outlineLvl w:val="9"/>
                    <w:rPr>
                      <w:rFonts w:hint="eastAsia" w:eastAsia="宋体"/>
                      <w:color w:val="auto"/>
                      <w:szCs w:val="21"/>
                    </w:rPr>
                  </w:pPr>
                  <w:r>
                    <w:rPr>
                      <w:rFonts w:hint="eastAsia" w:eastAsia="宋体"/>
                      <w:color w:val="auto"/>
                      <w:szCs w:val="21"/>
                    </w:rPr>
                    <w:t>1.清洁生产水平不低于国家清洁生产标准规定的国内先进水平。</w:t>
                  </w:r>
                </w:p>
                <w:p>
                  <w:pPr>
                    <w:keepNext w:val="0"/>
                    <w:keepLines w:val="0"/>
                    <w:suppressLineNumbers w:val="0"/>
                    <w:bidi w:val="0"/>
                    <w:spacing w:before="0" w:beforeAutospacing="0" w:after="0" w:afterAutospacing="0"/>
                    <w:ind w:left="0" w:right="0"/>
                    <w:jc w:val="both"/>
                    <w:outlineLvl w:val="9"/>
                    <w:rPr>
                      <w:rFonts w:hint="eastAsia" w:eastAsia="宋体"/>
                      <w:color w:val="auto"/>
                      <w:szCs w:val="21"/>
                      <w:lang w:val="en-US" w:eastAsia="zh-CN"/>
                    </w:rPr>
                  </w:pPr>
                  <w:r>
                    <w:rPr>
                      <w:rFonts w:hint="eastAsia" w:eastAsia="宋体"/>
                      <w:color w:val="auto"/>
                      <w:szCs w:val="21"/>
                    </w:rPr>
                    <w:t>2.工业固废综合利用率≥70</w:t>
                  </w:r>
                  <w:r>
                    <w:rPr>
                      <w:rFonts w:hint="eastAsia"/>
                      <w:color w:val="auto"/>
                      <w:szCs w:val="21"/>
                      <w:lang w:val="en-US" w:eastAsia="zh-CN"/>
                    </w:rPr>
                    <w:t>%</w:t>
                  </w:r>
                  <w:r>
                    <w:rPr>
                      <w:rFonts w:hint="eastAsia" w:eastAsia="宋体"/>
                      <w:color w:val="auto"/>
                      <w:szCs w:val="21"/>
                    </w:rPr>
                    <w:t>，再生水回用率100%，工业用水重复利用率100%，单位工业增加值综合耗能≤0.5吨标煤/万元。</w:t>
                  </w:r>
                </w:p>
              </w:tc>
              <w:tc>
                <w:tcPr>
                  <w:tcW w:w="1665" w:type="pct"/>
                  <w:noWrap w:val="0"/>
                  <w:vAlign w:val="center"/>
                </w:tcPr>
                <w:p>
                  <w:pPr>
                    <w:keepNext w:val="0"/>
                    <w:keepLines w:val="0"/>
                    <w:suppressLineNumbers w:val="0"/>
                    <w:bidi w:val="0"/>
                    <w:spacing w:before="0" w:beforeAutospacing="0" w:after="0" w:afterAutospacing="0"/>
                    <w:ind w:left="0" w:right="0"/>
                    <w:jc w:val="both"/>
                    <w:outlineLvl w:val="9"/>
                    <w:rPr>
                      <w:rFonts w:hint="eastAsia"/>
                      <w:color w:val="auto"/>
                      <w:sz w:val="21"/>
                      <w:szCs w:val="21"/>
                      <w:lang w:val="en-US" w:eastAsia="zh-CN"/>
                    </w:rPr>
                  </w:pPr>
                  <w:r>
                    <w:rPr>
                      <w:rFonts w:hint="eastAsia"/>
                      <w:color w:val="auto"/>
                      <w:sz w:val="21"/>
                      <w:szCs w:val="21"/>
                      <w:lang w:val="en-US" w:eastAsia="zh-CN"/>
                    </w:rPr>
                    <w:t>本项目</w:t>
                  </w:r>
                  <w:r>
                    <w:rPr>
                      <w:rFonts w:hint="eastAsia"/>
                      <w:color w:val="auto"/>
                    </w:rPr>
                    <w:t>为金属结构制造生产项目</w:t>
                  </w:r>
                  <w:r>
                    <w:rPr>
                      <w:rFonts w:hint="eastAsia"/>
                      <w:color w:val="auto"/>
                      <w:lang w:eastAsia="zh-CN"/>
                    </w:rPr>
                    <w:t>；清洁生产水平不低于</w:t>
                  </w:r>
                  <w:r>
                    <w:rPr>
                      <w:rFonts w:hint="eastAsia" w:eastAsia="宋体"/>
                      <w:color w:val="auto"/>
                      <w:szCs w:val="21"/>
                    </w:rPr>
                    <w:t>国家清洁生产标准规定的国内先进水平。</w:t>
                  </w:r>
                  <w:r>
                    <w:rPr>
                      <w:rFonts w:hint="eastAsia"/>
                      <w:color w:val="auto"/>
                      <w:szCs w:val="21"/>
                      <w:lang w:eastAsia="zh-CN"/>
                    </w:rPr>
                    <w:t>工业固废均经妥善处置，处置率达</w:t>
                  </w:r>
                  <w:r>
                    <w:rPr>
                      <w:rFonts w:hint="eastAsia"/>
                      <w:color w:val="auto"/>
                      <w:szCs w:val="21"/>
                      <w:lang w:val="en-US" w:eastAsia="zh-CN"/>
                    </w:rPr>
                    <w:t>100%，综合利用率</w:t>
                  </w:r>
                  <w:r>
                    <w:rPr>
                      <w:rFonts w:hint="eastAsia" w:eastAsia="宋体"/>
                      <w:color w:val="auto"/>
                      <w:szCs w:val="21"/>
                    </w:rPr>
                    <w:t>≥70</w:t>
                  </w:r>
                  <w:r>
                    <w:rPr>
                      <w:rFonts w:hint="eastAsia"/>
                      <w:color w:val="auto"/>
                      <w:szCs w:val="21"/>
                      <w:lang w:val="en-US" w:eastAsia="zh-CN"/>
                    </w:rPr>
                    <w:t>%</w:t>
                  </w:r>
                  <w:r>
                    <w:rPr>
                      <w:rFonts w:hint="eastAsia" w:eastAsia="宋体"/>
                      <w:color w:val="auto"/>
                      <w:szCs w:val="21"/>
                    </w:rPr>
                    <w:t>，</w:t>
                  </w:r>
                  <w:r>
                    <w:rPr>
                      <w:rFonts w:hint="default"/>
                      <w:color w:val="auto"/>
                      <w:sz w:val="21"/>
                      <w:szCs w:val="21"/>
                      <w:lang w:val="en-US" w:eastAsia="zh-CN"/>
                    </w:rPr>
                    <w:t>项目</w:t>
                  </w:r>
                  <w:r>
                    <w:rPr>
                      <w:rFonts w:hint="eastAsia"/>
                      <w:color w:val="auto"/>
                      <w:sz w:val="21"/>
                      <w:szCs w:val="21"/>
                      <w:lang w:val="en-US" w:eastAsia="zh-CN"/>
                    </w:rPr>
                    <w:t>生产废水经生产废水处理系统处理达标后回用</w:t>
                  </w:r>
                  <w:r>
                    <w:rPr>
                      <w:rFonts w:hint="eastAsia"/>
                      <w:color w:val="auto"/>
                      <w:szCs w:val="21"/>
                      <w:lang w:eastAsia="zh-CN"/>
                    </w:rPr>
                    <w:t>，</w:t>
                  </w:r>
                  <w:r>
                    <w:rPr>
                      <w:rFonts w:hint="eastAsia" w:eastAsia="宋体"/>
                      <w:color w:val="auto"/>
                      <w:sz w:val="21"/>
                      <w:szCs w:val="21"/>
                      <w:lang w:val="en-US" w:eastAsia="zh-CN"/>
                    </w:rPr>
                    <w:t>生活污水经化粪池和污水处理站处理后</w:t>
                  </w:r>
                  <w:r>
                    <w:rPr>
                      <w:rFonts w:hint="default"/>
                      <w:color w:val="auto"/>
                      <w:sz w:val="21"/>
                      <w:szCs w:val="21"/>
                      <w:lang w:val="en-US" w:eastAsia="zh-CN"/>
                    </w:rPr>
                    <w:t>达《城市污水再生利用 城市杂用水水质》（GB/T18920-2020）中城市绿化、道路清扫、消防、建筑施工标准</w:t>
                  </w:r>
                  <w:r>
                    <w:rPr>
                      <w:rFonts w:hint="eastAsia"/>
                      <w:color w:val="auto"/>
                      <w:sz w:val="21"/>
                      <w:szCs w:val="21"/>
                      <w:lang w:val="en-US" w:eastAsia="zh-CN"/>
                    </w:rPr>
                    <w:t>，处理达标后回用于项目区绿化和道路洒水降尘。</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eastAsia"/>
                      <w:color w:val="auto"/>
                      <w:sz w:val="21"/>
                      <w:szCs w:val="21"/>
                      <w:lang w:val="en-US" w:eastAsia="zh-CN"/>
                    </w:rPr>
                  </w:pPr>
                  <w:r>
                    <w:rPr>
                      <w:rFonts w:hint="eastAsia"/>
                      <w:color w:val="auto"/>
                      <w:sz w:val="21"/>
                      <w:szCs w:val="21"/>
                      <w:lang w:val="en-US" w:eastAsia="zh-CN"/>
                    </w:rPr>
                    <w:t>符合</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b/>
                <w:bCs/>
                <w:color w:val="auto"/>
                <w:sz w:val="24"/>
                <w:szCs w:val="24"/>
                <w:lang w:val="en-US" w:eastAsia="zh-CN"/>
              </w:rPr>
            </w:pPr>
            <w:r>
              <w:rPr>
                <w:rFonts w:hint="eastAsia"/>
                <w:b/>
                <w:bCs/>
                <w:color w:val="auto"/>
                <w:sz w:val="24"/>
                <w:szCs w:val="24"/>
                <w:lang w:val="en-US" w:eastAsia="zh-CN"/>
              </w:rPr>
              <w:t>3</w:t>
            </w:r>
            <w:r>
              <w:rPr>
                <w:rFonts w:hint="default" w:ascii="Times New Roman" w:hAnsi="Times New Roman" w:eastAsia="宋体"/>
                <w:b/>
                <w:bCs/>
                <w:color w:val="auto"/>
                <w:sz w:val="24"/>
                <w:szCs w:val="24"/>
                <w:lang w:val="en-US" w:eastAsia="zh-CN"/>
              </w:rPr>
              <w:t>、产业政策的符合性分析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本项目为门窗铝型材生产目，根据《国民经济行业分类》（GB/T4754-2017）及第1号修改单的通知（国统字〔2019〕66号），本项目属于C</w:t>
            </w:r>
            <w:r>
              <w:rPr>
                <w:rFonts w:hint="eastAsia" w:ascii="Times New Roman" w:hAnsi="Times New Roman" w:eastAsia="宋体" w:cs="Times New Roman"/>
                <w:color w:val="auto"/>
                <w:sz w:val="24"/>
                <w:szCs w:val="24"/>
                <w:lang w:val="en-US" w:eastAsia="zh-CN"/>
              </w:rPr>
              <w:t>331</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金属</w:t>
            </w:r>
            <w:r>
              <w:rPr>
                <w:rFonts w:hint="eastAsia" w:cs="Times New Roman"/>
                <w:color w:val="auto"/>
                <w:sz w:val="24"/>
                <w:szCs w:val="24"/>
                <w:lang w:val="en-US" w:eastAsia="zh-CN"/>
              </w:rPr>
              <w:t>门窗制造和C3252铝压延加工</w:t>
            </w:r>
            <w:r>
              <w:rPr>
                <w:rFonts w:hint="default" w:ascii="Times New Roman" w:hAnsi="Times New Roman" w:eastAsia="宋体" w:cs="Times New Roman"/>
                <w:color w:val="auto"/>
                <w:sz w:val="24"/>
                <w:szCs w:val="24"/>
                <w:lang w:val="en-US" w:eastAsia="zh-CN"/>
              </w:rPr>
              <w:t>。根据《产业结构调整指导目录（2019年本）》（国家发改委第29号令，2020年1月1日起实施）规定：“《产业结构调整指导目录》由鼓励、限制和淘汰三类目录组成”，本项目不属于鼓励、限值、淘汰类。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b/>
                <w:bCs/>
                <w:color w:val="auto"/>
                <w:sz w:val="24"/>
                <w:szCs w:val="24"/>
                <w:lang w:val="en-US" w:eastAsia="zh-CN"/>
              </w:rPr>
            </w:pPr>
            <w:r>
              <w:rPr>
                <w:rFonts w:hint="eastAsia"/>
                <w:b/>
                <w:bCs/>
                <w:color w:val="auto"/>
                <w:sz w:val="24"/>
                <w:szCs w:val="24"/>
                <w:lang w:val="en-US" w:eastAsia="zh-CN"/>
              </w:rPr>
              <w:t>4</w:t>
            </w:r>
            <w:r>
              <w:rPr>
                <w:rFonts w:hint="eastAsia" w:ascii="Times New Roman" w:hAnsi="Times New Roman" w:eastAsia="宋体"/>
                <w:b/>
                <w:bCs/>
                <w:color w:val="auto"/>
                <w:sz w:val="24"/>
                <w:szCs w:val="24"/>
                <w:lang w:val="en-US" w:eastAsia="zh-CN"/>
              </w:rPr>
              <w:t>、选址符合性分析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为门窗铝型材生产项目，位于寻甸特色产业园区金所片区，属工业用地，符合园区规划。由于园区基础设施的建设，所选厂地在供电、供水、交通等基础条件十分便利。根据环境质量数据及补充监测，项目区具有一定的环境容量，对项目建设无重大环境制约因素。在采取相应环保措施后，项目产生的废气对周围环境影响较小；废水可做到不外排；噪声厂界可达标排放；固体废物均能得到合理处置，项目与周围环境相容。建设用地周围无需要特殊保护的文物、名胜、古迹和文化、自然遗产，不属于自然保护区和风景名胜区的保护范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auto"/>
                <w:sz w:val="24"/>
                <w:szCs w:val="24"/>
                <w:lang w:val="en-US" w:eastAsia="zh-CN"/>
              </w:rPr>
              <w:t>综上，项目建设场地条件、交通运输、环境保护和水、电、通信等条件好，无重大的环境制约因素，项目选址合理。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5</w:t>
            </w:r>
            <w:r>
              <w:rPr>
                <w:rFonts w:hint="eastAsia" w:ascii="Times New Roman" w:hAnsi="Times New Roman" w:eastAsia="宋体" w:cs="Times New Roman"/>
                <w:b/>
                <w:bCs/>
                <w:color w:val="auto"/>
                <w:sz w:val="24"/>
                <w:szCs w:val="24"/>
                <w:lang w:val="en-US" w:eastAsia="zh-CN"/>
              </w:rPr>
              <w:t>、平面布置符合性分析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总平面布置分为生产区、办公区、生活区。项目生产区布置于厂区西北侧和中部，办公区布置于厂区南侧，位于出入口出。生产区按功能分别布设钢材堆放区、冲孔折弯区、切割焊接区、喷塑固化区、岩棉堆放区、复合板生产区及成品堆放区；生活区包括员工宿舍及食堂，位置在项目东侧靠近出入口右侧，生产车间按生产工艺流程布置生产线。项目平面布局将生产区、办公区、生活区分开布置，满足生产人流、物流、生活分离、互不交叉干扰的原则，结构明朗，流程顺畅，布局紧凑，符合生产工艺流程等需求。</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综上分析，项目功能分区明确，做到统一协调，建、构筑物的布置紧凑合理，满足生产系统的储存、操作等主要环节的要求，项目平面布置合理。</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szCs w:val="24"/>
              </w:rPr>
            </w:pPr>
            <w:r>
              <w:rPr>
                <w:rFonts w:hint="eastAsia" w:cs="Times New Roman"/>
                <w:b/>
                <w:bCs/>
                <w:color w:val="auto"/>
                <w:sz w:val="24"/>
                <w:szCs w:val="24"/>
                <w:lang w:val="en-US" w:eastAsia="zh-CN"/>
              </w:rPr>
              <w:t>6</w:t>
            </w:r>
            <w:r>
              <w:rPr>
                <w:rFonts w:hint="eastAsia"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rPr>
              <w:t>与《云南省牛栏江保护条例》符合性分析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根据《云南省牛栏江保护条例》牛栏江流域上游保护区划分为水源保护核心区、重点污染控制区和重点水源涵养区。</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水源保护核心区包括德泽水库库区和德泽水库以上牛栏江干流区。德泽水库库区为德泽水库正常蓄水位1790m水面及沿岸外延2000m的范围，区域范围超过一级山脊线的，按照一级山脊线划定；德泽水库以上牛栏江干流区指德泽水库以上干流（包括干流源头矣纳岔口至嘉丽泽对龙河河段）水域及两岸外延1000m的范围，区域范围超过一级山脊线的，按照一级山脊线划定。</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重点污染控制区为水源保护核心区以外，流域范围内的坝区以及花庄河、果马河、普沙河、弥良河、对龙河、杨林河、匡郎河、前进河、马龙河水域及两岸外延3000m的区域，区域范围超过一级山脊线的，按照一级山脊线划定。</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（3）重点水源涵养区为流域范围内除水源保护核心区、重点污染控制区以外的集水区域。</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位于云南省昆明市寻甸特色产业园区金所片区，根据牛栏江水系功能规划图可知，项目区属于重点污染控制区。重点污染控制区需满足重点水源涵养区禁止的行为及重点污染控制区的禁止行为。根据《云南省牛栏江保护条例》中第三十二、三十三条中规定的禁止行为分析项目选址符合性。</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黑体"/>
                <w:b/>
                <w:bCs/>
                <w:color w:val="auto"/>
              </w:rPr>
            </w:pPr>
            <w:r>
              <w:rPr>
                <w:rFonts w:hint="eastAsia" w:ascii="Times New Roman" w:hAnsi="Times New Roman" w:eastAsia="宋体" w:cs="黑体"/>
                <w:b/>
                <w:bCs/>
                <w:color w:val="auto"/>
              </w:rPr>
              <w:t>表</w:t>
            </w:r>
            <w:r>
              <w:rPr>
                <w:rFonts w:hint="eastAsia" w:ascii="Times New Roman" w:hAnsi="Times New Roman" w:eastAsia="宋体" w:cs="黑体"/>
                <w:b/>
                <w:bCs/>
                <w:color w:val="auto"/>
                <w:lang w:val="en-US" w:eastAsia="zh-CN"/>
              </w:rPr>
              <w:t>1</w:t>
            </w:r>
            <w:r>
              <w:rPr>
                <w:rFonts w:hint="eastAsia" w:ascii="Times New Roman" w:hAnsi="Times New Roman" w:eastAsia="宋体" w:cs="黑体"/>
                <w:b/>
                <w:bCs/>
                <w:color w:val="auto"/>
              </w:rPr>
              <w:t>-</w:t>
            </w:r>
            <w:r>
              <w:rPr>
                <w:rFonts w:hint="eastAsia" w:cs="黑体"/>
                <w:b/>
                <w:bCs/>
                <w:color w:val="auto"/>
                <w:lang w:val="en-US" w:eastAsia="zh-CN"/>
              </w:rPr>
              <w:t>5</w:t>
            </w:r>
            <w:r>
              <w:rPr>
                <w:rFonts w:hint="eastAsia" w:ascii="Times New Roman" w:hAnsi="Times New Roman" w:eastAsia="宋体" w:cs="黑体"/>
                <w:b/>
                <w:bCs/>
                <w:color w:val="auto"/>
              </w:rPr>
              <w:t xml:space="preserve">  建设内容与《云南省牛栏江保护条例》符合性分析</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633"/>
              <w:gridCol w:w="3436"/>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Align w:val="center"/>
                </w:tcPr>
                <w:p>
                  <w:pPr>
                    <w:pStyle w:val="10"/>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保护区划分</w:t>
                  </w:r>
                </w:p>
              </w:tc>
              <w:tc>
                <w:tcPr>
                  <w:tcW w:w="1647" w:type="pct"/>
                  <w:vAlign w:val="center"/>
                </w:tcPr>
                <w:p>
                  <w:pPr>
                    <w:pStyle w:val="10"/>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禁止行为</w:t>
                  </w:r>
                </w:p>
              </w:tc>
              <w:tc>
                <w:tcPr>
                  <w:tcW w:w="2149" w:type="pct"/>
                  <w:vAlign w:val="center"/>
                </w:tcPr>
                <w:p>
                  <w:pPr>
                    <w:pStyle w:val="10"/>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建设内容</w:t>
                  </w:r>
                </w:p>
              </w:tc>
              <w:tc>
                <w:tcPr>
                  <w:tcW w:w="477" w:type="pct"/>
                  <w:vAlign w:val="center"/>
                </w:tcPr>
                <w:p>
                  <w:pPr>
                    <w:pStyle w:val="10"/>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restart"/>
                  <w:vAlign w:val="center"/>
                </w:tcPr>
                <w:p>
                  <w:pPr>
                    <w:pStyle w:val="10"/>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sz w:val="21"/>
                      <w:szCs w:val="18"/>
                      <w:lang w:eastAsia="zh-CN"/>
                    </w:rPr>
                  </w:pPr>
                  <w:r>
                    <w:rPr>
                      <w:rFonts w:hint="default" w:ascii="Arial" w:hAnsi="Arial" w:eastAsia="宋体" w:cs="Arial"/>
                      <w:i w:val="0"/>
                      <w:iCs w:val="0"/>
                      <w:caps w:val="0"/>
                      <w:color w:val="auto"/>
                      <w:spacing w:val="0"/>
                      <w:sz w:val="21"/>
                      <w:szCs w:val="21"/>
                      <w:shd w:val="clear" w:fill="FFFFFF"/>
                    </w:rPr>
                    <w:t>重点水源涵养区内禁止</w:t>
                  </w:r>
                  <w:r>
                    <w:rPr>
                      <w:rFonts w:hint="eastAsia" w:ascii="Arial" w:hAnsi="Arial" w:eastAsia="宋体" w:cs="Arial"/>
                      <w:i w:val="0"/>
                      <w:iCs w:val="0"/>
                      <w:caps w:val="0"/>
                      <w:color w:val="auto"/>
                      <w:spacing w:val="0"/>
                      <w:sz w:val="21"/>
                      <w:szCs w:val="21"/>
                      <w:shd w:val="clear" w:fill="FFFFFF"/>
                      <w:lang w:eastAsia="zh-CN"/>
                    </w:rPr>
                    <w:t>行为</w:t>
                  </w:r>
                </w:p>
              </w:tc>
              <w:tc>
                <w:tcPr>
                  <w:tcW w:w="1647" w:type="pct"/>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（一）盗伐、滥伐林木和破坏草地；</w:t>
                  </w:r>
                </w:p>
              </w:tc>
              <w:tc>
                <w:tcPr>
                  <w:tcW w:w="2149" w:type="pct"/>
                  <w:vAlign w:val="center"/>
                </w:tcPr>
                <w:p>
                  <w:pPr>
                    <w:pStyle w:val="10"/>
                    <w:keepNext w:val="0"/>
                    <w:keepLines w:val="0"/>
                    <w:suppressLineNumbers w:val="0"/>
                    <w:adjustRightInd w:val="0"/>
                    <w:snapToGrid w:val="0"/>
                    <w:spacing w:before="0" w:beforeAutospacing="0" w:after="0" w:afterAutospacing="0" w:line="240" w:lineRule="auto"/>
                    <w:ind w:left="0" w:right="0" w:firstLine="420" w:firstLineChars="20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项目位于金所片区，为新建项目，项目占地为园区规划用地，地坪已经过平整，不存在盗伐、滥伐林木和破坏草地行为。</w:t>
                  </w:r>
                </w:p>
              </w:tc>
              <w:tc>
                <w:tcPr>
                  <w:tcW w:w="477" w:type="pct"/>
                  <w:vAlign w:val="center"/>
                </w:tcPr>
                <w:p>
                  <w:pPr>
                    <w:pStyle w:val="10"/>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continue"/>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p>
              </w:tc>
              <w:tc>
                <w:tcPr>
                  <w:tcW w:w="1647" w:type="pct"/>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（二）使用高毒、高残留农药；</w:t>
                  </w:r>
                </w:p>
              </w:tc>
              <w:tc>
                <w:tcPr>
                  <w:tcW w:w="2149" w:type="pct"/>
                  <w:vAlign w:val="center"/>
                </w:tcPr>
                <w:p>
                  <w:pPr>
                    <w:pStyle w:val="10"/>
                    <w:keepNext w:val="0"/>
                    <w:keepLines w:val="0"/>
                    <w:suppressLineNumbers w:val="0"/>
                    <w:adjustRightInd w:val="0"/>
                    <w:snapToGrid w:val="0"/>
                    <w:spacing w:before="0" w:beforeAutospacing="0" w:after="0" w:afterAutospacing="0" w:line="240" w:lineRule="auto"/>
                    <w:ind w:left="0" w:right="0" w:firstLine="420" w:firstLineChars="20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不涉及</w:t>
                  </w:r>
                </w:p>
              </w:tc>
              <w:tc>
                <w:tcPr>
                  <w:tcW w:w="477" w:type="pct"/>
                  <w:vAlign w:val="center"/>
                </w:tcPr>
                <w:p>
                  <w:pPr>
                    <w:pStyle w:val="10"/>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continue"/>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p>
              </w:tc>
              <w:tc>
                <w:tcPr>
                  <w:tcW w:w="1647" w:type="pct"/>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（三）利用溶洞、渗井、渗坑、裂隙排放、倾倒含有毒有害物质的废水、废渣；</w:t>
                  </w:r>
                </w:p>
              </w:tc>
              <w:tc>
                <w:tcPr>
                  <w:tcW w:w="2149" w:type="pct"/>
                  <w:vMerge w:val="restart"/>
                  <w:vAlign w:val="center"/>
                </w:tcPr>
                <w:p>
                  <w:pPr>
                    <w:pStyle w:val="10"/>
                    <w:keepNext w:val="0"/>
                    <w:keepLines w:val="0"/>
                    <w:suppressLineNumbers w:val="0"/>
                    <w:adjustRightInd w:val="0"/>
                    <w:snapToGrid w:val="0"/>
                    <w:spacing w:before="0" w:beforeAutospacing="0" w:after="0" w:afterAutospacing="0" w:line="240" w:lineRule="auto"/>
                    <w:ind w:left="0" w:right="0" w:firstLine="420" w:firstLineChars="20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1.项目无废水外排。</w:t>
                  </w:r>
                </w:p>
                <w:p>
                  <w:pPr>
                    <w:pStyle w:val="10"/>
                    <w:keepNext w:val="0"/>
                    <w:keepLines w:val="0"/>
                    <w:suppressLineNumbers w:val="0"/>
                    <w:adjustRightInd w:val="0"/>
                    <w:snapToGrid w:val="0"/>
                    <w:spacing w:before="0" w:beforeAutospacing="0" w:after="0" w:afterAutospacing="0" w:line="240" w:lineRule="auto"/>
                    <w:ind w:left="0" w:right="0" w:firstLine="420" w:firstLineChars="20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2.项目所有固体废弃物均得到合理有效的利用和处置，处置率为100%，</w:t>
                  </w:r>
                </w:p>
              </w:tc>
              <w:tc>
                <w:tcPr>
                  <w:tcW w:w="477" w:type="pct"/>
                  <w:vAlign w:val="center"/>
                </w:tcPr>
                <w:p>
                  <w:pPr>
                    <w:pStyle w:val="10"/>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continue"/>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p>
              </w:tc>
              <w:tc>
                <w:tcPr>
                  <w:tcW w:w="1647" w:type="pct"/>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（四）向水体排放废水、倾倒工业废渣、城镇垃圾或者其他废弃物；</w:t>
                  </w:r>
                </w:p>
              </w:tc>
              <w:tc>
                <w:tcPr>
                  <w:tcW w:w="2149" w:type="pct"/>
                  <w:vMerge w:val="continue"/>
                  <w:vAlign w:val="center"/>
                </w:tcPr>
                <w:p>
                  <w:pPr>
                    <w:pStyle w:val="10"/>
                    <w:keepNext w:val="0"/>
                    <w:keepLines w:val="0"/>
                    <w:suppressLineNumbers w:val="0"/>
                    <w:adjustRightInd w:val="0"/>
                    <w:snapToGrid w:val="0"/>
                    <w:spacing w:before="0" w:beforeAutospacing="0" w:after="0" w:afterAutospacing="0" w:line="240" w:lineRule="auto"/>
                    <w:ind w:left="0" w:right="0" w:firstLine="420" w:firstLineChars="200"/>
                    <w:rPr>
                      <w:rFonts w:hint="default" w:ascii="Times New Roman" w:hAnsi="Times New Roman" w:eastAsia="宋体" w:cs="Times New Roman"/>
                      <w:color w:val="auto"/>
                      <w:sz w:val="21"/>
                      <w:szCs w:val="18"/>
                    </w:rPr>
                  </w:pPr>
                </w:p>
              </w:tc>
              <w:tc>
                <w:tcPr>
                  <w:tcW w:w="477" w:type="pct"/>
                  <w:vAlign w:val="center"/>
                </w:tcPr>
                <w:p>
                  <w:pPr>
                    <w:pStyle w:val="10"/>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continue"/>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p>
              </w:tc>
              <w:tc>
                <w:tcPr>
                  <w:tcW w:w="1647" w:type="pct"/>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（五）在江河、渠道、水库最高水位线以下的滩地、岸坡堆放、存贮固体废弃物或者其他污染物；</w:t>
                  </w:r>
                </w:p>
              </w:tc>
              <w:tc>
                <w:tcPr>
                  <w:tcW w:w="2149" w:type="pct"/>
                  <w:vAlign w:val="center"/>
                </w:tcPr>
                <w:p>
                  <w:pPr>
                    <w:pStyle w:val="10"/>
                    <w:keepNext w:val="0"/>
                    <w:keepLines w:val="0"/>
                    <w:suppressLineNumbers w:val="0"/>
                    <w:adjustRightInd w:val="0"/>
                    <w:snapToGrid w:val="0"/>
                    <w:spacing w:before="0" w:beforeAutospacing="0" w:after="0" w:afterAutospacing="0" w:line="240" w:lineRule="auto"/>
                    <w:ind w:left="0" w:right="0" w:firstLine="420" w:firstLineChars="20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项目设置危险废物暂存间暂存危险废物并委托</w:t>
                  </w:r>
                  <w:r>
                    <w:rPr>
                      <w:rFonts w:hint="eastAsia" w:cs="Times New Roman"/>
                      <w:color w:val="auto"/>
                      <w:sz w:val="21"/>
                      <w:szCs w:val="18"/>
                      <w:lang w:eastAsia="zh-CN"/>
                    </w:rPr>
                    <w:t>云南大地丰源环保有限公司</w:t>
                  </w:r>
                  <w:r>
                    <w:rPr>
                      <w:rFonts w:hint="default" w:ascii="Times New Roman" w:hAnsi="Times New Roman" w:eastAsia="宋体" w:cs="Times New Roman"/>
                      <w:color w:val="auto"/>
                      <w:sz w:val="21"/>
                      <w:szCs w:val="18"/>
                    </w:rPr>
                    <w:t>进行处置危险废物，危险废物的贮存设施的选址与设计、运行与管理、安全防护、环境监测及应急措施以及关闭等遵循《危险废物贮存污染控制标准》（GB18597-2001）及2013年修改单的规定。</w:t>
                  </w:r>
                </w:p>
              </w:tc>
              <w:tc>
                <w:tcPr>
                  <w:tcW w:w="477" w:type="pct"/>
                  <w:vAlign w:val="center"/>
                </w:tcPr>
                <w:p>
                  <w:pPr>
                    <w:pStyle w:val="10"/>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continue"/>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p>
              </w:tc>
              <w:tc>
                <w:tcPr>
                  <w:tcW w:w="1647" w:type="pct"/>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（六）利用无防渗漏措施的沟渠、坑塘等输送或者存贮含有毒污染物的废水、含病原体的污水或者其他废弃物。</w:t>
                  </w:r>
                </w:p>
              </w:tc>
              <w:tc>
                <w:tcPr>
                  <w:tcW w:w="2149" w:type="pct"/>
                  <w:vAlign w:val="center"/>
                </w:tcPr>
                <w:p>
                  <w:pPr>
                    <w:pStyle w:val="10"/>
                    <w:keepNext w:val="0"/>
                    <w:keepLines w:val="0"/>
                    <w:suppressLineNumbers w:val="0"/>
                    <w:adjustRightInd w:val="0"/>
                    <w:snapToGrid w:val="0"/>
                    <w:spacing w:before="0" w:beforeAutospacing="0" w:after="0" w:afterAutospacing="0" w:line="240" w:lineRule="auto"/>
                    <w:ind w:left="0" w:right="0" w:firstLine="420" w:firstLineChars="20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项目不产生含有毒、病原体的污水，项目各污染物均得到妥善处置，无此行为</w:t>
                  </w:r>
                </w:p>
              </w:tc>
              <w:tc>
                <w:tcPr>
                  <w:tcW w:w="477" w:type="pct"/>
                  <w:vAlign w:val="center"/>
                </w:tcPr>
                <w:p>
                  <w:pPr>
                    <w:pStyle w:val="10"/>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restart"/>
                  <w:vAlign w:val="center"/>
                </w:tcPr>
                <w:p>
                  <w:pPr>
                    <w:pStyle w:val="10"/>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sz w:val="21"/>
                      <w:szCs w:val="18"/>
                      <w:lang w:eastAsia="zh-CN"/>
                    </w:rPr>
                  </w:pPr>
                  <w:r>
                    <w:rPr>
                      <w:rFonts w:hint="default" w:ascii="Arial" w:hAnsi="Arial" w:eastAsia="宋体" w:cs="Arial"/>
                      <w:i w:val="0"/>
                      <w:iCs w:val="0"/>
                      <w:caps w:val="0"/>
                      <w:color w:val="auto"/>
                      <w:spacing w:val="0"/>
                      <w:sz w:val="21"/>
                      <w:szCs w:val="21"/>
                      <w:shd w:val="clear" w:fill="FFFFFF"/>
                    </w:rPr>
                    <w:t>重点污染控制区内除重点水源涵养区禁止的行为</w:t>
                  </w:r>
                  <w:r>
                    <w:rPr>
                      <w:rFonts w:hint="eastAsia" w:ascii="Arial" w:hAnsi="Arial" w:eastAsia="宋体" w:cs="Arial"/>
                      <w:i w:val="0"/>
                      <w:iCs w:val="0"/>
                      <w:caps w:val="0"/>
                      <w:color w:val="auto"/>
                      <w:spacing w:val="0"/>
                      <w:sz w:val="21"/>
                      <w:szCs w:val="21"/>
                      <w:shd w:val="clear" w:fill="FFFFFF"/>
                      <w:lang w:eastAsia="zh-CN"/>
                    </w:rPr>
                    <w:t>外的其他禁止行为</w:t>
                  </w:r>
                </w:p>
              </w:tc>
              <w:tc>
                <w:tcPr>
                  <w:tcW w:w="1647" w:type="pct"/>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w:t>
                  </w:r>
                  <w:r>
                    <w:rPr>
                      <w:rFonts w:hint="eastAsia" w:cs="Times New Roman"/>
                      <w:color w:val="auto"/>
                      <w:sz w:val="21"/>
                      <w:szCs w:val="18"/>
                      <w:lang w:eastAsia="zh-CN"/>
                    </w:rPr>
                    <w:t>一</w:t>
                  </w:r>
                  <w:r>
                    <w:rPr>
                      <w:rFonts w:hint="default" w:ascii="Times New Roman" w:hAnsi="Times New Roman" w:eastAsia="宋体" w:cs="Times New Roman"/>
                      <w:color w:val="auto"/>
                      <w:sz w:val="21"/>
                      <w:szCs w:val="18"/>
                    </w:rPr>
                    <w:t>）新建、扩建工业园区；</w:t>
                  </w:r>
                </w:p>
              </w:tc>
              <w:tc>
                <w:tcPr>
                  <w:tcW w:w="2149" w:type="pct"/>
                  <w:vAlign w:val="center"/>
                </w:tcPr>
                <w:p>
                  <w:pPr>
                    <w:pStyle w:val="10"/>
                    <w:keepNext w:val="0"/>
                    <w:keepLines w:val="0"/>
                    <w:suppressLineNumbers w:val="0"/>
                    <w:adjustRightInd w:val="0"/>
                    <w:snapToGrid w:val="0"/>
                    <w:spacing w:before="0" w:beforeAutospacing="0" w:after="0" w:afterAutospacing="0" w:line="240" w:lineRule="auto"/>
                    <w:ind w:left="0" w:right="0" w:firstLine="420" w:firstLineChars="20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与项目无关</w:t>
                  </w:r>
                </w:p>
              </w:tc>
              <w:tc>
                <w:tcPr>
                  <w:tcW w:w="477" w:type="pct"/>
                  <w:vAlign w:val="center"/>
                </w:tcPr>
                <w:p>
                  <w:pPr>
                    <w:pStyle w:val="10"/>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continue"/>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p>
              </w:tc>
              <w:tc>
                <w:tcPr>
                  <w:tcW w:w="1647" w:type="pct"/>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w:t>
                  </w:r>
                  <w:r>
                    <w:rPr>
                      <w:rFonts w:hint="eastAsia" w:cs="Times New Roman"/>
                      <w:color w:val="auto"/>
                      <w:sz w:val="21"/>
                      <w:szCs w:val="18"/>
                      <w:lang w:eastAsia="zh-CN"/>
                    </w:rPr>
                    <w:t>二</w:t>
                  </w:r>
                  <w:r>
                    <w:rPr>
                      <w:rFonts w:hint="default" w:ascii="Times New Roman" w:hAnsi="Times New Roman" w:eastAsia="宋体" w:cs="Times New Roman"/>
                      <w:color w:val="auto"/>
                      <w:sz w:val="21"/>
                      <w:szCs w:val="18"/>
                    </w:rPr>
                    <w:t>）新建、扩建重点水污染物排放的工业项目；</w:t>
                  </w:r>
                </w:p>
              </w:tc>
              <w:tc>
                <w:tcPr>
                  <w:tcW w:w="2149" w:type="pct"/>
                  <w:vAlign w:val="center"/>
                </w:tcPr>
                <w:p>
                  <w:pPr>
                    <w:pStyle w:val="10"/>
                    <w:keepNext w:val="0"/>
                    <w:keepLines w:val="0"/>
                    <w:suppressLineNumbers w:val="0"/>
                    <w:adjustRightInd w:val="0"/>
                    <w:snapToGrid w:val="0"/>
                    <w:spacing w:before="0" w:beforeAutospacing="0" w:after="0" w:afterAutospacing="0" w:line="240" w:lineRule="auto"/>
                    <w:ind w:left="0" w:right="0" w:firstLine="420" w:firstLineChars="20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项目不是重点水污染物排放的工业项目。</w:t>
                  </w:r>
                </w:p>
              </w:tc>
              <w:tc>
                <w:tcPr>
                  <w:tcW w:w="477" w:type="pct"/>
                  <w:vAlign w:val="center"/>
                </w:tcPr>
                <w:p>
                  <w:pPr>
                    <w:pStyle w:val="10"/>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continue"/>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p>
              </w:tc>
              <w:tc>
                <w:tcPr>
                  <w:tcW w:w="1647" w:type="pct"/>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w:t>
                  </w:r>
                  <w:r>
                    <w:rPr>
                      <w:rFonts w:hint="eastAsia" w:cs="Times New Roman"/>
                      <w:color w:val="auto"/>
                      <w:sz w:val="21"/>
                      <w:szCs w:val="18"/>
                      <w:lang w:eastAsia="zh-CN"/>
                    </w:rPr>
                    <w:t>三</w:t>
                  </w:r>
                  <w:r>
                    <w:rPr>
                      <w:rFonts w:hint="default" w:ascii="Times New Roman" w:hAnsi="Times New Roman" w:eastAsia="宋体" w:cs="Times New Roman"/>
                      <w:color w:val="auto"/>
                      <w:sz w:val="21"/>
                      <w:szCs w:val="18"/>
                    </w:rPr>
                    <w:t>）新建、改建、扩建经营性陵园、公墓。</w:t>
                  </w:r>
                </w:p>
              </w:tc>
              <w:tc>
                <w:tcPr>
                  <w:tcW w:w="2149" w:type="pct"/>
                  <w:vAlign w:val="center"/>
                </w:tcPr>
                <w:p>
                  <w:pPr>
                    <w:pStyle w:val="10"/>
                    <w:keepNext w:val="0"/>
                    <w:keepLines w:val="0"/>
                    <w:suppressLineNumbers w:val="0"/>
                    <w:adjustRightInd w:val="0"/>
                    <w:snapToGrid w:val="0"/>
                    <w:spacing w:before="0" w:beforeAutospacing="0" w:after="0" w:afterAutospacing="0" w:line="240" w:lineRule="auto"/>
                    <w:ind w:left="0" w:right="0" w:firstLine="420" w:firstLineChars="20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与项目无关</w:t>
                  </w:r>
                </w:p>
              </w:tc>
              <w:tc>
                <w:tcPr>
                  <w:tcW w:w="477" w:type="pct"/>
                  <w:vAlign w:val="center"/>
                </w:tcPr>
                <w:p>
                  <w:pPr>
                    <w:pStyle w:val="10"/>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restart"/>
                  <w:vAlign w:val="center"/>
                </w:tcPr>
                <w:p>
                  <w:pPr>
                    <w:pStyle w:val="10"/>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sz w:val="21"/>
                      <w:szCs w:val="18"/>
                      <w:lang w:eastAsia="zh-CN"/>
                    </w:rPr>
                  </w:pPr>
                  <w:r>
                    <w:rPr>
                      <w:rFonts w:hint="default" w:ascii="Arial" w:hAnsi="Arial" w:eastAsia="宋体" w:cs="Arial"/>
                      <w:i w:val="0"/>
                      <w:iCs w:val="0"/>
                      <w:caps w:val="0"/>
                      <w:color w:val="auto"/>
                      <w:spacing w:val="0"/>
                      <w:sz w:val="21"/>
                      <w:szCs w:val="21"/>
                      <w:shd w:val="clear" w:fill="FFFFFF"/>
                    </w:rPr>
                    <w:t>水源保护核心区内除重点污染控制区、重点水源涵养区禁止的行为外</w:t>
                  </w:r>
                  <w:r>
                    <w:rPr>
                      <w:rFonts w:hint="eastAsia" w:ascii="Arial" w:hAnsi="Arial" w:eastAsia="宋体" w:cs="Arial"/>
                      <w:i w:val="0"/>
                      <w:iCs w:val="0"/>
                      <w:caps w:val="0"/>
                      <w:color w:val="auto"/>
                      <w:spacing w:val="0"/>
                      <w:sz w:val="21"/>
                      <w:szCs w:val="21"/>
                      <w:shd w:val="clear" w:fill="FFFFFF"/>
                      <w:lang w:eastAsia="zh-CN"/>
                    </w:rPr>
                    <w:t>的其他禁止行为</w:t>
                  </w:r>
                </w:p>
              </w:tc>
              <w:tc>
                <w:tcPr>
                  <w:tcW w:w="1647" w:type="pct"/>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r>
                    <w:rPr>
                      <w:rFonts w:hint="eastAsia" w:ascii="Arial" w:hAnsi="Arial" w:eastAsia="宋体" w:cs="Arial"/>
                      <w:i w:val="0"/>
                      <w:iCs w:val="0"/>
                      <w:caps w:val="0"/>
                      <w:color w:val="auto"/>
                      <w:spacing w:val="0"/>
                      <w:sz w:val="21"/>
                      <w:szCs w:val="21"/>
                      <w:shd w:val="clear" w:fill="FFFFFF"/>
                      <w:lang w:eastAsia="zh-CN"/>
                    </w:rPr>
                    <w:t>（一）</w:t>
                  </w:r>
                  <w:r>
                    <w:rPr>
                      <w:rFonts w:hint="default" w:ascii="Arial" w:hAnsi="Arial" w:eastAsia="宋体" w:cs="Arial"/>
                      <w:i w:val="0"/>
                      <w:iCs w:val="0"/>
                      <w:caps w:val="0"/>
                      <w:color w:val="auto"/>
                      <w:spacing w:val="0"/>
                      <w:sz w:val="21"/>
                      <w:szCs w:val="21"/>
                      <w:shd w:val="clear" w:fill="FFFFFF"/>
                    </w:rPr>
                    <w:t>新建、改建、扩建排污口;</w:t>
                  </w:r>
                </w:p>
              </w:tc>
              <w:tc>
                <w:tcPr>
                  <w:tcW w:w="2149" w:type="pct"/>
                  <w:vAlign w:val="center"/>
                </w:tcPr>
                <w:p>
                  <w:pPr>
                    <w:pStyle w:val="10"/>
                    <w:keepNext w:val="0"/>
                    <w:keepLines w:val="0"/>
                    <w:suppressLineNumbers w:val="0"/>
                    <w:adjustRightInd w:val="0"/>
                    <w:snapToGrid w:val="0"/>
                    <w:spacing w:before="0" w:beforeAutospacing="0" w:after="0" w:afterAutospacing="0" w:line="240" w:lineRule="auto"/>
                    <w:ind w:left="0" w:right="0" w:firstLine="420" w:firstLineChars="200"/>
                    <w:rPr>
                      <w:rFonts w:hint="eastAsia" w:ascii="Times New Roman" w:hAnsi="Times New Roman" w:eastAsia="宋体" w:cs="Times New Roman"/>
                      <w:color w:val="auto"/>
                      <w:sz w:val="21"/>
                      <w:szCs w:val="18"/>
                      <w:lang w:eastAsia="zh-CN"/>
                    </w:rPr>
                  </w:pPr>
                  <w:r>
                    <w:rPr>
                      <w:rFonts w:hint="eastAsia" w:cs="Times New Roman"/>
                      <w:color w:val="auto"/>
                      <w:sz w:val="21"/>
                      <w:szCs w:val="18"/>
                      <w:lang w:eastAsia="zh-CN"/>
                    </w:rPr>
                    <w:t>项目生产废水经处理后回用于生产，生活废水经化粪池、</w:t>
                  </w:r>
                  <w:r>
                    <w:rPr>
                      <w:rFonts w:hint="eastAsia" w:cs="Times New Roman"/>
                      <w:color w:val="auto"/>
                      <w:sz w:val="21"/>
                      <w:szCs w:val="18"/>
                      <w:lang w:val="en-US" w:eastAsia="zh-CN"/>
                    </w:rPr>
                    <w:t>地埋式一体化污水处理站</w:t>
                  </w:r>
                  <w:r>
                    <w:rPr>
                      <w:rFonts w:hint="eastAsia" w:cs="Times New Roman"/>
                      <w:color w:val="auto"/>
                      <w:sz w:val="21"/>
                      <w:szCs w:val="18"/>
                      <w:lang w:eastAsia="zh-CN"/>
                    </w:rPr>
                    <w:t>处理后回用于项目绿化和道路洒水降尘</w:t>
                  </w:r>
                </w:p>
              </w:tc>
              <w:tc>
                <w:tcPr>
                  <w:tcW w:w="477" w:type="pct"/>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continue"/>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p>
              </w:tc>
              <w:tc>
                <w:tcPr>
                  <w:tcW w:w="1647" w:type="pct"/>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r>
                    <w:rPr>
                      <w:rFonts w:hint="eastAsia" w:ascii="Arial" w:hAnsi="Arial" w:eastAsia="宋体" w:cs="Arial"/>
                      <w:i w:val="0"/>
                      <w:iCs w:val="0"/>
                      <w:caps w:val="0"/>
                      <w:color w:val="auto"/>
                      <w:spacing w:val="0"/>
                      <w:sz w:val="21"/>
                      <w:szCs w:val="21"/>
                      <w:shd w:val="clear" w:fill="FFFFFF"/>
                      <w:lang w:eastAsia="zh-CN"/>
                    </w:rPr>
                    <w:t>（二）</w:t>
                  </w:r>
                  <w:r>
                    <w:rPr>
                      <w:rFonts w:hint="default" w:ascii="Arial" w:hAnsi="Arial" w:eastAsia="宋体" w:cs="Arial"/>
                      <w:i w:val="0"/>
                      <w:iCs w:val="0"/>
                      <w:caps w:val="0"/>
                      <w:color w:val="auto"/>
                      <w:spacing w:val="0"/>
                      <w:sz w:val="21"/>
                      <w:szCs w:val="21"/>
                      <w:shd w:val="clear" w:fill="FFFFFF"/>
                    </w:rPr>
                    <w:t>围河造地、围垦河道;</w:t>
                  </w:r>
                </w:p>
              </w:tc>
              <w:tc>
                <w:tcPr>
                  <w:tcW w:w="2149" w:type="pct"/>
                  <w:vAlign w:val="center"/>
                </w:tcPr>
                <w:p>
                  <w:pPr>
                    <w:pStyle w:val="10"/>
                    <w:keepNext w:val="0"/>
                    <w:keepLines w:val="0"/>
                    <w:suppressLineNumbers w:val="0"/>
                    <w:adjustRightInd w:val="0"/>
                    <w:snapToGrid w:val="0"/>
                    <w:spacing w:before="0" w:beforeAutospacing="0" w:after="0" w:afterAutospacing="0" w:line="240" w:lineRule="auto"/>
                    <w:ind w:left="0" w:right="0" w:firstLine="420" w:firstLineChars="20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与项目无关</w:t>
                  </w:r>
                </w:p>
              </w:tc>
              <w:tc>
                <w:tcPr>
                  <w:tcW w:w="477" w:type="pct"/>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continue"/>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p>
              </w:tc>
              <w:tc>
                <w:tcPr>
                  <w:tcW w:w="1647" w:type="pct"/>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r>
                    <w:rPr>
                      <w:rFonts w:hint="eastAsia" w:ascii="Arial" w:hAnsi="Arial" w:eastAsia="宋体" w:cs="Arial"/>
                      <w:i w:val="0"/>
                      <w:iCs w:val="0"/>
                      <w:caps w:val="0"/>
                      <w:color w:val="auto"/>
                      <w:spacing w:val="0"/>
                      <w:sz w:val="21"/>
                      <w:szCs w:val="21"/>
                      <w:shd w:val="clear" w:fill="FFFFFF"/>
                      <w:lang w:eastAsia="zh-CN"/>
                    </w:rPr>
                    <w:t>（三）</w:t>
                  </w:r>
                  <w:r>
                    <w:rPr>
                      <w:rFonts w:hint="default" w:ascii="Arial" w:hAnsi="Arial" w:eastAsia="宋体" w:cs="Arial"/>
                      <w:i w:val="0"/>
                      <w:iCs w:val="0"/>
                      <w:caps w:val="0"/>
                      <w:color w:val="auto"/>
                      <w:spacing w:val="0"/>
                      <w:sz w:val="21"/>
                      <w:szCs w:val="21"/>
                      <w:shd w:val="clear" w:fill="FFFFFF"/>
                    </w:rPr>
                    <w:t>围堰、围网、网箱养殖;</w:t>
                  </w:r>
                </w:p>
              </w:tc>
              <w:tc>
                <w:tcPr>
                  <w:tcW w:w="2149" w:type="pct"/>
                  <w:vAlign w:val="center"/>
                </w:tcPr>
                <w:p>
                  <w:pPr>
                    <w:pStyle w:val="10"/>
                    <w:keepNext w:val="0"/>
                    <w:keepLines w:val="0"/>
                    <w:suppressLineNumbers w:val="0"/>
                    <w:adjustRightInd w:val="0"/>
                    <w:snapToGrid w:val="0"/>
                    <w:spacing w:before="0" w:beforeAutospacing="0" w:after="0" w:afterAutospacing="0" w:line="240" w:lineRule="auto"/>
                    <w:ind w:left="0" w:right="0" w:firstLine="420" w:firstLineChars="20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与项目无关</w:t>
                  </w:r>
                </w:p>
              </w:tc>
              <w:tc>
                <w:tcPr>
                  <w:tcW w:w="477" w:type="pct"/>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continue"/>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p>
              </w:tc>
              <w:tc>
                <w:tcPr>
                  <w:tcW w:w="1647" w:type="pct"/>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r>
                    <w:rPr>
                      <w:rFonts w:hint="eastAsia" w:ascii="Arial" w:hAnsi="Arial" w:eastAsia="宋体" w:cs="Arial"/>
                      <w:i w:val="0"/>
                      <w:iCs w:val="0"/>
                      <w:caps w:val="0"/>
                      <w:color w:val="auto"/>
                      <w:spacing w:val="0"/>
                      <w:sz w:val="21"/>
                      <w:szCs w:val="21"/>
                      <w:shd w:val="clear" w:fill="FFFFFF"/>
                      <w:lang w:eastAsia="zh-CN"/>
                    </w:rPr>
                    <w:t>（四）</w:t>
                  </w:r>
                  <w:r>
                    <w:rPr>
                      <w:rFonts w:hint="default" w:ascii="Arial" w:hAnsi="Arial" w:eastAsia="宋体" w:cs="Arial"/>
                      <w:i w:val="0"/>
                      <w:iCs w:val="0"/>
                      <w:caps w:val="0"/>
                      <w:color w:val="auto"/>
                      <w:spacing w:val="0"/>
                      <w:sz w:val="21"/>
                      <w:szCs w:val="21"/>
                      <w:shd w:val="clear" w:fill="FFFFFF"/>
                    </w:rPr>
                    <w:t>规模化畜禽养殖;</w:t>
                  </w:r>
                </w:p>
              </w:tc>
              <w:tc>
                <w:tcPr>
                  <w:tcW w:w="2149" w:type="pct"/>
                  <w:vAlign w:val="center"/>
                </w:tcPr>
                <w:p>
                  <w:pPr>
                    <w:pStyle w:val="10"/>
                    <w:keepNext w:val="0"/>
                    <w:keepLines w:val="0"/>
                    <w:suppressLineNumbers w:val="0"/>
                    <w:adjustRightInd w:val="0"/>
                    <w:snapToGrid w:val="0"/>
                    <w:spacing w:before="0" w:beforeAutospacing="0" w:after="0" w:afterAutospacing="0" w:line="240" w:lineRule="auto"/>
                    <w:ind w:left="0" w:right="0" w:firstLine="420" w:firstLineChars="20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与项目无关</w:t>
                  </w:r>
                </w:p>
              </w:tc>
              <w:tc>
                <w:tcPr>
                  <w:tcW w:w="477" w:type="pct"/>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continue"/>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p>
              </w:tc>
              <w:tc>
                <w:tcPr>
                  <w:tcW w:w="1647" w:type="pct"/>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r>
                    <w:rPr>
                      <w:rFonts w:hint="eastAsia" w:ascii="Arial" w:hAnsi="Arial" w:eastAsia="宋体" w:cs="Arial"/>
                      <w:i w:val="0"/>
                      <w:iCs w:val="0"/>
                      <w:caps w:val="0"/>
                      <w:color w:val="auto"/>
                      <w:spacing w:val="0"/>
                      <w:sz w:val="21"/>
                      <w:szCs w:val="21"/>
                      <w:shd w:val="clear" w:fill="FFFFFF"/>
                      <w:lang w:eastAsia="zh-CN"/>
                    </w:rPr>
                    <w:t>（五）</w:t>
                  </w:r>
                  <w:r>
                    <w:rPr>
                      <w:rFonts w:hint="default" w:ascii="Arial" w:hAnsi="Arial" w:eastAsia="宋体" w:cs="Arial"/>
                      <w:i w:val="0"/>
                      <w:iCs w:val="0"/>
                      <w:caps w:val="0"/>
                      <w:color w:val="auto"/>
                      <w:spacing w:val="0"/>
                      <w:sz w:val="21"/>
                      <w:szCs w:val="21"/>
                      <w:shd w:val="clear" w:fill="FFFFFF"/>
                    </w:rPr>
                    <w:t>损毁水利、水文、科研、气象、测量、环境监测等设施设备;</w:t>
                  </w:r>
                </w:p>
              </w:tc>
              <w:tc>
                <w:tcPr>
                  <w:tcW w:w="2149" w:type="pct"/>
                  <w:vAlign w:val="center"/>
                </w:tcPr>
                <w:p>
                  <w:pPr>
                    <w:pStyle w:val="10"/>
                    <w:keepNext w:val="0"/>
                    <w:keepLines w:val="0"/>
                    <w:suppressLineNumbers w:val="0"/>
                    <w:adjustRightInd w:val="0"/>
                    <w:snapToGrid w:val="0"/>
                    <w:spacing w:before="0" w:beforeAutospacing="0" w:after="0" w:afterAutospacing="0" w:line="240" w:lineRule="auto"/>
                    <w:ind w:left="0" w:right="0" w:firstLine="420" w:firstLineChars="20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与项目无关</w:t>
                  </w:r>
                </w:p>
              </w:tc>
              <w:tc>
                <w:tcPr>
                  <w:tcW w:w="477" w:type="pct"/>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continue"/>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p>
              </w:tc>
              <w:tc>
                <w:tcPr>
                  <w:tcW w:w="1647" w:type="pct"/>
                  <w:vAlign w:val="center"/>
                </w:tcPr>
                <w:p>
                  <w:pPr>
                    <w:pStyle w:val="10"/>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sz w:val="21"/>
                      <w:szCs w:val="18"/>
                    </w:rPr>
                  </w:pPr>
                  <w:r>
                    <w:rPr>
                      <w:rFonts w:hint="eastAsia" w:ascii="Arial" w:hAnsi="Arial" w:eastAsia="宋体" w:cs="Arial"/>
                      <w:i w:val="0"/>
                      <w:iCs w:val="0"/>
                      <w:caps w:val="0"/>
                      <w:color w:val="auto"/>
                      <w:spacing w:val="0"/>
                      <w:sz w:val="21"/>
                      <w:szCs w:val="21"/>
                      <w:shd w:val="clear" w:fill="FFFFFF"/>
                      <w:lang w:eastAsia="zh-CN"/>
                    </w:rPr>
                    <w:t>（六）</w:t>
                  </w:r>
                  <w:r>
                    <w:rPr>
                      <w:rFonts w:hint="default" w:ascii="Arial" w:hAnsi="Arial" w:eastAsia="宋体" w:cs="Arial"/>
                      <w:i w:val="0"/>
                      <w:iCs w:val="0"/>
                      <w:caps w:val="0"/>
                      <w:color w:val="auto"/>
                      <w:spacing w:val="0"/>
                      <w:sz w:val="21"/>
                      <w:szCs w:val="21"/>
                      <w:shd w:val="clear" w:fill="FFFFFF"/>
                    </w:rPr>
                    <w:t>挖砂、采石、取土、采矿</w:t>
                  </w:r>
                </w:p>
              </w:tc>
              <w:tc>
                <w:tcPr>
                  <w:tcW w:w="2149" w:type="pct"/>
                  <w:vAlign w:val="center"/>
                </w:tcPr>
                <w:p>
                  <w:pPr>
                    <w:pStyle w:val="10"/>
                    <w:keepNext w:val="0"/>
                    <w:keepLines w:val="0"/>
                    <w:suppressLineNumbers w:val="0"/>
                    <w:adjustRightInd w:val="0"/>
                    <w:snapToGrid w:val="0"/>
                    <w:spacing w:before="0" w:beforeAutospacing="0" w:after="0" w:afterAutospacing="0" w:line="240" w:lineRule="auto"/>
                    <w:ind w:left="0" w:right="0" w:firstLine="420" w:firstLineChars="200"/>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与项目无关</w:t>
                  </w:r>
                </w:p>
              </w:tc>
              <w:tc>
                <w:tcPr>
                  <w:tcW w:w="477" w:type="pct"/>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18"/>
                    </w:rPr>
                  </w:pPr>
                  <w:r>
                    <w:rPr>
                      <w:rFonts w:hint="default" w:ascii="Times New Roman" w:hAnsi="Times New Roman" w:eastAsia="宋体" w:cs="Times New Roman"/>
                      <w:color w:val="auto"/>
                      <w:sz w:val="21"/>
                      <w:szCs w:val="18"/>
                    </w:rPr>
                    <w:t>符合</w:t>
                  </w:r>
                </w:p>
              </w:tc>
            </w:tr>
          </w:tbl>
          <w:p>
            <w:pPr>
              <w:keepNext w:val="0"/>
              <w:keepLines w:val="0"/>
              <w:suppressLineNumbers w:val="0"/>
              <w:snapToGrid w:val="0"/>
              <w:spacing w:before="0" w:beforeAutospacing="0" w:after="0" w:afterAutospacing="0" w:line="360" w:lineRule="auto"/>
              <w:ind w:left="0" w:right="0" w:firstLine="480" w:firstLineChars="200"/>
              <w:jc w:val="both"/>
              <w:rPr>
                <w:rFonts w:hint="eastAsia"/>
                <w:b/>
                <w:bCs/>
                <w:color w:val="0000FF"/>
                <w:sz w:val="24"/>
                <w:szCs w:val="24"/>
                <w:lang w:val="en-US" w:eastAsia="zh-CN"/>
              </w:rPr>
            </w:pPr>
            <w:r>
              <w:rPr>
                <w:rFonts w:hint="default" w:ascii="Times New Roman" w:hAnsi="Times New Roman" w:eastAsia="宋体" w:cs="Times New Roman"/>
                <w:color w:val="auto"/>
                <w:sz w:val="24"/>
                <w:szCs w:val="24"/>
                <w:lang w:val="en-US" w:eastAsia="zh-CN"/>
              </w:rPr>
              <w:t>综上所述，本项目生产中不涉及高毒、高残留农药，项目废水不外排；根据工程分析和影响分析，项目固废均能得到有效处置，处置率达100%。项目建设和运营期不存在牛栏江重点污染控制区禁止的行为，故项目与《云南省牛栏江保护条例》相符。</w:t>
            </w:r>
          </w:p>
          <w:p>
            <w:pPr>
              <w:keepNext w:val="0"/>
              <w:keepLines w:val="0"/>
              <w:suppressLineNumbers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bCs/>
                <w:color w:val="auto"/>
                <w:sz w:val="24"/>
                <w:szCs w:val="24"/>
              </w:rPr>
            </w:pPr>
            <w:r>
              <w:rPr>
                <w:rFonts w:hint="eastAsia"/>
                <w:b/>
                <w:bCs/>
                <w:color w:val="auto"/>
                <w:sz w:val="24"/>
                <w:szCs w:val="24"/>
                <w:lang w:val="en-US" w:eastAsia="zh-CN"/>
              </w:rPr>
              <w:t>7</w:t>
            </w:r>
            <w:r>
              <w:rPr>
                <w:rFonts w:hint="default" w:ascii="Times New Roman" w:hAnsi="Times New Roman" w:eastAsia="宋体"/>
                <w:b/>
                <w:bCs/>
                <w:color w:val="auto"/>
                <w:sz w:val="24"/>
                <w:szCs w:val="24"/>
              </w:rPr>
              <w:t>、</w:t>
            </w:r>
            <w:r>
              <w:rPr>
                <w:rFonts w:hint="default" w:ascii="Times New Roman" w:hAnsi="Times New Roman" w:eastAsia="宋体" w:cs="Times New Roman"/>
                <w:b/>
                <w:bCs/>
                <w:color w:val="auto"/>
                <w:sz w:val="24"/>
                <w:szCs w:val="24"/>
              </w:rPr>
              <w:t>与《牛栏江流域（云南部分）水环境保护规划（2009~2030）》的相符性分析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牛栏江流域（云南部分）水环境保护规划（2009~2030）》，牛栏江流域（云南段）水环境保护划分为两大控制区，即牛栏江上游（德泽水库坝址以上）重点保护区、牛栏江下游生态与环境保护区。其中牛栏江上游（德泽水库坝址以上）重点保护区包括水源保护核心区、重点污染控制区、水源涵养区。水源保护核心区包括牛栏江干流水面，河岸外围陆域1000米范围；德泽水库水面，库岸外围陆域2000m范围。涉及乡镇主要有牛栏江镇、塘子镇、河口乡、七星乡、德泽乡，面积为625.3km²，属于重点保护区。重点污染控制区主要是水源保护核心区边界外的坝区。涉及小哨乡、嵩阳镇、小街镇、杨桥乡、羊街镇、金所乡、月望乡、大坡乡、菱角乡、田坝乡十个乡镇，面积1892.56km²，属于污染重点治理区。水源涵养区包括除水源保护核心区、重点污染控制区以外的山地。涉及杨林镇、仁德镇、通泉镇、王家庄镇、马过河镇、旧县镇六个乡镇，面积1764.16km²。</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位于云南省昆明市寻甸特色产业园区金所片区，根据牛栏江水系功能规划图可知，项目区属于重点污染控制区。根据《牛栏江流域（云南部分）水环境保护规划（2009~2030）》中的工业园区污染源控制规划，开展杨林工业园区、寻甸特色工业园区和马龙工业园区的综合环境执法检查，清查园区内现有工业企业，对违反国家法律法规、产业政策及入园规定的企业实行关停或限期整改，建设完善</w:t>
            </w:r>
            <w:r>
              <w:rPr>
                <w:rFonts w:hint="eastAsia" w:cs="Times New Roman"/>
                <w:color w:val="auto"/>
                <w:sz w:val="24"/>
                <w:szCs w:val="24"/>
                <w:lang w:val="en-US" w:eastAsia="zh-CN"/>
              </w:rPr>
              <w:t>一体化污水处理站</w:t>
            </w:r>
            <w:r>
              <w:rPr>
                <w:rFonts w:hint="default" w:ascii="Times New Roman" w:hAnsi="Times New Roman" w:eastAsia="宋体" w:cs="Times New Roman"/>
                <w:color w:val="auto"/>
                <w:sz w:val="24"/>
                <w:szCs w:val="24"/>
                <w:lang w:val="en-US" w:eastAsia="zh-CN"/>
              </w:rPr>
              <w:t>、有毒有害固体废弃物处置设施。</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本项目建设有化粪池和地埋式</w:t>
            </w:r>
            <w:r>
              <w:rPr>
                <w:rFonts w:hint="eastAsia" w:cs="Times New Roman"/>
                <w:color w:val="auto"/>
                <w:sz w:val="24"/>
                <w:szCs w:val="24"/>
                <w:lang w:val="en-US" w:eastAsia="zh-CN"/>
              </w:rPr>
              <w:t>一体化污水处理站、生产废水处理系统</w:t>
            </w:r>
            <w:r>
              <w:rPr>
                <w:rFonts w:hint="default" w:ascii="Times New Roman" w:hAnsi="Times New Roman" w:eastAsia="宋体" w:cs="Times New Roman"/>
                <w:color w:val="auto"/>
                <w:sz w:val="24"/>
                <w:szCs w:val="24"/>
                <w:lang w:val="en-US" w:eastAsia="zh-CN"/>
              </w:rPr>
              <w:t>，项目</w:t>
            </w:r>
            <w:r>
              <w:rPr>
                <w:rFonts w:hint="eastAsia" w:cs="Times New Roman"/>
                <w:color w:val="auto"/>
                <w:sz w:val="24"/>
                <w:szCs w:val="24"/>
                <w:lang w:val="en-US" w:eastAsia="zh-CN"/>
              </w:rPr>
              <w:t>生活</w:t>
            </w:r>
            <w:r>
              <w:rPr>
                <w:rFonts w:hint="default" w:ascii="Times New Roman" w:hAnsi="Times New Roman" w:eastAsia="宋体" w:cs="Times New Roman"/>
                <w:color w:val="auto"/>
                <w:sz w:val="24"/>
                <w:szCs w:val="24"/>
                <w:lang w:val="en-US" w:eastAsia="zh-CN"/>
              </w:rPr>
              <w:t>废水处理达标后回用于项目区绿化</w:t>
            </w:r>
            <w:r>
              <w:rPr>
                <w:rFonts w:hint="eastAsia" w:cs="Times New Roman"/>
                <w:color w:val="auto"/>
                <w:sz w:val="24"/>
                <w:szCs w:val="24"/>
                <w:lang w:val="en-US" w:eastAsia="zh-CN"/>
              </w:rPr>
              <w:t>和道路洒水降尘</w:t>
            </w:r>
            <w:r>
              <w:rPr>
                <w:rFonts w:hint="default" w:ascii="Times New Roman" w:hAnsi="Times New Roman" w:eastAsia="宋体" w:cs="Times New Roman"/>
                <w:color w:val="auto"/>
                <w:sz w:val="24"/>
                <w:szCs w:val="24"/>
                <w:lang w:val="en-US" w:eastAsia="zh-CN"/>
              </w:rPr>
              <w:t>，不外排。</w:t>
            </w:r>
            <w:r>
              <w:rPr>
                <w:rFonts w:hint="eastAsia" w:cs="Times New Roman"/>
                <w:color w:val="auto"/>
                <w:sz w:val="24"/>
                <w:szCs w:val="24"/>
                <w:lang w:val="en-US" w:eastAsia="zh-CN"/>
              </w:rPr>
              <w:t>项目生产废水经生产废水处理系统处理后循环使用，不外排。</w:t>
            </w:r>
            <w:r>
              <w:rPr>
                <w:rFonts w:hint="default" w:ascii="Times New Roman" w:hAnsi="Times New Roman" w:eastAsia="宋体" w:cs="Times New Roman"/>
                <w:color w:val="auto"/>
                <w:sz w:val="24"/>
                <w:szCs w:val="24"/>
                <w:lang w:val="en-US" w:eastAsia="zh-CN"/>
              </w:rPr>
              <w:t>项目内设有垃圾和危废收集设施，可保证固废合理收集处置，一般生活固废由环卫部门进行处置，危废收集后委托</w:t>
            </w:r>
            <w:r>
              <w:rPr>
                <w:rFonts w:hint="eastAsia" w:cs="Times New Roman"/>
                <w:color w:val="auto"/>
                <w:sz w:val="24"/>
                <w:szCs w:val="24"/>
                <w:lang w:val="en-US" w:eastAsia="zh-CN"/>
              </w:rPr>
              <w:t>云南大地丰源环保有限公司</w:t>
            </w:r>
            <w:r>
              <w:rPr>
                <w:rFonts w:hint="default" w:ascii="Times New Roman" w:hAnsi="Times New Roman" w:eastAsia="宋体" w:cs="Times New Roman"/>
                <w:color w:val="auto"/>
                <w:sz w:val="24"/>
                <w:szCs w:val="24"/>
                <w:lang w:val="en-US" w:eastAsia="zh-CN"/>
              </w:rPr>
              <w:t>处理。项目选址符合《云南省牛栏江保护条例》中的选址要求。</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en-US" w:eastAsia="zh-CN"/>
              </w:rPr>
              <w:t>综上所述，项目选址符合《牛栏江流域（云南部分）水环境保护规划（2009~2030）》对重点污染控制区的水环境保护要求。项目与牛栏江水系环境规划关系见附图6。</w:t>
            </w:r>
          </w:p>
          <w:p>
            <w:pPr>
              <w:keepNext w:val="0"/>
              <w:keepLines w:val="0"/>
              <w:suppressLineNumbers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bCs/>
                <w:color w:val="auto"/>
                <w:kern w:val="0"/>
                <w:sz w:val="24"/>
                <w:szCs w:val="24"/>
              </w:rPr>
            </w:pPr>
            <w:r>
              <w:rPr>
                <w:rFonts w:hint="eastAsia" w:cs="Times New Roman"/>
                <w:b/>
                <w:bCs/>
                <w:color w:val="auto"/>
                <w:kern w:val="0"/>
                <w:sz w:val="24"/>
                <w:szCs w:val="24"/>
                <w:lang w:val="en-US" w:eastAsia="zh-CN"/>
              </w:rPr>
              <w:t>8</w:t>
            </w:r>
            <w:r>
              <w:rPr>
                <w:rFonts w:hint="eastAsia" w:eastAsia="宋体" w:cs="Times New Roman"/>
                <w:b/>
                <w:bCs/>
                <w:color w:val="auto"/>
                <w:kern w:val="0"/>
                <w:sz w:val="24"/>
                <w:szCs w:val="24"/>
                <w:lang w:val="en-US" w:eastAsia="zh-CN"/>
              </w:rPr>
              <w:t>、</w:t>
            </w:r>
            <w:r>
              <w:rPr>
                <w:rFonts w:hint="default" w:ascii="Times New Roman" w:hAnsi="Times New Roman" w:eastAsia="宋体" w:cs="Times New Roman"/>
                <w:b/>
                <w:bCs/>
                <w:color w:val="auto"/>
                <w:kern w:val="0"/>
                <w:sz w:val="24"/>
                <w:szCs w:val="24"/>
              </w:rPr>
              <w:t>项目与《牛栏江流域（</w:t>
            </w:r>
            <w:r>
              <w:rPr>
                <w:rFonts w:hint="eastAsia" w:cs="Times New Roman"/>
                <w:b/>
                <w:bCs/>
                <w:color w:val="auto"/>
                <w:kern w:val="0"/>
                <w:sz w:val="24"/>
                <w:szCs w:val="24"/>
                <w:lang w:eastAsia="zh-CN"/>
              </w:rPr>
              <w:t>昆明</w:t>
            </w:r>
            <w:r>
              <w:rPr>
                <w:rFonts w:hint="default" w:ascii="Times New Roman" w:hAnsi="Times New Roman" w:eastAsia="宋体" w:cs="Times New Roman"/>
                <w:b/>
                <w:bCs/>
                <w:color w:val="auto"/>
                <w:kern w:val="0"/>
                <w:sz w:val="24"/>
                <w:szCs w:val="24"/>
              </w:rPr>
              <w:t>段）水环境保护规划（2011~2030）》的相符性分析</w:t>
            </w:r>
          </w:p>
          <w:p>
            <w:pPr>
              <w:keepNext w:val="0"/>
              <w:keepLines w:val="0"/>
              <w:suppressLineNumbers w:val="0"/>
              <w:autoSpaceDE w:val="0"/>
              <w:autoSpaceDN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本项目位于</w:t>
            </w:r>
            <w:r>
              <w:rPr>
                <w:rFonts w:hint="default" w:ascii="Times New Roman" w:hAnsi="Times New Roman" w:eastAsia="宋体" w:cs="Times New Roman"/>
                <w:color w:val="auto"/>
                <w:kern w:val="0"/>
                <w:sz w:val="24"/>
                <w:szCs w:val="24"/>
                <w:lang w:eastAsia="zh-CN"/>
              </w:rPr>
              <w:t>云南</w:t>
            </w:r>
            <w:r>
              <w:rPr>
                <w:rFonts w:hint="default" w:ascii="Times New Roman" w:hAnsi="Times New Roman" w:eastAsia="宋体" w:cs="Times New Roman"/>
                <w:color w:val="auto"/>
                <w:kern w:val="0"/>
                <w:sz w:val="24"/>
                <w:szCs w:val="24"/>
              </w:rPr>
              <w:t>省</w:t>
            </w:r>
            <w:r>
              <w:rPr>
                <w:rFonts w:hint="default" w:ascii="Times New Roman" w:hAnsi="Times New Roman" w:eastAsia="宋体" w:cs="Times New Roman"/>
                <w:color w:val="auto"/>
                <w:kern w:val="0"/>
                <w:sz w:val="24"/>
                <w:szCs w:val="24"/>
                <w:lang w:eastAsia="zh-CN"/>
              </w:rPr>
              <w:t>昆明市寻甸特色产业园区金所片区</w:t>
            </w:r>
            <w:r>
              <w:rPr>
                <w:rFonts w:hint="default" w:ascii="Times New Roman" w:hAnsi="Times New Roman" w:eastAsia="宋体" w:cs="Times New Roman"/>
                <w:color w:val="auto"/>
                <w:kern w:val="0"/>
                <w:sz w:val="24"/>
                <w:szCs w:val="24"/>
              </w:rPr>
              <w:t>，根据《牛栏江（</w:t>
            </w:r>
            <w:r>
              <w:rPr>
                <w:rFonts w:hint="eastAsia" w:cs="Times New Roman"/>
                <w:color w:val="auto"/>
                <w:kern w:val="0"/>
                <w:sz w:val="24"/>
                <w:szCs w:val="24"/>
                <w:lang w:val="en-US" w:eastAsia="zh-CN"/>
              </w:rPr>
              <w:t>昆明</w:t>
            </w:r>
            <w:r>
              <w:rPr>
                <w:rFonts w:hint="default" w:ascii="Times New Roman" w:hAnsi="Times New Roman" w:eastAsia="宋体" w:cs="Times New Roman"/>
                <w:color w:val="auto"/>
                <w:kern w:val="0"/>
                <w:sz w:val="24"/>
                <w:szCs w:val="24"/>
              </w:rPr>
              <w:t>段）水环境保护规划（2011~2030）》规划图叠图分析可知，本项目属于</w:t>
            </w:r>
            <w:r>
              <w:rPr>
                <w:rStyle w:val="83"/>
                <w:rFonts w:hint="default" w:ascii="Times New Roman" w:hAnsi="Times New Roman" w:eastAsia="宋体" w:cs="Times New Roman"/>
                <w:color w:val="auto"/>
                <w:sz w:val="24"/>
              </w:rPr>
              <w:t>重点污染控制区。项目选址与</w:t>
            </w:r>
            <w:r>
              <w:rPr>
                <w:rFonts w:hint="default" w:ascii="Times New Roman" w:hAnsi="Times New Roman" w:eastAsia="宋体" w:cs="Times New Roman"/>
                <w:color w:val="auto"/>
                <w:kern w:val="0"/>
                <w:sz w:val="24"/>
                <w:szCs w:val="24"/>
              </w:rPr>
              <w:t>《牛栏江（</w:t>
            </w:r>
            <w:r>
              <w:rPr>
                <w:rFonts w:hint="eastAsia" w:cs="Times New Roman"/>
                <w:color w:val="auto"/>
                <w:kern w:val="0"/>
                <w:sz w:val="24"/>
                <w:szCs w:val="24"/>
                <w:lang w:val="en-US" w:eastAsia="zh-CN"/>
              </w:rPr>
              <w:t>昆明</w:t>
            </w:r>
            <w:r>
              <w:rPr>
                <w:rFonts w:hint="default" w:ascii="Times New Roman" w:hAnsi="Times New Roman" w:eastAsia="宋体" w:cs="Times New Roman"/>
                <w:color w:val="auto"/>
                <w:kern w:val="0"/>
                <w:sz w:val="24"/>
                <w:szCs w:val="24"/>
              </w:rPr>
              <w:t>段）水环境保护规划（2011~2030）》中对重点污染控制区的水环境保护策略符合性分析详见表</w:t>
            </w:r>
            <w:r>
              <w:rPr>
                <w:rFonts w:hint="eastAsia" w:ascii="Times New Roman" w:hAnsi="Times New Roman" w:eastAsia="宋体"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w:t>
            </w:r>
            <w:r>
              <w:rPr>
                <w:rFonts w:hint="eastAsia" w:cs="Times New Roman"/>
                <w:color w:val="auto"/>
                <w:kern w:val="0"/>
                <w:sz w:val="24"/>
                <w:szCs w:val="24"/>
                <w:lang w:val="en-US" w:eastAsia="zh-CN"/>
              </w:rPr>
              <w:t>6</w:t>
            </w:r>
            <w:r>
              <w:rPr>
                <w:rFonts w:hint="default" w:ascii="Times New Roman" w:hAnsi="Times New Roman" w:eastAsia="宋体" w:cs="Times New Roman"/>
                <w:color w:val="auto"/>
                <w:kern w:val="0"/>
                <w:sz w:val="24"/>
                <w:szCs w:val="24"/>
              </w:rPr>
              <w:t>。</w:t>
            </w:r>
          </w:p>
          <w:p>
            <w:pPr>
              <w:keepNext w:val="0"/>
              <w:keepLines w:val="0"/>
              <w:widowControl/>
              <w:suppressLineNumbers w:val="0"/>
              <w:snapToGrid w:val="0"/>
              <w:spacing w:before="0" w:beforeAutospacing="0" w:after="0" w:afterAutospacing="0" w:line="240" w:lineRule="auto"/>
              <w:ind w:left="0" w:right="0" w:firstLine="422" w:firstLineChars="20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1"/>
                <w:szCs w:val="21"/>
              </w:rPr>
              <w:t>表</w:t>
            </w:r>
            <w:r>
              <w:rPr>
                <w:rFonts w:hint="eastAsia" w:ascii="Times New Roman" w:hAnsi="Times New Roman" w:eastAsia="宋体" w:cs="Times New Roman"/>
                <w:b/>
                <w:bCs/>
                <w:color w:val="auto"/>
                <w:kern w:val="0"/>
                <w:sz w:val="21"/>
                <w:szCs w:val="21"/>
                <w:lang w:val="en-US" w:eastAsia="zh-CN"/>
              </w:rPr>
              <w:t>1</w:t>
            </w:r>
            <w:r>
              <w:rPr>
                <w:rFonts w:hint="default" w:ascii="Times New Roman" w:hAnsi="Times New Roman" w:eastAsia="宋体" w:cs="Times New Roman"/>
                <w:b/>
                <w:bCs/>
                <w:color w:val="auto"/>
                <w:kern w:val="0"/>
                <w:sz w:val="21"/>
                <w:szCs w:val="21"/>
              </w:rPr>
              <w:t>-</w:t>
            </w:r>
            <w:r>
              <w:rPr>
                <w:rFonts w:hint="eastAsia" w:cs="Times New Roman"/>
                <w:b/>
                <w:bCs/>
                <w:color w:val="auto"/>
                <w:kern w:val="0"/>
                <w:sz w:val="21"/>
                <w:szCs w:val="21"/>
                <w:lang w:val="en-US" w:eastAsia="zh-CN"/>
              </w:rPr>
              <w:t>6</w:t>
            </w:r>
            <w:r>
              <w:rPr>
                <w:rFonts w:hint="default" w:ascii="Times New Roman" w:hAnsi="Times New Roman" w:eastAsia="宋体" w:cs="Times New Roman"/>
                <w:b/>
                <w:bCs/>
                <w:color w:val="auto"/>
                <w:kern w:val="0"/>
                <w:sz w:val="21"/>
                <w:szCs w:val="21"/>
              </w:rPr>
              <w:t xml:space="preserve">  项目选址与《牛栏江流域（</w:t>
            </w:r>
            <w:r>
              <w:rPr>
                <w:rFonts w:hint="eastAsia" w:cs="Times New Roman"/>
                <w:b/>
                <w:bCs/>
                <w:color w:val="auto"/>
                <w:kern w:val="0"/>
                <w:sz w:val="21"/>
                <w:szCs w:val="21"/>
                <w:lang w:val="en-US" w:eastAsia="zh-CN"/>
              </w:rPr>
              <w:t>昆明</w:t>
            </w:r>
            <w:r>
              <w:rPr>
                <w:rFonts w:hint="default" w:ascii="Times New Roman" w:hAnsi="Times New Roman" w:eastAsia="宋体" w:cs="Times New Roman"/>
                <w:b/>
                <w:bCs/>
                <w:color w:val="auto"/>
                <w:kern w:val="0"/>
                <w:sz w:val="21"/>
                <w:szCs w:val="21"/>
              </w:rPr>
              <w:t>段）水环境保护规划》对照分析</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2544"/>
              <w:gridCol w:w="4227"/>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3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59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《牛栏江流域（</w:t>
                  </w:r>
                  <w:r>
                    <w:rPr>
                      <w:rFonts w:hint="default" w:ascii="Times New Roman" w:hAnsi="Times New Roman" w:eastAsia="宋体" w:cs="Times New Roman"/>
                      <w:color w:val="auto"/>
                      <w:sz w:val="21"/>
                      <w:szCs w:val="21"/>
                      <w:lang w:val="en-US" w:eastAsia="zh-CN"/>
                    </w:rPr>
                    <w:t>昆明</w:t>
                  </w:r>
                  <w:r>
                    <w:rPr>
                      <w:rFonts w:hint="default" w:ascii="Times New Roman" w:hAnsi="Times New Roman" w:eastAsia="宋体" w:cs="Times New Roman"/>
                      <w:color w:val="auto"/>
                      <w:sz w:val="21"/>
                      <w:szCs w:val="21"/>
                    </w:rPr>
                    <w:t>段）水环境保护规划》选址条件</w:t>
                  </w:r>
                </w:p>
              </w:tc>
              <w:tc>
                <w:tcPr>
                  <w:tcW w:w="264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本项目实际情况</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33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59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加强对重点工业污染源的监督，确保牛栏江流域（</w:t>
                  </w:r>
                  <w:r>
                    <w:rPr>
                      <w:rFonts w:hint="default" w:ascii="Times New Roman" w:hAnsi="Times New Roman" w:eastAsia="宋体" w:cs="Times New Roman"/>
                      <w:color w:val="auto"/>
                      <w:sz w:val="21"/>
                      <w:szCs w:val="21"/>
                      <w:lang w:val="en-US" w:eastAsia="zh-CN"/>
                    </w:rPr>
                    <w:t>昆明</w:t>
                  </w:r>
                  <w:r>
                    <w:rPr>
                      <w:rFonts w:hint="default" w:ascii="Times New Roman" w:hAnsi="Times New Roman" w:eastAsia="宋体" w:cs="Times New Roman"/>
                      <w:color w:val="auto"/>
                      <w:sz w:val="21"/>
                      <w:szCs w:val="21"/>
                    </w:rPr>
                    <w:t>段）内重点企业污水稳定达标排放并实现“零排放”。</w:t>
                  </w:r>
                </w:p>
              </w:tc>
              <w:tc>
                <w:tcPr>
                  <w:tcW w:w="264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项目主要以</w:t>
                  </w:r>
                  <w:r>
                    <w:rPr>
                      <w:rFonts w:hint="eastAsia" w:ascii="Times New Roman" w:hAnsi="Times New Roman" w:eastAsia="宋体" w:cs="Times New Roman"/>
                      <w:color w:val="auto"/>
                      <w:sz w:val="21"/>
                      <w:szCs w:val="21"/>
                      <w:lang w:eastAsia="zh-CN"/>
                    </w:rPr>
                    <w:t>生产门窗铝型材</w:t>
                  </w:r>
                  <w:r>
                    <w:rPr>
                      <w:rFonts w:hint="default" w:ascii="Times New Roman" w:hAnsi="Times New Roman" w:eastAsia="宋体" w:cs="Times New Roman"/>
                      <w:color w:val="auto"/>
                      <w:sz w:val="21"/>
                      <w:szCs w:val="21"/>
                    </w:rPr>
                    <w:t>为主，</w:t>
                  </w:r>
                  <w:r>
                    <w:rPr>
                      <w:rFonts w:hint="default" w:ascii="Times New Roman" w:hAnsi="Times New Roman" w:eastAsia="宋体" w:cs="Times New Roman"/>
                      <w:color w:val="auto"/>
                      <w:sz w:val="21"/>
                      <w:szCs w:val="21"/>
                      <w:lang w:eastAsia="zh-CN"/>
                    </w:rPr>
                    <w:t>项目</w:t>
                  </w:r>
                  <w:r>
                    <w:rPr>
                      <w:rFonts w:hint="eastAsia" w:eastAsia="宋体" w:cs="Times New Roman"/>
                      <w:color w:val="auto"/>
                      <w:sz w:val="21"/>
                      <w:szCs w:val="21"/>
                      <w:lang w:eastAsia="zh-CN"/>
                    </w:rPr>
                    <w:t>生产</w:t>
                  </w:r>
                  <w:r>
                    <w:rPr>
                      <w:rFonts w:hint="default" w:ascii="Times New Roman" w:hAnsi="Times New Roman" w:eastAsia="宋体" w:cs="Times New Roman"/>
                      <w:color w:val="auto"/>
                      <w:sz w:val="21"/>
                      <w:szCs w:val="21"/>
                      <w:lang w:eastAsia="zh-CN"/>
                    </w:rPr>
                    <w:t>废水主要为</w:t>
                  </w:r>
                  <w:r>
                    <w:rPr>
                      <w:rFonts w:hint="eastAsia" w:ascii="Times New Roman" w:hAnsi="Times New Roman" w:eastAsia="宋体" w:cs="Times New Roman"/>
                      <w:color w:val="auto"/>
                      <w:sz w:val="21"/>
                      <w:szCs w:val="21"/>
                      <w:lang w:eastAsia="zh-CN"/>
                    </w:rPr>
                    <w:t>前处理</w:t>
                  </w:r>
                  <w:r>
                    <w:rPr>
                      <w:rFonts w:hint="default" w:ascii="Times New Roman" w:hAnsi="Times New Roman" w:eastAsia="宋体" w:cs="Times New Roman"/>
                      <w:color w:val="auto"/>
                      <w:sz w:val="21"/>
                      <w:szCs w:val="21"/>
                      <w:lang w:eastAsia="zh-CN"/>
                    </w:rPr>
                    <w:t>废水</w:t>
                  </w:r>
                  <w:r>
                    <w:rPr>
                      <w:rFonts w:hint="eastAsia" w:eastAsia="宋体" w:cs="Times New Roman"/>
                      <w:color w:val="auto"/>
                      <w:sz w:val="21"/>
                      <w:szCs w:val="21"/>
                      <w:lang w:eastAsia="zh-CN"/>
                    </w:rPr>
                    <w:t>、洗模废水</w:t>
                  </w:r>
                  <w:r>
                    <w:rPr>
                      <w:rFonts w:hint="default" w:ascii="Times New Roman" w:hAnsi="Times New Roman" w:eastAsia="宋体" w:cs="Times New Roman"/>
                      <w:color w:val="auto"/>
                      <w:sz w:val="21"/>
                      <w:szCs w:val="21"/>
                      <w:lang w:eastAsia="zh-CN"/>
                    </w:rPr>
                    <w:t>，</w:t>
                  </w:r>
                  <w:r>
                    <w:rPr>
                      <w:rFonts w:hint="eastAsia" w:eastAsia="宋体" w:cs="Times New Roman"/>
                      <w:color w:val="auto"/>
                      <w:sz w:val="21"/>
                      <w:szCs w:val="21"/>
                      <w:lang w:eastAsia="zh-CN"/>
                    </w:rPr>
                    <w:t>生产废水</w:t>
                  </w:r>
                  <w:r>
                    <w:rPr>
                      <w:rFonts w:hint="default" w:ascii="Times New Roman" w:hAnsi="Times New Roman" w:eastAsia="宋体" w:cs="Times New Roman"/>
                      <w:color w:val="auto"/>
                      <w:sz w:val="21"/>
                      <w:szCs w:val="21"/>
                      <w:lang w:eastAsia="zh-CN"/>
                    </w:rPr>
                    <w:t>经</w:t>
                  </w:r>
                  <w:r>
                    <w:rPr>
                      <w:rFonts w:hint="eastAsia" w:cs="Times New Roman"/>
                      <w:color w:val="auto"/>
                      <w:sz w:val="21"/>
                      <w:szCs w:val="21"/>
                      <w:lang w:eastAsia="zh-CN"/>
                    </w:rPr>
                    <w:t>生产废水处理系统</w:t>
                  </w:r>
                  <w:r>
                    <w:rPr>
                      <w:rFonts w:hint="default" w:ascii="Times New Roman" w:hAnsi="Times New Roman" w:eastAsia="宋体" w:cs="Times New Roman"/>
                      <w:color w:val="auto"/>
                      <w:sz w:val="21"/>
                      <w:szCs w:val="21"/>
                      <w:lang w:eastAsia="zh-CN"/>
                    </w:rPr>
                    <w:t>后循环使用，</w:t>
                  </w:r>
                  <w:r>
                    <w:rPr>
                      <w:rFonts w:hint="eastAsia" w:cs="Times New Roman"/>
                      <w:color w:val="auto"/>
                      <w:sz w:val="21"/>
                      <w:szCs w:val="21"/>
                      <w:lang w:eastAsia="zh-CN"/>
                    </w:rPr>
                    <w:t>不外排。</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33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59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固体废弃物最大程度重复利用和安全处置，消除工业企业的环境安全隐患，确保环保设施的正常运行，杜绝工业企业偷排、漏排污染物的现象。</w:t>
                  </w:r>
                </w:p>
              </w:tc>
              <w:tc>
                <w:tcPr>
                  <w:tcW w:w="264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项目运营期的</w:t>
                  </w:r>
                  <w:r>
                    <w:rPr>
                      <w:rFonts w:hint="default" w:ascii="Times New Roman" w:hAnsi="Times New Roman" w:eastAsia="宋体" w:cs="Times New Roman"/>
                      <w:color w:val="auto"/>
                      <w:sz w:val="21"/>
                      <w:szCs w:val="21"/>
                      <w:lang w:val="en-US" w:eastAsia="zh-CN"/>
                    </w:rPr>
                    <w:t>一般固体废物包括：边角废料、废转印纸</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废包装、废商标贴膜</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塑粉、空氮罐、隔油池油污、</w:t>
                  </w:r>
                  <w:r>
                    <w:rPr>
                      <w:rFonts w:hint="default" w:ascii="Times New Roman" w:hAnsi="Times New Roman" w:eastAsia="宋体" w:cs="Times New Roman"/>
                      <w:color w:val="auto"/>
                      <w:sz w:val="21"/>
                      <w:szCs w:val="21"/>
                      <w:lang w:val="en-US" w:eastAsia="zh-CN"/>
                    </w:rPr>
                    <w:t>生活垃圾、化粪池污泥、</w:t>
                  </w:r>
                  <w:r>
                    <w:rPr>
                      <w:rFonts w:hint="eastAsia" w:cs="Times New Roman"/>
                      <w:color w:val="auto"/>
                      <w:sz w:val="21"/>
                      <w:szCs w:val="21"/>
                      <w:lang w:val="en-US" w:eastAsia="zh-CN"/>
                    </w:rPr>
                    <w:t>一体化污水处理站</w:t>
                  </w:r>
                  <w:r>
                    <w:rPr>
                      <w:rFonts w:hint="default" w:ascii="Times New Roman" w:hAnsi="Times New Roman" w:eastAsia="宋体" w:cs="Times New Roman"/>
                      <w:color w:val="auto"/>
                      <w:sz w:val="21"/>
                      <w:szCs w:val="21"/>
                      <w:lang w:val="en-US" w:eastAsia="zh-CN"/>
                    </w:rPr>
                    <w:t>污泥等。边角废料统一收集后暂存于一般固体废物暂存区外售</w:t>
                  </w:r>
                  <w:r>
                    <w:rPr>
                      <w:rFonts w:hint="eastAsia" w:ascii="Times New Roman" w:hAnsi="Times New Roman" w:eastAsia="宋体" w:cs="Times New Roman"/>
                      <w:color w:val="auto"/>
                      <w:sz w:val="21"/>
                      <w:szCs w:val="21"/>
                      <w:lang w:val="en-US" w:eastAsia="zh-CN"/>
                    </w:rPr>
                    <w:t>铝棒</w:t>
                  </w:r>
                  <w:r>
                    <w:rPr>
                      <w:rFonts w:hint="default" w:ascii="Times New Roman" w:hAnsi="Times New Roman" w:eastAsia="宋体" w:cs="Times New Roman"/>
                      <w:color w:val="auto"/>
                      <w:sz w:val="21"/>
                      <w:szCs w:val="21"/>
                      <w:lang w:val="en-US" w:eastAsia="zh-CN"/>
                    </w:rPr>
                    <w:t>生产企业综合利用；废转印纸，废包装</w:t>
                  </w:r>
                  <w:r>
                    <w:rPr>
                      <w:rFonts w:hint="eastAsia" w:cs="Times New Roman"/>
                      <w:color w:val="auto"/>
                      <w:sz w:val="21"/>
                      <w:szCs w:val="21"/>
                      <w:lang w:val="en-US" w:eastAsia="zh-CN"/>
                    </w:rPr>
                    <w:t>材料</w:t>
                  </w:r>
                  <w:r>
                    <w:rPr>
                      <w:rFonts w:hint="default" w:ascii="Times New Roman" w:hAnsi="Times New Roman" w:eastAsia="宋体" w:cs="Times New Roman"/>
                      <w:color w:val="auto"/>
                      <w:sz w:val="21"/>
                      <w:szCs w:val="21"/>
                      <w:lang w:val="en-US" w:eastAsia="zh-CN"/>
                    </w:rPr>
                    <w:t>、废商标贴膜，</w:t>
                  </w:r>
                  <w:r>
                    <w:rPr>
                      <w:rFonts w:hint="eastAsia" w:ascii="Times New Roman" w:hAnsi="Times New Roman" w:eastAsia="宋体" w:cs="Times New Roman"/>
                      <w:color w:val="auto"/>
                      <w:sz w:val="21"/>
                      <w:szCs w:val="21"/>
                      <w:lang w:val="en-US" w:eastAsia="zh-CN"/>
                    </w:rPr>
                    <w:t>统一收集后外售废品收购站；塑粉统一收集后返回生产再次利用；</w:t>
                  </w:r>
                  <w:r>
                    <w:rPr>
                      <w:rFonts w:hint="default" w:ascii="Times New Roman" w:hAnsi="Times New Roman" w:eastAsia="宋体" w:cs="Times New Roman"/>
                      <w:color w:val="auto"/>
                      <w:sz w:val="21"/>
                      <w:szCs w:val="21"/>
                      <w:lang w:val="en-US" w:eastAsia="zh-CN"/>
                    </w:rPr>
                    <w:t>生活垃圾</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隔油池油污、</w:t>
                  </w:r>
                  <w:r>
                    <w:rPr>
                      <w:rFonts w:hint="eastAsia" w:ascii="Times New Roman" w:hAnsi="Times New Roman" w:eastAsia="宋体" w:cs="Times New Roman"/>
                      <w:color w:val="auto"/>
                      <w:sz w:val="21"/>
                      <w:szCs w:val="21"/>
                      <w:lang w:val="en-US" w:eastAsia="zh-CN"/>
                    </w:rPr>
                    <w:t>化粪池污泥和</w:t>
                  </w:r>
                  <w:r>
                    <w:rPr>
                      <w:rFonts w:hint="eastAsia" w:cs="Times New Roman"/>
                      <w:color w:val="auto"/>
                      <w:sz w:val="21"/>
                      <w:szCs w:val="21"/>
                      <w:lang w:val="en-US" w:eastAsia="zh-CN"/>
                    </w:rPr>
                    <w:t>一体化污水处理站</w:t>
                  </w:r>
                  <w:r>
                    <w:rPr>
                      <w:rFonts w:hint="eastAsia" w:ascii="Times New Roman" w:hAnsi="Times New Roman" w:eastAsia="宋体" w:cs="Times New Roman"/>
                      <w:color w:val="auto"/>
                      <w:sz w:val="21"/>
                      <w:szCs w:val="21"/>
                      <w:lang w:val="en-US" w:eastAsia="zh-CN"/>
                    </w:rPr>
                    <w:t>污泥</w:t>
                  </w:r>
                  <w:r>
                    <w:rPr>
                      <w:rFonts w:hint="default" w:ascii="Times New Roman" w:hAnsi="Times New Roman" w:eastAsia="宋体" w:cs="Times New Roman"/>
                      <w:color w:val="auto"/>
                      <w:sz w:val="21"/>
                      <w:szCs w:val="21"/>
                      <w:lang w:val="en-US" w:eastAsia="zh-CN"/>
                    </w:rPr>
                    <w:t>由当地环卫部门定期清运、处置。危险固体废物包括：废</w:t>
                  </w:r>
                  <w:r>
                    <w:rPr>
                      <w:rFonts w:hint="eastAsia" w:ascii="Times New Roman" w:hAnsi="Times New Roman" w:eastAsia="宋体" w:cs="Times New Roman"/>
                      <w:color w:val="auto"/>
                      <w:sz w:val="21"/>
                      <w:szCs w:val="21"/>
                      <w:lang w:val="en-US" w:eastAsia="zh-CN"/>
                    </w:rPr>
                    <w:t>机</w:t>
                  </w:r>
                  <w:r>
                    <w:rPr>
                      <w:rFonts w:hint="default" w:ascii="Times New Roman" w:hAnsi="Times New Roman" w:eastAsia="宋体" w:cs="Times New Roman"/>
                      <w:color w:val="auto"/>
                      <w:sz w:val="21"/>
                      <w:szCs w:val="21"/>
                      <w:lang w:val="en-US" w:eastAsia="zh-CN"/>
                    </w:rPr>
                    <w:t>油、</w:t>
                  </w:r>
                  <w:r>
                    <w:rPr>
                      <w:rFonts w:hint="eastAsia" w:cs="Times New Roman"/>
                      <w:color w:val="auto"/>
                      <w:sz w:val="21"/>
                      <w:szCs w:val="21"/>
                      <w:lang w:val="en-US" w:eastAsia="zh-CN"/>
                    </w:rPr>
                    <w:t>生产废水处理系统污泥</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废活性炭</w:t>
                  </w:r>
                  <w:r>
                    <w:rPr>
                      <w:rFonts w:hint="eastAsia" w:ascii="Times New Roman" w:hAnsi="Times New Roman" w:eastAsia="宋体" w:cs="Times New Roman"/>
                      <w:color w:val="auto"/>
                      <w:sz w:val="21"/>
                      <w:szCs w:val="21"/>
                      <w:lang w:val="en-US" w:eastAsia="zh-CN"/>
                    </w:rPr>
                    <w:t>，危险废物分类</w:t>
                  </w:r>
                  <w:r>
                    <w:rPr>
                      <w:rFonts w:hint="default" w:ascii="Times New Roman" w:hAnsi="Times New Roman" w:eastAsia="宋体" w:cs="Times New Roman"/>
                      <w:color w:val="auto"/>
                      <w:sz w:val="21"/>
                      <w:szCs w:val="21"/>
                      <w:lang w:val="en-US" w:eastAsia="zh-CN"/>
                    </w:rPr>
                    <w:t>集中收集后暂存于危险废物暂存间，委托</w:t>
                  </w:r>
                  <w:r>
                    <w:rPr>
                      <w:rFonts w:hint="eastAsia" w:cs="Times New Roman"/>
                      <w:color w:val="auto"/>
                      <w:sz w:val="21"/>
                      <w:szCs w:val="21"/>
                      <w:lang w:val="en-US" w:eastAsia="zh-CN"/>
                    </w:rPr>
                    <w:t>云南大地丰源环保有限公司</w:t>
                  </w:r>
                  <w:r>
                    <w:rPr>
                      <w:rFonts w:hint="default" w:ascii="Times New Roman" w:hAnsi="Times New Roman" w:eastAsia="宋体" w:cs="Times New Roman"/>
                      <w:color w:val="auto"/>
                      <w:sz w:val="21"/>
                      <w:szCs w:val="21"/>
                      <w:lang w:val="en-US" w:eastAsia="zh-CN"/>
                    </w:rPr>
                    <w:t>定期清运处置。</w:t>
                  </w:r>
                  <w:r>
                    <w:rPr>
                      <w:rFonts w:hint="default" w:ascii="Times New Roman" w:hAnsi="Times New Roman" w:eastAsia="宋体" w:cs="Times New Roman"/>
                      <w:color w:val="auto"/>
                      <w:sz w:val="21"/>
                      <w:szCs w:val="21"/>
                    </w:rPr>
                    <w:t>固废处置率为100%</w:t>
                  </w:r>
                  <w:r>
                    <w:rPr>
                      <w:rFonts w:hint="eastAsia" w:cs="Times New Roman"/>
                      <w:color w:val="auto"/>
                      <w:sz w:val="21"/>
                      <w:szCs w:val="21"/>
                      <w:lang w:eastAsia="zh-CN"/>
                    </w:rPr>
                    <w:t>。</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3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59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建设再生水回用系统，污染控制区内不得建设不符合国家产业政策的工业项目及高污染工业项目；</w:t>
                  </w:r>
                </w:p>
              </w:tc>
              <w:tc>
                <w:tcPr>
                  <w:tcW w:w="264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项目不属于高污染工业项目，</w:t>
                  </w:r>
                  <w:r>
                    <w:rPr>
                      <w:rStyle w:val="51"/>
                      <w:rFonts w:hint="default" w:ascii="Times New Roman" w:hAnsi="Times New Roman" w:eastAsia="宋体" w:cs="Times New Roman"/>
                      <w:color w:val="auto"/>
                      <w:sz w:val="21"/>
                      <w:szCs w:val="21"/>
                    </w:rPr>
                    <w:t>不属于限制类和淘汰类项目</w:t>
                  </w:r>
                  <w:r>
                    <w:rPr>
                      <w:rFonts w:hint="default" w:ascii="Times New Roman" w:hAnsi="Times New Roman" w:eastAsia="宋体" w:cs="Times New Roman"/>
                      <w:color w:val="auto"/>
                      <w:sz w:val="21"/>
                      <w:szCs w:val="21"/>
                    </w:rPr>
                    <w:t>，符合国家产业政策</w:t>
                  </w:r>
                </w:p>
              </w:tc>
              <w:tc>
                <w:tcPr>
                  <w:tcW w:w="42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bl>
          <w:p>
            <w:pPr>
              <w:pStyle w:val="4"/>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综上所述，项目选址符合《牛栏江（昆明段）水环境保护规划（2011~2030）》对重点污染控制区的水环境保护策略。</w:t>
            </w:r>
          </w:p>
          <w:p>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color w:val="auto"/>
                <w:kern w:val="0"/>
                <w:sz w:val="24"/>
              </w:rPr>
            </w:pPr>
            <w:r>
              <w:rPr>
                <w:rFonts w:hint="eastAsia"/>
                <w:b/>
                <w:bCs/>
                <w:color w:val="auto"/>
                <w:kern w:val="0"/>
                <w:sz w:val="24"/>
                <w:lang w:val="en-US" w:eastAsia="zh-CN"/>
              </w:rPr>
              <w:t>9、</w:t>
            </w:r>
            <w:r>
              <w:rPr>
                <w:rFonts w:hint="default"/>
                <w:b/>
                <w:bCs/>
                <w:color w:val="auto"/>
                <w:kern w:val="0"/>
                <w:sz w:val="24"/>
              </w:rPr>
              <w:t>与《牛栏江流域（寻甸段）水环境保护规划》的相符性分析</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auto"/>
                <w:kern w:val="0"/>
                <w:sz w:val="24"/>
              </w:rPr>
            </w:pPr>
            <w:r>
              <w:rPr>
                <w:rFonts w:hint="default"/>
                <w:color w:val="auto"/>
                <w:kern w:val="0"/>
                <w:sz w:val="24"/>
              </w:rPr>
              <w:t>根据《牛栏江流域（寻甸段）水环境保护规划》分区结果，牛栏江流域（寻甸段）共分为三个区进行保护，水源保护核心区、重点污染控制区、重点水源涵养区，各分区范围</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auto"/>
                <w:kern w:val="0"/>
                <w:sz w:val="24"/>
              </w:rPr>
            </w:pPr>
            <w:r>
              <w:rPr>
                <w:rFonts w:hint="default"/>
                <w:color w:val="auto"/>
                <w:kern w:val="0"/>
                <w:sz w:val="24"/>
              </w:rPr>
              <w:t>节点如下：</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auto"/>
                <w:kern w:val="0"/>
                <w:sz w:val="24"/>
              </w:rPr>
            </w:pPr>
            <w:r>
              <w:rPr>
                <w:rFonts w:hint="default"/>
                <w:color w:val="auto"/>
                <w:kern w:val="0"/>
                <w:sz w:val="24"/>
              </w:rPr>
              <w:t>①水源保护核心区范围为牛栏江流域（寻甸段）干流1000m范围。水源保护核心区分为禁止建设区、限制建设区两个区，禁止建设区范围指干流河面水域及沿岸外延200m的区域，限制建设区范围指干流沿岸外200m—1000m之间的区域。</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auto"/>
                <w:kern w:val="0"/>
                <w:sz w:val="24"/>
              </w:rPr>
            </w:pPr>
            <w:r>
              <w:rPr>
                <w:rFonts w:hint="default"/>
                <w:color w:val="auto"/>
                <w:kern w:val="0"/>
                <w:sz w:val="24"/>
              </w:rPr>
              <w:t>②重点污染控制区范围指水体保护核心区外，主要入江支流水域外延3000m的区域和流域范围内的坝区，若区域范围超过一级山脊，按一级山脊线划定。</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auto"/>
                <w:kern w:val="0"/>
                <w:sz w:val="24"/>
              </w:rPr>
            </w:pPr>
            <w:r>
              <w:rPr>
                <w:rFonts w:hint="default"/>
                <w:color w:val="auto"/>
                <w:kern w:val="0"/>
                <w:sz w:val="24"/>
              </w:rPr>
              <w:t>③重点水源涵养区范围指流域范围内除水源保护核心区、重点污染控制区以外的区域。</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auto"/>
                <w:kern w:val="0"/>
                <w:sz w:val="24"/>
              </w:rPr>
            </w:pPr>
            <w:r>
              <w:rPr>
                <w:rFonts w:hint="default"/>
                <w:color w:val="auto"/>
                <w:kern w:val="0"/>
                <w:sz w:val="24"/>
              </w:rPr>
              <w:t>本项目位于寻甸特色产业园区金所片区，属重点污染控制区。对照《牛栏江（寻甸段）水环境保护规划（2011~2030）》对重点污染控制区的水环境保护策略，项目符合性分析见表1-</w:t>
            </w:r>
            <w:r>
              <w:rPr>
                <w:rFonts w:hint="eastAsia"/>
                <w:color w:val="auto"/>
                <w:kern w:val="0"/>
                <w:sz w:val="24"/>
                <w:lang w:val="en-US" w:eastAsia="zh-CN"/>
              </w:rPr>
              <w:t>7</w:t>
            </w:r>
            <w:r>
              <w:rPr>
                <w:rFonts w:hint="default"/>
                <w:color w:val="auto"/>
                <w:kern w:val="0"/>
                <w:sz w:val="24"/>
              </w:rPr>
              <w:t>。</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auto"/>
                <w:kern w:val="0"/>
                <w:szCs w:val="21"/>
              </w:rPr>
            </w:pPr>
            <w:r>
              <w:rPr>
                <w:rFonts w:hint="default"/>
                <w:b/>
                <w:bCs/>
                <w:color w:val="auto"/>
                <w:kern w:val="0"/>
                <w:szCs w:val="21"/>
              </w:rPr>
              <w:t>表1-</w:t>
            </w:r>
            <w:r>
              <w:rPr>
                <w:rFonts w:hint="eastAsia"/>
                <w:b/>
                <w:bCs/>
                <w:color w:val="auto"/>
                <w:kern w:val="0"/>
                <w:szCs w:val="21"/>
                <w:lang w:val="en-US" w:eastAsia="zh-CN"/>
              </w:rPr>
              <w:t>7</w:t>
            </w:r>
            <w:r>
              <w:rPr>
                <w:rFonts w:hint="default"/>
                <w:b/>
                <w:bCs/>
                <w:color w:val="auto"/>
                <w:kern w:val="0"/>
                <w:szCs w:val="21"/>
              </w:rPr>
              <w:t xml:space="preserve">  对照分析符合表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4230"/>
              <w:gridCol w:w="2615"/>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34"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序号</w:t>
                  </w:r>
                </w:p>
              </w:tc>
              <w:tc>
                <w:tcPr>
                  <w:tcW w:w="2646"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《牛栏江流域（寻甸段）水环境保护规划》重点污染控制区水环境保护策略</w:t>
                  </w:r>
                </w:p>
              </w:tc>
              <w:tc>
                <w:tcPr>
                  <w:tcW w:w="1636"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该项目情况</w:t>
                  </w:r>
                </w:p>
              </w:tc>
              <w:tc>
                <w:tcPr>
                  <w:tcW w:w="381"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34"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1</w:t>
                  </w:r>
                </w:p>
              </w:tc>
              <w:tc>
                <w:tcPr>
                  <w:tcW w:w="2646"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加强对重点工业污染源的监督，确保牛栏江流域（寻甸段）内重点企业污水稳定达标排放并实现“零排放”，固体废弃物最大程度重复利用和安全处置，消除工业企业的环境安全隐患，确保环保设施的正常运行，杜绝工业企业偷排、漏排污染物的现象。</w:t>
                  </w:r>
                </w:p>
              </w:tc>
              <w:tc>
                <w:tcPr>
                  <w:tcW w:w="1636"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项目</w:t>
                  </w:r>
                  <w:r>
                    <w:rPr>
                      <w:rFonts w:hint="eastAsia"/>
                      <w:color w:val="auto"/>
                      <w:kern w:val="0"/>
                      <w:szCs w:val="21"/>
                      <w:lang w:eastAsia="zh-CN"/>
                    </w:rPr>
                    <w:t>食堂</w:t>
                  </w:r>
                  <w:r>
                    <w:rPr>
                      <w:rFonts w:hint="default"/>
                      <w:color w:val="auto"/>
                      <w:kern w:val="0"/>
                      <w:szCs w:val="21"/>
                    </w:rPr>
                    <w:t>废水经隔油池</w:t>
                  </w:r>
                  <w:r>
                    <w:rPr>
                      <w:rFonts w:hint="eastAsia"/>
                      <w:color w:val="auto"/>
                      <w:kern w:val="0"/>
                      <w:szCs w:val="21"/>
                      <w:lang w:eastAsia="zh-CN"/>
                    </w:rPr>
                    <w:t>处理后同生活废水经</w:t>
                  </w:r>
                  <w:r>
                    <w:rPr>
                      <w:rFonts w:hint="default"/>
                      <w:color w:val="auto"/>
                      <w:kern w:val="0"/>
                      <w:szCs w:val="21"/>
                    </w:rPr>
                    <w:t>化粪池</w:t>
                  </w:r>
                  <w:r>
                    <w:rPr>
                      <w:rFonts w:hint="eastAsia"/>
                      <w:color w:val="auto"/>
                      <w:kern w:val="0"/>
                      <w:szCs w:val="21"/>
                      <w:lang w:eastAsia="zh-CN"/>
                    </w:rPr>
                    <w:t>处理后进入一体化污水处理站</w:t>
                  </w:r>
                  <w:r>
                    <w:rPr>
                      <w:rFonts w:hint="default"/>
                      <w:color w:val="auto"/>
                      <w:kern w:val="0"/>
                      <w:szCs w:val="21"/>
                    </w:rPr>
                    <w:t>处理后晴天回用作为绿化</w:t>
                  </w:r>
                  <w:r>
                    <w:rPr>
                      <w:rFonts w:hint="eastAsia"/>
                      <w:color w:val="auto"/>
                      <w:kern w:val="0"/>
                      <w:szCs w:val="21"/>
                      <w:lang w:eastAsia="zh-CN"/>
                    </w:rPr>
                    <w:t>和道路洒水降尘</w:t>
                  </w:r>
                  <w:r>
                    <w:rPr>
                      <w:rFonts w:hint="default"/>
                      <w:color w:val="auto"/>
                      <w:kern w:val="0"/>
                      <w:szCs w:val="21"/>
                    </w:rPr>
                    <w:t>，雨天储存于蓄水池，不外排</w:t>
                  </w:r>
                  <w:r>
                    <w:rPr>
                      <w:rFonts w:hint="eastAsia"/>
                      <w:color w:val="auto"/>
                      <w:kern w:val="0"/>
                      <w:szCs w:val="21"/>
                      <w:lang w:eastAsia="zh-CN"/>
                    </w:rPr>
                    <w:t>；前处理废水和洗模废水经生产废水处理系统处理后循环使用，不外排。</w:t>
                  </w:r>
                  <w:r>
                    <w:rPr>
                      <w:rFonts w:hint="default"/>
                      <w:color w:val="auto"/>
                      <w:kern w:val="0"/>
                      <w:szCs w:val="21"/>
                    </w:rPr>
                    <w:t>能实现污水“零排放”固废处置率100%。</w:t>
                  </w:r>
                </w:p>
              </w:tc>
              <w:tc>
                <w:tcPr>
                  <w:tcW w:w="381"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3" w:hRule="atLeast"/>
                <w:jc w:val="center"/>
              </w:trPr>
              <w:tc>
                <w:tcPr>
                  <w:tcW w:w="334"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2</w:t>
                  </w:r>
                </w:p>
              </w:tc>
              <w:tc>
                <w:tcPr>
                  <w:tcW w:w="2646"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建设再生水回用系统，污染控制区内不得建设不符合国家产业政策的工业项目及高污染工业项目；新建工业项目废水不得排放有毒有害物质，改扩建项目不得新增 COD、TN、TP排放量；新建、改建、扩建工业项目应采用先进的生产工艺和污染防治技术，其清洁生产水平达到国家清洁生产标准中的国内先进水平。</w:t>
                  </w:r>
                </w:p>
              </w:tc>
              <w:tc>
                <w:tcPr>
                  <w:tcW w:w="1636"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项目不属于高污染工业项目，项目不外排废水，不会排放有毒有害物质。</w:t>
                  </w:r>
                </w:p>
              </w:tc>
              <w:tc>
                <w:tcPr>
                  <w:tcW w:w="381"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符合</w:t>
                  </w:r>
                </w:p>
              </w:tc>
            </w:tr>
          </w:tbl>
          <w:p>
            <w:pPr>
              <w:pStyle w:val="4"/>
              <w:rPr>
                <w:rFonts w:hint="eastAsia" w:ascii="宋体" w:hAnsi="宋体" w:eastAsia="宋体" w:cs="宋体"/>
                <w:color w:val="auto"/>
                <w:sz w:val="24"/>
                <w:szCs w:val="24"/>
              </w:rPr>
            </w:pPr>
            <w:r>
              <w:rPr>
                <w:rFonts w:hint="eastAsia" w:ascii="宋体" w:hAnsi="宋体" w:eastAsia="宋体" w:cs="宋体"/>
                <w:color w:val="auto"/>
                <w:sz w:val="24"/>
                <w:szCs w:val="24"/>
              </w:rPr>
              <w:t>由上表可知，项目不违反《牛栏江流域（寻甸段）水环境保护规划》对重点污染控制区的相关要求。项目的建设与《牛栏江流域（寻甸段）水环境保护规划》相符。</w:t>
            </w:r>
          </w:p>
          <w:p>
            <w:pPr>
              <w:pStyle w:val="2"/>
              <w:keepNext w:val="0"/>
              <w:keepLines w:val="0"/>
              <w:suppressLineNumbers w:val="0"/>
              <w:spacing w:before="0" w:beforeAutospacing="0" w:after="0" w:afterAutospacing="0"/>
              <w:ind w:left="0" w:right="0"/>
              <w:jc w:val="both"/>
              <w:rPr>
                <w:rFonts w:hint="eastAsia"/>
                <w:b/>
                <w:bCs/>
                <w:color w:val="auto"/>
                <w:sz w:val="24"/>
                <w:szCs w:val="24"/>
                <w:lang w:val="en-US" w:eastAsia="zh-CN"/>
              </w:rPr>
            </w:pPr>
            <w:r>
              <w:rPr>
                <w:rFonts w:hint="eastAsia"/>
                <w:b/>
                <w:bCs/>
                <w:color w:val="auto"/>
                <w:sz w:val="24"/>
                <w:szCs w:val="24"/>
                <w:lang w:val="en-US" w:eastAsia="zh-CN"/>
              </w:rPr>
              <w:t>10、与《长江经济带生态环境保护规划》及《关于发布长江经济带发展负面清单指南（试行）的通知》的符合性分析</w:t>
            </w:r>
          </w:p>
          <w:p>
            <w:pPr>
              <w:pStyle w:val="2"/>
              <w:keepNext w:val="0"/>
              <w:keepLines w:val="0"/>
              <w:suppressLineNumbers w:val="0"/>
              <w:spacing w:before="0" w:beforeAutospacing="0" w:after="0" w:afterAutospacing="0"/>
              <w:ind w:left="0" w:right="0"/>
              <w:jc w:val="both"/>
              <w:rPr>
                <w:rFonts w:hint="eastAsia"/>
                <w:color w:val="auto"/>
                <w:sz w:val="24"/>
                <w:szCs w:val="24"/>
                <w:lang w:val="en-US" w:eastAsia="zh-CN"/>
              </w:rPr>
            </w:pPr>
            <w:r>
              <w:rPr>
                <w:rFonts w:hint="eastAsia"/>
                <w:color w:val="auto"/>
                <w:sz w:val="24"/>
                <w:szCs w:val="24"/>
                <w:lang w:val="en-US" w:eastAsia="zh-CN"/>
              </w:rPr>
              <w:t>2017年7月18日，国家环境保护部、发展改革委、水利部联合印发了《长江经济带生态环境保护规划》》（环规财〔2017〕88号），2019年1月12日，推动长江经济带发展领导小组办公室以第89号文印发《关于发布长江经济带发展负面清单指南（试行）的通知》。</w:t>
            </w:r>
          </w:p>
          <w:p>
            <w:pPr>
              <w:pStyle w:val="2"/>
              <w:keepNext w:val="0"/>
              <w:keepLines w:val="0"/>
              <w:suppressLineNumbers w:val="0"/>
              <w:spacing w:before="0" w:beforeAutospacing="0" w:after="0" w:afterAutospacing="0"/>
              <w:ind w:left="0" w:right="0"/>
              <w:jc w:val="both"/>
              <w:rPr>
                <w:rFonts w:hint="eastAsia"/>
                <w:color w:val="auto"/>
                <w:sz w:val="24"/>
                <w:szCs w:val="24"/>
                <w:lang w:val="en-US" w:eastAsia="zh-CN"/>
              </w:rPr>
            </w:pPr>
            <w:r>
              <w:rPr>
                <w:rFonts w:hint="eastAsia"/>
                <w:color w:val="auto"/>
                <w:sz w:val="24"/>
                <w:szCs w:val="24"/>
                <w:lang w:val="en-US" w:eastAsia="zh-CN"/>
              </w:rPr>
              <w:t>本项目为门窗铝型材生产</w:t>
            </w:r>
            <w:r>
              <w:rPr>
                <w:rFonts w:hint="default" w:ascii="Times New Roman" w:hAnsi="Times New Roman" w:eastAsia="宋体" w:cs="Times New Roman"/>
                <w:color w:val="auto"/>
                <w:sz w:val="24"/>
                <w:szCs w:val="24"/>
                <w:lang w:val="en-US" w:eastAsia="zh-CN"/>
              </w:rPr>
              <w:t>项目</w:t>
            </w:r>
            <w:r>
              <w:rPr>
                <w:rFonts w:hint="eastAsia"/>
                <w:color w:val="auto"/>
                <w:sz w:val="24"/>
                <w:szCs w:val="24"/>
                <w:lang w:val="en-US" w:eastAsia="zh-CN"/>
              </w:rPr>
              <w:t>，符合国家产业政策，位于云南省昆明市寻甸特色产业园区金所片区内，其选址不涉及自然保护区、饮用水源保护区、水产种质资源保护区、生态红线、基本农田等环境敏感区域，满足《长江经济带发展负面清单指南》（试行）中的要求。</w:t>
            </w:r>
          </w:p>
          <w:p>
            <w:pPr>
              <w:pStyle w:val="2"/>
              <w:keepNext w:val="0"/>
              <w:keepLines w:val="0"/>
              <w:suppressLineNumbers w:val="0"/>
              <w:spacing w:before="0" w:beforeAutospacing="0" w:after="0" w:afterAutospacing="0"/>
              <w:ind w:left="0" w:right="0"/>
              <w:jc w:val="both"/>
              <w:rPr>
                <w:rFonts w:hint="eastAsia"/>
                <w:color w:val="auto"/>
                <w:sz w:val="24"/>
                <w:szCs w:val="24"/>
                <w:lang w:val="en-US" w:eastAsia="zh-CN"/>
              </w:rPr>
            </w:pPr>
            <w:r>
              <w:rPr>
                <w:rFonts w:hint="eastAsia"/>
                <w:color w:val="auto"/>
                <w:sz w:val="24"/>
                <w:szCs w:val="24"/>
                <w:lang w:val="en-US" w:eastAsia="zh-CN"/>
              </w:rPr>
              <w:t>本项目不属于《长江经济带发展负面清单指南》（试行）中“禁止在长江干支流1公里范围内新建、扩建化工园区和化工项目。禁止在合规园区外新建、扩建钢铁、石化、化工、焦化、建材、有色等高污染项目”、“禁止新建、扩建不符合国家石化、现代煤化工等产业布局规划的项目”、“禁止新建、扩建法律法规和相关政策明令禁止的落后产能项目”和“禁止新建、扩建不符合国家产能置换要求的严重过剩产能行业的项目”。</w:t>
            </w:r>
          </w:p>
          <w:p>
            <w:pPr>
              <w:pStyle w:val="2"/>
              <w:keepNext w:val="0"/>
              <w:keepLines w:val="0"/>
              <w:suppressLineNumbers w:val="0"/>
              <w:spacing w:before="0" w:beforeAutospacing="0" w:after="0" w:afterAutospacing="0"/>
              <w:ind w:left="0" w:right="0"/>
              <w:jc w:val="both"/>
              <w:rPr>
                <w:rFonts w:hint="eastAsia"/>
                <w:color w:val="auto"/>
                <w:sz w:val="24"/>
                <w:szCs w:val="24"/>
                <w:lang w:val="en-US" w:eastAsia="zh-CN"/>
              </w:rPr>
            </w:pPr>
            <w:r>
              <w:rPr>
                <w:rFonts w:hint="eastAsia"/>
                <w:color w:val="auto"/>
                <w:sz w:val="24"/>
                <w:szCs w:val="24"/>
                <w:lang w:val="en-US" w:eastAsia="zh-CN"/>
              </w:rPr>
              <w:t>综上，本项目建设不违反《长江经济带发展负面清单指南》（试行），符合《长江经济带生态环境保护规划》。</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11、与《中华人民共和国长江保护法》相符性分析</w:t>
            </w:r>
          </w:p>
          <w:p>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2020年12月26日第十三届全国人民代表大会常务委员会第二十四次会议通过</w:t>
            </w:r>
            <w:r>
              <w:rPr>
                <w:rFonts w:hint="eastAsia" w:ascii="Times New Roman" w:hAnsi="Times New Roman" w:eastAsia="宋体" w:cs="Times New Roman"/>
                <w:color w:val="auto"/>
                <w:sz w:val="24"/>
                <w:szCs w:val="24"/>
                <w:lang w:eastAsia="zh-CN"/>
              </w:rPr>
              <w:t>《中华人民共和国长江保护法》。</w:t>
            </w:r>
          </w:p>
          <w:p>
            <w:pPr>
              <w:keepNext w:val="0"/>
              <w:keepLines w:val="0"/>
              <w:pageBreakBefore w:val="0"/>
              <w:widowControl w:val="0"/>
              <w:numPr>
                <w:ilvl w:val="0"/>
                <w:numId w:val="0"/>
              </w:numPr>
              <w:suppressLineNumbers w:val="0"/>
              <w:kinsoku/>
              <w:wordWrap/>
              <w:overflowPunct/>
              <w:topLinePunct w:val="0"/>
              <w:autoSpaceDE/>
              <w:autoSpaceDN w:val="0"/>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eastAsia"/>
                <w:color w:val="auto"/>
                <w:lang w:val="en-US" w:eastAsia="zh-CN"/>
              </w:rPr>
            </w:pPr>
            <w:r>
              <w:rPr>
                <w:rFonts w:hint="default" w:ascii="Times New Roman" w:hAnsi="Times New Roman" w:eastAsia="宋体" w:cs="Times New Roman"/>
                <w:color w:val="auto"/>
                <w:sz w:val="24"/>
                <w:szCs w:val="24"/>
                <w:lang w:val="en-US" w:eastAsia="zh-CN"/>
              </w:rPr>
              <w:t>本项目主要从事</w:t>
            </w:r>
            <w:r>
              <w:rPr>
                <w:rFonts w:hint="eastAsia" w:ascii="Times New Roman" w:hAnsi="Times New Roman" w:cs="Times New Roman"/>
                <w:color w:val="auto"/>
                <w:sz w:val="24"/>
                <w:szCs w:val="24"/>
                <w:lang w:val="en-US" w:eastAsia="zh-CN"/>
              </w:rPr>
              <w:t>门窗铝型材生产</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不属于</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中华人民共和国长江保护法</w:t>
            </w:r>
            <w:r>
              <w:rPr>
                <w:rFonts w:hint="default" w:ascii="Times New Roman" w:hAnsi="Times New Roman" w:eastAsia="宋体" w:cs="Times New Roman"/>
                <w:color w:val="auto"/>
                <w:sz w:val="24"/>
                <w:szCs w:val="24"/>
              </w:rPr>
              <w:t>》中</w:t>
            </w:r>
            <w:r>
              <w:rPr>
                <w:rFonts w:hint="eastAsia" w:ascii="Times New Roman" w:hAnsi="Times New Roman" w:eastAsia="宋体" w:cs="Times New Roman"/>
                <w:color w:val="auto"/>
                <w:sz w:val="24"/>
                <w:szCs w:val="24"/>
                <w:lang w:eastAsia="zh-CN"/>
              </w:rPr>
              <w:t>禁止建设的行业，不</w:t>
            </w:r>
            <w:r>
              <w:rPr>
                <w:rFonts w:hint="default" w:ascii="Times New Roman" w:hAnsi="Times New Roman" w:eastAsia="宋体" w:cs="Times New Roman"/>
                <w:color w:val="auto"/>
                <w:sz w:val="24"/>
                <w:szCs w:val="24"/>
              </w:rPr>
              <w:t>违反生态环境准入清单的规定进行生产建设活动</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符合国家产业政策</w:t>
            </w:r>
            <w:r>
              <w:rPr>
                <w:rFonts w:hint="eastAsia" w:ascii="Times New Roman" w:hAnsi="Times New Roman" w:eastAsia="宋体" w:cs="Times New Roman"/>
                <w:color w:val="auto"/>
                <w:sz w:val="24"/>
                <w:szCs w:val="24"/>
                <w:lang w:eastAsia="zh-CN"/>
              </w:rPr>
              <w:t>。项目</w:t>
            </w:r>
            <w:r>
              <w:rPr>
                <w:rFonts w:hint="default" w:ascii="Times New Roman" w:hAnsi="Times New Roman" w:eastAsia="宋体" w:cs="Times New Roman"/>
                <w:color w:val="auto"/>
                <w:sz w:val="24"/>
                <w:szCs w:val="24"/>
              </w:rPr>
              <w:t>选址不涉及自然保护区、饮用水源保护区、水产种质资源保护区、生态红线、基本农田等环境敏感区域，满足《</w:t>
            </w:r>
            <w:r>
              <w:rPr>
                <w:rFonts w:hint="eastAsia" w:ascii="Times New Roman" w:hAnsi="Times New Roman" w:eastAsia="宋体" w:cs="Times New Roman"/>
                <w:color w:val="auto"/>
                <w:sz w:val="24"/>
                <w:szCs w:val="24"/>
                <w:lang w:eastAsia="zh-CN"/>
              </w:rPr>
              <w:t>中华人民共和国长江保护法</w:t>
            </w:r>
            <w:r>
              <w:rPr>
                <w:rFonts w:hint="default" w:ascii="Times New Roman" w:hAnsi="Times New Roman" w:eastAsia="宋体" w:cs="Times New Roman"/>
                <w:color w:val="auto"/>
                <w:sz w:val="24"/>
                <w:szCs w:val="24"/>
              </w:rPr>
              <w:t>》中的要求。</w:t>
            </w:r>
          </w:p>
          <w:p>
            <w:pPr>
              <w:keepNext w:val="0"/>
              <w:keepLines w:val="0"/>
              <w:pageBreakBefore w:val="0"/>
              <w:widowControl w:val="0"/>
              <w:numPr>
                <w:ilvl w:val="0"/>
                <w:numId w:val="0"/>
              </w:numPr>
              <w:suppressLineNumbers w:val="0"/>
              <w:kinsoku/>
              <w:wordWrap/>
              <w:overflowPunct/>
              <w:topLinePunct w:val="0"/>
              <w:autoSpaceDE/>
              <w:autoSpaceDN w:val="0"/>
              <w:bidi w:val="0"/>
              <w:adjustRightInd w:val="0"/>
              <w:snapToGrid w:val="0"/>
              <w:spacing w:before="0" w:beforeAutospacing="0" w:after="0" w:afterAutospacing="0" w:line="360" w:lineRule="auto"/>
              <w:ind w:left="0" w:leftChars="0" w:right="0" w:rightChars="0" w:firstLine="482" w:firstLineChars="200"/>
              <w:jc w:val="both"/>
              <w:textAlignment w:val="auto"/>
              <w:outlineLvl w:val="9"/>
              <w:rPr>
                <w:rFonts w:hint="default" w:ascii="Times New Roman" w:hAnsi="Times New Roman" w:eastAsia="宋体" w:cs="Times New Roman"/>
                <w:b/>
                <w:color w:val="auto"/>
                <w:sz w:val="24"/>
              </w:rPr>
            </w:pPr>
            <w:r>
              <w:rPr>
                <w:rFonts w:hint="eastAsia" w:ascii="Times New Roman" w:hAnsi="Times New Roman" w:eastAsia="宋体" w:cs="Times New Roman"/>
                <w:b/>
                <w:color w:val="auto"/>
                <w:sz w:val="24"/>
                <w:lang w:val="en-US" w:eastAsia="zh-CN"/>
              </w:rPr>
              <w:t>1</w:t>
            </w:r>
            <w:r>
              <w:rPr>
                <w:rFonts w:hint="eastAsia" w:cs="Times New Roman"/>
                <w:b/>
                <w:color w:val="auto"/>
                <w:sz w:val="24"/>
                <w:lang w:val="en-US" w:eastAsia="zh-CN"/>
              </w:rPr>
              <w:t>2</w:t>
            </w:r>
            <w:r>
              <w:rPr>
                <w:rFonts w:hint="eastAsia" w:ascii="Times New Roman" w:hAnsi="Times New Roman" w:eastAsia="宋体" w:cs="Times New Roman"/>
                <w:b/>
                <w:color w:val="auto"/>
                <w:sz w:val="24"/>
                <w:lang w:val="en-US" w:eastAsia="zh-CN"/>
              </w:rPr>
              <w:t>、</w:t>
            </w:r>
            <w:r>
              <w:rPr>
                <w:rFonts w:hint="eastAsia" w:ascii="Times New Roman" w:hAnsi="Times New Roman" w:eastAsia="宋体" w:cs="Times New Roman"/>
                <w:b/>
                <w:bCs/>
                <w:color w:val="auto"/>
                <w:sz w:val="24"/>
                <w:lang w:eastAsia="zh-CN"/>
              </w:rPr>
              <w:t>与</w:t>
            </w:r>
            <w:r>
              <w:rPr>
                <w:rFonts w:hint="default" w:ascii="Times New Roman" w:hAnsi="Times New Roman" w:eastAsia="宋体" w:cs="Times New Roman"/>
                <w:b/>
                <w:color w:val="auto"/>
                <w:sz w:val="24"/>
              </w:rPr>
              <w:t>《十三五挥发性有机物污染防治方案》符合性分析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color w:val="auto"/>
                <w:kern w:val="0"/>
                <w:sz w:val="24"/>
              </w:rPr>
              <w:t>项目与</w:t>
            </w:r>
            <w:r>
              <w:rPr>
                <w:rFonts w:hint="default" w:ascii="Times New Roman" w:hAnsi="Times New Roman" w:eastAsia="宋体" w:cs="Times New Roman"/>
                <w:color w:val="auto"/>
                <w:sz w:val="24"/>
              </w:rPr>
              <w:t>《十三五挥发性有机物污染防治方案》相符性分析见表</w:t>
            </w:r>
            <w:r>
              <w:rPr>
                <w:rFonts w:hint="eastAsia" w:ascii="Times New Roman" w:hAnsi="Times New Roman" w:eastAsia="宋体" w:cs="Times New Roman"/>
                <w:color w:val="auto"/>
                <w:sz w:val="24"/>
                <w:lang w:val="en-US" w:eastAsia="zh-CN"/>
              </w:rPr>
              <w:t>1-</w:t>
            </w:r>
            <w:r>
              <w:rPr>
                <w:rFonts w:hint="eastAsia" w:cs="Times New Roman"/>
                <w:color w:val="auto"/>
                <w:sz w:val="24"/>
                <w:lang w:val="en-US" w:eastAsia="zh-CN"/>
              </w:rPr>
              <w:t>8</w:t>
            </w:r>
            <w:r>
              <w:rPr>
                <w:rFonts w:hint="default" w:ascii="Times New Roman" w:hAnsi="Times New Roman" w:eastAsia="宋体" w:cs="Times New Roman"/>
                <w:color w:val="auto"/>
                <w:sz w:val="24"/>
              </w:rPr>
              <w:t>。</w:t>
            </w:r>
          </w:p>
          <w:p>
            <w:pPr>
              <w:keepNext w:val="0"/>
              <w:keepLines w:val="0"/>
              <w:suppressLineNumbers w:val="0"/>
              <w:adjustRightInd w:val="0"/>
              <w:snapToGrid w:val="0"/>
              <w:spacing w:before="0" w:beforeAutospacing="0" w:after="0" w:afterAutospacing="0" w:line="240" w:lineRule="auto"/>
              <w:ind w:left="0" w:right="0" w:firstLine="422" w:firstLineChars="20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表</w:t>
            </w:r>
            <w:r>
              <w:rPr>
                <w:rFonts w:hint="eastAsia" w:ascii="Times New Roman" w:hAnsi="Times New Roman" w:eastAsia="宋体" w:cs="Times New Roman"/>
                <w:b/>
                <w:color w:val="auto"/>
                <w:kern w:val="0"/>
                <w:sz w:val="21"/>
                <w:szCs w:val="21"/>
                <w:lang w:val="en-US" w:eastAsia="zh-CN"/>
              </w:rPr>
              <w:t>1-</w:t>
            </w:r>
            <w:r>
              <w:rPr>
                <w:rFonts w:hint="eastAsia" w:cs="Times New Roman"/>
                <w:b/>
                <w:color w:val="auto"/>
                <w:kern w:val="0"/>
                <w:sz w:val="21"/>
                <w:szCs w:val="21"/>
                <w:lang w:val="en-US" w:eastAsia="zh-CN"/>
              </w:rPr>
              <w:t>8</w:t>
            </w:r>
            <w:r>
              <w:rPr>
                <w:rFonts w:hint="default" w:ascii="Times New Roman" w:hAnsi="Times New Roman" w:eastAsia="宋体" w:cs="Times New Roman"/>
                <w:b/>
                <w:color w:val="auto"/>
                <w:kern w:val="0"/>
                <w:sz w:val="21"/>
                <w:szCs w:val="21"/>
              </w:rPr>
              <w:t xml:space="preserve">  与《十三五挥发性有机物污染防治方案》符合性分析</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3"/>
              <w:gridCol w:w="3382"/>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38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color w:val="auto"/>
                      <w:kern w:val="0"/>
                      <w:sz w:val="21"/>
                      <w:szCs w:val="21"/>
                    </w:rPr>
                    <w:t>十三五挥发性有机物污染防治方案</w:t>
                  </w:r>
                  <w:r>
                    <w:rPr>
                      <w:rFonts w:hint="default" w:ascii="Times New Roman" w:hAnsi="Times New Roman" w:eastAsia="宋体" w:cs="Times New Roman"/>
                      <w:b/>
                      <w:bCs/>
                      <w:color w:val="auto"/>
                      <w:sz w:val="21"/>
                      <w:szCs w:val="21"/>
                    </w:rPr>
                    <w:t>要求如下</w:t>
                  </w:r>
                </w:p>
              </w:tc>
              <w:tc>
                <w:tcPr>
                  <w:tcW w:w="211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本项目情况</w:t>
                  </w:r>
                </w:p>
              </w:tc>
              <w:tc>
                <w:tcPr>
                  <w:tcW w:w="497"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相符性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以改善环境空气质量为核心，以重点地区为主要着力点，以重点行业和重点污染物为主要控制对象，推进VOCs与NOx协同减排，强化新增污染物排放控制，实施固定污染源排污许可，全面加强基础能力建设和政策支持保障，因地制宜，突出重点，源头防控，分业施策，建立VOCs污染防治长效机制，促进环境空气质量持续改善和产业绿色发展。</w:t>
                  </w:r>
                </w:p>
              </w:tc>
              <w:tc>
                <w:tcPr>
                  <w:tcW w:w="211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本项目为</w:t>
                  </w:r>
                  <w:r>
                    <w:rPr>
                      <w:rFonts w:hint="eastAsia" w:cs="Times New Roman"/>
                      <w:color w:val="auto"/>
                      <w:sz w:val="21"/>
                      <w:szCs w:val="21"/>
                      <w:lang w:val="en-US" w:eastAsia="zh-CN"/>
                    </w:rPr>
                    <w:t>门窗铝型材生产</w:t>
                  </w:r>
                  <w:r>
                    <w:rPr>
                      <w:rFonts w:hint="default"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VOC</w:t>
                  </w:r>
                  <w:r>
                    <w:rPr>
                      <w:rFonts w:hint="eastAsia" w:ascii="Times New Roman" w:hAnsi="Times New Roman" w:eastAsia="宋体" w:cs="Times New Roman"/>
                      <w:color w:val="auto"/>
                      <w:sz w:val="21"/>
                      <w:szCs w:val="21"/>
                      <w:lang w:val="en-US" w:eastAsia="zh-CN"/>
                    </w:rPr>
                    <w:t>s</w:t>
                  </w:r>
                  <w:r>
                    <w:rPr>
                      <w:rFonts w:hint="default" w:ascii="Times New Roman" w:hAnsi="Times New Roman" w:eastAsia="宋体" w:cs="Times New Roman"/>
                      <w:color w:val="auto"/>
                      <w:sz w:val="21"/>
                      <w:szCs w:val="21"/>
                    </w:rPr>
                    <w:t>产</w:t>
                  </w:r>
                  <w:r>
                    <w:rPr>
                      <w:rFonts w:hint="default" w:ascii="Times New Roman" w:hAnsi="Times New Roman" w:eastAsia="宋体" w:cs="Times New Roman"/>
                      <w:color w:val="auto"/>
                      <w:sz w:val="21"/>
                      <w:szCs w:val="21"/>
                      <w:lang w:eastAsia="zh-CN"/>
                    </w:rPr>
                    <w:t>生</w:t>
                  </w:r>
                  <w:r>
                    <w:rPr>
                      <w:rFonts w:hint="default" w:ascii="Times New Roman" w:hAnsi="Times New Roman" w:eastAsia="宋体" w:cs="Times New Roman"/>
                      <w:color w:val="auto"/>
                      <w:sz w:val="21"/>
                      <w:szCs w:val="21"/>
                    </w:rPr>
                    <w:t>量</w:t>
                  </w:r>
                  <w:r>
                    <w:rPr>
                      <w:rFonts w:hint="default" w:ascii="Times New Roman" w:hAnsi="Times New Roman" w:eastAsia="宋体" w:cs="Times New Roman"/>
                      <w:color w:val="auto"/>
                      <w:sz w:val="21"/>
                      <w:szCs w:val="21"/>
                      <w:lang w:eastAsia="zh-CN"/>
                    </w:rPr>
                    <w:t>不大</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在采取</w:t>
                  </w:r>
                  <w:r>
                    <w:rPr>
                      <w:rFonts w:hint="eastAsia" w:ascii="Times New Roman" w:hAnsi="Times New Roman" w:eastAsia="宋体" w:cs="Times New Roman"/>
                      <w:color w:val="auto"/>
                      <w:sz w:val="21"/>
                      <w:szCs w:val="21"/>
                      <w:lang w:val="en-US" w:eastAsia="zh-CN"/>
                    </w:rPr>
                    <w:t>环评提出</w:t>
                  </w:r>
                  <w:r>
                    <w:rPr>
                      <w:rFonts w:hint="default" w:ascii="Times New Roman" w:hAnsi="Times New Roman" w:eastAsia="宋体" w:cs="Times New Roman"/>
                      <w:color w:val="auto"/>
                      <w:sz w:val="21"/>
                      <w:szCs w:val="21"/>
                      <w:lang w:eastAsia="zh-CN"/>
                    </w:rPr>
                    <w:t>的对策措施后，</w:t>
                  </w:r>
                  <w:r>
                    <w:rPr>
                      <w:rFonts w:hint="default" w:ascii="Times New Roman" w:hAnsi="Times New Roman" w:eastAsia="宋体" w:cs="Times New Roman"/>
                      <w:color w:val="auto"/>
                      <w:sz w:val="21"/>
                      <w:szCs w:val="21"/>
                    </w:rPr>
                    <w:t>项目产生的污染物均能达标排放。</w:t>
                  </w:r>
                </w:p>
              </w:tc>
              <w:tc>
                <w:tcPr>
                  <w:tcW w:w="497"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2、加大产业结构调整目录，严格建设项目环境准入。</w:t>
                  </w:r>
                </w:p>
              </w:tc>
              <w:tc>
                <w:tcPr>
                  <w:tcW w:w="211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eastAsia="zh-CN"/>
                    </w:rPr>
                    <w:t>根据查阅国家发展和改革委员会第21号令《产业结构调整指导目录（201</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lang w:val="zh-CN" w:eastAsia="zh-CN"/>
                    </w:rPr>
                    <w:t>年本）》，本项目不属于鼓励、限值、淘汰类，视为允许类。</w:t>
                  </w:r>
                </w:p>
              </w:tc>
              <w:tc>
                <w:tcPr>
                  <w:tcW w:w="497"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3、加快实施工业源VOCs污染防治，加快推进化工行业VOCs综合治理，加大工业涂装VOCs治理力度，深入推进包装印刷行业VOCs综合治理；</w:t>
                  </w:r>
                </w:p>
              </w:tc>
              <w:tc>
                <w:tcPr>
                  <w:tcW w:w="211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本项目为</w:t>
                  </w:r>
                  <w:r>
                    <w:rPr>
                      <w:rFonts w:hint="eastAsia" w:cs="Times New Roman"/>
                      <w:color w:val="auto"/>
                      <w:sz w:val="21"/>
                      <w:szCs w:val="21"/>
                      <w:lang w:val="en-US" w:eastAsia="zh-CN"/>
                    </w:rPr>
                    <w:t>门窗铝型材生产</w:t>
                  </w:r>
                  <w:r>
                    <w:rPr>
                      <w:rFonts w:hint="default" w:ascii="Times New Roman" w:hAnsi="Times New Roman" w:eastAsia="宋体" w:cs="Times New Roman"/>
                      <w:color w:val="auto"/>
                      <w:sz w:val="21"/>
                      <w:szCs w:val="21"/>
                      <w:lang w:val="en-US" w:eastAsia="zh-CN"/>
                    </w:rPr>
                    <w:t>项目</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不属于化工、包装印刷行业，且项目产生的有机废气很少，能实现达标排放。</w:t>
                  </w:r>
                </w:p>
              </w:tc>
              <w:tc>
                <w:tcPr>
                  <w:tcW w:w="497"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相符</w:t>
                  </w:r>
                </w:p>
              </w:tc>
            </w:tr>
          </w:tbl>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综上所述，项目建设与《十三五挥发性有机物污染防治方案》相符。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w:t>
            </w:r>
            <w:r>
              <w:rPr>
                <w:rFonts w:hint="eastAsia" w:cs="Times New Roman"/>
                <w:b/>
                <w:bCs/>
                <w:color w:val="auto"/>
                <w:sz w:val="24"/>
                <w:szCs w:val="24"/>
                <w:lang w:val="en-US" w:eastAsia="zh-CN"/>
              </w:rPr>
              <w:t>3</w:t>
            </w:r>
            <w:r>
              <w:rPr>
                <w:rFonts w:hint="eastAsia"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val="en-US" w:eastAsia="zh-CN"/>
              </w:rPr>
              <w:t>与《重点行业挥发性有机物综合治理方案》符合性分析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为贯彻落实《中共中央国务院关于全面加强生态环境保护坚决打好污染防治攻坚战的意见》《国务院关于印发打赢蓝天保卫战三年行动计划的通知》有关要求，深入实施《“十三五”挥发性有机物污染防治工作方案》，加强对各地工作指导，提高挥发性有机物（VOCs）治理的科学性、针对性和有效性，协同控制温室气体排放。</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一）大力推进源头替代。企业应大力推广使用低VOCs含量木器涂料、车辆涂料、机械设备涂料、集装箱涂料以及建筑物和构筑物防护涂料等，在技术成熟的行业，推广使用低VOCs含量油墨和胶粘剂，重点区域到2020年年底前基本完成。鼓励加快低VOCs含量涂料、油墨、胶粘剂等研发和生产。</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二）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r>
              <w:rPr>
                <w:rFonts w:hint="eastAsia" w:ascii="Times New Roman" w:hAnsi="Times New Roman" w:eastAsia="宋体" w:cs="Times New Roman"/>
                <w:color w:val="auto"/>
                <w:sz w:val="24"/>
                <w:szCs w:val="24"/>
                <w:lang w:val="en-US"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（三）推进建设适宜高效的治污设施。企业新建治污设施或对现有治污设施实施改造，应依据排放废气的浓度、组分、风量，温度、湿度、压力，以及生产工况等，合理选择治理技术。</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（四）深入实施精细化管控。各地应围绕当地环境空气质量改善需求，根据O</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、PM</w:t>
            </w:r>
            <w:r>
              <w:rPr>
                <w:rFonts w:hint="default" w:ascii="Times New Roman" w:hAnsi="Times New Roman" w:eastAsia="宋体" w:cs="Times New Roman"/>
                <w:color w:val="auto"/>
                <w:sz w:val="24"/>
                <w:szCs w:val="24"/>
                <w:vertAlign w:val="subscript"/>
                <w:lang w:val="en-US" w:eastAsia="zh-CN"/>
              </w:rPr>
              <w:t>2.5</w:t>
            </w:r>
            <w:r>
              <w:rPr>
                <w:rFonts w:hint="default" w:ascii="Times New Roman" w:hAnsi="Times New Roman" w:eastAsia="宋体" w:cs="Times New Roman"/>
                <w:color w:val="auto"/>
                <w:sz w:val="24"/>
                <w:szCs w:val="24"/>
                <w:lang w:val="en-US" w:eastAsia="zh-CN"/>
              </w:rPr>
              <w:t>来源解析，结合行业污染排放特征和VOCs物质光化学反应活性等，确定本地区VOCs控制的重点行业和重点污染物，兼顾恶臭污染物和有毒有害物质控制等，提出有效管控方案，提高VOCs治理的精准性、针对性和有效性。</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项目烘烤固化废气经集气管收集后通过</w:t>
            </w:r>
            <w:r>
              <w:rPr>
                <w:rFonts w:hint="eastAsia" w:cs="Times New Roman"/>
                <w:color w:val="auto"/>
                <w:sz w:val="24"/>
                <w:szCs w:val="24"/>
                <w:lang w:val="en-US" w:eastAsia="zh-CN"/>
              </w:rPr>
              <w:t>三级</w:t>
            </w:r>
            <w:r>
              <w:rPr>
                <w:rFonts w:hint="default" w:ascii="Times New Roman" w:hAnsi="Times New Roman" w:eastAsia="宋体" w:cs="Times New Roman"/>
                <w:color w:val="auto"/>
                <w:sz w:val="24"/>
                <w:szCs w:val="24"/>
                <w:lang w:val="en-US" w:eastAsia="zh-CN"/>
              </w:rPr>
              <w:t>活性炭吸附后经</w:t>
            </w:r>
            <w:r>
              <w:rPr>
                <w:rFonts w:hint="eastAsia" w:cs="Times New Roman"/>
                <w:color w:val="auto"/>
                <w:sz w:val="24"/>
                <w:szCs w:val="24"/>
                <w:lang w:val="en-US" w:eastAsia="zh-CN"/>
              </w:rPr>
              <w:t>15m</w:t>
            </w:r>
            <w:r>
              <w:rPr>
                <w:rFonts w:hint="default" w:ascii="Times New Roman" w:hAnsi="Times New Roman" w:eastAsia="宋体" w:cs="Times New Roman"/>
                <w:color w:val="auto"/>
                <w:sz w:val="24"/>
                <w:szCs w:val="24"/>
                <w:lang w:val="en-US" w:eastAsia="zh-CN"/>
              </w:rPr>
              <w:t>高排气筒排放</w:t>
            </w:r>
            <w:r>
              <w:rPr>
                <w:rFonts w:hint="eastAsia" w:ascii="Times New Roman" w:hAnsi="Times New Roman" w:eastAsia="宋体" w:cs="Times New Roman"/>
                <w:color w:val="auto"/>
                <w:sz w:val="24"/>
                <w:szCs w:val="24"/>
                <w:lang w:val="en-US" w:eastAsia="zh-CN"/>
              </w:rPr>
              <w:t>，木纹转印</w:t>
            </w:r>
            <w:r>
              <w:rPr>
                <w:rFonts w:hint="default" w:ascii="Times New Roman" w:hAnsi="Times New Roman" w:eastAsia="宋体" w:cs="Times New Roman"/>
                <w:color w:val="auto"/>
                <w:sz w:val="24"/>
                <w:szCs w:val="24"/>
                <w:lang w:val="en-US" w:eastAsia="zh-CN"/>
              </w:rPr>
              <w:t>废气经集气管收集后通过活性炭吸附后经</w:t>
            </w:r>
            <w:r>
              <w:rPr>
                <w:rFonts w:hint="eastAsia" w:cs="Times New Roman"/>
                <w:color w:val="auto"/>
                <w:sz w:val="24"/>
                <w:szCs w:val="24"/>
                <w:lang w:val="en-US" w:eastAsia="zh-CN"/>
              </w:rPr>
              <w:t>15m</w:t>
            </w:r>
            <w:r>
              <w:rPr>
                <w:rFonts w:hint="default" w:ascii="Times New Roman" w:hAnsi="Times New Roman" w:eastAsia="宋体" w:cs="Times New Roman"/>
                <w:color w:val="auto"/>
                <w:sz w:val="24"/>
                <w:szCs w:val="24"/>
                <w:lang w:val="en-US" w:eastAsia="zh-CN"/>
              </w:rPr>
              <w:t>高排气筒排放。项目产生的有机废气VOCs均得到有效的收集和处理，符合《重点行业挥发性有机物综合治理方案》的相关技术要求。</w:t>
            </w:r>
          </w:p>
          <w:p>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rPr>
                <w:rFonts w:hint="eastAsia"/>
                <w:b/>
                <w:bCs/>
                <w:color w:val="auto"/>
                <w:sz w:val="24"/>
              </w:rPr>
            </w:pPr>
            <w:r>
              <w:rPr>
                <w:rFonts w:hint="eastAsia"/>
                <w:b/>
                <w:bCs/>
                <w:color w:val="auto"/>
                <w:sz w:val="24"/>
                <w:lang w:val="en-US" w:eastAsia="zh-CN"/>
              </w:rPr>
              <w:t>14、</w:t>
            </w:r>
            <w:r>
              <w:rPr>
                <w:rFonts w:hint="eastAsia"/>
                <w:b/>
                <w:bCs/>
                <w:color w:val="auto"/>
                <w:sz w:val="24"/>
              </w:rPr>
              <w:t>与“国务院关于印发打赢蓝天保卫战三年行动计划的通知（国发〔2018〕22号）”相符性分析</w:t>
            </w:r>
          </w:p>
          <w:p>
            <w:pPr>
              <w:keepNext w:val="0"/>
              <w:keepLines w:val="0"/>
              <w:suppressLineNumbers w:val="0"/>
              <w:adjustRightInd w:val="0"/>
              <w:snapToGrid w:val="0"/>
              <w:spacing w:before="0" w:beforeAutospacing="0" w:after="0" w:afterAutospacing="0"/>
              <w:ind w:left="0" w:right="0"/>
              <w:contextualSpacing/>
              <w:jc w:val="center"/>
              <w:rPr>
                <w:rFonts w:hint="default"/>
                <w:b/>
                <w:bCs/>
                <w:snapToGrid w:val="0"/>
                <w:color w:val="auto"/>
                <w:kern w:val="0"/>
                <w:szCs w:val="21"/>
              </w:rPr>
            </w:pPr>
            <w:r>
              <w:rPr>
                <w:rFonts w:hint="eastAsia"/>
                <w:b/>
                <w:bCs/>
                <w:snapToGrid w:val="0"/>
                <w:color w:val="auto"/>
                <w:kern w:val="0"/>
                <w:szCs w:val="21"/>
              </w:rPr>
              <w:t>表1-</w:t>
            </w:r>
            <w:r>
              <w:rPr>
                <w:rFonts w:hint="eastAsia"/>
                <w:b/>
                <w:bCs/>
                <w:snapToGrid w:val="0"/>
                <w:color w:val="auto"/>
                <w:kern w:val="0"/>
                <w:szCs w:val="21"/>
                <w:lang w:val="en-US" w:eastAsia="zh-CN"/>
              </w:rPr>
              <w:t>9</w:t>
            </w:r>
            <w:r>
              <w:rPr>
                <w:rFonts w:hint="eastAsia"/>
                <w:b/>
                <w:bCs/>
                <w:snapToGrid w:val="0"/>
                <w:color w:val="auto"/>
                <w:kern w:val="0"/>
                <w:szCs w:val="21"/>
              </w:rPr>
              <w:t xml:space="preserve"> </w:t>
            </w:r>
            <w:r>
              <w:rPr>
                <w:rFonts w:hint="eastAsia"/>
                <w:b/>
                <w:bCs/>
                <w:snapToGrid w:val="0"/>
                <w:color w:val="auto"/>
                <w:kern w:val="0"/>
                <w:szCs w:val="21"/>
                <w:lang w:val="en-US" w:eastAsia="zh-CN"/>
              </w:rPr>
              <w:t xml:space="preserve"> </w:t>
            </w:r>
            <w:r>
              <w:rPr>
                <w:rFonts w:hint="eastAsia"/>
                <w:b/>
                <w:bCs/>
                <w:snapToGrid w:val="0"/>
                <w:color w:val="auto"/>
                <w:kern w:val="0"/>
                <w:szCs w:val="21"/>
              </w:rPr>
              <w:t>打赢蓝天保卫战三年行动计划（</w:t>
            </w:r>
            <w:r>
              <w:rPr>
                <w:rFonts w:hint="eastAsia"/>
                <w:b/>
                <w:bCs/>
                <w:color w:val="auto"/>
                <w:szCs w:val="21"/>
              </w:rPr>
              <w:t>国发〔2018〕22号</w:t>
            </w:r>
            <w:r>
              <w:rPr>
                <w:rFonts w:hint="eastAsia"/>
                <w:b/>
                <w:bCs/>
                <w:snapToGrid w:val="0"/>
                <w:color w:val="auto"/>
                <w:kern w:val="0"/>
                <w:szCs w:val="21"/>
              </w:rPr>
              <w:t>）的符合性分析</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9"/>
              <w:gridCol w:w="242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021" w:type="pct"/>
                  <w:vAlign w:val="center"/>
                </w:tcPr>
                <w:p>
                  <w:pPr>
                    <w:keepNext w:val="0"/>
                    <w:keepLines w:val="0"/>
                    <w:suppressLineNumbers w:val="0"/>
                    <w:spacing w:before="0" w:beforeAutospacing="0" w:after="0" w:afterAutospacing="0"/>
                    <w:ind w:left="0" w:right="0"/>
                    <w:jc w:val="center"/>
                    <w:rPr>
                      <w:rFonts w:hint="default"/>
                      <w:b/>
                      <w:bCs/>
                      <w:color w:val="auto"/>
                    </w:rPr>
                  </w:pPr>
                  <w:r>
                    <w:rPr>
                      <w:rFonts w:hint="default"/>
                      <w:b/>
                      <w:bCs/>
                      <w:color w:val="auto"/>
                      <w:kern w:val="0"/>
                      <w:szCs w:val="21"/>
                    </w:rPr>
                    <w:t>相关要求</w:t>
                  </w:r>
                </w:p>
              </w:tc>
              <w:tc>
                <w:tcPr>
                  <w:tcW w:w="1517" w:type="pct"/>
                  <w:vAlign w:val="center"/>
                </w:tcPr>
                <w:p>
                  <w:pPr>
                    <w:keepNext w:val="0"/>
                    <w:keepLines w:val="0"/>
                    <w:suppressLineNumbers w:val="0"/>
                    <w:spacing w:before="0" w:beforeAutospacing="0" w:after="0" w:afterAutospacing="0"/>
                    <w:ind w:left="0" w:right="0"/>
                    <w:jc w:val="center"/>
                    <w:rPr>
                      <w:rFonts w:hint="default"/>
                      <w:b/>
                      <w:bCs/>
                      <w:color w:val="auto"/>
                    </w:rPr>
                  </w:pPr>
                  <w:r>
                    <w:rPr>
                      <w:rFonts w:hint="default"/>
                      <w:b/>
                      <w:bCs/>
                      <w:color w:val="auto"/>
                      <w:kern w:val="0"/>
                      <w:szCs w:val="21"/>
                    </w:rPr>
                    <w:t>项目情况</w:t>
                  </w:r>
                </w:p>
              </w:tc>
              <w:tc>
                <w:tcPr>
                  <w:tcW w:w="460" w:type="pct"/>
                  <w:vAlign w:val="center"/>
                </w:tcPr>
                <w:p>
                  <w:pPr>
                    <w:keepNext w:val="0"/>
                    <w:keepLines w:val="0"/>
                    <w:suppressLineNumbers w:val="0"/>
                    <w:spacing w:before="0" w:beforeAutospacing="0" w:after="0" w:afterAutospacing="0"/>
                    <w:ind w:left="0" w:right="0"/>
                    <w:jc w:val="center"/>
                    <w:rPr>
                      <w:rFonts w:hint="default"/>
                      <w:b/>
                      <w:bCs/>
                      <w:color w:val="auto"/>
                    </w:rPr>
                  </w:pPr>
                  <w:r>
                    <w:rPr>
                      <w:rFonts w:hint="default"/>
                      <w:b/>
                      <w:bCs/>
                      <w:color w:val="auto"/>
                      <w:kern w:val="0"/>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jc w:val="center"/>
              </w:trPr>
              <w:tc>
                <w:tcPr>
                  <w:tcW w:w="3021" w:type="pct"/>
                  <w:vAlign w:val="center"/>
                </w:tcPr>
                <w:p>
                  <w:pPr>
                    <w:keepNext w:val="0"/>
                    <w:keepLines w:val="0"/>
                    <w:widowControl/>
                    <w:suppressLineNumbers w:val="0"/>
                    <w:spacing w:before="0" w:beforeAutospacing="0" w:after="0" w:afterAutospacing="0"/>
                    <w:ind w:left="0" w:right="0"/>
                    <w:jc w:val="left"/>
                    <w:rPr>
                      <w:rFonts w:hint="eastAsia"/>
                      <w:color w:val="auto"/>
                    </w:rPr>
                  </w:pPr>
                  <w:r>
                    <w:rPr>
                      <w:rFonts w:hint="eastAsia"/>
                      <w:color w:val="auto"/>
                    </w:rPr>
                    <w:t>加大区域产业布局调整力度。加快城市建成区重污染企业搬迁</w:t>
                  </w:r>
                  <w:r>
                    <w:rPr>
                      <w:rFonts w:hint="eastAsia"/>
                      <w:color w:val="auto"/>
                      <w:lang w:eastAsia="zh-CN"/>
                    </w:rPr>
                    <w:t>改造</w:t>
                  </w:r>
                  <w:r>
                    <w:rPr>
                      <w:rFonts w:hint="eastAsia"/>
                      <w:color w:val="auto"/>
                    </w:rPr>
                    <w:t>关闭退出，推动实施一批水泥、平板玻璃、焦化、化工等重污染企业搬迁工程；重点区域城市钢铁企业要切实采取彻底关停、转型发展、就地改造、域外搬迁等方式，推动转型升级。重点区域禁止新增化工园区，加大现有化工园区整治力度。各地已明确的退城企业，要明确时间表，逾期不退城的予以停产。</w:t>
                  </w:r>
                </w:p>
              </w:tc>
              <w:tc>
                <w:tcPr>
                  <w:tcW w:w="1517" w:type="pct"/>
                  <w:vAlign w:val="center"/>
                </w:tcPr>
                <w:p>
                  <w:pPr>
                    <w:keepNext w:val="0"/>
                    <w:keepLines w:val="0"/>
                    <w:widowControl/>
                    <w:suppressLineNumbers w:val="0"/>
                    <w:spacing w:before="0" w:beforeAutospacing="0" w:after="0" w:afterAutospacing="0"/>
                    <w:ind w:left="0" w:right="0"/>
                    <w:jc w:val="center"/>
                    <w:rPr>
                      <w:rFonts w:hint="eastAsia"/>
                      <w:color w:val="auto"/>
                      <w:szCs w:val="21"/>
                    </w:rPr>
                  </w:pPr>
                  <w:r>
                    <w:rPr>
                      <w:rFonts w:hint="eastAsia"/>
                      <w:color w:val="auto"/>
                      <w:szCs w:val="21"/>
                    </w:rPr>
                    <w:t>本项目为</w:t>
                  </w:r>
                  <w:r>
                    <w:rPr>
                      <w:rFonts w:hint="eastAsia"/>
                      <w:color w:val="auto"/>
                      <w:szCs w:val="21"/>
                      <w:lang w:val="en-US" w:eastAsia="zh-CN"/>
                    </w:rPr>
                    <w:t>门窗铝型材生产项目</w:t>
                  </w:r>
                  <w:r>
                    <w:rPr>
                      <w:rFonts w:hint="eastAsia"/>
                      <w:color w:val="auto"/>
                      <w:szCs w:val="21"/>
                    </w:rPr>
                    <w:t>，不属于化工企业，</w:t>
                  </w:r>
                  <w:r>
                    <w:rPr>
                      <w:rFonts w:hint="eastAsia"/>
                      <w:color w:val="auto"/>
                    </w:rPr>
                    <w:t>项目不属于</w:t>
                  </w:r>
                  <w:r>
                    <w:rPr>
                      <w:rFonts w:hint="eastAsia"/>
                      <w:snapToGrid w:val="0"/>
                      <w:color w:val="auto"/>
                      <w:kern w:val="0"/>
                      <w:szCs w:val="21"/>
                    </w:rPr>
                    <w:t>打赢蓝天保卫战三年行动计划（</w:t>
                  </w:r>
                  <w:r>
                    <w:rPr>
                      <w:rFonts w:hint="eastAsia"/>
                      <w:color w:val="auto"/>
                      <w:szCs w:val="21"/>
                    </w:rPr>
                    <w:t>国发〔2018〕22号</w:t>
                  </w:r>
                  <w:r>
                    <w:rPr>
                      <w:rFonts w:hint="eastAsia"/>
                      <w:snapToGrid w:val="0"/>
                      <w:color w:val="auto"/>
                      <w:kern w:val="0"/>
                      <w:szCs w:val="21"/>
                    </w:rPr>
                    <w:t>）中规定的重点区域</w:t>
                  </w:r>
                  <w:r>
                    <w:rPr>
                      <w:rFonts w:hint="eastAsia"/>
                      <w:b/>
                      <w:bCs/>
                      <w:snapToGrid w:val="0"/>
                      <w:color w:val="auto"/>
                      <w:kern w:val="0"/>
                      <w:szCs w:val="21"/>
                    </w:rPr>
                    <w:t>。</w:t>
                  </w:r>
                </w:p>
              </w:tc>
              <w:tc>
                <w:tcPr>
                  <w:tcW w:w="460" w:type="pct"/>
                  <w:vAlign w:val="center"/>
                </w:tcPr>
                <w:p>
                  <w:pPr>
                    <w:keepNext w:val="0"/>
                    <w:keepLines w:val="0"/>
                    <w:suppressLineNumbers w:val="0"/>
                    <w:spacing w:before="0" w:beforeAutospacing="0" w:after="0" w:afterAutospacing="0"/>
                    <w:ind w:left="0" w:right="0"/>
                    <w:jc w:val="center"/>
                    <w:rPr>
                      <w:rFonts w:hint="default"/>
                      <w:color w:val="auto"/>
                    </w:rPr>
                  </w:pPr>
                  <w:r>
                    <w:rPr>
                      <w:rFonts w:hint="default"/>
                      <w:color w:val="auto"/>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8" w:hRule="atLeast"/>
                <w:jc w:val="center"/>
              </w:trPr>
              <w:tc>
                <w:tcPr>
                  <w:tcW w:w="3021" w:type="pct"/>
                  <w:vAlign w:val="center"/>
                </w:tcPr>
                <w:p>
                  <w:pPr>
                    <w:keepNext w:val="0"/>
                    <w:keepLines w:val="0"/>
                    <w:widowControl/>
                    <w:suppressLineNumbers w:val="0"/>
                    <w:spacing w:before="0" w:beforeAutospacing="0" w:after="0" w:afterAutospacing="0"/>
                    <w:ind w:left="0" w:right="0"/>
                    <w:jc w:val="left"/>
                    <w:rPr>
                      <w:rFonts w:hint="default"/>
                      <w:color w:val="auto"/>
                    </w:rPr>
                  </w:pPr>
                  <w:r>
                    <w:rPr>
                      <w:rFonts w:hint="eastAsia"/>
                      <w:color w:val="auto"/>
                    </w:rPr>
                    <w:t>严控“两高”行业产能。重点区域严禁新增钢铁、焦化、电解铝、铸造、水泥和平板玻璃等产能；严格执行钢铁、水泥、平板玻璃等行业产能置换实施方法；新、改、扩建涉及大宗物料运输的建设项目，原则上不得采用公路运输。</w:t>
                  </w:r>
                </w:p>
              </w:tc>
              <w:tc>
                <w:tcPr>
                  <w:tcW w:w="1517" w:type="pct"/>
                  <w:vAlign w:val="center"/>
                </w:tcPr>
                <w:p>
                  <w:pPr>
                    <w:keepNext w:val="0"/>
                    <w:keepLines w:val="0"/>
                    <w:widowControl/>
                    <w:suppressLineNumbers w:val="0"/>
                    <w:spacing w:before="0" w:beforeAutospacing="0" w:after="0" w:afterAutospacing="0"/>
                    <w:ind w:left="0" w:right="0"/>
                    <w:jc w:val="center"/>
                    <w:rPr>
                      <w:rFonts w:hint="default"/>
                      <w:color w:val="auto"/>
                    </w:rPr>
                  </w:pPr>
                  <w:r>
                    <w:rPr>
                      <w:rFonts w:hint="eastAsia"/>
                      <w:color w:val="auto"/>
                    </w:rPr>
                    <w:t>项目不属于</w:t>
                  </w:r>
                  <w:r>
                    <w:rPr>
                      <w:rFonts w:hint="eastAsia"/>
                      <w:snapToGrid w:val="0"/>
                      <w:color w:val="auto"/>
                      <w:kern w:val="0"/>
                      <w:szCs w:val="21"/>
                    </w:rPr>
                    <w:t>打赢蓝天保卫战三年行动计划（</w:t>
                  </w:r>
                  <w:r>
                    <w:rPr>
                      <w:rFonts w:hint="eastAsia"/>
                      <w:color w:val="auto"/>
                      <w:szCs w:val="21"/>
                    </w:rPr>
                    <w:t>国发〔2018〕22号</w:t>
                  </w:r>
                  <w:r>
                    <w:rPr>
                      <w:rFonts w:hint="eastAsia"/>
                      <w:snapToGrid w:val="0"/>
                      <w:color w:val="auto"/>
                      <w:kern w:val="0"/>
                      <w:szCs w:val="21"/>
                    </w:rPr>
                    <w:t>）中规定的重点区域</w:t>
                  </w:r>
                  <w:r>
                    <w:rPr>
                      <w:rFonts w:hint="eastAsia"/>
                      <w:b/>
                      <w:bCs/>
                      <w:snapToGrid w:val="0"/>
                      <w:color w:val="auto"/>
                      <w:kern w:val="0"/>
                      <w:szCs w:val="21"/>
                    </w:rPr>
                    <w:t>。</w:t>
                  </w:r>
                </w:p>
              </w:tc>
              <w:tc>
                <w:tcPr>
                  <w:tcW w:w="460" w:type="pct"/>
                  <w:vAlign w:val="center"/>
                </w:tcPr>
                <w:p>
                  <w:pPr>
                    <w:keepNext w:val="0"/>
                    <w:keepLines w:val="0"/>
                    <w:suppressLineNumbers w:val="0"/>
                    <w:spacing w:before="0" w:beforeAutospacing="0" w:after="0" w:afterAutospacing="0"/>
                    <w:ind w:left="0" w:right="0"/>
                    <w:jc w:val="center"/>
                    <w:rPr>
                      <w:rFonts w:hint="default"/>
                      <w:color w:val="auto"/>
                    </w:rPr>
                  </w:pPr>
                  <w:r>
                    <w:rPr>
                      <w:rFonts w:hint="default"/>
                      <w:color w:val="auto"/>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jc w:val="center"/>
              </w:trPr>
              <w:tc>
                <w:tcPr>
                  <w:tcW w:w="3021" w:type="pct"/>
                  <w:vAlign w:val="center"/>
                </w:tcPr>
                <w:p>
                  <w:pPr>
                    <w:keepNext w:val="0"/>
                    <w:keepLines w:val="0"/>
                    <w:widowControl/>
                    <w:suppressLineNumbers w:val="0"/>
                    <w:spacing w:before="0" w:beforeAutospacing="0" w:after="0" w:afterAutospacing="0"/>
                    <w:ind w:left="0" w:right="0"/>
                    <w:jc w:val="left"/>
                    <w:rPr>
                      <w:rFonts w:hint="default"/>
                      <w:color w:val="auto"/>
                    </w:rPr>
                  </w:pPr>
                  <w:r>
                    <w:rPr>
                      <w:rFonts w:hint="eastAsia"/>
                      <w:color w:val="auto"/>
                    </w:rPr>
                    <w:t>推进重点行业污染治理升级改造。重点区域二氧化硫、氮氧化物、颗粒物、挥发性有机物（VOCs）全面执行大气污染物特别排放限值。推动实施钢铁等行业超低排放改造，重点区域城市建成区内焦炉实施炉体加罩封闭，并对废气进行收集处理。强化工业企业无组织排放管控。开展钢铁、建材、有色、火电、焦化、铸造等重点行业及燃煤锅炉无组织排放排查，建立管理台账，对物料（含废渣）运输、装卸、储存、转移和工艺工程等无组织排放实施深度治理，2018年底前京津冀及周边地区基本完成治理任务，长三角地区和汾渭平原2019年底前完成，全国2020年底前基本完成。</w:t>
                  </w:r>
                </w:p>
              </w:tc>
              <w:tc>
                <w:tcPr>
                  <w:tcW w:w="1517" w:type="pct"/>
                  <w:vAlign w:val="center"/>
                </w:tcPr>
                <w:p>
                  <w:pPr>
                    <w:keepNext w:val="0"/>
                    <w:keepLines w:val="0"/>
                    <w:widowControl/>
                    <w:suppressLineNumbers w:val="0"/>
                    <w:spacing w:before="0" w:beforeAutospacing="0" w:after="0" w:afterAutospacing="0"/>
                    <w:ind w:left="0" w:right="0"/>
                    <w:jc w:val="left"/>
                    <w:rPr>
                      <w:rFonts w:hint="default"/>
                      <w:color w:val="auto"/>
                    </w:rPr>
                  </w:pPr>
                  <w:r>
                    <w:rPr>
                      <w:rFonts w:hint="eastAsia"/>
                      <w:color w:val="auto"/>
                    </w:rPr>
                    <w:t>项目不属于</w:t>
                  </w:r>
                  <w:r>
                    <w:rPr>
                      <w:rFonts w:hint="eastAsia"/>
                      <w:snapToGrid w:val="0"/>
                      <w:color w:val="auto"/>
                      <w:kern w:val="0"/>
                      <w:szCs w:val="21"/>
                    </w:rPr>
                    <w:t>打赢蓝天保卫战三年行动计划（</w:t>
                  </w:r>
                  <w:r>
                    <w:rPr>
                      <w:rFonts w:hint="eastAsia"/>
                      <w:color w:val="auto"/>
                      <w:szCs w:val="21"/>
                    </w:rPr>
                    <w:t>国发〔2018〕22号</w:t>
                  </w:r>
                  <w:r>
                    <w:rPr>
                      <w:rFonts w:hint="eastAsia"/>
                      <w:snapToGrid w:val="0"/>
                      <w:color w:val="auto"/>
                      <w:kern w:val="0"/>
                      <w:szCs w:val="21"/>
                    </w:rPr>
                    <w:t>）中规定的重点区域</w:t>
                  </w:r>
                  <w:r>
                    <w:rPr>
                      <w:rFonts w:hint="eastAsia"/>
                      <w:b/>
                      <w:bCs/>
                      <w:snapToGrid w:val="0"/>
                      <w:color w:val="auto"/>
                      <w:kern w:val="0"/>
                      <w:szCs w:val="21"/>
                    </w:rPr>
                    <w:t>。</w:t>
                  </w:r>
                  <w:r>
                    <w:rPr>
                      <w:rFonts w:hint="eastAsia"/>
                      <w:snapToGrid w:val="0"/>
                      <w:color w:val="auto"/>
                      <w:kern w:val="0"/>
                      <w:szCs w:val="21"/>
                    </w:rPr>
                    <w:t>废气进行收集处理后</w:t>
                  </w:r>
                  <w:r>
                    <w:rPr>
                      <w:rFonts w:hint="eastAsia"/>
                      <w:snapToGrid w:val="0"/>
                      <w:color w:val="auto"/>
                      <w:kern w:val="0"/>
                      <w:szCs w:val="21"/>
                      <w:lang w:val="en-US" w:eastAsia="zh-CN"/>
                    </w:rPr>
                    <w:t>达标</w:t>
                  </w:r>
                  <w:r>
                    <w:rPr>
                      <w:rFonts w:hint="eastAsia"/>
                      <w:snapToGrid w:val="0"/>
                      <w:color w:val="auto"/>
                      <w:kern w:val="0"/>
                      <w:szCs w:val="21"/>
                    </w:rPr>
                    <w:t>排放，</w:t>
                  </w:r>
                  <w:r>
                    <w:rPr>
                      <w:rFonts w:hint="eastAsia"/>
                      <w:snapToGrid w:val="0"/>
                      <w:color w:val="auto"/>
                      <w:kern w:val="0"/>
                      <w:szCs w:val="21"/>
                      <w:lang w:val="en-US" w:eastAsia="zh-CN"/>
                    </w:rPr>
                    <w:t>项目产生的固体废弃物均有较好的处置途径，处置率为100%</w:t>
                  </w:r>
                  <w:r>
                    <w:rPr>
                      <w:rFonts w:hint="eastAsia"/>
                      <w:snapToGrid w:val="0"/>
                      <w:color w:val="auto"/>
                      <w:kern w:val="0"/>
                      <w:szCs w:val="21"/>
                    </w:rPr>
                    <w:t>。</w:t>
                  </w:r>
                </w:p>
              </w:tc>
              <w:tc>
                <w:tcPr>
                  <w:tcW w:w="460" w:type="pct"/>
                  <w:vAlign w:val="center"/>
                </w:tcPr>
                <w:p>
                  <w:pPr>
                    <w:keepNext w:val="0"/>
                    <w:keepLines w:val="0"/>
                    <w:suppressLineNumbers w:val="0"/>
                    <w:spacing w:before="0" w:beforeAutospacing="0" w:after="0" w:afterAutospacing="0"/>
                    <w:ind w:left="0" w:right="0"/>
                    <w:jc w:val="center"/>
                    <w:rPr>
                      <w:rFonts w:hint="default"/>
                      <w:color w:val="auto"/>
                    </w:rPr>
                  </w:pPr>
                  <w:r>
                    <w:rPr>
                      <w:rFonts w:hint="default"/>
                      <w:color w:val="auto"/>
                      <w:kern w:val="0"/>
                      <w:szCs w:val="21"/>
                    </w:rPr>
                    <w:t>符合</w:t>
                  </w:r>
                </w:p>
              </w:tc>
            </w:tr>
          </w:tbl>
          <w:p>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综上，项目符合</w:t>
            </w:r>
            <w:r>
              <w:rPr>
                <w:rFonts w:hint="eastAsia"/>
                <w:b w:val="0"/>
                <w:bCs w:val="0"/>
                <w:color w:val="auto"/>
                <w:sz w:val="24"/>
              </w:rPr>
              <w:t>“国务院关于印发打赢蓝天保卫战三年行动计划的通知（国发〔2018〕22号）”</w:t>
            </w:r>
            <w:r>
              <w:rPr>
                <w:rFonts w:hint="eastAsia"/>
                <w:b w:val="0"/>
                <w:bCs w:val="0"/>
                <w:color w:val="auto"/>
                <w:sz w:val="24"/>
                <w:lang w:val="en-US" w:eastAsia="zh-CN"/>
              </w:rPr>
              <w:t>要求</w:t>
            </w:r>
            <w:r>
              <w:rPr>
                <w:rFonts w:hint="eastAsia"/>
                <w:b w:val="0"/>
                <w:bCs w:val="0"/>
                <w:color w:val="auto"/>
                <w:sz w:val="24"/>
                <w:lang w:eastAsia="zh-CN"/>
              </w:rPr>
              <w:t>。</w:t>
            </w:r>
          </w:p>
          <w:p>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eastAsia" w:ascii="Times New Roman" w:hAnsi="Times New Roman" w:eastAsia="宋体" w:cs="Times New Roman"/>
                <w:b/>
                <w:bCs w:val="0"/>
                <w:color w:val="auto"/>
                <w:sz w:val="24"/>
                <w:szCs w:val="24"/>
                <w:highlight w:val="none"/>
                <w:lang w:val="en-US" w:eastAsia="zh-CN"/>
              </w:rPr>
              <w:t>1</w:t>
            </w:r>
            <w:r>
              <w:rPr>
                <w:rFonts w:hint="eastAsia" w:ascii="Times New Roman" w:hAnsi="Times New Roman" w:cs="Times New Roman"/>
                <w:b/>
                <w:bCs w:val="0"/>
                <w:color w:val="auto"/>
                <w:sz w:val="24"/>
                <w:szCs w:val="24"/>
                <w:highlight w:val="none"/>
                <w:lang w:val="en-US" w:eastAsia="zh-CN"/>
              </w:rPr>
              <w:t>5</w:t>
            </w:r>
            <w:r>
              <w:rPr>
                <w:rFonts w:hint="eastAsia" w:ascii="Times New Roman" w:hAnsi="Times New Roman" w:eastAsia="宋体" w:cs="Times New Roman"/>
                <w:b/>
                <w:bCs w:val="0"/>
                <w:color w:val="auto"/>
                <w:sz w:val="24"/>
                <w:szCs w:val="24"/>
                <w:highlight w:val="none"/>
                <w:lang w:val="en-US" w:eastAsia="zh-CN"/>
              </w:rPr>
              <w:t>、</w:t>
            </w:r>
            <w:r>
              <w:rPr>
                <w:rFonts w:hint="default" w:ascii="Times New Roman" w:hAnsi="Times New Roman" w:eastAsia="宋体" w:cs="Times New Roman"/>
                <w:b/>
                <w:bCs w:val="0"/>
                <w:color w:val="auto"/>
                <w:sz w:val="24"/>
                <w:szCs w:val="24"/>
                <w:highlight w:val="none"/>
                <w:lang w:val="en-US" w:eastAsia="zh-CN"/>
              </w:rPr>
              <w:t>与《昆明市大气污染防治条例》相符性分析</w:t>
            </w:r>
          </w:p>
          <w:p>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FF"/>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项目与《昆明市大气污染防治条例》相符性分析见表1-</w:t>
            </w:r>
            <w:r>
              <w:rPr>
                <w:rFonts w:hint="eastAsia" w:cs="Times New Roman"/>
                <w:color w:val="auto"/>
                <w:kern w:val="0"/>
                <w:sz w:val="24"/>
                <w:highlight w:val="none"/>
                <w:lang w:val="en-US" w:eastAsia="zh-CN"/>
              </w:rPr>
              <w:t>10</w:t>
            </w:r>
            <w:r>
              <w:rPr>
                <w:rFonts w:hint="default" w:ascii="Times New Roman" w:hAnsi="Times New Roman" w:eastAsia="宋体" w:cs="Times New Roman"/>
                <w:color w:val="auto"/>
                <w:kern w:val="0"/>
                <w:sz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76" w:lineRule="auto"/>
              <w:ind w:left="0" w:right="0" w:firstLine="0" w:firstLineChars="0"/>
              <w:jc w:val="center"/>
              <w:textAlignment w:val="auto"/>
              <w:rPr>
                <w:rFonts w:hint="default" w:ascii="Times New Roman" w:hAnsi="Times New Roman" w:eastAsia="宋体" w:cs="Times New Roman"/>
                <w:b/>
                <w:bCs/>
                <w:color w:val="auto"/>
                <w:spacing w:val="-2"/>
                <w:sz w:val="21"/>
                <w:szCs w:val="21"/>
                <w:highlight w:val="none"/>
              </w:rPr>
            </w:pPr>
            <w:r>
              <w:rPr>
                <w:rFonts w:hint="eastAsia" w:ascii="Times New Roman" w:hAnsi="Times New Roman" w:eastAsia="宋体" w:cs="Times New Roman"/>
                <w:b/>
                <w:bCs/>
                <w:color w:val="auto"/>
                <w:spacing w:val="-2"/>
                <w:sz w:val="21"/>
                <w:szCs w:val="21"/>
                <w:highlight w:val="none"/>
              </w:rPr>
              <w:t>表1-</w:t>
            </w:r>
            <w:r>
              <w:rPr>
                <w:rFonts w:hint="eastAsia" w:cs="Times New Roman"/>
                <w:b/>
                <w:bCs/>
                <w:color w:val="auto"/>
                <w:spacing w:val="-2"/>
                <w:sz w:val="21"/>
                <w:szCs w:val="21"/>
                <w:highlight w:val="none"/>
                <w:lang w:val="en-US" w:eastAsia="zh-CN"/>
              </w:rPr>
              <w:t>10</w:t>
            </w:r>
            <w:r>
              <w:rPr>
                <w:rFonts w:hint="eastAsia" w:ascii="Times New Roman" w:hAnsi="Times New Roman" w:eastAsia="宋体" w:cs="Times New Roman"/>
                <w:b/>
                <w:bCs/>
                <w:color w:val="auto"/>
                <w:spacing w:val="-2"/>
                <w:sz w:val="21"/>
                <w:szCs w:val="21"/>
                <w:highlight w:val="none"/>
              </w:rPr>
              <w:t xml:space="preserve"> </w:t>
            </w:r>
            <w:r>
              <w:rPr>
                <w:rFonts w:hint="eastAsia" w:ascii="Times New Roman" w:hAnsi="Times New Roman" w:eastAsia="宋体" w:cs="Times New Roman"/>
                <w:b/>
                <w:bCs/>
                <w:color w:val="auto"/>
                <w:spacing w:val="-2"/>
                <w:sz w:val="21"/>
                <w:szCs w:val="21"/>
                <w:highlight w:val="none"/>
                <w:lang w:val="en-US" w:eastAsia="zh-CN"/>
              </w:rPr>
              <w:t xml:space="preserve"> </w:t>
            </w:r>
            <w:r>
              <w:rPr>
                <w:rFonts w:hint="eastAsia" w:ascii="Times New Roman" w:hAnsi="Times New Roman" w:eastAsia="宋体" w:cs="Times New Roman"/>
                <w:b/>
                <w:bCs/>
                <w:color w:val="auto"/>
                <w:spacing w:val="-2"/>
                <w:sz w:val="21"/>
                <w:szCs w:val="21"/>
                <w:highlight w:val="none"/>
                <w:lang w:eastAsia="zh-CN"/>
              </w:rPr>
              <w:t>与《昆明市大气污染防治条例》</w:t>
            </w:r>
            <w:r>
              <w:rPr>
                <w:rFonts w:hint="eastAsia" w:ascii="Times New Roman" w:hAnsi="Times New Roman" w:eastAsia="宋体" w:cs="Times New Roman"/>
                <w:b/>
                <w:bCs/>
                <w:color w:val="auto"/>
                <w:spacing w:val="-2"/>
                <w:sz w:val="21"/>
                <w:szCs w:val="21"/>
                <w:highlight w:val="none"/>
              </w:rPr>
              <w:t>的符合性分析</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1"/>
              <w:gridCol w:w="2876"/>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59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val="en-US" w:eastAsia="zh-CN"/>
                    </w:rPr>
                    <w:t>昆明市大气污染防治条例</w:t>
                  </w:r>
                  <w:r>
                    <w:rPr>
                      <w:rFonts w:hint="default" w:ascii="Times New Roman" w:hAnsi="Times New Roman" w:cs="Times New Roman"/>
                      <w:b/>
                      <w:bCs/>
                      <w:color w:val="auto"/>
                      <w:kern w:val="0"/>
                      <w:sz w:val="21"/>
                      <w:szCs w:val="21"/>
                      <w:highlight w:val="none"/>
                    </w:rPr>
                    <w:t>要求</w:t>
                  </w:r>
                </w:p>
              </w:tc>
              <w:tc>
                <w:tcPr>
                  <w:tcW w:w="1800"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rPr>
                    <w:t>项目情况</w:t>
                  </w:r>
                </w:p>
              </w:tc>
              <w:tc>
                <w:tcPr>
                  <w:tcW w:w="60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禁止排放超过排放标准或者超过重点大气污染物排放总量控制指标的大气污染物。排放大气污染物的企业事业单位和其他生产经营者应当加强精细化管理，严格按照有关规定，配套建设、使用和维护大气污染防治装备。大气排放污染物的企业事业单位和其他生产经营者，应当按照有关规定设置大气污染物排放口</w:t>
                  </w:r>
                  <w:r>
                    <w:rPr>
                      <w:rFonts w:hint="default"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禁止通过偷排、篡改或者伪造监测数据、以逃避现场检查为目的的临时停产、非紧急情况下开启应急排放通道、擅自拆除或者不正常运行大气污染防治设施等逃避监管的方式排放大气污染物。</w:t>
                  </w:r>
                </w:p>
              </w:tc>
              <w:tc>
                <w:tcPr>
                  <w:tcW w:w="180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eastAsia" w:cs="Times New Roman"/>
                      <w:b w:val="0"/>
                      <w:bCs w:val="0"/>
                      <w:color w:val="auto"/>
                      <w:sz w:val="21"/>
                      <w:szCs w:val="21"/>
                      <w:lang w:eastAsia="zh-CN"/>
                    </w:rPr>
                    <w:t>烘干、</w:t>
                  </w:r>
                  <w:r>
                    <w:rPr>
                      <w:rFonts w:hint="default" w:ascii="Times New Roman" w:hAnsi="Times New Roman" w:eastAsia="宋体" w:cs="Times New Roman"/>
                      <w:b w:val="0"/>
                      <w:bCs w:val="0"/>
                      <w:color w:val="auto"/>
                      <w:sz w:val="21"/>
                      <w:szCs w:val="21"/>
                      <w:lang w:eastAsia="zh-CN"/>
                    </w:rPr>
                    <w:t>固化道天然气燃烧废气和有机废气</w:t>
                  </w:r>
                  <w:r>
                    <w:rPr>
                      <w:rFonts w:hint="eastAsia"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木纹转印天然气燃烧废气和有机废气</w:t>
                  </w:r>
                  <w:r>
                    <w:rPr>
                      <w:rFonts w:hint="default" w:ascii="Times New Roman" w:hAnsi="Times New Roman" w:eastAsia="宋体" w:cs="Times New Roman"/>
                      <w:b w:val="0"/>
                      <w:bCs w:val="0"/>
                      <w:color w:val="auto"/>
                      <w:sz w:val="21"/>
                      <w:szCs w:val="21"/>
                      <w:lang w:eastAsia="zh-CN"/>
                    </w:rPr>
                    <w:t>经“集气罩</w:t>
                  </w:r>
                  <w:r>
                    <w:rPr>
                      <w:rFonts w:hint="default" w:ascii="Times New Roman" w:hAnsi="Times New Roman" w:eastAsia="宋体" w:cs="Times New Roman"/>
                      <w:b w:val="0"/>
                      <w:bCs w:val="0"/>
                      <w:color w:val="auto"/>
                      <w:sz w:val="21"/>
                      <w:szCs w:val="21"/>
                      <w:lang w:val="en-US" w:eastAsia="zh-CN"/>
                    </w:rPr>
                    <w:t>+</w:t>
                  </w:r>
                  <w:r>
                    <w:rPr>
                      <w:rFonts w:hint="eastAsia" w:cs="Times New Roman"/>
                      <w:color w:val="auto"/>
                      <w:sz w:val="21"/>
                      <w:szCs w:val="21"/>
                      <w:highlight w:val="none"/>
                      <w:lang w:val="en-US" w:eastAsia="zh-CN"/>
                    </w:rPr>
                    <w:t>三级活性炭</w:t>
                  </w:r>
                  <w:r>
                    <w:rPr>
                      <w:rFonts w:hint="default" w:ascii="Times New Roman" w:hAnsi="Times New Roman" w:eastAsia="宋体" w:cs="Times New Roman"/>
                      <w:b w:val="0"/>
                      <w:bCs w:val="0"/>
                      <w:color w:val="auto"/>
                      <w:sz w:val="21"/>
                      <w:szCs w:val="21"/>
                      <w:lang w:eastAsia="zh-CN"/>
                    </w:rPr>
                    <w:t>吸附”处理后由</w:t>
                  </w:r>
                  <w:r>
                    <w:rPr>
                      <w:rFonts w:hint="eastAsia" w:cs="Times New Roman"/>
                      <w:b w:val="0"/>
                      <w:bCs w:val="0"/>
                      <w:color w:val="auto"/>
                      <w:sz w:val="21"/>
                      <w:szCs w:val="21"/>
                      <w:lang w:val="en-US" w:eastAsia="zh-CN"/>
                    </w:rPr>
                    <w:t>15</w:t>
                  </w:r>
                  <w:r>
                    <w:rPr>
                      <w:rFonts w:hint="default" w:ascii="Times New Roman" w:hAnsi="Times New Roman" w:eastAsia="宋体" w:cs="Times New Roman"/>
                      <w:b w:val="0"/>
                      <w:bCs w:val="0"/>
                      <w:color w:val="auto"/>
                      <w:sz w:val="21"/>
                      <w:szCs w:val="21"/>
                      <w:lang w:val="en-US" w:eastAsia="zh-CN"/>
                    </w:rPr>
                    <w:t>m排气筒排放</w:t>
                  </w:r>
                  <w:r>
                    <w:rPr>
                      <w:rFonts w:hint="eastAsia" w:ascii="Times New Roman" w:hAnsi="Times New Roman" w:cs="Times New Roman"/>
                      <w:color w:val="auto"/>
                      <w:sz w:val="21"/>
                      <w:szCs w:val="21"/>
                      <w:highlight w:val="none"/>
                      <w:lang w:val="en-US" w:eastAsia="zh-CN"/>
                    </w:rPr>
                    <w:t>，喷塑过程产生的粉尘废气经“大旋风+滤袋式过滤器回收系统”处理后由</w:t>
                  </w:r>
                  <w:r>
                    <w:rPr>
                      <w:rFonts w:hint="eastAsia" w:cs="Times New Roman"/>
                      <w:color w:val="auto"/>
                      <w:sz w:val="21"/>
                      <w:szCs w:val="21"/>
                      <w:highlight w:val="none"/>
                      <w:lang w:val="en-US" w:eastAsia="zh-CN"/>
                    </w:rPr>
                    <w:t>15</w:t>
                  </w:r>
                  <w:r>
                    <w:rPr>
                      <w:rFonts w:hint="eastAsia" w:ascii="Times New Roman" w:hAnsi="Times New Roman" w:cs="Times New Roman"/>
                      <w:color w:val="auto"/>
                      <w:sz w:val="21"/>
                      <w:szCs w:val="21"/>
                      <w:highlight w:val="none"/>
                      <w:lang w:val="en-US" w:eastAsia="zh-CN"/>
                    </w:rPr>
                    <w:t>m高的排气筒进行排放，</w:t>
                  </w:r>
                  <w:r>
                    <w:rPr>
                      <w:rFonts w:hint="default" w:ascii="Times New Roman" w:hAnsi="Times New Roman" w:cs="Times New Roman"/>
                      <w:color w:val="auto"/>
                      <w:sz w:val="21"/>
                      <w:szCs w:val="21"/>
                      <w:highlight w:val="none"/>
                      <w:lang w:eastAsia="zh-CN"/>
                    </w:rPr>
                    <w:t>本项目废气均设置合理的处置措施处理后达标排放，不存在偷排</w:t>
                  </w:r>
                  <w:r>
                    <w:rPr>
                      <w:rFonts w:hint="default" w:ascii="Times New Roman" w:hAnsi="Times New Roman" w:cs="Times New Roman"/>
                      <w:b w:val="0"/>
                      <w:bCs w:val="0"/>
                      <w:snapToGrid w:val="0"/>
                      <w:color w:val="auto"/>
                      <w:kern w:val="0"/>
                      <w:sz w:val="21"/>
                      <w:szCs w:val="21"/>
                      <w:highlight w:val="none"/>
                      <w:lang w:eastAsia="zh-CN"/>
                    </w:rPr>
                    <w:t>。</w:t>
                  </w:r>
                </w:p>
              </w:tc>
              <w:tc>
                <w:tcPr>
                  <w:tcW w:w="60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2"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下列产生含挥发性有机物废气的生产和服务活动，应当在密闭空间或者设备中进行，并按照规定安装、使用污染防治设施；无法密闭的，应当采取高效处理措施减少废气排放：（一）石油炼制及有机化学品、合成树脂、合成纤维、合成橡胶等行业；（二）制药、农药、涂料、油墨、胶粘剂、橡胶和塑料加工等行业；（三）汽车、家具、集装箱、电子产品、工程机械等行业；（四）塑料软包装印刷、印铁制罐等行业；（五）其他产生挥发性有机物的生产和服务活动。</w:t>
                  </w:r>
                </w:p>
              </w:tc>
              <w:tc>
                <w:tcPr>
                  <w:tcW w:w="180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本项目为</w:t>
                  </w:r>
                  <w:r>
                    <w:rPr>
                      <w:rFonts w:hint="eastAsia"/>
                      <w:color w:val="auto"/>
                      <w:szCs w:val="21"/>
                      <w:lang w:val="en-US" w:eastAsia="zh-CN"/>
                    </w:rPr>
                    <w:t>门窗铝型材生产</w:t>
                  </w:r>
                  <w:r>
                    <w:rPr>
                      <w:rFonts w:hint="default" w:ascii="Times New Roman" w:hAnsi="Times New Roman" w:cs="Times New Roman"/>
                      <w:color w:val="auto"/>
                      <w:sz w:val="21"/>
                      <w:szCs w:val="21"/>
                      <w:highlight w:val="none"/>
                      <w:lang w:val="en-US" w:eastAsia="zh-CN"/>
                    </w:rPr>
                    <w:t>项目</w:t>
                  </w:r>
                  <w:r>
                    <w:rPr>
                      <w:rFonts w:hint="default" w:ascii="Times New Roman" w:hAnsi="Times New Roman" w:cs="Times New Roman"/>
                      <w:color w:val="auto"/>
                      <w:sz w:val="21"/>
                      <w:szCs w:val="21"/>
                      <w:highlight w:val="none"/>
                      <w:lang w:eastAsia="zh-CN"/>
                    </w:rPr>
                    <w:t>，</w:t>
                  </w:r>
                  <w:r>
                    <w:rPr>
                      <w:rFonts w:hint="eastAsia" w:cs="Times New Roman"/>
                      <w:color w:val="auto"/>
                      <w:sz w:val="21"/>
                      <w:szCs w:val="21"/>
                      <w:highlight w:val="none"/>
                      <w:lang w:eastAsia="zh-CN"/>
                    </w:rPr>
                    <w:t>烘干、</w:t>
                  </w:r>
                  <w:r>
                    <w:rPr>
                      <w:rFonts w:hint="default" w:ascii="Times New Roman" w:hAnsi="Times New Roman" w:eastAsia="宋体" w:cs="Times New Roman"/>
                      <w:b w:val="0"/>
                      <w:bCs w:val="0"/>
                      <w:color w:val="auto"/>
                      <w:sz w:val="21"/>
                      <w:szCs w:val="21"/>
                      <w:lang w:eastAsia="zh-CN"/>
                    </w:rPr>
                    <w:t>固化道天然气燃烧废气和有机废气</w:t>
                  </w:r>
                  <w:r>
                    <w:rPr>
                      <w:rFonts w:hint="eastAsia"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木纹转印天然气燃烧废气和有机废气</w:t>
                  </w:r>
                  <w:r>
                    <w:rPr>
                      <w:rFonts w:hint="default" w:ascii="Times New Roman" w:hAnsi="Times New Roman" w:eastAsia="宋体" w:cs="Times New Roman"/>
                      <w:b w:val="0"/>
                      <w:bCs w:val="0"/>
                      <w:color w:val="auto"/>
                      <w:sz w:val="21"/>
                      <w:szCs w:val="21"/>
                      <w:lang w:eastAsia="zh-CN"/>
                    </w:rPr>
                    <w:t>经“集气罩</w:t>
                  </w:r>
                  <w:r>
                    <w:rPr>
                      <w:rFonts w:hint="default" w:ascii="Times New Roman" w:hAnsi="Times New Roman" w:eastAsia="宋体" w:cs="Times New Roman"/>
                      <w:b w:val="0"/>
                      <w:bCs w:val="0"/>
                      <w:color w:val="auto"/>
                      <w:sz w:val="21"/>
                      <w:szCs w:val="21"/>
                      <w:lang w:val="en-US" w:eastAsia="zh-CN"/>
                    </w:rPr>
                    <w:t>+</w:t>
                  </w:r>
                  <w:r>
                    <w:rPr>
                      <w:rFonts w:hint="eastAsia" w:cs="Times New Roman"/>
                      <w:color w:val="auto"/>
                      <w:sz w:val="21"/>
                      <w:szCs w:val="21"/>
                      <w:highlight w:val="none"/>
                      <w:lang w:val="en-US" w:eastAsia="zh-CN"/>
                    </w:rPr>
                    <w:t>三级活性炭</w:t>
                  </w:r>
                  <w:r>
                    <w:rPr>
                      <w:rFonts w:hint="default" w:ascii="Times New Roman" w:hAnsi="Times New Roman" w:eastAsia="宋体" w:cs="Times New Roman"/>
                      <w:b w:val="0"/>
                      <w:bCs w:val="0"/>
                      <w:color w:val="auto"/>
                      <w:sz w:val="21"/>
                      <w:szCs w:val="21"/>
                      <w:lang w:eastAsia="zh-CN"/>
                    </w:rPr>
                    <w:t>吸附”处理后由</w:t>
                  </w:r>
                  <w:r>
                    <w:rPr>
                      <w:rFonts w:hint="eastAsia" w:cs="Times New Roman"/>
                      <w:b w:val="0"/>
                      <w:bCs w:val="0"/>
                      <w:color w:val="auto"/>
                      <w:sz w:val="21"/>
                      <w:szCs w:val="21"/>
                      <w:lang w:val="en-US" w:eastAsia="zh-CN"/>
                    </w:rPr>
                    <w:t>15</w:t>
                  </w:r>
                  <w:r>
                    <w:rPr>
                      <w:rFonts w:hint="default" w:ascii="Times New Roman" w:hAnsi="Times New Roman" w:eastAsia="宋体" w:cs="Times New Roman"/>
                      <w:b w:val="0"/>
                      <w:bCs w:val="0"/>
                      <w:color w:val="auto"/>
                      <w:sz w:val="21"/>
                      <w:szCs w:val="21"/>
                      <w:lang w:val="en-US" w:eastAsia="zh-CN"/>
                    </w:rPr>
                    <w:t>m排气筒排放</w:t>
                  </w:r>
                  <w:r>
                    <w:rPr>
                      <w:rFonts w:hint="default" w:ascii="Times New Roman" w:hAnsi="Times New Roman" w:cs="Times New Roman"/>
                      <w:color w:val="auto"/>
                      <w:sz w:val="21"/>
                      <w:szCs w:val="21"/>
                      <w:highlight w:val="none"/>
                      <w:lang w:val="en-US" w:eastAsia="zh-CN"/>
                    </w:rPr>
                    <w:t>。</w:t>
                  </w:r>
                </w:p>
              </w:tc>
              <w:tc>
                <w:tcPr>
                  <w:tcW w:w="60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2"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进口、销售和使用含挥发性有机物原材料和产品的，其挥发性有机物含量应当符合质量标准或者要求。工业涂装企业应当使用低挥发性有机物含量的涂料，并建立台账，记录生产原料、辅料的使用量、废弃量、去向以及挥发性有机物含量。台账保存期限不得少于3年。</w:t>
                  </w:r>
                </w:p>
              </w:tc>
              <w:tc>
                <w:tcPr>
                  <w:tcW w:w="1800" w:type="pct"/>
                  <w:noWrap w:val="0"/>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本项目含挥发性有机物的原料为</w:t>
                  </w:r>
                  <w:r>
                    <w:rPr>
                      <w:rFonts w:hint="eastAsia" w:ascii="Times New Roman" w:hAnsi="Times New Roman" w:cs="Times New Roman"/>
                      <w:color w:val="auto"/>
                      <w:sz w:val="21"/>
                      <w:szCs w:val="21"/>
                      <w:highlight w:val="none"/>
                      <w:lang w:val="en-US" w:eastAsia="zh-CN"/>
                    </w:rPr>
                    <w:t>塑粉、木纹纸</w:t>
                  </w:r>
                  <w:r>
                    <w:rPr>
                      <w:rFonts w:hint="eastAsia" w:cs="Times New Roman"/>
                      <w:color w:val="auto"/>
                      <w:sz w:val="21"/>
                      <w:szCs w:val="21"/>
                      <w:highlight w:val="none"/>
                      <w:lang w:val="en-US" w:eastAsia="zh-CN"/>
                    </w:rPr>
                    <w:t>中</w:t>
                  </w:r>
                  <w:r>
                    <w:rPr>
                      <w:rFonts w:hint="default" w:ascii="Times New Roman" w:hAnsi="Times New Roman" w:cs="Times New Roman"/>
                      <w:color w:val="auto"/>
                      <w:sz w:val="21"/>
                      <w:szCs w:val="21"/>
                      <w:highlight w:val="none"/>
                      <w:lang w:eastAsia="zh-CN"/>
                    </w:rPr>
                    <w:t>挥发性有机物含量符合质量标准要求。</w:t>
                  </w:r>
                </w:p>
              </w:tc>
              <w:tc>
                <w:tcPr>
                  <w:tcW w:w="60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符合</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bCs/>
                <w:color w:val="auto"/>
                <w:sz w:val="24"/>
                <w:szCs w:val="24"/>
                <w:lang w:val="en-US" w:eastAsia="zh-CN"/>
              </w:rPr>
            </w:pPr>
            <w:r>
              <w:rPr>
                <w:rFonts w:hint="default" w:ascii="Times New Roman" w:hAnsi="Times New Roman" w:eastAsia="宋体" w:cs="Times New Roman"/>
                <w:color w:val="auto"/>
                <w:sz w:val="24"/>
                <w:szCs w:val="24"/>
                <w:lang w:val="en-US" w:eastAsia="zh-CN"/>
              </w:rPr>
              <w:t>综上，项目符合</w:t>
            </w:r>
            <w:r>
              <w:rPr>
                <w:rFonts w:hint="eastAsia" w:ascii="Times New Roman" w:hAnsi="Times New Roman" w:eastAsia="宋体" w:cs="Times New Roman"/>
                <w:color w:val="auto"/>
                <w:sz w:val="24"/>
                <w:szCs w:val="24"/>
                <w:lang w:val="en-US" w:eastAsia="zh-CN"/>
              </w:rPr>
              <w:t>《昆明市大气污染防治条例》</w:t>
            </w:r>
            <w:r>
              <w:rPr>
                <w:rFonts w:hint="default" w:ascii="Times New Roman" w:hAnsi="Times New Roman" w:eastAsia="宋体" w:cs="Times New Roman"/>
                <w:color w:val="auto"/>
                <w:sz w:val="24"/>
                <w:szCs w:val="24"/>
                <w:lang w:val="en-US" w:eastAsia="zh-CN"/>
              </w:rPr>
              <w:t>要求。</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b/>
                <w:color w:val="auto"/>
                <w:sz w:val="24"/>
              </w:rPr>
            </w:pPr>
            <w:r>
              <w:rPr>
                <w:rFonts w:hint="eastAsia"/>
                <w:b/>
                <w:color w:val="auto"/>
                <w:sz w:val="24"/>
                <w:lang w:val="en-US" w:eastAsia="zh-CN"/>
              </w:rPr>
              <w:t>16、</w:t>
            </w:r>
            <w:r>
              <w:rPr>
                <w:rFonts w:hint="default"/>
                <w:b/>
                <w:color w:val="auto"/>
                <w:sz w:val="24"/>
              </w:rPr>
              <w:t>与《云南省重点行业挥发性有机物综合治理实施方案》的符合性分析</w:t>
            </w:r>
          </w:p>
          <w:p>
            <w:pPr>
              <w:keepNext w:val="0"/>
              <w:keepLines w:val="0"/>
              <w:suppressLineNumbers w:val="0"/>
              <w:spacing w:before="0" w:beforeAutospacing="0" w:after="0" w:afterAutospacing="0" w:line="360" w:lineRule="auto"/>
              <w:ind w:left="0" w:right="0" w:firstLine="480" w:firstLineChars="200"/>
              <w:rPr>
                <w:rFonts w:hint="default"/>
                <w:color w:val="0000FF"/>
                <w:sz w:val="24"/>
              </w:rPr>
            </w:pPr>
            <w:r>
              <w:rPr>
                <w:rFonts w:hint="default"/>
                <w:color w:val="auto"/>
                <w:sz w:val="24"/>
              </w:rPr>
              <w:t>2019年9月4日，云南省生态环境厅印发了《云南省重点行业挥发性有机物综合治理实施方案》（云环通〔2019〕125号）。项目与《云南省重点行业挥发性有机物综合治理实施方案》的相符性分析见表</w:t>
            </w:r>
            <w:r>
              <w:rPr>
                <w:rFonts w:hint="eastAsia"/>
                <w:color w:val="auto"/>
                <w:sz w:val="24"/>
                <w:lang w:val="en-US" w:eastAsia="zh-CN"/>
              </w:rPr>
              <w:t>1</w:t>
            </w:r>
            <w:r>
              <w:rPr>
                <w:rFonts w:hint="default"/>
                <w:color w:val="auto"/>
                <w:sz w:val="24"/>
              </w:rPr>
              <w:t>-</w:t>
            </w:r>
            <w:r>
              <w:rPr>
                <w:rFonts w:hint="eastAsia"/>
                <w:color w:val="auto"/>
                <w:sz w:val="24"/>
                <w:lang w:val="en-US" w:eastAsia="zh-CN"/>
              </w:rPr>
              <w:t>11</w:t>
            </w:r>
            <w:r>
              <w:rPr>
                <w:rFonts w:hint="default"/>
                <w:color w:val="auto"/>
                <w:sz w:val="24"/>
              </w:rPr>
              <w:t>。</w:t>
            </w:r>
          </w:p>
          <w:p>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表</w:t>
            </w:r>
            <w:r>
              <w:rPr>
                <w:rFonts w:hint="eastAsia"/>
                <w:b/>
                <w:color w:val="auto"/>
                <w:szCs w:val="21"/>
                <w:lang w:val="en-US" w:eastAsia="zh-CN"/>
              </w:rPr>
              <w:t>1</w:t>
            </w:r>
            <w:r>
              <w:rPr>
                <w:rFonts w:hint="default"/>
                <w:b/>
                <w:color w:val="auto"/>
                <w:szCs w:val="21"/>
              </w:rPr>
              <w:t>-</w:t>
            </w:r>
            <w:r>
              <w:rPr>
                <w:rFonts w:hint="eastAsia"/>
                <w:b/>
                <w:color w:val="auto"/>
                <w:szCs w:val="21"/>
                <w:lang w:val="en-US" w:eastAsia="zh-CN"/>
              </w:rPr>
              <w:t>11</w:t>
            </w:r>
            <w:r>
              <w:rPr>
                <w:rFonts w:hint="eastAsia"/>
                <w:b/>
                <w:color w:val="auto"/>
                <w:szCs w:val="21"/>
              </w:rPr>
              <w:t xml:space="preserve"> </w:t>
            </w:r>
            <w:r>
              <w:rPr>
                <w:rFonts w:hint="default"/>
                <w:b/>
                <w:color w:val="auto"/>
                <w:szCs w:val="21"/>
              </w:rPr>
              <w:t xml:space="preserve">  项目与《云南省重点行业挥发性有机物综合治理实施方案》的相符性分析</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0"/>
              <w:gridCol w:w="2864"/>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trPr>
              <w:tc>
                <w:tcPr>
                  <w:tcW w:w="2740" w:type="pct"/>
                  <w:noWrap w:val="0"/>
                  <w:vAlign w:val="center"/>
                </w:tcPr>
                <w:p>
                  <w:pPr>
                    <w:pStyle w:val="24"/>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auto"/>
                      <w:sz w:val="21"/>
                      <w:szCs w:val="21"/>
                      <w:lang w:bidi="ar"/>
                    </w:rPr>
                  </w:pPr>
                  <w:r>
                    <w:rPr>
                      <w:rFonts w:hint="default" w:ascii="Times New Roman" w:hAnsi="Times New Roman" w:eastAsia="宋体" w:cs="Times New Roman"/>
                      <w:b/>
                      <w:color w:val="auto"/>
                      <w:sz w:val="21"/>
                      <w:szCs w:val="21"/>
                      <w:lang w:bidi="ar"/>
                    </w:rPr>
                    <w:t>《云南省重点行业挥发性有机物综合治理实施方案》</w:t>
                  </w:r>
                </w:p>
              </w:tc>
              <w:tc>
                <w:tcPr>
                  <w:tcW w:w="1792"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color w:val="auto"/>
                      <w:szCs w:val="21"/>
                    </w:rPr>
                  </w:pPr>
                  <w:r>
                    <w:rPr>
                      <w:rFonts w:hint="default" w:eastAsia="宋体"/>
                      <w:b/>
                      <w:color w:val="auto"/>
                      <w:szCs w:val="21"/>
                    </w:rPr>
                    <w:t>本项目</w:t>
                  </w:r>
                </w:p>
              </w:tc>
              <w:tc>
                <w:tcPr>
                  <w:tcW w:w="46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color w:val="auto"/>
                      <w:szCs w:val="21"/>
                    </w:rPr>
                  </w:pPr>
                  <w:r>
                    <w:rPr>
                      <w:rFonts w:hint="default" w:eastAsia="宋体"/>
                      <w:b/>
                      <w:color w:val="auto"/>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2740" w:type="pct"/>
                  <w:noWrap w:val="0"/>
                  <w:vAlign w:val="center"/>
                </w:tcPr>
                <w:p>
                  <w:pPr>
                    <w:pStyle w:val="24"/>
                    <w:keepNext w:val="0"/>
                    <w:keepLines w:val="0"/>
                    <w:suppressLineNumbers w:val="0"/>
                    <w:adjustRightInd w:val="0"/>
                    <w:snapToGrid w:val="0"/>
                    <w:ind w:left="0" w:right="0"/>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重点对含 VOCs 物料（包括含 VOCs 原辅材料、含 VOCs 产品、含 VOCs 废料以及有机聚合物材料等）储存、转移和输送、设备与管线组件泄漏、敞开液面逸散以及工艺过程等五类排放源实施管控，通过采取设备与场所密闭、工艺改进、废气有效收集等措施，削减 VOCs 无组织排放。</w:t>
                  </w:r>
                </w:p>
              </w:tc>
              <w:tc>
                <w:tcPr>
                  <w:tcW w:w="1792" w:type="pct"/>
                  <w:vMerge w:val="restart"/>
                  <w:noWrap w:val="0"/>
                  <w:vAlign w:val="center"/>
                </w:tcPr>
                <w:p>
                  <w:pPr>
                    <w:pStyle w:val="8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textAlignment w:val="auto"/>
                    <w:rPr>
                      <w:rFonts w:hint="eastAsia" w:hAnsi="Times New Roman" w:eastAsia="宋体"/>
                      <w:color w:val="auto"/>
                      <w:sz w:val="21"/>
                      <w:szCs w:val="21"/>
                      <w:lang w:eastAsia="zh-CN" w:bidi="ar"/>
                    </w:rPr>
                  </w:pPr>
                  <w:r>
                    <w:rPr>
                      <w:rFonts w:hint="eastAsia" w:hAnsi="Times New Roman" w:eastAsia="宋体"/>
                      <w:color w:val="auto"/>
                      <w:sz w:val="21"/>
                      <w:szCs w:val="21"/>
                      <w:lang w:eastAsia="zh-CN" w:bidi="en-US"/>
                    </w:rPr>
                    <w:t>固化道天然气燃烧废气和有机废气木纹转印天然气燃烧废气和有机废气</w:t>
                  </w:r>
                  <w:r>
                    <w:rPr>
                      <w:rFonts w:hint="eastAsia" w:hAnsi="Times New Roman"/>
                      <w:color w:val="auto"/>
                      <w:sz w:val="21"/>
                      <w:szCs w:val="21"/>
                    </w:rPr>
                    <w:t>经</w:t>
                  </w:r>
                  <w:r>
                    <w:rPr>
                      <w:rFonts w:hint="default" w:hAnsi="Times New Roman"/>
                      <w:color w:val="auto"/>
                      <w:sz w:val="21"/>
                      <w:szCs w:val="21"/>
                    </w:rPr>
                    <w:t>“</w:t>
                  </w:r>
                  <w:r>
                    <w:rPr>
                      <w:rFonts w:hint="eastAsia" w:hAnsi="Times New Roman"/>
                      <w:color w:val="auto"/>
                      <w:sz w:val="21"/>
                      <w:szCs w:val="21"/>
                      <w:lang w:eastAsia="zh-CN"/>
                    </w:rPr>
                    <w:t>集气罩</w:t>
                  </w:r>
                  <w:r>
                    <w:rPr>
                      <w:rFonts w:hint="eastAsia" w:hAnsi="Times New Roman"/>
                      <w:color w:val="auto"/>
                      <w:sz w:val="21"/>
                      <w:szCs w:val="21"/>
                      <w:lang w:val="en-US" w:eastAsia="zh-CN"/>
                    </w:rPr>
                    <w:t>+三级</w:t>
                  </w:r>
                  <w:r>
                    <w:rPr>
                      <w:rFonts w:hint="default" w:hAnsi="Times New Roman"/>
                      <w:color w:val="auto"/>
                      <w:sz w:val="21"/>
                      <w:szCs w:val="21"/>
                    </w:rPr>
                    <w:t>活性炭吸附”</w:t>
                  </w:r>
                  <w:r>
                    <w:rPr>
                      <w:rFonts w:hint="eastAsia"/>
                      <w:color w:val="auto"/>
                      <w:kern w:val="0"/>
                      <w:sz w:val="21"/>
                      <w:szCs w:val="21"/>
                    </w:rPr>
                    <w:t>处理后由一根</w:t>
                  </w:r>
                  <w:r>
                    <w:rPr>
                      <w:rFonts w:hint="eastAsia"/>
                      <w:color w:val="auto"/>
                      <w:kern w:val="0"/>
                      <w:sz w:val="21"/>
                      <w:szCs w:val="21"/>
                      <w:lang w:val="en-US" w:eastAsia="zh-CN"/>
                    </w:rPr>
                    <w:t>15</w:t>
                  </w:r>
                  <w:r>
                    <w:rPr>
                      <w:rFonts w:hint="eastAsia"/>
                      <w:color w:val="auto"/>
                      <w:kern w:val="0"/>
                      <w:sz w:val="21"/>
                      <w:szCs w:val="21"/>
                    </w:rPr>
                    <w:t>m高排气筒排放</w:t>
                  </w:r>
                  <w:r>
                    <w:rPr>
                      <w:rFonts w:hint="default" w:hAnsi="Times New Roman"/>
                      <w:color w:val="auto"/>
                      <w:sz w:val="21"/>
                      <w:szCs w:val="21"/>
                    </w:rPr>
                    <w:t>，集气罩收集效率不低于</w:t>
                  </w:r>
                  <w:r>
                    <w:rPr>
                      <w:rFonts w:hint="eastAsia" w:hAnsi="Times New Roman"/>
                      <w:color w:val="auto"/>
                      <w:sz w:val="21"/>
                      <w:szCs w:val="21"/>
                      <w:lang w:val="en-US" w:eastAsia="zh-CN"/>
                    </w:rPr>
                    <w:t>8</w:t>
                  </w:r>
                  <w:r>
                    <w:rPr>
                      <w:rFonts w:hint="default" w:hAnsi="Times New Roman"/>
                      <w:color w:val="auto"/>
                      <w:sz w:val="21"/>
                      <w:szCs w:val="21"/>
                    </w:rPr>
                    <w:t>0%</w:t>
                  </w:r>
                  <w:r>
                    <w:rPr>
                      <w:rFonts w:hint="default" w:hAnsi="Times New Roman"/>
                      <w:bCs/>
                      <w:color w:val="auto"/>
                      <w:sz w:val="21"/>
                      <w:szCs w:val="21"/>
                    </w:rPr>
                    <w:t>，去除效率</w:t>
                  </w:r>
                  <w:r>
                    <w:rPr>
                      <w:rFonts w:hint="eastAsia" w:hAnsi="Times New Roman"/>
                      <w:bCs/>
                      <w:color w:val="auto"/>
                      <w:sz w:val="21"/>
                      <w:szCs w:val="21"/>
                      <w:lang w:val="en-US" w:eastAsia="zh-CN"/>
                    </w:rPr>
                    <w:t>60</w:t>
                  </w:r>
                  <w:r>
                    <w:rPr>
                      <w:rFonts w:hint="default" w:hAnsi="Times New Roman"/>
                      <w:bCs/>
                      <w:color w:val="auto"/>
                      <w:sz w:val="21"/>
                      <w:szCs w:val="21"/>
                    </w:rPr>
                    <w:t>%</w:t>
                  </w:r>
                  <w:r>
                    <w:rPr>
                      <w:rFonts w:hint="eastAsia" w:hAnsi="Times New Roman"/>
                      <w:bCs/>
                      <w:color w:val="auto"/>
                      <w:sz w:val="21"/>
                      <w:szCs w:val="21"/>
                      <w:lang w:eastAsia="zh-CN"/>
                    </w:rPr>
                    <w:t>。</w:t>
                  </w:r>
                </w:p>
                <w:p>
                  <w:pPr>
                    <w:keepNext w:val="0"/>
                    <w:keepLines w:val="0"/>
                    <w:suppressLineNumbers w:val="0"/>
                    <w:adjustRightInd w:val="0"/>
                    <w:snapToGrid w:val="0"/>
                    <w:spacing w:before="0" w:beforeAutospacing="0" w:after="0" w:afterAutospacing="0"/>
                    <w:ind w:left="0" w:right="0"/>
                    <w:jc w:val="left"/>
                    <w:rPr>
                      <w:rFonts w:hint="default" w:eastAsia="宋体"/>
                      <w:color w:val="auto"/>
                      <w:szCs w:val="21"/>
                      <w:lang w:bidi="ar"/>
                    </w:rPr>
                  </w:pPr>
                </w:p>
              </w:tc>
              <w:tc>
                <w:tcPr>
                  <w:tcW w:w="466" w:type="pct"/>
                  <w:noWrap w:val="0"/>
                  <w:vAlign w:val="center"/>
                </w:tcPr>
                <w:p>
                  <w:pPr>
                    <w:pStyle w:val="24"/>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740" w:type="pct"/>
                  <w:noWrap w:val="0"/>
                  <w:vAlign w:val="center"/>
                </w:tcPr>
                <w:p>
                  <w:pPr>
                    <w:pStyle w:val="24"/>
                    <w:keepNext w:val="0"/>
                    <w:keepLines w:val="0"/>
                    <w:suppressLineNumbers w:val="0"/>
                    <w:adjustRightInd w:val="0"/>
                    <w:snapToGrid w:val="0"/>
                    <w:ind w:left="0" w:right="0"/>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提高废气收集率。遵循“应收尽收、分质收集”的原则，科学设计废气收集系统，将无组织排放转变为有组织排放进行控制。采用全密闭集气罩或密闭空间的，除行业有特殊要求外，应保持微负压状态，并根据相关规范合理设置通风量。采用局部集气罩的，距集气罩开口面最远处的 VOCs 无组织排放位置，控制风速应不低于 0.3米/秒，有行业要求的按相关规定执行。</w:t>
                  </w:r>
                </w:p>
              </w:tc>
              <w:tc>
                <w:tcPr>
                  <w:tcW w:w="1792" w:type="pct"/>
                  <w:vMerge w:val="continue"/>
                  <w:noWrap w:val="0"/>
                  <w:vAlign w:val="center"/>
                </w:tcPr>
                <w:p>
                  <w:pPr>
                    <w:pStyle w:val="24"/>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bidi="ar"/>
                    </w:rPr>
                  </w:pPr>
                </w:p>
              </w:tc>
              <w:tc>
                <w:tcPr>
                  <w:tcW w:w="466" w:type="pct"/>
                  <w:noWrap w:val="0"/>
                  <w:vAlign w:val="center"/>
                </w:tcPr>
                <w:p>
                  <w:pPr>
                    <w:pStyle w:val="24"/>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相符</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bCs/>
                <w:color w:val="0000FF"/>
                <w:sz w:val="24"/>
                <w:szCs w:val="24"/>
                <w:lang w:val="en-US" w:eastAsia="zh-CN"/>
              </w:rPr>
            </w:pPr>
            <w:r>
              <w:rPr>
                <w:rFonts w:hint="default"/>
                <w:color w:val="auto"/>
                <w:sz w:val="24"/>
              </w:rPr>
              <w:t>综上所述，项目与《云南省重点行业挥发性有机物综合治理实施方案》（云环通〔2019〕125号）相符。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imes New Roman" w:hAnsi="Times New Roman" w:eastAsia="宋体"/>
                <w:b/>
                <w:bCs/>
                <w:color w:val="auto"/>
                <w:sz w:val="24"/>
                <w:szCs w:val="24"/>
                <w:lang w:val="en-US" w:eastAsia="zh-CN"/>
              </w:rPr>
            </w:pPr>
            <w:r>
              <w:rPr>
                <w:rFonts w:hint="eastAsia"/>
                <w:b/>
                <w:bCs/>
                <w:color w:val="auto"/>
                <w:sz w:val="24"/>
                <w:szCs w:val="24"/>
                <w:lang w:val="en-US" w:eastAsia="zh-CN"/>
              </w:rPr>
              <w:t>17</w:t>
            </w:r>
            <w:r>
              <w:rPr>
                <w:rFonts w:hint="eastAsia" w:ascii="Times New Roman" w:hAnsi="Times New Roman" w:eastAsia="宋体"/>
                <w:b/>
                <w:bCs/>
                <w:color w:val="auto"/>
                <w:sz w:val="24"/>
                <w:szCs w:val="24"/>
                <w:lang w:val="en-US" w:eastAsia="zh-CN"/>
              </w:rPr>
              <w:t>、环境相容性分析</w:t>
            </w:r>
          </w:p>
          <w:p>
            <w:pPr>
              <w:pStyle w:val="24"/>
              <w:keepNext w:val="0"/>
              <w:keepLines w:val="0"/>
              <w:widowControl/>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color w:val="auto"/>
                <w:lang w:val="en-US"/>
              </w:rPr>
            </w:pPr>
            <w:r>
              <w:rPr>
                <w:rFonts w:hint="eastAsia" w:ascii="Times New Roman" w:hAnsi="Times New Roman" w:eastAsia="宋体" w:cs="Times New Roman"/>
                <w:color w:val="auto"/>
                <w:sz w:val="24"/>
                <w:szCs w:val="24"/>
                <w:lang w:val="en-US" w:eastAsia="zh-CN"/>
              </w:rPr>
              <w:t>本项目位于寻甸特色产业园区金所片区，</w:t>
            </w:r>
            <w:r>
              <w:rPr>
                <w:rFonts w:hint="eastAsia" w:ascii="Times New Roman" w:hAnsi="Times New Roman" w:eastAsia="宋体" w:cs="宋体"/>
                <w:color w:val="auto"/>
                <w:kern w:val="2"/>
                <w:sz w:val="24"/>
                <w:szCs w:val="24"/>
                <w:lang w:val="en-US" w:eastAsia="zh-CN" w:bidi="ar"/>
              </w:rPr>
              <w:t>项目所在地的周边关系详见表</w:t>
            </w:r>
            <w:r>
              <w:rPr>
                <w:rFonts w:hint="default" w:ascii="Times New Roman" w:hAnsi="Times New Roman" w:eastAsia="宋体" w:cs="Times New Roman"/>
                <w:color w:val="auto"/>
                <w:kern w:val="2"/>
                <w:sz w:val="24"/>
                <w:szCs w:val="24"/>
                <w:lang w:val="en-US" w:eastAsia="zh-CN" w:bidi="ar"/>
              </w:rPr>
              <w:t>1-</w:t>
            </w:r>
            <w:r>
              <w:rPr>
                <w:rFonts w:hint="eastAsia" w:ascii="Times New Roman" w:hAnsi="Times New Roman" w:cs="Times New Roman"/>
                <w:color w:val="auto"/>
                <w:kern w:val="2"/>
                <w:sz w:val="24"/>
                <w:szCs w:val="24"/>
                <w:lang w:val="en-US" w:eastAsia="zh-CN" w:bidi="ar"/>
              </w:rPr>
              <w:t>12</w:t>
            </w:r>
            <w:r>
              <w:rPr>
                <w:rFonts w:hint="eastAsia" w:ascii="Times New Roman" w:hAnsi="Times New Roman" w:eastAsia="宋体" w:cs="宋体"/>
                <w:color w:val="auto"/>
                <w:kern w:val="2"/>
                <w:sz w:val="24"/>
                <w:szCs w:val="24"/>
                <w:lang w:val="en-US" w:eastAsia="zh-CN" w:bidi="ar"/>
              </w:rPr>
              <w:t>，项目周边关系图详见附图</w:t>
            </w:r>
            <w:r>
              <w:rPr>
                <w:rFonts w:hint="default" w:ascii="Times New Roman" w:hAnsi="Times New Roman" w:eastAsia="宋体" w:cs="Times New Roman"/>
                <w:color w:val="auto"/>
                <w:kern w:val="2"/>
                <w:sz w:val="24"/>
                <w:szCs w:val="24"/>
                <w:lang w:val="en-US" w:eastAsia="zh-CN" w:bidi="ar"/>
              </w:rPr>
              <w:t>3</w:t>
            </w:r>
            <w:r>
              <w:rPr>
                <w:rFonts w:hint="eastAsia" w:ascii="Times New Roman" w:hAnsi="Times New Roman" w:eastAsia="宋体" w:cs="宋体"/>
                <w:color w:val="auto"/>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ind w:left="0" w:right="0"/>
              <w:jc w:val="center"/>
              <w:rPr>
                <w:rFonts w:hint="default"/>
                <w:color w:val="auto"/>
                <w:lang w:val="en-US"/>
              </w:rPr>
            </w:pPr>
            <w:r>
              <w:rPr>
                <w:rFonts w:hint="eastAsia" w:ascii="Times New Roman" w:hAnsi="Times New Roman" w:eastAsia="宋体" w:cs="宋体"/>
                <w:b/>
                <w:bCs w:val="0"/>
                <w:color w:val="auto"/>
                <w:kern w:val="2"/>
                <w:sz w:val="21"/>
                <w:szCs w:val="22"/>
                <w:lang w:val="en-US" w:eastAsia="zh-CN" w:bidi="ar"/>
              </w:rPr>
              <w:t>表</w:t>
            </w:r>
            <w:r>
              <w:rPr>
                <w:rFonts w:hint="default" w:ascii="Times New Roman" w:hAnsi="Times New Roman" w:eastAsia="宋体" w:cs="Times New Roman"/>
                <w:b/>
                <w:bCs/>
                <w:color w:val="auto"/>
                <w:kern w:val="2"/>
                <w:sz w:val="21"/>
                <w:szCs w:val="22"/>
                <w:lang w:val="en-US" w:eastAsia="zh-CN" w:bidi="ar"/>
              </w:rPr>
              <w:t>1-</w:t>
            </w:r>
            <w:r>
              <w:rPr>
                <w:rFonts w:hint="eastAsia" w:cs="Times New Roman"/>
                <w:b/>
                <w:bCs/>
                <w:color w:val="auto"/>
                <w:kern w:val="2"/>
                <w:sz w:val="21"/>
                <w:szCs w:val="22"/>
                <w:lang w:val="en-US" w:eastAsia="zh-CN" w:bidi="ar"/>
              </w:rPr>
              <w:t>12</w:t>
            </w:r>
            <w:r>
              <w:rPr>
                <w:rFonts w:hint="default" w:ascii="Times New Roman" w:hAnsi="Times New Roman" w:eastAsia="宋体" w:cs="Times New Roman"/>
                <w:color w:val="auto"/>
                <w:kern w:val="2"/>
                <w:sz w:val="21"/>
                <w:szCs w:val="22"/>
                <w:lang w:val="en-US" w:eastAsia="zh-CN" w:bidi="ar"/>
              </w:rPr>
              <w:t xml:space="preserve"> </w:t>
            </w:r>
            <w:r>
              <w:rPr>
                <w:rFonts w:hint="eastAsia" w:cs="Times New Roman"/>
                <w:color w:val="auto"/>
                <w:kern w:val="2"/>
                <w:sz w:val="21"/>
                <w:szCs w:val="22"/>
                <w:lang w:val="en-US" w:eastAsia="zh-CN" w:bidi="ar"/>
              </w:rPr>
              <w:t xml:space="preserve"> </w:t>
            </w:r>
            <w:r>
              <w:rPr>
                <w:rFonts w:hint="eastAsia" w:ascii="Times New Roman" w:hAnsi="Times New Roman" w:eastAsia="宋体" w:cs="宋体"/>
                <w:b/>
                <w:bCs w:val="0"/>
                <w:color w:val="auto"/>
                <w:kern w:val="2"/>
                <w:sz w:val="21"/>
                <w:szCs w:val="22"/>
                <w:lang w:val="en-US" w:eastAsia="zh-CN" w:bidi="ar"/>
              </w:rPr>
              <w:t>项目周围环境关系一览表</w:t>
            </w:r>
          </w:p>
          <w:tbl>
            <w:tblPr>
              <w:tblStyle w:val="28"/>
              <w:tblW w:w="497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921"/>
              <w:gridCol w:w="3555"/>
              <w:gridCol w:w="1645"/>
              <w:gridCol w:w="184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40" w:hRule="atLeast"/>
                <w:jc w:val="center"/>
              </w:trPr>
              <w:tc>
                <w:tcPr>
                  <w:tcW w:w="578"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eastAsia" w:ascii="Times New Roman" w:hAnsi="Times New Roman" w:eastAsia="宋体" w:cs="宋体"/>
                      <w:color w:val="auto"/>
                      <w:kern w:val="2"/>
                      <w:sz w:val="21"/>
                      <w:szCs w:val="21"/>
                      <w:lang w:val="en-US" w:eastAsia="zh-CN" w:bidi="ar"/>
                    </w:rPr>
                    <w:t>序号</w:t>
                  </w:r>
                </w:p>
              </w:tc>
              <w:tc>
                <w:tcPr>
                  <w:tcW w:w="2232"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eastAsia" w:ascii="Times New Roman" w:hAnsi="Times New Roman" w:eastAsia="宋体" w:cs="宋体"/>
                      <w:color w:val="auto"/>
                      <w:kern w:val="2"/>
                      <w:sz w:val="21"/>
                      <w:szCs w:val="21"/>
                      <w:lang w:val="en-US" w:eastAsia="zh-CN" w:bidi="ar"/>
                    </w:rPr>
                    <w:t>名称</w:t>
                  </w:r>
                </w:p>
              </w:tc>
              <w:tc>
                <w:tcPr>
                  <w:tcW w:w="1033"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eastAsia" w:ascii="Times New Roman" w:hAnsi="Times New Roman" w:eastAsia="宋体" w:cs="宋体"/>
                      <w:color w:val="auto"/>
                      <w:kern w:val="2"/>
                      <w:sz w:val="21"/>
                      <w:szCs w:val="21"/>
                      <w:lang w:val="en-US" w:eastAsia="zh-CN" w:bidi="ar"/>
                    </w:rPr>
                    <w:t>方位/距离</w:t>
                  </w:r>
                </w:p>
              </w:tc>
              <w:tc>
                <w:tcPr>
                  <w:tcW w:w="1156"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eastAsia="宋体"/>
                      <w:color w:val="auto"/>
                      <w:szCs w:val="21"/>
                      <w:lang w:val="en-US" w:eastAsia="zh-CN"/>
                    </w:rPr>
                  </w:pPr>
                  <w:r>
                    <w:rPr>
                      <w:rFonts w:hint="eastAsia"/>
                      <w:color w:val="auto"/>
                      <w:szCs w:val="21"/>
                      <w:lang w:val="en-US" w:eastAsia="zh-CN"/>
                    </w:rPr>
                    <w:t>污染物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8"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default" w:ascii="Times New Roman" w:hAnsi="Times New Roman" w:eastAsia="宋体" w:cs="Times New Roman"/>
                      <w:color w:val="auto"/>
                      <w:kern w:val="2"/>
                      <w:sz w:val="21"/>
                      <w:szCs w:val="21"/>
                      <w:lang w:val="en-US" w:eastAsia="zh-CN" w:bidi="ar"/>
                    </w:rPr>
                    <w:t>1</w:t>
                  </w:r>
                </w:p>
              </w:tc>
              <w:tc>
                <w:tcPr>
                  <w:tcW w:w="2232"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eastAsia" w:cs="宋体"/>
                      <w:color w:val="auto"/>
                      <w:kern w:val="2"/>
                      <w:sz w:val="21"/>
                      <w:szCs w:val="21"/>
                      <w:lang w:val="en-US" w:eastAsia="zh-CN" w:bidi="ar"/>
                    </w:rPr>
                    <w:t>云南华欧塑胶科技</w:t>
                  </w:r>
                  <w:r>
                    <w:rPr>
                      <w:rFonts w:hint="eastAsia" w:ascii="Times New Roman" w:hAnsi="Times New Roman" w:eastAsia="宋体" w:cs="宋体"/>
                      <w:color w:val="auto"/>
                      <w:kern w:val="2"/>
                      <w:sz w:val="21"/>
                      <w:szCs w:val="21"/>
                      <w:lang w:val="en-US" w:eastAsia="zh-CN" w:bidi="ar"/>
                    </w:rPr>
                    <w:t>有限公司</w:t>
                  </w:r>
                </w:p>
              </w:tc>
              <w:tc>
                <w:tcPr>
                  <w:tcW w:w="1033"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eastAsia" w:ascii="Times New Roman" w:hAnsi="Times New Roman" w:eastAsia="宋体" w:cs="宋体"/>
                      <w:color w:val="auto"/>
                      <w:kern w:val="2"/>
                      <w:sz w:val="21"/>
                      <w:szCs w:val="21"/>
                      <w:lang w:val="en-US" w:eastAsia="zh-CN" w:bidi="ar"/>
                    </w:rPr>
                    <w:t>西侧，1</w:t>
                  </w:r>
                  <w:r>
                    <w:rPr>
                      <w:rFonts w:hint="eastAsia" w:cs="宋体"/>
                      <w:color w:val="auto"/>
                      <w:kern w:val="2"/>
                      <w:sz w:val="21"/>
                      <w:szCs w:val="21"/>
                      <w:lang w:val="en-US" w:eastAsia="zh-CN" w:bidi="ar"/>
                    </w:rPr>
                    <w:t>0</w:t>
                  </w:r>
                  <w:r>
                    <w:rPr>
                      <w:rFonts w:hint="eastAsia" w:ascii="Times New Roman" w:hAnsi="Times New Roman" w:eastAsia="宋体" w:cs="宋体"/>
                      <w:color w:val="auto"/>
                      <w:kern w:val="2"/>
                      <w:sz w:val="21"/>
                      <w:szCs w:val="21"/>
                      <w:lang w:val="en-US" w:eastAsia="zh-CN" w:bidi="ar"/>
                    </w:rPr>
                    <w:t>0m</w:t>
                  </w:r>
                </w:p>
              </w:tc>
              <w:tc>
                <w:tcPr>
                  <w:tcW w:w="1156"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eastAsia" w:ascii="Times New Roman" w:hAnsi="Times New Roman" w:eastAsia="宋体" w:cs="Times New Roman"/>
                      <w:color w:val="auto"/>
                      <w:kern w:val="2"/>
                      <w:sz w:val="21"/>
                      <w:szCs w:val="21"/>
                      <w:lang w:val="en-US" w:eastAsia="zh-CN" w:bidi="ar"/>
                    </w:rPr>
                    <w:t>TSP、VOCs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8"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default" w:ascii="Times New Roman" w:hAnsi="Times New Roman" w:eastAsia="宋体" w:cs="Times New Roman"/>
                      <w:color w:val="auto"/>
                      <w:kern w:val="2"/>
                      <w:sz w:val="21"/>
                      <w:szCs w:val="21"/>
                      <w:lang w:val="en-US" w:eastAsia="zh-CN" w:bidi="ar"/>
                    </w:rPr>
                    <w:t>2</w:t>
                  </w:r>
                </w:p>
              </w:tc>
              <w:tc>
                <w:tcPr>
                  <w:tcW w:w="2232"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eastAsia" w:cs="宋体"/>
                      <w:color w:val="auto"/>
                      <w:kern w:val="2"/>
                      <w:sz w:val="21"/>
                      <w:szCs w:val="21"/>
                      <w:lang w:val="en-US" w:eastAsia="zh-CN" w:bidi="ar"/>
                    </w:rPr>
                    <w:t>天源钢构</w:t>
                  </w:r>
                </w:p>
              </w:tc>
              <w:tc>
                <w:tcPr>
                  <w:tcW w:w="1033"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eastAsia" w:ascii="Times New Roman" w:hAnsi="Times New Roman" w:eastAsia="宋体" w:cs="宋体"/>
                      <w:color w:val="auto"/>
                      <w:kern w:val="2"/>
                      <w:sz w:val="21"/>
                      <w:szCs w:val="21"/>
                      <w:lang w:val="en-US" w:eastAsia="zh-CN" w:bidi="ar"/>
                    </w:rPr>
                    <w:t>西侧，200m</w:t>
                  </w:r>
                </w:p>
              </w:tc>
              <w:tc>
                <w:tcPr>
                  <w:tcW w:w="1156"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eastAsia" w:ascii="Times New Roman" w:hAnsi="Times New Roman" w:eastAsia="宋体" w:cs="Times New Roman"/>
                      <w:color w:val="auto"/>
                      <w:kern w:val="2"/>
                      <w:sz w:val="21"/>
                      <w:szCs w:val="21"/>
                      <w:lang w:val="en-US" w:eastAsia="zh-CN" w:bidi="ar"/>
                    </w:rPr>
                    <w:t>TSP、VOCs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8"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default" w:ascii="Times New Roman" w:hAnsi="Times New Roman" w:eastAsia="宋体" w:cs="Times New Roman"/>
                      <w:color w:val="auto"/>
                      <w:kern w:val="2"/>
                      <w:sz w:val="21"/>
                      <w:szCs w:val="21"/>
                      <w:lang w:val="en-US" w:eastAsia="zh-CN" w:bidi="ar"/>
                    </w:rPr>
                    <w:t>3</w:t>
                  </w:r>
                </w:p>
              </w:tc>
              <w:tc>
                <w:tcPr>
                  <w:tcW w:w="2232"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eastAsia" w:cs="宋体"/>
                      <w:color w:val="auto"/>
                      <w:kern w:val="2"/>
                      <w:sz w:val="21"/>
                      <w:szCs w:val="21"/>
                      <w:lang w:val="en-US" w:eastAsia="zh-CN" w:bidi="ar"/>
                    </w:rPr>
                    <w:t>云南同创家居建材有限公司</w:t>
                  </w:r>
                </w:p>
              </w:tc>
              <w:tc>
                <w:tcPr>
                  <w:tcW w:w="1033"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eastAsia" w:ascii="Times New Roman" w:hAnsi="Times New Roman" w:eastAsia="宋体" w:cs="宋体"/>
                      <w:color w:val="auto"/>
                      <w:kern w:val="2"/>
                      <w:sz w:val="21"/>
                      <w:szCs w:val="21"/>
                      <w:lang w:val="en-US" w:eastAsia="zh-CN" w:bidi="ar"/>
                    </w:rPr>
                    <w:t>西北侧，2</w:t>
                  </w:r>
                  <w:r>
                    <w:rPr>
                      <w:rFonts w:hint="eastAsia" w:cs="宋体"/>
                      <w:color w:val="auto"/>
                      <w:kern w:val="2"/>
                      <w:sz w:val="21"/>
                      <w:szCs w:val="21"/>
                      <w:lang w:val="en-US" w:eastAsia="zh-CN" w:bidi="ar"/>
                    </w:rPr>
                    <w:t>0</w:t>
                  </w:r>
                  <w:r>
                    <w:rPr>
                      <w:rFonts w:hint="eastAsia" w:ascii="Times New Roman" w:hAnsi="Times New Roman" w:eastAsia="宋体" w:cs="宋体"/>
                      <w:color w:val="auto"/>
                      <w:kern w:val="2"/>
                      <w:sz w:val="21"/>
                      <w:szCs w:val="21"/>
                      <w:lang w:val="en-US" w:eastAsia="zh-CN" w:bidi="ar"/>
                    </w:rPr>
                    <w:t>0m</w:t>
                  </w:r>
                </w:p>
              </w:tc>
              <w:tc>
                <w:tcPr>
                  <w:tcW w:w="1156"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eastAsia" w:ascii="Times New Roman" w:hAnsi="Times New Roman" w:eastAsia="宋体" w:cs="Times New Roman"/>
                      <w:color w:val="auto"/>
                      <w:kern w:val="2"/>
                      <w:sz w:val="21"/>
                      <w:szCs w:val="21"/>
                      <w:lang w:val="en-US" w:eastAsia="zh-CN" w:bidi="ar"/>
                    </w:rPr>
                    <w:t>TSP、VOCs</w:t>
                  </w:r>
                  <w:r>
                    <w:rPr>
                      <w:rFonts w:hint="eastAsia" w:cs="Times New Roman"/>
                      <w:color w:val="auto"/>
                      <w:kern w:val="2"/>
                      <w:sz w:val="21"/>
                      <w:szCs w:val="21"/>
                      <w:lang w:val="en-US" w:eastAsia="zh-CN" w:bidi="ar"/>
                    </w:rPr>
                    <w:t>、TDI、二氯甲烷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8"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default" w:ascii="Times New Roman" w:hAnsi="Times New Roman" w:eastAsia="宋体" w:cs="Times New Roman"/>
                      <w:color w:val="auto"/>
                      <w:kern w:val="2"/>
                      <w:sz w:val="21"/>
                      <w:szCs w:val="21"/>
                      <w:lang w:val="en-US" w:eastAsia="zh-CN" w:bidi="ar"/>
                    </w:rPr>
                    <w:t>4</w:t>
                  </w:r>
                </w:p>
              </w:tc>
              <w:tc>
                <w:tcPr>
                  <w:tcW w:w="2232"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eastAsia" w:cs="宋体"/>
                      <w:color w:val="auto"/>
                      <w:kern w:val="2"/>
                      <w:sz w:val="21"/>
                      <w:szCs w:val="21"/>
                      <w:lang w:val="en-US" w:eastAsia="zh-CN" w:bidi="ar"/>
                    </w:rPr>
                    <w:t>云南得奥海绵制造</w:t>
                  </w:r>
                  <w:r>
                    <w:rPr>
                      <w:rFonts w:hint="eastAsia" w:ascii="Times New Roman" w:hAnsi="Times New Roman" w:eastAsia="宋体" w:cs="宋体"/>
                      <w:color w:val="auto"/>
                      <w:kern w:val="2"/>
                      <w:sz w:val="21"/>
                      <w:szCs w:val="21"/>
                      <w:lang w:val="en-US" w:eastAsia="zh-CN" w:bidi="ar"/>
                    </w:rPr>
                    <w:t>公司</w:t>
                  </w:r>
                </w:p>
              </w:tc>
              <w:tc>
                <w:tcPr>
                  <w:tcW w:w="1033"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eastAsia" w:ascii="Times New Roman" w:hAnsi="Times New Roman" w:eastAsia="宋体" w:cs="宋体"/>
                      <w:color w:val="auto"/>
                      <w:kern w:val="2"/>
                      <w:sz w:val="21"/>
                      <w:szCs w:val="21"/>
                      <w:lang w:val="en-US" w:eastAsia="zh-CN" w:bidi="ar"/>
                    </w:rPr>
                    <w:t>西北侧，</w:t>
                  </w:r>
                  <w:r>
                    <w:rPr>
                      <w:rFonts w:hint="eastAsia" w:cs="宋体"/>
                      <w:color w:val="auto"/>
                      <w:kern w:val="2"/>
                      <w:sz w:val="21"/>
                      <w:szCs w:val="21"/>
                      <w:lang w:val="en-US" w:eastAsia="zh-CN" w:bidi="ar"/>
                    </w:rPr>
                    <w:t>35</w:t>
                  </w:r>
                  <w:r>
                    <w:rPr>
                      <w:rFonts w:hint="eastAsia" w:ascii="Times New Roman" w:hAnsi="Times New Roman" w:eastAsia="宋体" w:cs="宋体"/>
                      <w:color w:val="auto"/>
                      <w:kern w:val="2"/>
                      <w:sz w:val="21"/>
                      <w:szCs w:val="21"/>
                      <w:lang w:val="en-US" w:eastAsia="zh-CN" w:bidi="ar"/>
                    </w:rPr>
                    <w:t>0m</w:t>
                  </w:r>
                </w:p>
              </w:tc>
              <w:tc>
                <w:tcPr>
                  <w:tcW w:w="1156" w:type="pct"/>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color w:val="auto"/>
                      <w:szCs w:val="21"/>
                      <w:lang w:val="en-US"/>
                    </w:rPr>
                  </w:pPr>
                  <w:r>
                    <w:rPr>
                      <w:rFonts w:hint="eastAsia" w:ascii="Times New Roman" w:hAnsi="Times New Roman" w:eastAsia="宋体" w:cs="Times New Roman"/>
                      <w:color w:val="auto"/>
                      <w:kern w:val="2"/>
                      <w:sz w:val="21"/>
                      <w:szCs w:val="21"/>
                      <w:lang w:val="en-US" w:eastAsia="zh-CN" w:bidi="ar"/>
                    </w:rPr>
                    <w:t>TSP、VOCs、</w:t>
                  </w:r>
                  <w:r>
                    <w:rPr>
                      <w:rFonts w:hint="eastAsia" w:cs="Times New Roman"/>
                      <w:color w:val="auto"/>
                      <w:kern w:val="2"/>
                      <w:sz w:val="21"/>
                      <w:szCs w:val="21"/>
                      <w:lang w:val="en-US" w:eastAsia="zh-CN" w:bidi="ar"/>
                    </w:rPr>
                    <w:t>TDI</w:t>
                  </w:r>
                </w:p>
              </w:tc>
            </w:tr>
          </w:tbl>
          <w:p>
            <w:pPr>
              <w:pStyle w:val="24"/>
              <w:keepNext w:val="0"/>
              <w:keepLines w:val="0"/>
              <w:widowControl w:val="0"/>
              <w:suppressLineNumbers w:val="0"/>
              <w:autoSpaceDE w:val="0"/>
              <w:autoSpaceDN w:val="0"/>
              <w:adjustRightInd w:val="0"/>
              <w:spacing w:before="0" w:beforeAutospacing="0" w:after="0" w:afterAutospacing="0" w:line="343" w:lineRule="auto"/>
              <w:ind w:left="0" w:right="0" w:firstLine="480" w:firstLineChars="200"/>
              <w:jc w:val="both"/>
              <w:rPr>
                <w:rFonts w:hint="default"/>
                <w:color w:val="auto"/>
                <w:lang w:val="zh-CN" w:eastAsia="zh-CN"/>
              </w:rPr>
            </w:pPr>
            <w:r>
              <w:rPr>
                <w:rFonts w:hint="eastAsia" w:ascii="Times New Roman" w:hAnsi="Times New Roman" w:eastAsia="宋体" w:cs="宋体"/>
                <w:color w:val="auto"/>
                <w:kern w:val="2"/>
                <w:sz w:val="24"/>
                <w:szCs w:val="24"/>
                <w:lang w:val="en-US" w:eastAsia="zh-CN" w:bidi="ar"/>
              </w:rPr>
              <w:t>从对项目周边企业情况调查可知，周围的企业对本项目无制约性因素。根据工程分析，</w:t>
            </w:r>
            <w:r>
              <w:rPr>
                <w:rFonts w:hint="eastAsia" w:ascii="Times New Roman" w:hAnsi="Times New Roman" w:eastAsia="宋体" w:cs="宋体"/>
                <w:color w:val="auto"/>
                <w:kern w:val="2"/>
                <w:sz w:val="24"/>
                <w:szCs w:val="24"/>
                <w:lang w:val="zh-CN" w:eastAsia="zh-CN" w:bidi="ar"/>
              </w:rPr>
              <w:t>项目</w:t>
            </w:r>
            <w:r>
              <w:rPr>
                <w:rFonts w:hint="eastAsia" w:ascii="Times New Roman" w:hAnsi="Times New Roman" w:eastAsia="宋体" w:cs="宋体"/>
                <w:color w:val="auto"/>
                <w:kern w:val="2"/>
                <w:sz w:val="24"/>
                <w:szCs w:val="24"/>
                <w:lang w:val="en-US" w:eastAsia="zh-CN" w:bidi="ar"/>
              </w:rPr>
              <w:t>产生的</w:t>
            </w:r>
            <w:r>
              <w:rPr>
                <w:rFonts w:hint="eastAsia" w:ascii="Times New Roman" w:hAnsi="Times New Roman" w:eastAsia="宋体" w:cs="宋体"/>
                <w:color w:val="auto"/>
                <w:kern w:val="2"/>
                <w:sz w:val="24"/>
                <w:szCs w:val="24"/>
                <w:lang w:val="zh-CN" w:eastAsia="zh-CN" w:bidi="ar"/>
              </w:rPr>
              <w:t>噪声、废气均能达标排放，废水</w:t>
            </w:r>
            <w:r>
              <w:rPr>
                <w:rFonts w:hint="eastAsia" w:ascii="Times New Roman" w:hAnsi="Times New Roman" w:eastAsia="宋体" w:cs="宋体"/>
                <w:color w:val="auto"/>
                <w:kern w:val="2"/>
                <w:sz w:val="24"/>
                <w:szCs w:val="24"/>
                <w:lang w:val="en-US" w:eastAsia="zh-CN" w:bidi="ar"/>
              </w:rPr>
              <w:t>全部回用，固体废物</w:t>
            </w:r>
            <w:r>
              <w:rPr>
                <w:rFonts w:hint="default" w:ascii="Times New Roman" w:hAnsi="Times New Roman" w:eastAsia="宋体" w:cs="Times New Roman"/>
                <w:color w:val="auto"/>
                <w:kern w:val="2"/>
                <w:sz w:val="24"/>
                <w:szCs w:val="24"/>
                <w:lang w:val="en-US" w:eastAsia="zh-CN" w:bidi="ar"/>
              </w:rPr>
              <w:t>100%</w:t>
            </w:r>
            <w:r>
              <w:rPr>
                <w:rFonts w:hint="eastAsia" w:ascii="Times New Roman" w:hAnsi="Times New Roman" w:eastAsia="宋体" w:cs="宋体"/>
                <w:color w:val="auto"/>
                <w:kern w:val="2"/>
                <w:sz w:val="24"/>
                <w:szCs w:val="24"/>
                <w:lang w:val="en-US" w:eastAsia="zh-CN" w:bidi="ar"/>
              </w:rPr>
              <w:t>合理处置，</w:t>
            </w:r>
            <w:r>
              <w:rPr>
                <w:rFonts w:hint="eastAsia" w:ascii="Times New Roman" w:hAnsi="Times New Roman" w:eastAsia="宋体" w:cs="宋体"/>
                <w:color w:val="auto"/>
                <w:kern w:val="2"/>
                <w:sz w:val="24"/>
                <w:szCs w:val="24"/>
                <w:lang w:val="zh-CN" w:eastAsia="zh-CN" w:bidi="ar"/>
              </w:rPr>
              <w:t>项目的生产对周围企业的影响不大。</w:t>
            </w:r>
          </w:p>
          <w:p>
            <w:pPr>
              <w:keepNext w:val="0"/>
              <w:keepLines w:val="0"/>
              <w:widowControl/>
              <w:suppressLineNumbers w:val="0"/>
              <w:spacing w:before="0" w:beforeAutospacing="0" w:after="0" w:afterAutospacing="0"/>
              <w:ind w:left="0" w:right="0" w:firstLine="720" w:firstLineChars="300"/>
              <w:jc w:val="left"/>
              <w:rPr>
                <w:rFonts w:hint="default" w:ascii="Times New Roman" w:hAnsi="Times New Roman" w:eastAsia="宋体"/>
                <w:color w:val="0000FF"/>
                <w:sz w:val="24"/>
                <w:szCs w:val="24"/>
                <w:lang w:val="en-US" w:eastAsia="zh-CN"/>
              </w:rPr>
            </w:pPr>
            <w:r>
              <w:rPr>
                <w:rFonts w:hint="eastAsia" w:ascii="Times New Roman" w:hAnsi="Times New Roman" w:eastAsia="宋体" w:cs="Times New Roman"/>
                <w:color w:val="auto"/>
                <w:kern w:val="2"/>
                <w:sz w:val="24"/>
                <w:szCs w:val="24"/>
                <w:lang w:val="zh-CN" w:eastAsia="zh-CN" w:bidi="ar"/>
              </w:rPr>
              <w:t>综上所述，本项目与周围环境是相容的。</w:t>
            </w:r>
          </w:p>
        </w:tc>
      </w:tr>
    </w:tbl>
    <w:p>
      <w:pPr>
        <w:spacing w:line="360" w:lineRule="auto"/>
        <w:outlineLvl w:val="9"/>
        <w:rPr>
          <w:rFonts w:eastAsia="黑体"/>
          <w:color w:val="0000FF"/>
          <w:sz w:val="30"/>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4"/>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bookmarkEnd w:id="2"/>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86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noWrap w:val="0"/>
            <w:vAlign w:val="center"/>
          </w:tcPr>
          <w:p>
            <w:pPr>
              <w:pStyle w:val="2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宋体"/>
                <w:color w:val="0000FF"/>
                <w:sz w:val="21"/>
                <w:szCs w:val="21"/>
              </w:rPr>
            </w:pPr>
            <w:r>
              <w:rPr>
                <w:rFonts w:hint="eastAsia" w:ascii="Times New Roman" w:hAnsi="Times New Roman" w:eastAsia="宋体" w:cs="宋体"/>
                <w:color w:val="auto"/>
                <w:sz w:val="21"/>
                <w:szCs w:val="21"/>
              </w:rPr>
              <w:t>建设内容</w:t>
            </w:r>
          </w:p>
        </w:tc>
        <w:tc>
          <w:tcPr>
            <w:tcW w:w="8292" w:type="dxa"/>
            <w:noWrap w:val="0"/>
            <w:vAlign w:val="top"/>
          </w:tcPr>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1、项目背景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olor w:val="000000"/>
                <w:sz w:val="24"/>
                <w:lang w:val="en-US" w:eastAsia="zh-CN"/>
              </w:rPr>
            </w:pPr>
            <w:r>
              <w:rPr>
                <w:rFonts w:hint="default" w:ascii="Times New Roman" w:hAnsi="Times New Roman" w:cs="Times New Roman"/>
                <w:color w:val="auto"/>
                <w:sz w:val="24"/>
                <w:szCs w:val="24"/>
                <w:lang w:val="zh-CN" w:eastAsia="zh-CN"/>
              </w:rPr>
              <w:t>云南</w:t>
            </w:r>
            <w:r>
              <w:rPr>
                <w:rFonts w:hint="eastAsia" w:ascii="Times New Roman" w:hAnsi="Times New Roman" w:cs="Times New Roman"/>
                <w:color w:val="auto"/>
                <w:sz w:val="24"/>
                <w:szCs w:val="24"/>
                <w:lang w:val="zh-CN" w:eastAsia="zh-CN"/>
              </w:rPr>
              <w:t>英辉铝业</w:t>
            </w:r>
            <w:r>
              <w:rPr>
                <w:rFonts w:hint="default" w:ascii="Times New Roman" w:hAnsi="Times New Roman" w:cs="Times New Roman"/>
                <w:color w:val="auto"/>
                <w:sz w:val="24"/>
                <w:szCs w:val="24"/>
                <w:lang w:val="zh-CN" w:eastAsia="zh-CN"/>
              </w:rPr>
              <w:t>有限公司成立于20</w:t>
            </w:r>
            <w:r>
              <w:rPr>
                <w:rFonts w:hint="eastAsia" w:ascii="Times New Roman" w:hAnsi="Times New Roman" w:cs="Times New Roman"/>
                <w:color w:val="auto"/>
                <w:sz w:val="24"/>
                <w:szCs w:val="24"/>
                <w:lang w:val="en-US" w:eastAsia="zh-CN"/>
              </w:rPr>
              <w:t>21</w:t>
            </w:r>
            <w:r>
              <w:rPr>
                <w:rFonts w:hint="default" w:ascii="Times New Roman" w:hAnsi="Times New Roman" w:cs="Times New Roman"/>
                <w:color w:val="auto"/>
                <w:sz w:val="24"/>
                <w:szCs w:val="24"/>
                <w:lang w:val="zh-CN" w:eastAsia="zh-CN"/>
              </w:rPr>
              <w:t>年0</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val="zh-CN" w:eastAsia="zh-CN"/>
              </w:rPr>
              <w:t>月20日，注册资本100</w:t>
            </w:r>
            <w:r>
              <w:rPr>
                <w:rFonts w:hint="eastAsia" w:ascii="Times New Roman" w:hAnsi="Times New Roman" w:cs="Times New Roman"/>
                <w:color w:val="auto"/>
                <w:sz w:val="24"/>
                <w:szCs w:val="24"/>
                <w:lang w:val="en-US" w:eastAsia="zh-CN"/>
              </w:rPr>
              <w:t>0</w:t>
            </w:r>
            <w:r>
              <w:rPr>
                <w:rFonts w:hint="default" w:ascii="Times New Roman" w:hAnsi="Times New Roman" w:cs="Times New Roman"/>
                <w:color w:val="auto"/>
                <w:sz w:val="24"/>
                <w:szCs w:val="24"/>
                <w:lang w:val="zh-CN" w:eastAsia="zh-CN"/>
              </w:rPr>
              <w:t>万元，经营范围包括铝压延加工；铝压延销售；工业铝型材、门窗铝型材、家具铝型材加工销售；铝合金门窗、幕墙工程制作安装；货物及技术进出口业务：房屋、场地租赁</w:t>
            </w:r>
            <w:r>
              <w:rPr>
                <w:rFonts w:hint="eastAsia" w:ascii="Times New Roman" w:hAnsi="Times New Roman" w:cs="Times New Roman"/>
                <w:color w:val="auto"/>
                <w:sz w:val="24"/>
                <w:szCs w:val="24"/>
                <w:lang w:val="zh-CN" w:eastAsia="zh-CN"/>
              </w:rPr>
              <w:t>等</w:t>
            </w:r>
            <w:r>
              <w:rPr>
                <w:rFonts w:hint="default" w:ascii="Times New Roman" w:hAnsi="Times New Roman" w:cs="Times New Roman"/>
                <w:color w:val="auto"/>
                <w:sz w:val="24"/>
                <w:szCs w:val="24"/>
                <w:lang w:val="zh-CN" w:eastAsia="zh-CN"/>
              </w:rPr>
              <w:t>。</w:t>
            </w:r>
          </w:p>
          <w:p>
            <w:pPr>
              <w:keepNext w:val="0"/>
              <w:keepLines w:val="0"/>
              <w:suppressLineNumbers w:val="0"/>
              <w:tabs>
                <w:tab w:val="left" w:pos="3544"/>
              </w:tabs>
              <w:snapToGrid w:val="0"/>
              <w:spacing w:before="0" w:beforeAutospacing="0" w:after="0" w:afterAutospacing="0" w:line="360" w:lineRule="auto"/>
              <w:ind w:left="0" w:right="0" w:firstLine="480"/>
              <w:rPr>
                <w:rFonts w:hint="default" w:ascii="Times New Roman" w:hAnsi="Times New Roman" w:eastAsia="宋体"/>
                <w:color w:val="000000"/>
                <w:sz w:val="24"/>
                <w:lang w:val="en-US" w:eastAsia="zh-CN"/>
              </w:rPr>
            </w:pPr>
            <w:r>
              <w:rPr>
                <w:rFonts w:hint="eastAsia"/>
                <w:color w:val="000000"/>
                <w:sz w:val="24"/>
                <w:lang w:val="en-US" w:eastAsia="zh-CN"/>
              </w:rPr>
              <w:t>2021年5月21日，《云南英辉铝业有限公司新建门窗铝型材生产线项目》</w:t>
            </w:r>
            <w:r>
              <w:rPr>
                <w:rFonts w:hint="eastAsia" w:cs="Times New Roman"/>
                <w:color w:val="auto"/>
                <w:sz w:val="24"/>
                <w:szCs w:val="24"/>
                <w:lang w:val="en-US" w:eastAsia="zh-CN"/>
              </w:rPr>
              <w:t>取得了寻甸回族彝族自治县发展和改革局的项目投资备案证，备案号为：2105-530129-04-05-843427；</w:t>
            </w:r>
          </w:p>
          <w:p>
            <w:pPr>
              <w:keepNext w:val="0"/>
              <w:keepLines w:val="0"/>
              <w:suppressLineNumbers w:val="0"/>
              <w:tabs>
                <w:tab w:val="left" w:pos="3544"/>
              </w:tabs>
              <w:snapToGrid w:val="0"/>
              <w:spacing w:before="0" w:beforeAutospacing="0" w:after="0" w:afterAutospacing="0" w:line="360" w:lineRule="auto"/>
              <w:ind w:left="0" w:right="0" w:firstLine="480"/>
              <w:rPr>
                <w:rFonts w:hint="eastAsia" w:ascii="Times New Roman" w:hAnsi="Times New Roman" w:eastAsia="宋体"/>
                <w:color w:val="000000"/>
                <w:sz w:val="24"/>
                <w:lang w:val="en-US" w:eastAsia="zh-CN"/>
              </w:rPr>
            </w:pPr>
            <w:r>
              <w:rPr>
                <w:rFonts w:hint="eastAsia" w:cs="Times New Roman"/>
                <w:color w:val="auto"/>
                <w:sz w:val="24"/>
                <w:szCs w:val="24"/>
                <w:lang w:val="en-US" w:eastAsia="zh-CN"/>
              </w:rPr>
              <w:t>2021年12月15日，《云南英辉铝业有限公司扩建门窗铝型材生产建设项目》取得了寻甸回族彝族自治县发展和改革局的项目投资备案证，备案号为：2112-530129-04-05-945887。</w:t>
            </w:r>
          </w:p>
          <w:p>
            <w:pPr>
              <w:keepNext w:val="0"/>
              <w:keepLines w:val="0"/>
              <w:suppressLineNumbers w:val="0"/>
              <w:tabs>
                <w:tab w:val="left" w:pos="3544"/>
              </w:tabs>
              <w:snapToGrid w:val="0"/>
              <w:spacing w:before="0" w:beforeAutospacing="0" w:after="0" w:afterAutospacing="0" w:line="360" w:lineRule="auto"/>
              <w:ind w:left="0" w:right="0" w:firstLine="480"/>
              <w:rPr>
                <w:rFonts w:hint="eastAsia" w:ascii="Times New Roman" w:hAnsi="Times New Roman" w:eastAsia="宋体" w:cs="Times New Roman"/>
                <w:color w:val="000000"/>
                <w:sz w:val="24"/>
                <w:lang w:val="en-US" w:eastAsia="zh-CN"/>
              </w:rPr>
            </w:pPr>
            <w:r>
              <w:rPr>
                <w:rFonts w:hint="eastAsia" w:ascii="Times New Roman" w:hAnsi="Times New Roman" w:eastAsia="宋体"/>
                <w:color w:val="000000"/>
                <w:sz w:val="24"/>
                <w:lang w:val="en-US" w:eastAsia="zh-CN"/>
              </w:rPr>
              <w:t>202</w:t>
            </w:r>
            <w:r>
              <w:rPr>
                <w:rFonts w:hint="eastAsia"/>
                <w:color w:val="000000"/>
                <w:sz w:val="24"/>
                <w:lang w:val="en-US" w:eastAsia="zh-CN"/>
              </w:rPr>
              <w:t>2</w:t>
            </w:r>
            <w:r>
              <w:rPr>
                <w:rFonts w:hint="eastAsia" w:ascii="Times New Roman" w:hAnsi="Times New Roman" w:eastAsia="宋体"/>
                <w:color w:val="000000"/>
                <w:sz w:val="24"/>
                <w:lang w:val="en-US" w:eastAsia="zh-CN"/>
              </w:rPr>
              <w:t>年</w:t>
            </w:r>
            <w:r>
              <w:rPr>
                <w:rFonts w:hint="eastAsia"/>
                <w:color w:val="000000"/>
                <w:sz w:val="24"/>
                <w:lang w:val="en-US" w:eastAsia="zh-CN"/>
              </w:rPr>
              <w:t>3</w:t>
            </w:r>
            <w:r>
              <w:rPr>
                <w:rFonts w:hint="eastAsia" w:ascii="Times New Roman" w:hAnsi="Times New Roman" w:eastAsia="宋体"/>
                <w:color w:val="000000"/>
                <w:sz w:val="24"/>
                <w:lang w:val="en-US" w:eastAsia="zh-CN"/>
              </w:rPr>
              <w:t>月</w:t>
            </w:r>
            <w:r>
              <w:rPr>
                <w:rFonts w:hint="eastAsia"/>
                <w:color w:val="000000"/>
                <w:sz w:val="24"/>
                <w:lang w:val="en-US" w:eastAsia="zh-CN"/>
              </w:rPr>
              <w:t>，</w:t>
            </w:r>
            <w:r>
              <w:rPr>
                <w:rFonts w:hint="default" w:ascii="Times New Roman" w:hAnsi="Times New Roman" w:eastAsia="宋体" w:cs="Times New Roman"/>
                <w:color w:val="000000"/>
                <w:sz w:val="24"/>
                <w:lang w:val="en-US" w:eastAsia="zh-CN"/>
              </w:rPr>
              <w:t>公司</w:t>
            </w:r>
            <w:r>
              <w:rPr>
                <w:rFonts w:hint="eastAsia" w:ascii="Times New Roman" w:hAnsi="Times New Roman" w:eastAsia="宋体" w:cs="Times New Roman"/>
                <w:color w:val="000000"/>
                <w:sz w:val="24"/>
                <w:lang w:val="en-US" w:eastAsia="zh-CN"/>
              </w:rPr>
              <w:t>编制完成《云南英辉铝业有限公司新建门窗铝型材生产线项目环境影响报告表》</w:t>
            </w:r>
            <w:r>
              <w:rPr>
                <w:rFonts w:hint="eastAsia" w:ascii="Times New Roman" w:hAnsi="Times New Roman" w:eastAsia="宋体"/>
                <w:color w:val="000000"/>
                <w:sz w:val="24"/>
                <w:lang w:val="en-US" w:eastAsia="zh-CN"/>
              </w:rPr>
              <w:t>，于202</w:t>
            </w:r>
            <w:r>
              <w:rPr>
                <w:rFonts w:hint="eastAsia"/>
                <w:color w:val="000000"/>
                <w:sz w:val="24"/>
                <w:lang w:val="en-US" w:eastAsia="zh-CN"/>
              </w:rPr>
              <w:t>2</w:t>
            </w:r>
            <w:r>
              <w:rPr>
                <w:rFonts w:hint="eastAsia" w:ascii="Times New Roman" w:hAnsi="Times New Roman" w:eastAsia="宋体"/>
                <w:color w:val="000000"/>
                <w:sz w:val="24"/>
                <w:lang w:val="en-US" w:eastAsia="zh-CN"/>
              </w:rPr>
              <w:t>年</w:t>
            </w:r>
            <w:r>
              <w:rPr>
                <w:rFonts w:hint="eastAsia"/>
                <w:color w:val="000000"/>
                <w:sz w:val="24"/>
                <w:lang w:val="en-US" w:eastAsia="zh-CN"/>
              </w:rPr>
              <w:t>3</w:t>
            </w:r>
            <w:r>
              <w:rPr>
                <w:rFonts w:hint="eastAsia" w:ascii="Times New Roman" w:hAnsi="Times New Roman" w:eastAsia="宋体"/>
                <w:color w:val="000000"/>
                <w:sz w:val="24"/>
                <w:lang w:val="en-US" w:eastAsia="zh-CN"/>
              </w:rPr>
              <w:t>月1</w:t>
            </w:r>
            <w:r>
              <w:rPr>
                <w:rFonts w:hint="eastAsia"/>
                <w:color w:val="000000"/>
                <w:sz w:val="24"/>
                <w:lang w:val="en-US" w:eastAsia="zh-CN"/>
              </w:rPr>
              <w:t>8</w:t>
            </w:r>
            <w:r>
              <w:rPr>
                <w:rFonts w:hint="eastAsia" w:ascii="Times New Roman" w:hAnsi="Times New Roman" w:eastAsia="宋体"/>
                <w:color w:val="000000"/>
                <w:sz w:val="24"/>
                <w:lang w:val="en-US" w:eastAsia="zh-CN"/>
              </w:rPr>
              <w:t>日取得昆明市生态环境局寻甸分局关于《</w:t>
            </w:r>
            <w:r>
              <w:rPr>
                <w:rFonts w:hint="eastAsia" w:ascii="Times New Roman" w:hAnsi="Times New Roman" w:eastAsia="宋体" w:cs="Times New Roman"/>
                <w:color w:val="000000"/>
                <w:sz w:val="24"/>
                <w:lang w:val="en-US" w:eastAsia="zh-CN"/>
              </w:rPr>
              <w:t>云南英辉铝业有限公司新建门窗铝型材生产线项目环境影响报告表</w:t>
            </w:r>
            <w:r>
              <w:rPr>
                <w:rFonts w:hint="eastAsia" w:ascii="Times New Roman" w:hAnsi="Times New Roman" w:eastAsia="宋体"/>
                <w:color w:val="000000"/>
                <w:sz w:val="24"/>
                <w:lang w:val="en-US" w:eastAsia="zh-CN"/>
              </w:rPr>
              <w:t>》环评批复（昆生环寻</w:t>
            </w:r>
            <w:r>
              <w:rPr>
                <w:rFonts w:hint="eastAsia"/>
                <w:color w:val="000000"/>
                <w:sz w:val="24"/>
                <w:lang w:val="en-US" w:eastAsia="zh-CN"/>
              </w:rPr>
              <w:t>复</w:t>
            </w:r>
            <w:r>
              <w:rPr>
                <w:rFonts w:hint="eastAsia" w:ascii="Times New Roman" w:hAnsi="Times New Roman" w:eastAsia="宋体"/>
                <w:color w:val="000000"/>
                <w:sz w:val="24"/>
                <w:lang w:val="en-US" w:eastAsia="zh-CN"/>
              </w:rPr>
              <w:t>[202</w:t>
            </w:r>
            <w:r>
              <w:rPr>
                <w:rFonts w:hint="eastAsia"/>
                <w:color w:val="000000"/>
                <w:sz w:val="24"/>
                <w:lang w:val="en-US" w:eastAsia="zh-CN"/>
              </w:rPr>
              <w:t>2</w:t>
            </w:r>
            <w:r>
              <w:rPr>
                <w:rFonts w:hint="eastAsia" w:ascii="Times New Roman" w:hAnsi="Times New Roman" w:eastAsia="宋体"/>
                <w:color w:val="000000"/>
                <w:sz w:val="24"/>
                <w:lang w:val="en-US" w:eastAsia="zh-CN"/>
              </w:rPr>
              <w:t>]2</w:t>
            </w:r>
            <w:r>
              <w:rPr>
                <w:rFonts w:hint="eastAsia"/>
                <w:color w:val="000000"/>
                <w:sz w:val="24"/>
                <w:lang w:val="en-US" w:eastAsia="zh-CN"/>
              </w:rPr>
              <w:t>2</w:t>
            </w:r>
            <w:r>
              <w:rPr>
                <w:rFonts w:hint="eastAsia" w:ascii="Times New Roman" w:hAnsi="Times New Roman" w:eastAsia="宋体"/>
                <w:color w:val="000000"/>
                <w:sz w:val="24"/>
                <w:lang w:val="en-US" w:eastAsia="zh-CN"/>
              </w:rPr>
              <w:t>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2022年7月公司编制完成了《云南英辉铝业有限公司突发环境事件应急预案》，并于2022年7月13日取得了昆明市生态环境局寻甸分局的备案（备案号：530129-2022-049-L）；</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00"/>
                <w:sz w:val="24"/>
                <w:lang w:val="en-US" w:eastAsia="zh-CN"/>
              </w:rPr>
            </w:pPr>
            <w:r>
              <w:rPr>
                <w:rFonts w:hint="eastAsia"/>
                <w:color w:val="auto"/>
                <w:sz w:val="24"/>
                <w:highlight w:val="none"/>
                <w:lang w:val="en-US" w:eastAsia="zh-CN"/>
              </w:rPr>
              <w:t>2022年12月21日，</w:t>
            </w:r>
            <w:r>
              <w:rPr>
                <w:rFonts w:hint="eastAsia"/>
                <w:color w:val="auto"/>
                <w:sz w:val="24"/>
                <w:highlight w:val="none"/>
                <w:lang w:eastAsia="zh-CN"/>
              </w:rPr>
              <w:t>云南英辉铝业有限公司</w:t>
            </w:r>
            <w:r>
              <w:rPr>
                <w:rFonts w:hint="eastAsia"/>
                <w:color w:val="auto"/>
                <w:sz w:val="24"/>
                <w:highlight w:val="none"/>
                <w:lang w:val="en-US" w:eastAsia="zh-CN"/>
              </w:rPr>
              <w:t>取得了昆明市生态环境局寻甸分局颁发的项目排污许可登证，排污许可证书编号为：91530129MA6Q92G67Q001U。</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0000FF"/>
                <w:sz w:val="24"/>
                <w:szCs w:val="24"/>
                <w:lang w:val="en-US" w:eastAsia="zh-CN"/>
              </w:rPr>
            </w:pPr>
            <w:r>
              <w:rPr>
                <w:rFonts w:hint="eastAsia" w:ascii="Times New Roman" w:hAnsi="Times New Roman" w:eastAsia="宋体" w:cs="Times New Roman"/>
                <w:color w:val="000000"/>
                <w:sz w:val="24"/>
                <w:lang w:val="en-US" w:eastAsia="zh-CN"/>
              </w:rPr>
              <w:t>2022年</w:t>
            </w:r>
            <w:r>
              <w:rPr>
                <w:rFonts w:hint="eastAsia" w:cs="Times New Roman"/>
                <w:color w:val="000000"/>
                <w:sz w:val="24"/>
                <w:lang w:val="en-US" w:eastAsia="zh-CN"/>
              </w:rPr>
              <w:t>12</w:t>
            </w:r>
            <w:r>
              <w:rPr>
                <w:rFonts w:hint="eastAsia" w:ascii="Times New Roman" w:hAnsi="Times New Roman" w:eastAsia="宋体" w:cs="Times New Roman"/>
                <w:color w:val="000000"/>
                <w:sz w:val="24"/>
                <w:lang w:val="en-US" w:eastAsia="zh-CN"/>
              </w:rPr>
              <w:t>月，云南英辉铝业有限公司委托云南骏飞环保科技有限公司</w:t>
            </w:r>
            <w:r>
              <w:rPr>
                <w:rFonts w:hint="eastAsia" w:cs="Times New Roman"/>
                <w:color w:val="000000"/>
                <w:sz w:val="24"/>
                <w:lang w:val="en-US" w:eastAsia="zh-CN"/>
              </w:rPr>
              <w:t>完成了</w:t>
            </w:r>
            <w:r>
              <w:rPr>
                <w:rFonts w:hint="eastAsia" w:ascii="Times New Roman" w:hAnsi="Times New Roman" w:eastAsia="宋体" w:cs="Times New Roman"/>
                <w:color w:val="000000"/>
                <w:sz w:val="24"/>
                <w:lang w:val="en-US" w:eastAsia="zh-CN"/>
              </w:rPr>
              <w:t>《云南英辉铝业有限公司新建门窗铝型材生产线项目》竣工环境保护验收</w:t>
            </w:r>
            <w:r>
              <w:rPr>
                <w:rFonts w:hint="eastAsia" w:cs="Times New Roman"/>
                <w:color w:val="000000"/>
                <w:sz w:val="24"/>
                <w:lang w:val="en-US" w:eastAsia="zh-CN"/>
              </w:rPr>
              <w:t>。原有项目手续齐全。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color w:val="auto"/>
                <w:sz w:val="24"/>
                <w:highlight w:val="none"/>
              </w:rPr>
              <w:t>为了满足市场需求，</w:t>
            </w:r>
            <w:r>
              <w:rPr>
                <w:rFonts w:hint="eastAsia" w:ascii="Times New Roman" w:hAnsi="Times New Roman" w:eastAsia="宋体" w:cs="Times New Roman"/>
                <w:color w:val="000000"/>
                <w:sz w:val="24"/>
                <w:lang w:val="en-US" w:eastAsia="zh-CN"/>
              </w:rPr>
              <w:t>云南英辉铝业有限公司</w:t>
            </w:r>
            <w:r>
              <w:rPr>
                <w:rFonts w:hint="eastAsia"/>
                <w:color w:val="auto"/>
                <w:sz w:val="24"/>
                <w:highlight w:val="none"/>
                <w:lang w:eastAsia="zh-CN"/>
              </w:rPr>
              <w:t>规划总用地面积</w:t>
            </w:r>
            <w:r>
              <w:rPr>
                <w:rFonts w:hint="eastAsia"/>
                <w:color w:val="auto"/>
                <w:sz w:val="24"/>
                <w:highlight w:val="none"/>
                <w:lang w:val="en-US" w:eastAsia="zh-CN"/>
              </w:rPr>
              <w:t>10667.2m</w:t>
            </w:r>
            <w:r>
              <w:rPr>
                <w:rFonts w:hint="eastAsia"/>
                <w:color w:val="auto"/>
                <w:sz w:val="24"/>
                <w:highlight w:val="none"/>
                <w:vertAlign w:val="superscript"/>
                <w:lang w:val="en-US" w:eastAsia="zh-CN"/>
              </w:rPr>
              <w:t>2</w:t>
            </w:r>
            <w:r>
              <w:rPr>
                <w:rFonts w:hint="eastAsia"/>
                <w:color w:val="auto"/>
                <w:sz w:val="24"/>
                <w:highlight w:val="none"/>
                <w:lang w:val="en-US" w:eastAsia="zh-CN"/>
              </w:rPr>
              <w:t>，总投资8000万元，建设</w:t>
            </w:r>
            <w:r>
              <w:rPr>
                <w:rFonts w:hint="eastAsia" w:cs="Times New Roman"/>
                <w:color w:val="auto"/>
                <w:sz w:val="24"/>
                <w:szCs w:val="24"/>
                <w:lang w:val="en-US" w:eastAsia="zh-CN"/>
              </w:rPr>
              <w:t>《云南英辉铝业有限公司扩建门窗铝型材生产建设项目》。项目建设内容为：新建生产车间，同时配套建设道路、停车场、围墙、绿化、环保设施、供配电、给排水、消防等公用辅助工程。建设年产门窗铝型材5200吨，原有项目年产门窗铝型材4800吨，扩建完成后年产门窗铝型材10000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0000FF"/>
                <w:sz w:val="24"/>
                <w:szCs w:val="24"/>
                <w:lang w:val="en-US" w:eastAsia="zh-CN"/>
              </w:rPr>
            </w:pPr>
            <w:r>
              <w:rPr>
                <w:rFonts w:hint="default" w:ascii="Times New Roman" w:hAnsi="Times New Roman" w:cs="Times New Roman"/>
                <w:color w:val="auto"/>
                <w:sz w:val="24"/>
                <w:szCs w:val="24"/>
                <w:lang w:val="en-US" w:eastAsia="zh-CN"/>
              </w:rPr>
              <w:t>根据《中华人民共和国环境保护法》（2015年1月1日起施行）、国务院《建设项目环境保护管理条例》（2017年10月1日起施行）以及《中华人民共和国环境影响评价法》（201</w:t>
            </w:r>
            <w:r>
              <w:rPr>
                <w:rFonts w:hint="eastAsia" w:cs="Times New Roman"/>
                <w:color w:val="auto"/>
                <w:sz w:val="24"/>
                <w:szCs w:val="24"/>
                <w:lang w:val="en-US" w:eastAsia="zh-CN"/>
              </w:rPr>
              <w:t>8</w:t>
            </w:r>
            <w:r>
              <w:rPr>
                <w:rFonts w:hint="default" w:ascii="Times New Roman" w:hAnsi="Times New Roman" w:cs="Times New Roman"/>
                <w:color w:val="auto"/>
                <w:sz w:val="24"/>
                <w:szCs w:val="24"/>
                <w:lang w:val="en-US" w:eastAsia="zh-CN"/>
              </w:rPr>
              <w:t>年</w:t>
            </w:r>
            <w:r>
              <w:rPr>
                <w:rFonts w:hint="eastAsia" w:cs="Times New Roman"/>
                <w:color w:val="auto"/>
                <w:sz w:val="24"/>
                <w:szCs w:val="24"/>
                <w:lang w:val="en-US" w:eastAsia="zh-CN"/>
              </w:rPr>
              <w:t>12</w:t>
            </w:r>
            <w:r>
              <w:rPr>
                <w:rFonts w:hint="default" w:ascii="Times New Roman" w:hAnsi="Times New Roman" w:cs="Times New Roman"/>
                <w:color w:val="auto"/>
                <w:sz w:val="24"/>
                <w:szCs w:val="24"/>
                <w:lang w:val="en-US" w:eastAsia="zh-CN"/>
              </w:rPr>
              <w:t>月</w:t>
            </w:r>
            <w:r>
              <w:rPr>
                <w:rFonts w:hint="eastAsia" w:cs="Times New Roman"/>
                <w:color w:val="auto"/>
                <w:sz w:val="24"/>
                <w:szCs w:val="24"/>
                <w:lang w:val="en-US" w:eastAsia="zh-CN"/>
              </w:rPr>
              <w:t>29</w:t>
            </w:r>
            <w:r>
              <w:rPr>
                <w:rFonts w:hint="default" w:ascii="Times New Roman" w:hAnsi="Times New Roman" w:cs="Times New Roman"/>
                <w:color w:val="auto"/>
                <w:sz w:val="24"/>
                <w:szCs w:val="24"/>
                <w:lang w:val="en-US" w:eastAsia="zh-CN"/>
              </w:rPr>
              <w:t>日</w:t>
            </w:r>
            <w:r>
              <w:rPr>
                <w:rFonts w:hint="eastAsia" w:cs="Times New Roman"/>
                <w:color w:val="auto"/>
                <w:sz w:val="24"/>
                <w:szCs w:val="24"/>
                <w:lang w:val="en-US" w:eastAsia="zh-CN"/>
              </w:rPr>
              <w:t>修订</w:t>
            </w:r>
            <w:r>
              <w:rPr>
                <w:rFonts w:hint="default" w:ascii="Times New Roman" w:hAnsi="Times New Roman" w:cs="Times New Roman"/>
                <w:color w:val="auto"/>
                <w:sz w:val="24"/>
                <w:szCs w:val="24"/>
                <w:lang w:val="en-US" w:eastAsia="zh-CN"/>
              </w:rPr>
              <w:t>），该建设项目应进行环境影响评价。根据《建设项目环境影响评价分类管理目录》（根据20</w:t>
            </w:r>
            <w:r>
              <w:rPr>
                <w:rFonts w:hint="eastAsia" w:cs="Times New Roman"/>
                <w:color w:val="auto"/>
                <w:sz w:val="24"/>
                <w:szCs w:val="24"/>
                <w:lang w:val="en-US" w:eastAsia="zh-CN"/>
              </w:rPr>
              <w:t>21</w:t>
            </w:r>
            <w:r>
              <w:rPr>
                <w:rFonts w:hint="default" w:ascii="Times New Roman" w:hAnsi="Times New Roman" w:cs="Times New Roman"/>
                <w:color w:val="auto"/>
                <w:sz w:val="24"/>
                <w:szCs w:val="24"/>
                <w:lang w:val="en-US" w:eastAsia="zh-CN"/>
              </w:rPr>
              <w:t>年</w:t>
            </w:r>
            <w:r>
              <w:rPr>
                <w:rFonts w:hint="eastAsia" w:cs="Times New Roman"/>
                <w:color w:val="auto"/>
                <w:sz w:val="24"/>
                <w:szCs w:val="24"/>
                <w:lang w:val="en-US" w:eastAsia="zh-CN"/>
              </w:rPr>
              <w:t>1</w:t>
            </w:r>
            <w:r>
              <w:rPr>
                <w:rFonts w:hint="default" w:ascii="Times New Roman" w:hAnsi="Times New Roman" w:cs="Times New Roman"/>
                <w:color w:val="auto"/>
                <w:sz w:val="24"/>
                <w:szCs w:val="24"/>
                <w:lang w:val="en-US" w:eastAsia="zh-CN"/>
              </w:rPr>
              <w:t>月</w:t>
            </w:r>
            <w:r>
              <w:rPr>
                <w:rFonts w:hint="eastAsia" w:cs="Times New Roman"/>
                <w:color w:val="auto"/>
                <w:sz w:val="24"/>
                <w:szCs w:val="24"/>
                <w:lang w:val="en-US" w:eastAsia="zh-CN"/>
              </w:rPr>
              <w:t>1</w:t>
            </w:r>
            <w:r>
              <w:rPr>
                <w:rFonts w:hint="default" w:ascii="Times New Roman" w:hAnsi="Times New Roman" w:cs="Times New Roman"/>
                <w:color w:val="auto"/>
                <w:sz w:val="24"/>
                <w:szCs w:val="24"/>
                <w:lang w:val="en-US" w:eastAsia="zh-CN"/>
              </w:rPr>
              <w:t>日</w:t>
            </w:r>
            <w:r>
              <w:rPr>
                <w:rFonts w:hint="eastAsia" w:cs="Times New Roman"/>
                <w:color w:val="auto"/>
                <w:sz w:val="24"/>
                <w:szCs w:val="24"/>
                <w:lang w:val="en-US" w:eastAsia="zh-CN"/>
              </w:rPr>
              <w:t>施行</w:t>
            </w:r>
            <w:r>
              <w:rPr>
                <w:rFonts w:hint="default" w:ascii="Times New Roman" w:hAnsi="Times New Roman" w:cs="Times New Roman"/>
                <w:color w:val="auto"/>
                <w:sz w:val="24"/>
                <w:szCs w:val="24"/>
                <w:lang w:val="en-US" w:eastAsia="zh-CN"/>
              </w:rPr>
              <w:t>的《</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"http://www.mep.gov.cn/gkml/sthjbgw/sthjbl/201804/t20180430_435750.htm"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关于修改&lt;建设项目环境影响评价分类管理名录&gt;部分内容的决定》修正</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）等有关条款规定，本项目属“</w:t>
            </w:r>
            <w:r>
              <w:rPr>
                <w:rFonts w:hint="eastAsia" w:cs="Times New Roman"/>
                <w:color w:val="auto"/>
                <w:sz w:val="24"/>
                <w:szCs w:val="24"/>
                <w:lang w:val="en-US" w:eastAsia="zh-CN"/>
              </w:rPr>
              <w:t>三十</w:t>
            </w:r>
            <w:r>
              <w:rPr>
                <w:rFonts w:hint="default" w:ascii="Times New Roman" w:hAnsi="Times New Roman" w:cs="Times New Roman"/>
                <w:color w:val="auto"/>
                <w:sz w:val="24"/>
                <w:szCs w:val="24"/>
                <w:lang w:val="en-US" w:eastAsia="zh-CN"/>
              </w:rPr>
              <w:t>、金属制品业—6</w:t>
            </w:r>
            <w:r>
              <w:rPr>
                <w:rFonts w:hint="eastAsia" w:cs="Times New Roman"/>
                <w:color w:val="auto"/>
                <w:sz w:val="24"/>
                <w:szCs w:val="24"/>
                <w:lang w:val="en-US" w:eastAsia="zh-CN"/>
              </w:rPr>
              <w:t>6</w:t>
            </w:r>
            <w:r>
              <w:rPr>
                <w:rFonts w:hint="default" w:ascii="Times New Roman" w:hAnsi="Times New Roman" w:cs="Times New Roman"/>
                <w:color w:val="auto"/>
                <w:sz w:val="24"/>
                <w:szCs w:val="24"/>
                <w:lang w:val="en-US" w:eastAsia="zh-CN"/>
              </w:rPr>
              <w:t>、结构性金属制品制造</w:t>
            </w:r>
            <w:r>
              <w:rPr>
                <w:rFonts w:hint="eastAsia" w:cs="Times New Roman"/>
                <w:color w:val="auto"/>
                <w:sz w:val="24"/>
                <w:szCs w:val="24"/>
                <w:lang w:val="en-US" w:eastAsia="zh-CN"/>
              </w:rPr>
              <w:t>331、</w:t>
            </w:r>
            <w:r>
              <w:rPr>
                <w:rFonts w:hint="default" w:ascii="Times New Roman" w:hAnsi="Times New Roman" w:cs="Times New Roman"/>
                <w:color w:val="auto"/>
                <w:sz w:val="24"/>
                <w:szCs w:val="24"/>
                <w:lang w:val="en-US" w:eastAsia="zh-CN"/>
              </w:rPr>
              <w:t>其他（仅分割、焊接、组装的除外；年用非溶剂型低VOCs含量涂料10吨以下的除外）”</w:t>
            </w:r>
            <w:r>
              <w:rPr>
                <w:rFonts w:hint="eastAsia" w:cs="Times New Roman"/>
                <w:color w:val="auto"/>
                <w:sz w:val="24"/>
                <w:szCs w:val="24"/>
                <w:lang w:val="en-US" w:eastAsia="zh-CN"/>
              </w:rPr>
              <w:t>和属“</w:t>
            </w:r>
            <w:r>
              <w:rPr>
                <w:rFonts w:hint="eastAsia" w:ascii="Times New Roman" w:hAnsi="Times New Roman" w:eastAsia="宋体" w:cs="宋体"/>
                <w:color w:val="auto"/>
                <w:sz w:val="24"/>
                <w:szCs w:val="24"/>
              </w:rPr>
              <w:t>二十九、有色金属冶炼和压延加工业</w:t>
            </w:r>
            <w:r>
              <w:rPr>
                <w:rFonts w:hint="eastAsia" w:cs="宋体"/>
                <w:color w:val="auto"/>
                <w:sz w:val="24"/>
                <w:szCs w:val="24"/>
                <w:lang w:val="en-US" w:eastAsia="zh-CN"/>
              </w:rPr>
              <w:t xml:space="preserve"> 65、有色金属压延加工325、其他</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因此本项目应当编制环境影响报告表。为此，云南</w:t>
            </w:r>
            <w:r>
              <w:rPr>
                <w:rFonts w:hint="eastAsia" w:ascii="Times New Roman" w:hAnsi="Times New Roman" w:cs="Times New Roman"/>
                <w:color w:val="auto"/>
                <w:sz w:val="24"/>
                <w:szCs w:val="24"/>
                <w:lang w:val="en-US" w:eastAsia="zh-CN"/>
              </w:rPr>
              <w:t>英辉铝业</w:t>
            </w:r>
            <w:r>
              <w:rPr>
                <w:rFonts w:hint="default" w:ascii="Times New Roman" w:hAnsi="Times New Roman" w:cs="Times New Roman"/>
                <w:color w:val="auto"/>
                <w:sz w:val="24"/>
                <w:szCs w:val="24"/>
                <w:lang w:val="en-US" w:eastAsia="zh-CN"/>
              </w:rPr>
              <w:t>有限公司委托</w:t>
            </w:r>
            <w:r>
              <w:rPr>
                <w:rFonts w:hint="eastAsia" w:cs="Times New Roman"/>
                <w:color w:val="auto"/>
                <w:sz w:val="24"/>
                <w:szCs w:val="24"/>
                <w:lang w:val="en-US" w:eastAsia="zh-CN"/>
              </w:rPr>
              <w:t>云南勤策环境检测技术有限公司</w:t>
            </w:r>
            <w:r>
              <w:rPr>
                <w:rFonts w:hint="default" w:ascii="Times New Roman" w:hAnsi="Times New Roman" w:cs="Times New Roman"/>
                <w:color w:val="auto"/>
                <w:sz w:val="24"/>
                <w:szCs w:val="24"/>
                <w:lang w:val="en-US" w:eastAsia="zh-CN"/>
              </w:rPr>
              <w:t>承担该项目的环境影响报告表编制工作（委托书见附件</w:t>
            </w:r>
            <w:r>
              <w:rPr>
                <w:rFonts w:hint="eastAsia" w:cs="Times New Roman"/>
                <w:color w:val="auto"/>
                <w:sz w:val="24"/>
                <w:szCs w:val="24"/>
                <w:lang w:val="en-US" w:eastAsia="zh-CN"/>
              </w:rPr>
              <w:t>1</w:t>
            </w:r>
            <w:r>
              <w:rPr>
                <w:rFonts w:hint="default" w:ascii="Times New Roman" w:hAnsi="Times New Roman" w:cs="Times New Roman"/>
                <w:color w:val="auto"/>
                <w:sz w:val="24"/>
                <w:szCs w:val="24"/>
                <w:lang w:val="en-US" w:eastAsia="zh-CN"/>
              </w:rPr>
              <w:t>）。我单位接受委托后，根据国家建设项目环境管理的有关规定，对项目建设地周围环境状况进行了实地调查，收集及核实了当地有关环境资料，按照环境影响评价有关技术规范编制完成了《</w:t>
            </w:r>
            <w:r>
              <w:rPr>
                <w:rFonts w:hint="eastAsia" w:cs="Times New Roman"/>
                <w:color w:val="auto"/>
                <w:sz w:val="24"/>
                <w:szCs w:val="24"/>
                <w:lang w:val="en-US" w:eastAsia="zh-CN"/>
              </w:rPr>
              <w:t>云南英辉铝业有限公司扩建门窗铝型材生产建设项目</w:t>
            </w:r>
            <w:r>
              <w:rPr>
                <w:rFonts w:hint="default" w:ascii="Times New Roman" w:hAnsi="Times New Roman" w:cs="Times New Roman"/>
                <w:color w:val="auto"/>
                <w:sz w:val="24"/>
                <w:szCs w:val="24"/>
                <w:lang w:val="en-US" w:eastAsia="zh-CN"/>
              </w:rPr>
              <w:t>环境影响报告表》，供建设单位上报审批。</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2、</w:t>
            </w:r>
            <w:r>
              <w:rPr>
                <w:rFonts w:hint="default" w:ascii="Times New Roman" w:hAnsi="Times New Roman" w:eastAsia="宋体" w:cs="Times New Roman"/>
                <w:b/>
                <w:bCs/>
                <w:color w:val="auto"/>
                <w:kern w:val="0"/>
                <w:sz w:val="24"/>
                <w:lang w:val="en-US" w:eastAsia="zh-CN"/>
              </w:rPr>
              <w:t>项目概况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项目名称：</w:t>
            </w:r>
            <w:r>
              <w:rPr>
                <w:rFonts w:hint="eastAsia" w:cs="Times New Roman"/>
                <w:color w:val="auto"/>
                <w:sz w:val="24"/>
                <w:szCs w:val="24"/>
                <w:lang w:val="zh-CN" w:eastAsia="zh-CN"/>
              </w:rPr>
              <w:t>云南英辉铝业有限公司扩建门窗铝型材生产建设项目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项目建设地点：云南省昆明市寻甸特色产业园区金所片区</w:t>
            </w:r>
            <w:r>
              <w:rPr>
                <w:rFonts w:hint="eastAsia" w:ascii="Times New Roman" w:hAnsi="Times New Roman" w:cs="Times New Roman"/>
                <w:color w:val="auto"/>
                <w:sz w:val="24"/>
                <w:szCs w:val="24"/>
                <w:lang w:val="zh-CN" w:eastAsia="zh-CN"/>
              </w:rPr>
              <w:t>，地理位置中心坐标东经</w:t>
            </w:r>
            <w:r>
              <w:rPr>
                <w:rFonts w:hint="default" w:ascii="Times New Roman" w:hAnsi="Times New Roman" w:cs="Times New Roman"/>
                <w:color w:val="auto"/>
                <w:sz w:val="24"/>
                <w:szCs w:val="24"/>
                <w:lang w:val="zh-CN" w:eastAsia="zh-CN"/>
              </w:rPr>
              <w:t>103</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zh-CN" w:eastAsia="zh-CN"/>
              </w:rPr>
              <w:t>12′</w:t>
            </w:r>
            <w:r>
              <w:rPr>
                <w:rFonts w:hint="eastAsia" w:cs="Times New Roman"/>
                <w:color w:val="auto"/>
                <w:sz w:val="24"/>
                <w:szCs w:val="24"/>
                <w:lang w:val="en-US" w:eastAsia="zh-CN"/>
              </w:rPr>
              <w:t>47.628</w:t>
            </w:r>
            <w:r>
              <w:rPr>
                <w:rFonts w:hint="default" w:ascii="Times New Roman" w:hAnsi="Times New Roman" w:cs="Times New Roman"/>
                <w:color w:val="auto"/>
                <w:sz w:val="24"/>
                <w:szCs w:val="24"/>
                <w:lang w:val="zh-CN" w:eastAsia="zh-CN"/>
              </w:rPr>
              <w:t>″，北纬</w:t>
            </w:r>
            <w:r>
              <w:rPr>
                <w:rFonts w:hint="default" w:ascii="Times New Roman" w:hAnsi="Times New Roman" w:cs="Times New Roman"/>
                <w:color w:val="auto"/>
                <w:sz w:val="24"/>
                <w:szCs w:val="24"/>
                <w:lang w:val="en-US" w:eastAsia="zh-CN"/>
              </w:rPr>
              <w:t>25°34′</w:t>
            </w:r>
            <w:r>
              <w:rPr>
                <w:rFonts w:hint="eastAsia" w:cs="Times New Roman"/>
                <w:color w:val="auto"/>
                <w:sz w:val="24"/>
                <w:szCs w:val="24"/>
                <w:lang w:val="en-US" w:eastAsia="zh-CN"/>
              </w:rPr>
              <w:t>35.837</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建设单位：云南</w:t>
            </w:r>
            <w:r>
              <w:rPr>
                <w:rFonts w:hint="eastAsia" w:ascii="Times New Roman" w:hAnsi="Times New Roman" w:cs="Times New Roman"/>
                <w:color w:val="auto"/>
                <w:sz w:val="24"/>
                <w:szCs w:val="24"/>
                <w:lang w:val="zh-CN" w:eastAsia="zh-CN"/>
              </w:rPr>
              <w:t>英辉铝业</w:t>
            </w:r>
            <w:r>
              <w:rPr>
                <w:rFonts w:hint="default" w:ascii="Times New Roman" w:hAnsi="Times New Roman" w:cs="Times New Roman"/>
                <w:color w:val="auto"/>
                <w:sz w:val="24"/>
                <w:szCs w:val="24"/>
                <w:lang w:val="zh-CN" w:eastAsia="zh-CN"/>
              </w:rPr>
              <w:t>有限公司</w:t>
            </w:r>
            <w:r>
              <w:rPr>
                <w:rFonts w:hint="eastAsia" w:cs="Times New Roman"/>
                <w:color w:val="auto"/>
                <w:sz w:val="24"/>
                <w:szCs w:val="24"/>
                <w:lang w:val="zh-CN"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建设性质：</w:t>
            </w:r>
            <w:r>
              <w:rPr>
                <w:rFonts w:hint="eastAsia" w:cs="Times New Roman"/>
                <w:color w:val="auto"/>
                <w:sz w:val="24"/>
                <w:szCs w:val="24"/>
                <w:lang w:val="zh-CN" w:eastAsia="zh-CN"/>
              </w:rPr>
              <w:t>扩建；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zh-CN" w:eastAsia="zh-CN"/>
              </w:rPr>
            </w:pPr>
            <w:r>
              <w:rPr>
                <w:rFonts w:hint="default" w:ascii="Times New Roman" w:hAnsi="Times New Roman" w:cs="Times New Roman"/>
                <w:color w:val="auto"/>
                <w:sz w:val="24"/>
                <w:szCs w:val="24"/>
                <w:lang w:val="zh-CN" w:eastAsia="zh-CN"/>
              </w:rPr>
              <w:t>项目投资：</w:t>
            </w:r>
            <w:r>
              <w:rPr>
                <w:rFonts w:hint="eastAsia" w:cs="Times New Roman"/>
                <w:color w:val="auto"/>
                <w:sz w:val="24"/>
                <w:szCs w:val="24"/>
                <w:lang w:val="en-US" w:eastAsia="zh-CN"/>
              </w:rPr>
              <w:t>8000</w:t>
            </w:r>
            <w:r>
              <w:rPr>
                <w:rFonts w:hint="default" w:ascii="Times New Roman" w:hAnsi="Times New Roman" w:cs="Times New Roman"/>
                <w:color w:val="auto"/>
                <w:sz w:val="24"/>
                <w:szCs w:val="24"/>
                <w:lang w:val="zh-CN" w:eastAsia="zh-CN"/>
              </w:rPr>
              <w:t>万元，其中环保投资</w:t>
            </w:r>
            <w:r>
              <w:rPr>
                <w:rFonts w:hint="eastAsia" w:cs="Times New Roman"/>
                <w:color w:val="auto"/>
                <w:sz w:val="24"/>
                <w:szCs w:val="24"/>
                <w:lang w:val="en-US" w:eastAsia="zh-CN"/>
              </w:rPr>
              <w:t>35.1</w:t>
            </w:r>
            <w:r>
              <w:rPr>
                <w:rFonts w:hint="default" w:ascii="Times New Roman" w:hAnsi="Times New Roman" w:cs="Times New Roman"/>
                <w:color w:val="auto"/>
                <w:sz w:val="24"/>
                <w:szCs w:val="24"/>
                <w:lang w:val="zh-CN" w:eastAsia="zh-CN"/>
              </w:rPr>
              <w:t>万元，占总投资的</w:t>
            </w:r>
            <w:r>
              <w:rPr>
                <w:rFonts w:hint="eastAsia" w:cs="Times New Roman"/>
                <w:color w:val="auto"/>
                <w:sz w:val="24"/>
                <w:szCs w:val="24"/>
                <w:lang w:val="en-US" w:eastAsia="zh-CN"/>
              </w:rPr>
              <w:t>0.44</w:t>
            </w:r>
            <w:r>
              <w:rPr>
                <w:rFonts w:hint="default" w:ascii="Times New Roman" w:hAnsi="Times New Roman" w:cs="Times New Roman"/>
                <w:color w:val="auto"/>
                <w:sz w:val="24"/>
                <w:szCs w:val="24"/>
                <w:lang w:val="zh-CN" w:eastAsia="zh-CN"/>
              </w:rPr>
              <w:t>%</w:t>
            </w:r>
            <w:r>
              <w:rPr>
                <w:rFonts w:hint="eastAsia" w:cs="Times New Roman"/>
                <w:color w:val="auto"/>
                <w:sz w:val="24"/>
                <w:szCs w:val="24"/>
                <w:lang w:val="zh-CN"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FF"/>
                <w:sz w:val="24"/>
                <w:szCs w:val="24"/>
                <w:lang w:val="zh-CN" w:eastAsia="zh-CN"/>
              </w:rPr>
            </w:pPr>
            <w:r>
              <w:rPr>
                <w:rFonts w:hint="eastAsia" w:ascii="Times New Roman" w:hAnsi="Times New Roman" w:cs="Times New Roman"/>
                <w:color w:val="auto"/>
                <w:sz w:val="24"/>
                <w:szCs w:val="24"/>
                <w:lang w:val="en-US" w:eastAsia="zh-CN"/>
              </w:rPr>
              <w:t>建设规模：项目</w:t>
            </w:r>
            <w:r>
              <w:rPr>
                <w:rFonts w:hint="eastAsia" w:ascii="Times New Roman" w:hAnsi="Times New Roman" w:cs="Times New Roman"/>
                <w:color w:val="auto"/>
                <w:sz w:val="24"/>
                <w:szCs w:val="24"/>
                <w:lang w:val="zh-CN" w:eastAsia="zh-CN"/>
              </w:rPr>
              <w:t>占土地</w:t>
            </w:r>
            <w:r>
              <w:rPr>
                <w:rFonts w:hint="eastAsia"/>
                <w:color w:val="auto"/>
                <w:sz w:val="24"/>
                <w:highlight w:val="none"/>
                <w:lang w:eastAsia="zh-CN"/>
              </w:rPr>
              <w:t>面积</w:t>
            </w:r>
            <w:r>
              <w:rPr>
                <w:rFonts w:hint="eastAsia"/>
                <w:color w:val="auto"/>
                <w:sz w:val="24"/>
                <w:highlight w:val="none"/>
                <w:lang w:val="en-US" w:eastAsia="zh-CN"/>
              </w:rPr>
              <w:t>10667.2m</w:t>
            </w:r>
            <w:r>
              <w:rPr>
                <w:rFonts w:hint="eastAsia"/>
                <w:color w:val="auto"/>
                <w:sz w:val="24"/>
                <w:highlight w:val="none"/>
                <w:vertAlign w:val="superscript"/>
                <w:lang w:val="en-US" w:eastAsia="zh-CN"/>
              </w:rPr>
              <w:t>2</w:t>
            </w:r>
            <w:r>
              <w:rPr>
                <w:rFonts w:hint="eastAsia" w:ascii="Times New Roman" w:hAnsi="Times New Roman" w:cs="Times New Roman"/>
                <w:color w:val="auto"/>
                <w:sz w:val="24"/>
                <w:szCs w:val="24"/>
                <w:lang w:val="en-US" w:eastAsia="zh-CN"/>
              </w:rPr>
              <w:t>，项目建成后可年产</w:t>
            </w:r>
            <w:r>
              <w:rPr>
                <w:rFonts w:hint="eastAsia" w:cs="Times New Roman"/>
                <w:color w:val="auto"/>
                <w:sz w:val="24"/>
                <w:szCs w:val="24"/>
                <w:lang w:val="en-US" w:eastAsia="zh-CN"/>
              </w:rPr>
              <w:t>10000</w:t>
            </w:r>
            <w:r>
              <w:rPr>
                <w:rFonts w:hint="eastAsia" w:ascii="Times New Roman" w:hAnsi="Times New Roman" w:cs="Times New Roman"/>
                <w:color w:val="auto"/>
                <w:sz w:val="24"/>
                <w:szCs w:val="24"/>
                <w:lang w:val="en-US" w:eastAsia="zh-CN"/>
              </w:rPr>
              <w:t>t门窗铝型材</w:t>
            </w:r>
            <w:r>
              <w:rPr>
                <w:rFonts w:hint="eastAsia" w:ascii="Times New Roman" w:hAnsi="Times New Roman" w:cs="Times New Roman"/>
                <w:color w:val="auto"/>
                <w:sz w:val="24"/>
                <w:szCs w:val="24"/>
                <w:lang w:val="zh-CN" w:eastAsia="zh-CN"/>
              </w:rPr>
              <w:t>。</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3、</w:t>
            </w:r>
            <w:r>
              <w:rPr>
                <w:rFonts w:hint="default" w:ascii="Times New Roman" w:hAnsi="Times New Roman" w:eastAsia="宋体" w:cs="Times New Roman"/>
                <w:b/>
                <w:bCs/>
                <w:color w:val="auto"/>
                <w:kern w:val="0"/>
                <w:sz w:val="24"/>
                <w:lang w:val="en-US" w:eastAsia="zh-CN"/>
              </w:rPr>
              <w:t>主要建设内容</w:t>
            </w:r>
            <w:r>
              <w:rPr>
                <w:rFonts w:hint="eastAsia" w:ascii="Times New Roman" w:hAnsi="Times New Roman" w:eastAsia="宋体" w:cs="Times New Roman"/>
                <w:b/>
                <w:bCs/>
                <w:color w:val="auto"/>
                <w:kern w:val="0"/>
                <w:sz w:val="24"/>
                <w:lang w:val="en-US" w:eastAsia="zh-CN"/>
              </w:rPr>
              <w:t>及工程规模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cs="Times New Roman"/>
                <w:color w:val="auto"/>
                <w:sz w:val="24"/>
                <w:szCs w:val="24"/>
                <w:vertAlign w:val="baseline"/>
                <w:lang w:val="en-US" w:eastAsia="zh-CN"/>
              </w:rPr>
            </w:pPr>
            <w:r>
              <w:rPr>
                <w:rFonts w:hint="default" w:ascii="Times New Roman" w:hAnsi="Times New Roman" w:cs="Times New Roman"/>
                <w:color w:val="auto"/>
                <w:sz w:val="24"/>
                <w:szCs w:val="24"/>
                <w:lang w:val="zh-CN" w:eastAsia="zh-CN"/>
              </w:rPr>
              <w:t>本项目为</w:t>
            </w:r>
            <w:r>
              <w:rPr>
                <w:rFonts w:hint="eastAsia" w:cs="Times New Roman"/>
                <w:color w:val="auto"/>
                <w:sz w:val="24"/>
                <w:szCs w:val="24"/>
                <w:lang w:val="zh-CN" w:eastAsia="zh-CN"/>
              </w:rPr>
              <w:t>扩建</w:t>
            </w:r>
            <w:r>
              <w:rPr>
                <w:rFonts w:hint="default" w:ascii="Times New Roman" w:hAnsi="Times New Roman" w:cs="Times New Roman"/>
                <w:color w:val="auto"/>
                <w:sz w:val="24"/>
                <w:szCs w:val="24"/>
                <w:lang w:val="zh-CN" w:eastAsia="zh-CN"/>
              </w:rPr>
              <w:t>项目，</w:t>
            </w:r>
            <w:r>
              <w:rPr>
                <w:rFonts w:hint="eastAsia" w:cs="Times New Roman"/>
                <w:color w:val="auto"/>
                <w:sz w:val="24"/>
                <w:szCs w:val="24"/>
                <w:lang w:val="zh-CN" w:eastAsia="zh-CN"/>
              </w:rPr>
              <w:t>项目在原项目厂房西侧</w:t>
            </w:r>
            <w:r>
              <w:rPr>
                <w:rFonts w:hint="eastAsia" w:ascii="Times New Roman" w:hAnsi="Times New Roman" w:cs="Times New Roman"/>
                <w:color w:val="auto"/>
                <w:sz w:val="24"/>
                <w:szCs w:val="24"/>
                <w:lang w:val="zh-CN" w:eastAsia="zh-CN"/>
              </w:rPr>
              <w:t>占地面积为</w:t>
            </w:r>
            <w:r>
              <w:rPr>
                <w:rFonts w:hint="eastAsia" w:cs="Times New Roman"/>
                <w:color w:val="auto"/>
                <w:sz w:val="24"/>
                <w:szCs w:val="24"/>
                <w:lang w:val="en-US" w:eastAsia="zh-CN"/>
              </w:rPr>
              <w:t>10667.0</w:t>
            </w:r>
            <w:r>
              <w:rPr>
                <w:rFonts w:hint="eastAsia" w:ascii="Times New Roman" w:hAnsi="Times New Roman" w:cs="Times New Roman"/>
                <w:color w:val="auto"/>
                <w:sz w:val="24"/>
                <w:szCs w:val="24"/>
                <w:lang w:val="zh-CN" w:eastAsia="zh-CN"/>
              </w:rPr>
              <w:t>m</w:t>
            </w:r>
            <w:r>
              <w:rPr>
                <w:rFonts w:hint="default" w:ascii="Times New Roman" w:hAnsi="Times New Roman" w:cs="Times New Roman"/>
                <w:color w:val="auto"/>
                <w:sz w:val="24"/>
                <w:szCs w:val="24"/>
                <w:vertAlign w:val="superscript"/>
                <w:lang w:val="zh-CN" w:eastAsia="zh-CN"/>
              </w:rPr>
              <w:t>2</w:t>
            </w:r>
            <w:r>
              <w:rPr>
                <w:rFonts w:hint="eastAsia" w:cs="Times New Roman"/>
                <w:color w:val="auto"/>
                <w:sz w:val="24"/>
                <w:szCs w:val="24"/>
                <w:vertAlign w:val="baseline"/>
                <w:lang w:val="zh-CN" w:eastAsia="zh-CN"/>
              </w:rPr>
              <w:t>的空地新建一栋生产厂房、一栋办公生活楼及公辅设施；新建生产厂房内包含生产车间</w:t>
            </w:r>
            <w:r>
              <w:rPr>
                <w:rFonts w:hint="eastAsia" w:cs="Times New Roman"/>
                <w:color w:val="auto"/>
                <w:sz w:val="24"/>
                <w:szCs w:val="24"/>
                <w:vertAlign w:val="baseline"/>
                <w:lang w:val="en-US" w:eastAsia="zh-CN"/>
              </w:rPr>
              <w:t>1为3200平方米、生产车间2为2800平方米、原料仓库1200平方米、成品仓库1550平方米。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olor w:val="0000FF"/>
                <w:sz w:val="24"/>
                <w:szCs w:val="24"/>
                <w:lang w:eastAsia="zh-CN"/>
              </w:rPr>
            </w:pPr>
            <w:r>
              <w:rPr>
                <w:rFonts w:hint="eastAsia" w:cs="Times New Roman"/>
                <w:color w:val="auto"/>
                <w:sz w:val="24"/>
                <w:szCs w:val="24"/>
                <w:lang w:val="zh-CN" w:eastAsia="zh-CN"/>
              </w:rPr>
              <w:t>本次扩建于新建生产车间内设置三条热剪、挤压生产线，同时在原有生产车间新增一台时效炉及一台面包炉喷涂设备。扩建年产铝型材门窗</w:t>
            </w:r>
            <w:r>
              <w:rPr>
                <w:rFonts w:hint="eastAsia" w:cs="Times New Roman"/>
                <w:color w:val="auto"/>
                <w:sz w:val="24"/>
                <w:szCs w:val="24"/>
                <w:lang w:val="en-US" w:eastAsia="zh-CN"/>
              </w:rPr>
              <w:t>5200吨。铝型材经热剪挤压后，前处理、喷塑固化及木纹转印等工序依托原有项目设备</w:t>
            </w:r>
            <w:r>
              <w:rPr>
                <w:rFonts w:hint="default" w:ascii="Times New Roman" w:hAnsi="Times New Roman" w:cs="Times New Roman"/>
                <w:color w:val="auto"/>
                <w:sz w:val="24"/>
                <w:szCs w:val="24"/>
                <w:lang w:val="zh-CN" w:eastAsia="zh-CN"/>
              </w:rPr>
              <w:t>。</w:t>
            </w:r>
            <w:r>
              <w:rPr>
                <w:rFonts w:hint="eastAsia" w:cs="Times New Roman"/>
                <w:color w:val="auto"/>
                <w:sz w:val="24"/>
                <w:szCs w:val="24"/>
                <w:lang w:val="zh-CN" w:eastAsia="zh-CN"/>
              </w:rPr>
              <w:t>扩建后铝型材门窗年产量为</w:t>
            </w:r>
            <w:r>
              <w:rPr>
                <w:rFonts w:hint="eastAsia" w:cs="Times New Roman"/>
                <w:color w:val="auto"/>
                <w:sz w:val="24"/>
                <w:szCs w:val="24"/>
                <w:lang w:val="en-US" w:eastAsia="zh-CN"/>
              </w:rPr>
              <w:t>10000吨。</w:t>
            </w:r>
            <w:r>
              <w:rPr>
                <w:rFonts w:hint="default" w:ascii="Times New Roman" w:hAnsi="Times New Roman" w:cs="Times New Roman"/>
                <w:color w:val="auto"/>
                <w:sz w:val="24"/>
                <w:szCs w:val="24"/>
                <w:lang w:val="zh-CN" w:eastAsia="zh-CN"/>
              </w:rPr>
              <w:t>项目主要建设内容见表</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zh-CN" w:eastAsia="zh-CN"/>
              </w:rPr>
              <w:t>-</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zh-CN"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表</w:t>
            </w:r>
            <w:r>
              <w:rPr>
                <w:rFonts w:hint="eastAsia"/>
                <w:b/>
                <w:bCs/>
                <w:color w:val="auto"/>
                <w:sz w:val="21"/>
                <w:szCs w:val="21"/>
                <w:lang w:val="en-US" w:eastAsia="zh-CN"/>
              </w:rPr>
              <w:t>2</w:t>
            </w:r>
            <w:r>
              <w:rPr>
                <w:rFonts w:hint="default" w:ascii="Times New Roman" w:hAnsi="Times New Roman" w:eastAsia="宋体"/>
                <w:b/>
                <w:bCs/>
                <w:color w:val="auto"/>
                <w:sz w:val="21"/>
                <w:szCs w:val="21"/>
              </w:rPr>
              <w:t>-</w:t>
            </w:r>
            <w:r>
              <w:rPr>
                <w:rFonts w:hint="eastAsia" w:ascii="Times New Roman" w:hAnsi="Times New Roman" w:eastAsia="宋体"/>
                <w:b/>
                <w:bCs/>
                <w:color w:val="auto"/>
                <w:sz w:val="21"/>
                <w:szCs w:val="21"/>
                <w:lang w:val="en-US" w:eastAsia="zh-CN"/>
              </w:rPr>
              <w:t>1</w:t>
            </w:r>
            <w:r>
              <w:rPr>
                <w:rFonts w:hint="default" w:ascii="Times New Roman" w:hAnsi="Times New Roman" w:eastAsia="宋体"/>
                <w:b/>
                <w:bCs/>
                <w:color w:val="auto"/>
                <w:sz w:val="21"/>
                <w:szCs w:val="21"/>
              </w:rPr>
              <w:t xml:space="preserve">  项目</w:t>
            </w:r>
            <w:r>
              <w:rPr>
                <w:rFonts w:hint="default" w:ascii="Times New Roman" w:hAnsi="Times New Roman" w:eastAsia="宋体"/>
                <w:b/>
                <w:bCs/>
                <w:color w:val="auto"/>
                <w:sz w:val="21"/>
                <w:szCs w:val="21"/>
                <w:lang w:eastAsia="zh-CN"/>
              </w:rPr>
              <w:t>主要建设内容一览表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426"/>
              <w:gridCol w:w="49"/>
              <w:gridCol w:w="1246"/>
              <w:gridCol w:w="5056"/>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283" w:type="pct"/>
                  <w:gridSpan w:val="4"/>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工程名称</w:t>
                  </w:r>
                </w:p>
              </w:tc>
              <w:tc>
                <w:tcPr>
                  <w:tcW w:w="3015"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default" w:ascii="Times New Roman" w:hAnsi="Times New Roman"/>
                      <w:color w:val="auto"/>
                      <w:kern w:val="0"/>
                      <w:szCs w:val="21"/>
                    </w:rPr>
                    <w:t>建设内容</w:t>
                  </w:r>
                  <w:r>
                    <w:rPr>
                      <w:rFonts w:hint="eastAsia"/>
                      <w:color w:val="auto"/>
                      <w:kern w:val="0"/>
                      <w:szCs w:val="21"/>
                      <w:lang w:eastAsia="zh-CN"/>
                    </w:rPr>
                    <w:t>及规模</w:t>
                  </w:r>
                </w:p>
              </w:tc>
              <w:tc>
                <w:tcPr>
                  <w:tcW w:w="700"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257"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主体工程</w:t>
                  </w:r>
                </w:p>
              </w:tc>
              <w:tc>
                <w:tcPr>
                  <w:tcW w:w="1026" w:type="pct"/>
                  <w:gridSpan w:val="3"/>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生产厂房</w:t>
                  </w:r>
                </w:p>
              </w:tc>
              <w:tc>
                <w:tcPr>
                  <w:tcW w:w="3015" w:type="pct"/>
                  <w:vAlign w:val="center"/>
                </w:tcPr>
                <w:p>
                  <w:pPr>
                    <w:keepNext w:val="0"/>
                    <w:keepLines w:val="0"/>
                    <w:suppressLineNumbers w:val="0"/>
                    <w:spacing w:before="0" w:beforeAutospacing="0" w:after="0" w:afterAutospacing="0"/>
                    <w:ind w:left="0" w:right="0" w:firstLine="420" w:firstLineChars="200"/>
                    <w:rPr>
                      <w:rFonts w:hint="default" w:ascii="Times New Roman" w:hAnsi="Times New Roman"/>
                      <w:color w:val="auto"/>
                      <w:kern w:val="0"/>
                      <w:szCs w:val="21"/>
                    </w:rPr>
                  </w:pPr>
                  <w:r>
                    <w:rPr>
                      <w:rFonts w:hint="default" w:ascii="Times New Roman" w:hAnsi="Times New Roman"/>
                      <w:color w:val="auto"/>
                      <w:kern w:val="0"/>
                      <w:szCs w:val="21"/>
                    </w:rPr>
                    <w:t>项目共设</w:t>
                  </w:r>
                  <w:r>
                    <w:rPr>
                      <w:rFonts w:hint="eastAsia"/>
                      <w:color w:val="auto"/>
                      <w:kern w:val="0"/>
                      <w:szCs w:val="21"/>
                      <w:lang w:val="en-US" w:eastAsia="zh-CN"/>
                    </w:rPr>
                    <w:t>2</w:t>
                  </w:r>
                  <w:r>
                    <w:rPr>
                      <w:rFonts w:hint="eastAsia" w:ascii="Times New Roman" w:hAnsi="Times New Roman"/>
                      <w:color w:val="auto"/>
                      <w:kern w:val="0"/>
                      <w:szCs w:val="21"/>
                    </w:rPr>
                    <w:t>栋生产厂房</w:t>
                  </w:r>
                  <w:r>
                    <w:rPr>
                      <w:rFonts w:hint="eastAsia"/>
                      <w:color w:val="auto"/>
                      <w:kern w:val="0"/>
                      <w:szCs w:val="21"/>
                      <w:lang w:eastAsia="zh-CN"/>
                    </w:rPr>
                    <w:t>，其中原有厂房占地</w:t>
                  </w:r>
                  <w:r>
                    <w:rPr>
                      <w:rFonts w:hint="eastAsia" w:ascii="Times New Roman" w:hAnsi="Times New Roman"/>
                      <w:color w:val="auto"/>
                      <w:kern w:val="0"/>
                      <w:szCs w:val="21"/>
                      <w:lang w:val="en-US" w:eastAsia="zh-CN"/>
                    </w:rPr>
                    <w:t>面积约</w:t>
                  </w:r>
                  <w:r>
                    <w:rPr>
                      <w:rFonts w:hint="eastAsia"/>
                      <w:color w:val="auto"/>
                      <w:kern w:val="0"/>
                      <w:szCs w:val="21"/>
                      <w:lang w:val="en-US" w:eastAsia="zh-CN"/>
                    </w:rPr>
                    <w:t>6480</w:t>
                  </w:r>
                  <w:r>
                    <w:rPr>
                      <w:rFonts w:hint="eastAsia" w:ascii="Times New Roman" w:hAnsi="Times New Roman"/>
                      <w:color w:val="auto"/>
                      <w:kern w:val="0"/>
                      <w:szCs w:val="21"/>
                      <w:lang w:val="en-US" w:eastAsia="zh-CN"/>
                    </w:rPr>
                    <w:t>m</w:t>
                  </w:r>
                  <w:r>
                    <w:rPr>
                      <w:rFonts w:hint="eastAsia" w:ascii="Times New Roman" w:hAnsi="Times New Roman"/>
                      <w:color w:val="auto"/>
                      <w:kern w:val="0"/>
                      <w:szCs w:val="21"/>
                      <w:vertAlign w:val="superscript"/>
                      <w:lang w:val="en-US" w:eastAsia="zh-CN"/>
                    </w:rPr>
                    <w:t>2</w:t>
                  </w:r>
                  <w:r>
                    <w:rPr>
                      <w:rFonts w:hint="eastAsia"/>
                      <w:color w:val="auto"/>
                      <w:kern w:val="0"/>
                      <w:szCs w:val="21"/>
                      <w:vertAlign w:val="baseline"/>
                      <w:lang w:val="en-US" w:eastAsia="zh-CN"/>
                    </w:rPr>
                    <w:t>，扩建新建厂占地面积约8750。</w:t>
                  </w:r>
                  <w:r>
                    <w:rPr>
                      <w:rFonts w:hint="eastAsia" w:ascii="Times New Roman" w:hAnsi="Times New Roman"/>
                      <w:color w:val="auto"/>
                      <w:kern w:val="0"/>
                      <w:szCs w:val="21"/>
                    </w:rPr>
                    <w:t>均为</w:t>
                  </w:r>
                  <w:r>
                    <w:rPr>
                      <w:rFonts w:hint="default" w:ascii="Times New Roman" w:hAnsi="Times New Roman"/>
                      <w:color w:val="auto"/>
                      <w:kern w:val="0"/>
                      <w:szCs w:val="21"/>
                    </w:rPr>
                    <w:t>1层</w:t>
                  </w:r>
                  <w:r>
                    <w:rPr>
                      <w:rFonts w:hint="eastAsia" w:ascii="Times New Roman" w:hAnsi="Times New Roman"/>
                      <w:color w:val="auto"/>
                      <w:kern w:val="0"/>
                      <w:szCs w:val="21"/>
                    </w:rPr>
                    <w:t>钢</w:t>
                  </w:r>
                  <w:r>
                    <w:rPr>
                      <w:rFonts w:hint="default" w:ascii="Times New Roman" w:hAnsi="Times New Roman"/>
                      <w:color w:val="auto"/>
                      <w:kern w:val="0"/>
                      <w:szCs w:val="21"/>
                    </w:rPr>
                    <w:t>结构，厂房高度为</w:t>
                  </w:r>
                  <w:r>
                    <w:rPr>
                      <w:rFonts w:hint="eastAsia"/>
                      <w:color w:val="auto"/>
                      <w:kern w:val="0"/>
                      <w:szCs w:val="21"/>
                      <w:lang w:val="en-US" w:eastAsia="zh-CN"/>
                    </w:rPr>
                    <w:t>12.63</w:t>
                  </w:r>
                  <w:r>
                    <w:rPr>
                      <w:rFonts w:hint="default" w:ascii="Times New Roman" w:hAnsi="Times New Roman"/>
                      <w:color w:val="auto"/>
                      <w:kern w:val="0"/>
                      <w:szCs w:val="21"/>
                    </w:rPr>
                    <w:t>m。主要建设</w:t>
                  </w:r>
                  <w:r>
                    <w:rPr>
                      <w:rFonts w:hint="eastAsia"/>
                      <w:color w:val="auto"/>
                      <w:kern w:val="0"/>
                      <w:szCs w:val="21"/>
                      <w:lang w:eastAsia="zh-CN"/>
                    </w:rPr>
                    <w:t>铝型材</w:t>
                  </w:r>
                  <w:r>
                    <w:rPr>
                      <w:rFonts w:hint="default" w:ascii="Times New Roman" w:hAnsi="Times New Roman"/>
                      <w:color w:val="auto"/>
                      <w:kern w:val="0"/>
                      <w:szCs w:val="21"/>
                    </w:rPr>
                    <w:t>生产线</w:t>
                  </w:r>
                  <w:r>
                    <w:rPr>
                      <w:rFonts w:hint="eastAsia" w:ascii="Times New Roman" w:hAnsi="Times New Roman"/>
                      <w:color w:val="auto"/>
                      <w:kern w:val="0"/>
                      <w:szCs w:val="21"/>
                    </w:rPr>
                    <w:t>、</w:t>
                  </w:r>
                  <w:r>
                    <w:rPr>
                      <w:rFonts w:hint="default" w:ascii="Times New Roman" w:hAnsi="Times New Roman"/>
                      <w:color w:val="auto"/>
                      <w:kern w:val="0"/>
                      <w:szCs w:val="21"/>
                    </w:rPr>
                    <w:t>原辅材料库区、包装材料区</w:t>
                  </w:r>
                  <w:r>
                    <w:rPr>
                      <w:rFonts w:hint="eastAsia" w:ascii="Times New Roman" w:hAnsi="Times New Roman"/>
                      <w:color w:val="auto"/>
                      <w:kern w:val="0"/>
                      <w:szCs w:val="21"/>
                    </w:rPr>
                    <w:t>、</w:t>
                  </w:r>
                  <w:r>
                    <w:rPr>
                      <w:rFonts w:hint="default" w:ascii="Times New Roman" w:hAnsi="Times New Roman"/>
                      <w:color w:val="auto"/>
                      <w:kern w:val="0"/>
                      <w:szCs w:val="21"/>
                    </w:rPr>
                    <w:t>成品堆放区</w:t>
                  </w:r>
                  <w:r>
                    <w:rPr>
                      <w:rFonts w:hint="eastAsia" w:ascii="Times New Roman" w:hAnsi="Times New Roman"/>
                      <w:color w:val="auto"/>
                      <w:kern w:val="0"/>
                      <w:szCs w:val="21"/>
                    </w:rPr>
                    <w:t>。</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新建一栋生产厂房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283" w:type="pct"/>
                  <w:gridSpan w:val="2"/>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0"/>
                      <w:szCs w:val="21"/>
                      <w:lang w:val="en-US" w:eastAsia="zh-CN"/>
                    </w:rPr>
                  </w:pPr>
                  <w:r>
                    <w:rPr>
                      <w:rFonts w:hint="eastAsia"/>
                      <w:color w:val="auto"/>
                      <w:kern w:val="0"/>
                      <w:szCs w:val="21"/>
                      <w:lang w:val="en-US" w:eastAsia="zh-CN"/>
                    </w:rPr>
                    <w:t>原有</w:t>
                  </w:r>
                  <w:r>
                    <w:rPr>
                      <w:rFonts w:hint="eastAsia" w:ascii="Times New Roman" w:hAnsi="Times New Roman"/>
                      <w:color w:val="auto"/>
                      <w:kern w:val="0"/>
                      <w:szCs w:val="21"/>
                      <w:lang w:val="en-US" w:eastAsia="zh-CN"/>
                    </w:rPr>
                    <w:t>厂房</w:t>
                  </w:r>
                </w:p>
              </w:tc>
              <w:tc>
                <w:tcPr>
                  <w:tcW w:w="742"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0"/>
                      <w:szCs w:val="21"/>
                      <w:lang w:val="en-US" w:eastAsia="zh-CN"/>
                    </w:rPr>
                  </w:pPr>
                  <w:r>
                    <w:rPr>
                      <w:rFonts w:hint="eastAsia"/>
                      <w:color w:val="auto"/>
                      <w:kern w:val="0"/>
                      <w:szCs w:val="21"/>
                      <w:lang w:val="en-US" w:eastAsia="zh-CN"/>
                    </w:rPr>
                    <w:t>挤压区</w:t>
                  </w:r>
                </w:p>
              </w:tc>
              <w:tc>
                <w:tcPr>
                  <w:tcW w:w="3015" w:type="pct"/>
                  <w:vAlign w:val="center"/>
                </w:tcPr>
                <w:p>
                  <w:pPr>
                    <w:keepNext w:val="0"/>
                    <w:keepLines w:val="0"/>
                    <w:suppressLineNumbers w:val="0"/>
                    <w:spacing w:before="0" w:beforeAutospacing="0" w:after="0" w:afterAutospacing="0"/>
                    <w:ind w:left="0" w:right="0" w:firstLine="420" w:firstLineChars="200"/>
                    <w:rPr>
                      <w:rFonts w:hint="default" w:ascii="Times New Roman" w:hAnsi="Times New Roman" w:eastAsia="宋体"/>
                      <w:color w:val="auto"/>
                      <w:kern w:val="0"/>
                      <w:szCs w:val="21"/>
                      <w:vertAlign w:val="baseline"/>
                      <w:lang w:val="en-US" w:eastAsia="zh-CN"/>
                    </w:rPr>
                  </w:pPr>
                  <w:r>
                    <w:rPr>
                      <w:rFonts w:hint="eastAsia" w:ascii="Times New Roman" w:hAnsi="Times New Roman"/>
                      <w:color w:val="auto"/>
                      <w:kern w:val="0"/>
                      <w:szCs w:val="21"/>
                      <w:lang w:val="en-US" w:eastAsia="zh-CN"/>
                    </w:rPr>
                    <w:t>位于厂房</w:t>
                  </w:r>
                  <w:r>
                    <w:rPr>
                      <w:rFonts w:hint="eastAsia"/>
                      <w:color w:val="auto"/>
                      <w:kern w:val="0"/>
                      <w:szCs w:val="21"/>
                      <w:lang w:val="en-US" w:eastAsia="zh-CN"/>
                    </w:rPr>
                    <w:t>北</w:t>
                  </w:r>
                  <w:r>
                    <w:rPr>
                      <w:rFonts w:hint="eastAsia" w:ascii="Times New Roman" w:hAnsi="Times New Roman"/>
                      <w:color w:val="auto"/>
                      <w:kern w:val="0"/>
                      <w:szCs w:val="21"/>
                      <w:lang w:val="en-US" w:eastAsia="zh-CN"/>
                    </w:rPr>
                    <w:t>侧，</w:t>
                  </w:r>
                  <w:r>
                    <w:rPr>
                      <w:rFonts w:hint="eastAsia"/>
                      <w:color w:val="auto"/>
                      <w:kern w:val="0"/>
                      <w:szCs w:val="21"/>
                      <w:lang w:val="en-US" w:eastAsia="zh-CN"/>
                    </w:rPr>
                    <w:t>占地</w:t>
                  </w:r>
                  <w:r>
                    <w:rPr>
                      <w:rFonts w:hint="eastAsia" w:ascii="Times New Roman" w:hAnsi="Times New Roman"/>
                      <w:color w:val="auto"/>
                      <w:kern w:val="0"/>
                      <w:szCs w:val="21"/>
                      <w:lang w:val="en-US" w:eastAsia="zh-CN"/>
                    </w:rPr>
                    <w:t>面积约</w:t>
                  </w:r>
                  <w:r>
                    <w:rPr>
                      <w:rFonts w:hint="eastAsia"/>
                      <w:color w:val="auto"/>
                      <w:kern w:val="0"/>
                      <w:szCs w:val="21"/>
                      <w:lang w:val="en-US" w:eastAsia="zh-CN"/>
                    </w:rPr>
                    <w:t>2310</w:t>
                  </w:r>
                  <w:r>
                    <w:rPr>
                      <w:rFonts w:hint="eastAsia" w:ascii="Times New Roman" w:hAnsi="Times New Roman"/>
                      <w:color w:val="auto"/>
                      <w:kern w:val="0"/>
                      <w:szCs w:val="21"/>
                      <w:lang w:val="en-US" w:eastAsia="zh-CN"/>
                    </w:rPr>
                    <w:t>m</w:t>
                  </w:r>
                  <w:r>
                    <w:rPr>
                      <w:rFonts w:hint="eastAsia" w:ascii="Times New Roman" w:hAnsi="Times New Roman"/>
                      <w:color w:val="auto"/>
                      <w:kern w:val="0"/>
                      <w:szCs w:val="21"/>
                      <w:vertAlign w:val="superscript"/>
                      <w:lang w:val="en-US" w:eastAsia="zh-CN"/>
                    </w:rPr>
                    <w:t>2</w:t>
                  </w:r>
                  <w:r>
                    <w:rPr>
                      <w:rFonts w:hint="eastAsia" w:ascii="Times New Roman" w:hAnsi="Times New Roman"/>
                      <w:color w:val="auto"/>
                      <w:kern w:val="0"/>
                      <w:szCs w:val="21"/>
                      <w:vertAlign w:val="baseline"/>
                      <w:lang w:val="en-US" w:eastAsia="zh-CN"/>
                    </w:rPr>
                    <w:t>，用于</w:t>
                  </w:r>
                  <w:r>
                    <w:rPr>
                      <w:rFonts w:hint="eastAsia"/>
                      <w:color w:val="auto"/>
                      <w:kern w:val="0"/>
                      <w:szCs w:val="21"/>
                      <w:vertAlign w:val="baseline"/>
                      <w:lang w:val="en-US" w:eastAsia="zh-CN"/>
                    </w:rPr>
                    <w:t>铝棒堆放</w:t>
                  </w:r>
                  <w:r>
                    <w:rPr>
                      <w:rFonts w:hint="eastAsia" w:ascii="Times New Roman" w:hAnsi="Times New Roman"/>
                      <w:color w:val="auto"/>
                      <w:kern w:val="0"/>
                      <w:szCs w:val="21"/>
                      <w:vertAlign w:val="baseline"/>
                      <w:lang w:val="en-US" w:eastAsia="zh-CN"/>
                    </w:rPr>
                    <w:t>存放</w:t>
                  </w:r>
                  <w:r>
                    <w:rPr>
                      <w:rFonts w:hint="eastAsia"/>
                      <w:color w:val="auto"/>
                      <w:kern w:val="0"/>
                      <w:szCs w:val="21"/>
                      <w:vertAlign w:val="baseline"/>
                      <w:lang w:val="en-US" w:eastAsia="zh-CN"/>
                    </w:rPr>
                    <w:t>、热剪、挤压</w:t>
                  </w:r>
                  <w:r>
                    <w:rPr>
                      <w:rFonts w:hint="eastAsia" w:ascii="Times New Roman" w:hAnsi="Times New Roman"/>
                      <w:color w:val="auto"/>
                      <w:kern w:val="0"/>
                      <w:szCs w:val="21"/>
                      <w:vertAlign w:val="baseline"/>
                      <w:lang w:val="en-US" w:eastAsia="zh-CN"/>
                    </w:rPr>
                    <w:t>。</w:t>
                  </w:r>
                  <w:r>
                    <w:rPr>
                      <w:rFonts w:hint="eastAsia"/>
                      <w:color w:val="auto"/>
                      <w:kern w:val="0"/>
                      <w:szCs w:val="21"/>
                      <w:vertAlign w:val="baseline"/>
                      <w:lang w:val="en-US" w:eastAsia="zh-CN"/>
                    </w:rPr>
                    <w:t>共设4条生产线，分别为1#挤压生产线、2#挤压生产线、3#挤压生产线、4#挤压生产线，每一条生产线有一台热剪机、一台模具炉、一台挤压机。</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color w:val="auto"/>
                      <w:kern w:val="0"/>
                      <w:szCs w:val="21"/>
                      <w:lang w:val="en-US" w:eastAsia="zh-CN"/>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olor w:val="0000FF"/>
                      <w:kern w:val="0"/>
                      <w:szCs w:val="21"/>
                      <w:lang w:val="en-US" w:eastAsia="zh-CN"/>
                    </w:rPr>
                  </w:pPr>
                </w:p>
              </w:tc>
              <w:tc>
                <w:tcPr>
                  <w:tcW w:w="742"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eastAsia="宋体"/>
                      <w:color w:val="auto"/>
                      <w:kern w:val="0"/>
                      <w:szCs w:val="21"/>
                      <w:lang w:val="en-US" w:eastAsia="zh-CN"/>
                    </w:rPr>
                  </w:pPr>
                  <w:r>
                    <w:rPr>
                      <w:rFonts w:hint="eastAsia"/>
                      <w:color w:val="auto"/>
                      <w:kern w:val="0"/>
                      <w:szCs w:val="21"/>
                      <w:lang w:val="en-US" w:eastAsia="zh-CN"/>
                    </w:rPr>
                    <w:t>胚料区</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eastAsia="宋体"/>
                      <w:color w:val="auto"/>
                      <w:kern w:val="0"/>
                      <w:szCs w:val="21"/>
                      <w:lang w:val="en-US" w:eastAsia="zh-CN"/>
                    </w:rPr>
                  </w:pPr>
                  <w:r>
                    <w:rPr>
                      <w:rFonts w:hint="eastAsia"/>
                      <w:color w:val="auto"/>
                      <w:kern w:val="0"/>
                      <w:szCs w:val="21"/>
                      <w:lang w:eastAsia="zh-CN"/>
                    </w:rPr>
                    <w:t>位于挤压区南侧，占地面积约</w:t>
                  </w:r>
                  <w:r>
                    <w:rPr>
                      <w:rFonts w:hint="eastAsia"/>
                      <w:color w:val="auto"/>
                      <w:kern w:val="0"/>
                      <w:szCs w:val="21"/>
                      <w:lang w:val="en-US" w:eastAsia="zh-CN"/>
                    </w:rPr>
                    <w:t>393.75m</w:t>
                  </w:r>
                  <w:r>
                    <w:rPr>
                      <w:rFonts w:hint="eastAsia"/>
                      <w:color w:val="auto"/>
                      <w:kern w:val="0"/>
                      <w:szCs w:val="21"/>
                      <w:vertAlign w:val="superscript"/>
                      <w:lang w:val="en-US" w:eastAsia="zh-CN"/>
                    </w:rPr>
                    <w:t>2</w:t>
                  </w:r>
                  <w:r>
                    <w:rPr>
                      <w:rFonts w:hint="eastAsia"/>
                      <w:color w:val="auto"/>
                      <w:kern w:val="0"/>
                      <w:szCs w:val="21"/>
                      <w:lang w:val="en-US" w:eastAsia="zh-CN"/>
                    </w:rPr>
                    <w:t>，用于铝型材挤压后待时效堆放。</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szCs w:val="21"/>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olor w:val="0000FF"/>
                      <w:kern w:val="0"/>
                      <w:szCs w:val="21"/>
                      <w:lang w:val="en-US" w:eastAsia="zh-CN"/>
                    </w:rPr>
                  </w:pPr>
                </w:p>
              </w:tc>
              <w:tc>
                <w:tcPr>
                  <w:tcW w:w="742"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时效区</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eastAsia="宋体"/>
                      <w:color w:val="auto"/>
                      <w:kern w:val="0"/>
                      <w:szCs w:val="21"/>
                      <w:lang w:val="en-US" w:eastAsia="zh-CN"/>
                    </w:rPr>
                  </w:pPr>
                  <w:r>
                    <w:rPr>
                      <w:rFonts w:hint="default" w:ascii="Times New Roman" w:hAnsi="Times New Roman"/>
                      <w:color w:val="auto"/>
                      <w:kern w:val="0"/>
                      <w:szCs w:val="21"/>
                    </w:rPr>
                    <w:t>位于</w:t>
                  </w:r>
                  <w:r>
                    <w:rPr>
                      <w:rFonts w:hint="eastAsia"/>
                      <w:color w:val="auto"/>
                      <w:kern w:val="0"/>
                      <w:szCs w:val="21"/>
                      <w:lang w:val="en-US" w:eastAsia="zh-CN"/>
                    </w:rPr>
                    <w:t>待时效后胚料区南</w:t>
                  </w:r>
                  <w:r>
                    <w:rPr>
                      <w:rFonts w:hint="eastAsia" w:ascii="Times New Roman" w:hAnsi="Times New Roman"/>
                      <w:color w:val="auto"/>
                      <w:kern w:val="0"/>
                      <w:szCs w:val="21"/>
                      <w:lang w:val="en-US" w:eastAsia="zh-CN"/>
                    </w:rPr>
                    <w:t>侧</w:t>
                  </w:r>
                  <w:r>
                    <w:rPr>
                      <w:rFonts w:hint="default" w:ascii="Times New Roman" w:hAnsi="Times New Roman"/>
                      <w:color w:val="auto"/>
                      <w:kern w:val="0"/>
                      <w:szCs w:val="21"/>
                    </w:rPr>
                    <w:t>，</w:t>
                  </w:r>
                  <w:r>
                    <w:rPr>
                      <w:rFonts w:hint="eastAsia"/>
                      <w:color w:val="auto"/>
                      <w:kern w:val="0"/>
                      <w:szCs w:val="21"/>
                      <w:lang w:val="en-US" w:eastAsia="zh-CN"/>
                    </w:rPr>
                    <w:t>占地</w:t>
                  </w:r>
                  <w:r>
                    <w:rPr>
                      <w:rFonts w:hint="default" w:ascii="Times New Roman" w:hAnsi="Times New Roman"/>
                      <w:color w:val="auto"/>
                      <w:kern w:val="0"/>
                      <w:szCs w:val="21"/>
                    </w:rPr>
                    <w:t>面积</w:t>
                  </w:r>
                  <w:r>
                    <w:rPr>
                      <w:rFonts w:hint="eastAsia" w:ascii="Times New Roman" w:hAnsi="Times New Roman"/>
                      <w:color w:val="auto"/>
                      <w:kern w:val="0"/>
                      <w:szCs w:val="21"/>
                      <w:lang w:val="en-US" w:eastAsia="zh-CN"/>
                    </w:rPr>
                    <w:t>约</w:t>
                  </w:r>
                  <w:r>
                    <w:rPr>
                      <w:rFonts w:hint="eastAsia"/>
                      <w:color w:val="auto"/>
                      <w:kern w:val="0"/>
                      <w:szCs w:val="21"/>
                      <w:lang w:val="en-US" w:eastAsia="zh-CN"/>
                    </w:rPr>
                    <w:t>600</w:t>
                  </w:r>
                  <w:r>
                    <w:rPr>
                      <w:rFonts w:hint="default" w:ascii="Times New Roman" w:hAnsi="Times New Roman"/>
                      <w:color w:val="auto"/>
                      <w:kern w:val="0"/>
                      <w:szCs w:val="21"/>
                    </w:rPr>
                    <w:t>m</w:t>
                  </w:r>
                  <w:r>
                    <w:rPr>
                      <w:rFonts w:hint="default" w:ascii="Times New Roman" w:hAnsi="Times New Roman"/>
                      <w:color w:val="auto"/>
                      <w:kern w:val="0"/>
                      <w:szCs w:val="21"/>
                      <w:vertAlign w:val="superscript"/>
                    </w:rPr>
                    <w:t>2</w:t>
                  </w:r>
                  <w:r>
                    <w:rPr>
                      <w:rFonts w:hint="default" w:ascii="Times New Roman" w:hAnsi="Times New Roman"/>
                      <w:color w:val="auto"/>
                      <w:kern w:val="0"/>
                      <w:szCs w:val="21"/>
                    </w:rPr>
                    <w:t>，用于</w:t>
                  </w:r>
                  <w:r>
                    <w:rPr>
                      <w:rFonts w:hint="eastAsia"/>
                      <w:color w:val="auto"/>
                      <w:kern w:val="0"/>
                      <w:szCs w:val="21"/>
                      <w:lang w:eastAsia="zh-CN"/>
                    </w:rPr>
                    <w:t>铝型材挤压后时效，原项目设置</w:t>
                  </w:r>
                  <w:r>
                    <w:rPr>
                      <w:rFonts w:hint="eastAsia"/>
                      <w:color w:val="auto"/>
                      <w:kern w:val="0"/>
                      <w:szCs w:val="21"/>
                      <w:lang w:val="en-US" w:eastAsia="zh-CN"/>
                    </w:rPr>
                    <w:t>1台时效机，扩建后增加一台时效机。</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szCs w:val="21"/>
                      <w:lang w:val="en-US"/>
                    </w:rPr>
                  </w:pPr>
                  <w:r>
                    <w:rPr>
                      <w:rFonts w:hint="eastAsia"/>
                      <w:color w:val="auto"/>
                      <w:kern w:val="0"/>
                      <w:szCs w:val="21"/>
                      <w:lang w:val="en-US" w:eastAsia="zh-CN"/>
                    </w:rPr>
                    <w:t>扩建后增加1台时效机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color w:val="0000FF"/>
                      <w:kern w:val="0"/>
                      <w:szCs w:val="21"/>
                      <w:lang w:val="en-US" w:eastAsia="zh-CN"/>
                    </w:rPr>
                  </w:pPr>
                </w:p>
              </w:tc>
              <w:tc>
                <w:tcPr>
                  <w:tcW w:w="742"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lang w:val="en-US" w:eastAsia="zh-CN"/>
                    </w:rPr>
                  </w:pPr>
                  <w:r>
                    <w:rPr>
                      <w:rFonts w:hint="eastAsia"/>
                      <w:color w:val="auto"/>
                      <w:kern w:val="0"/>
                      <w:szCs w:val="21"/>
                      <w:lang w:val="en-US" w:eastAsia="zh-CN"/>
                    </w:rPr>
                    <w:t>喷塑区</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szCs w:val="21"/>
                      <w:vertAlign w:val="baseline"/>
                      <w:lang w:val="en-US" w:eastAsia="zh-CN"/>
                    </w:rPr>
                  </w:pPr>
                  <w:r>
                    <w:rPr>
                      <w:rFonts w:hint="eastAsia" w:ascii="Times New Roman" w:hAnsi="Times New Roman"/>
                      <w:color w:val="auto"/>
                      <w:kern w:val="0"/>
                      <w:szCs w:val="21"/>
                      <w:lang w:val="en-US" w:eastAsia="zh-CN"/>
                    </w:rPr>
                    <w:t>位于</w:t>
                  </w:r>
                  <w:r>
                    <w:rPr>
                      <w:rFonts w:hint="eastAsia"/>
                      <w:color w:val="auto"/>
                      <w:kern w:val="0"/>
                      <w:szCs w:val="21"/>
                      <w:lang w:val="en-US" w:eastAsia="zh-CN"/>
                    </w:rPr>
                    <w:t>厂房南</w:t>
                  </w:r>
                  <w:r>
                    <w:rPr>
                      <w:rFonts w:hint="eastAsia" w:ascii="Times New Roman" w:hAnsi="Times New Roman"/>
                      <w:color w:val="auto"/>
                      <w:kern w:val="0"/>
                      <w:szCs w:val="21"/>
                      <w:lang w:val="en-US" w:eastAsia="zh-CN"/>
                    </w:rPr>
                    <w:t>侧，</w:t>
                  </w:r>
                  <w:r>
                    <w:rPr>
                      <w:rFonts w:hint="eastAsia"/>
                      <w:color w:val="auto"/>
                      <w:kern w:val="0"/>
                      <w:szCs w:val="21"/>
                      <w:lang w:val="en-US" w:eastAsia="zh-CN"/>
                    </w:rPr>
                    <w:t>占地</w:t>
                  </w:r>
                  <w:r>
                    <w:rPr>
                      <w:rFonts w:hint="eastAsia" w:ascii="Times New Roman" w:hAnsi="Times New Roman"/>
                      <w:color w:val="auto"/>
                      <w:kern w:val="0"/>
                      <w:szCs w:val="21"/>
                      <w:lang w:val="en-US" w:eastAsia="zh-CN"/>
                    </w:rPr>
                    <w:t>面积约</w:t>
                  </w:r>
                  <w:r>
                    <w:rPr>
                      <w:rFonts w:hint="eastAsia"/>
                      <w:color w:val="auto"/>
                      <w:kern w:val="0"/>
                      <w:szCs w:val="21"/>
                      <w:lang w:val="en-US" w:eastAsia="zh-CN"/>
                    </w:rPr>
                    <w:t>1270.5</w:t>
                  </w:r>
                  <w:r>
                    <w:rPr>
                      <w:rFonts w:hint="eastAsia" w:ascii="Times New Roman" w:hAnsi="Times New Roman"/>
                      <w:color w:val="auto"/>
                      <w:kern w:val="0"/>
                      <w:szCs w:val="21"/>
                      <w:lang w:val="en-US" w:eastAsia="zh-CN"/>
                    </w:rPr>
                    <w:t>m</w:t>
                  </w:r>
                  <w:r>
                    <w:rPr>
                      <w:rFonts w:hint="eastAsia" w:ascii="Times New Roman" w:hAnsi="Times New Roman"/>
                      <w:color w:val="auto"/>
                      <w:kern w:val="0"/>
                      <w:szCs w:val="21"/>
                      <w:vertAlign w:val="superscript"/>
                      <w:lang w:val="en-US" w:eastAsia="zh-CN"/>
                    </w:rPr>
                    <w:t>2</w:t>
                  </w:r>
                  <w:r>
                    <w:rPr>
                      <w:rFonts w:hint="eastAsia" w:ascii="Times New Roman" w:hAnsi="Times New Roman"/>
                      <w:color w:val="auto"/>
                      <w:kern w:val="0"/>
                      <w:szCs w:val="21"/>
                      <w:vertAlign w:val="baseline"/>
                      <w:lang w:val="en-US" w:eastAsia="zh-CN"/>
                    </w:rPr>
                    <w:t>，用于对</w:t>
                  </w:r>
                  <w:r>
                    <w:rPr>
                      <w:rFonts w:hint="eastAsia"/>
                      <w:color w:val="auto"/>
                      <w:kern w:val="0"/>
                      <w:szCs w:val="21"/>
                      <w:vertAlign w:val="baseline"/>
                      <w:lang w:val="en-US" w:eastAsia="zh-CN"/>
                    </w:rPr>
                    <w:t>铝型材进行前处理、烘干、喷塑、固化处理</w:t>
                  </w:r>
                  <w:r>
                    <w:rPr>
                      <w:rFonts w:hint="eastAsia" w:ascii="Times New Roman" w:hAnsi="Times New Roman"/>
                      <w:color w:val="auto"/>
                      <w:kern w:val="0"/>
                      <w:szCs w:val="21"/>
                      <w:vertAlign w:val="baseline"/>
                      <w:lang w:val="en-US" w:eastAsia="zh-CN"/>
                    </w:rPr>
                    <w:t>，主要布设</w:t>
                  </w:r>
                  <w:r>
                    <w:rPr>
                      <w:rFonts w:hint="eastAsia"/>
                      <w:color w:val="auto"/>
                      <w:kern w:val="0"/>
                      <w:szCs w:val="21"/>
                      <w:vertAlign w:val="baseline"/>
                      <w:lang w:val="en-US" w:eastAsia="zh-CN"/>
                    </w:rPr>
                    <w:t>前处理一体化设备、烘干道、“❤”型喷房、固化道</w:t>
                  </w:r>
                  <w:r>
                    <w:rPr>
                      <w:rFonts w:hint="eastAsia" w:ascii="Times New Roman" w:hAnsi="Times New Roman"/>
                      <w:color w:val="auto"/>
                      <w:kern w:val="0"/>
                      <w:szCs w:val="21"/>
                      <w:vertAlign w:val="baseline"/>
                      <w:lang w:val="en-US" w:eastAsia="zh-CN"/>
                    </w:rPr>
                    <w:t>等设备。</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color w:val="auto"/>
                      <w:kern w:val="0"/>
                      <w:szCs w:val="21"/>
                      <w:lang w:val="en-US" w:eastAsia="zh-CN"/>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color w:val="0000FF"/>
                      <w:kern w:val="0"/>
                      <w:szCs w:val="21"/>
                      <w:lang w:val="en-US" w:eastAsia="zh-CN"/>
                    </w:rPr>
                  </w:pPr>
                </w:p>
              </w:tc>
              <w:tc>
                <w:tcPr>
                  <w:tcW w:w="742"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szCs w:val="21"/>
                      <w:lang w:val="en-US" w:eastAsia="zh-CN"/>
                    </w:rPr>
                  </w:pP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szCs w:val="21"/>
                      <w:lang w:val="en-US" w:eastAsia="zh-CN"/>
                    </w:rPr>
                  </w:pPr>
                  <w:r>
                    <w:rPr>
                      <w:rFonts w:hint="eastAsia"/>
                      <w:color w:val="auto"/>
                      <w:kern w:val="0"/>
                      <w:szCs w:val="21"/>
                      <w:lang w:val="en-US" w:eastAsia="zh-CN"/>
                    </w:rPr>
                    <w:t>原有喷塑区西侧设置一套面包炉喷涂生产线（含喷塑及烘烤固化）</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color w:val="auto"/>
                      <w:kern w:val="0"/>
                      <w:szCs w:val="21"/>
                      <w:lang w:val="en-US" w:eastAsia="zh-CN"/>
                    </w:rPr>
                  </w:pPr>
                  <w:r>
                    <w:rPr>
                      <w:rFonts w:hint="eastAsia"/>
                      <w:color w:val="auto"/>
                      <w:kern w:val="0"/>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42"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szCs w:val="21"/>
                      <w:lang w:eastAsia="zh-CN"/>
                    </w:rPr>
                  </w:pPr>
                  <w:r>
                    <w:rPr>
                      <w:rFonts w:hint="eastAsia"/>
                      <w:color w:val="auto"/>
                      <w:kern w:val="0"/>
                      <w:szCs w:val="21"/>
                      <w:lang w:eastAsia="zh-CN"/>
                    </w:rPr>
                    <w:t>木纹转印区</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eastAsia="宋体"/>
                      <w:color w:val="auto"/>
                      <w:kern w:val="0"/>
                      <w:szCs w:val="21"/>
                      <w:lang w:val="en-US" w:eastAsia="zh-CN"/>
                    </w:rPr>
                  </w:pPr>
                  <w:r>
                    <w:rPr>
                      <w:rFonts w:hint="eastAsia"/>
                      <w:color w:val="auto"/>
                      <w:kern w:val="0"/>
                      <w:szCs w:val="21"/>
                      <w:lang w:eastAsia="zh-CN"/>
                    </w:rPr>
                    <w:t>位于厂房东南侧，占地面积</w:t>
                  </w:r>
                  <w:r>
                    <w:rPr>
                      <w:rFonts w:hint="eastAsia"/>
                      <w:color w:val="auto"/>
                      <w:kern w:val="0"/>
                      <w:szCs w:val="21"/>
                      <w:lang w:val="en-US" w:eastAsia="zh-CN"/>
                    </w:rPr>
                    <w:t>40m</w:t>
                  </w:r>
                  <w:r>
                    <w:rPr>
                      <w:rFonts w:hint="eastAsia"/>
                      <w:color w:val="auto"/>
                      <w:kern w:val="0"/>
                      <w:szCs w:val="21"/>
                      <w:vertAlign w:val="superscript"/>
                      <w:lang w:val="en-US" w:eastAsia="zh-CN"/>
                    </w:rPr>
                    <w:t>2</w:t>
                  </w:r>
                  <w:r>
                    <w:rPr>
                      <w:rFonts w:hint="eastAsia"/>
                      <w:color w:val="auto"/>
                      <w:kern w:val="0"/>
                      <w:szCs w:val="21"/>
                      <w:vertAlign w:val="baseline"/>
                      <w:lang w:val="en-US" w:eastAsia="zh-CN"/>
                    </w:rPr>
                    <w:t>，设一台木纹转印机。</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szCs w:val="21"/>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42"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包装区</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szCs w:val="21"/>
                    </w:rPr>
                  </w:pPr>
                  <w:r>
                    <w:rPr>
                      <w:rFonts w:hint="default" w:ascii="Times New Roman" w:hAnsi="Times New Roman"/>
                      <w:color w:val="auto"/>
                      <w:kern w:val="0"/>
                      <w:szCs w:val="21"/>
                    </w:rPr>
                    <w:t>位于</w:t>
                  </w:r>
                  <w:r>
                    <w:rPr>
                      <w:rFonts w:hint="eastAsia"/>
                      <w:color w:val="auto"/>
                      <w:kern w:val="0"/>
                      <w:szCs w:val="21"/>
                      <w:lang w:val="en-US" w:eastAsia="zh-CN"/>
                    </w:rPr>
                    <w:t>喷塑区西</w:t>
                  </w:r>
                  <w:r>
                    <w:rPr>
                      <w:rFonts w:hint="eastAsia" w:ascii="Times New Roman" w:hAnsi="Times New Roman"/>
                      <w:color w:val="auto"/>
                      <w:kern w:val="0"/>
                      <w:szCs w:val="21"/>
                      <w:lang w:val="en-US" w:eastAsia="zh-CN"/>
                    </w:rPr>
                    <w:t>侧</w:t>
                  </w:r>
                  <w:r>
                    <w:rPr>
                      <w:rFonts w:hint="default" w:ascii="Times New Roman" w:hAnsi="Times New Roman"/>
                      <w:color w:val="auto"/>
                      <w:kern w:val="0"/>
                      <w:szCs w:val="21"/>
                    </w:rPr>
                    <w:t>，</w:t>
                  </w:r>
                  <w:r>
                    <w:rPr>
                      <w:rFonts w:hint="eastAsia"/>
                      <w:color w:val="auto"/>
                      <w:kern w:val="0"/>
                      <w:szCs w:val="21"/>
                      <w:lang w:val="en-US" w:eastAsia="zh-CN"/>
                    </w:rPr>
                    <w:t>占地</w:t>
                  </w:r>
                  <w:r>
                    <w:rPr>
                      <w:rFonts w:hint="default" w:ascii="Times New Roman" w:hAnsi="Times New Roman"/>
                      <w:color w:val="auto"/>
                      <w:kern w:val="0"/>
                      <w:szCs w:val="21"/>
                    </w:rPr>
                    <w:t>面积</w:t>
                  </w:r>
                  <w:r>
                    <w:rPr>
                      <w:rFonts w:hint="eastAsia" w:ascii="Times New Roman" w:hAnsi="Times New Roman"/>
                      <w:color w:val="auto"/>
                      <w:kern w:val="0"/>
                      <w:szCs w:val="21"/>
                      <w:lang w:val="en-US" w:eastAsia="zh-CN"/>
                    </w:rPr>
                    <w:t>约</w:t>
                  </w:r>
                  <w:r>
                    <w:rPr>
                      <w:rFonts w:hint="eastAsia"/>
                      <w:color w:val="auto"/>
                      <w:kern w:val="0"/>
                      <w:szCs w:val="21"/>
                      <w:lang w:val="en-US" w:eastAsia="zh-CN"/>
                    </w:rPr>
                    <w:t>1500</w:t>
                  </w:r>
                  <w:r>
                    <w:rPr>
                      <w:rFonts w:hint="default" w:ascii="Times New Roman" w:hAnsi="Times New Roman"/>
                      <w:color w:val="auto"/>
                      <w:kern w:val="0"/>
                      <w:szCs w:val="21"/>
                    </w:rPr>
                    <w:t>m</w:t>
                  </w:r>
                  <w:r>
                    <w:rPr>
                      <w:rFonts w:hint="default" w:ascii="Times New Roman" w:hAnsi="Times New Roman"/>
                      <w:color w:val="auto"/>
                      <w:kern w:val="0"/>
                      <w:szCs w:val="21"/>
                      <w:vertAlign w:val="superscript"/>
                    </w:rPr>
                    <w:t>2</w:t>
                  </w:r>
                  <w:r>
                    <w:rPr>
                      <w:rFonts w:hint="default" w:ascii="Times New Roman" w:hAnsi="Times New Roman"/>
                      <w:color w:val="auto"/>
                      <w:kern w:val="0"/>
                      <w:szCs w:val="21"/>
                    </w:rPr>
                    <w:t>，用于</w:t>
                  </w:r>
                  <w:r>
                    <w:rPr>
                      <w:rFonts w:hint="eastAsia"/>
                      <w:color w:val="auto"/>
                      <w:kern w:val="0"/>
                      <w:szCs w:val="21"/>
                      <w:lang w:eastAsia="zh-CN"/>
                    </w:rPr>
                    <w:t>铝型材包装。</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szCs w:val="21"/>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42"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0"/>
                      <w:szCs w:val="21"/>
                      <w:lang w:val="en-US" w:eastAsia="zh-CN"/>
                    </w:rPr>
                  </w:pPr>
                  <w:r>
                    <w:rPr>
                      <w:rFonts w:hint="eastAsia"/>
                      <w:color w:val="auto"/>
                      <w:kern w:val="0"/>
                      <w:szCs w:val="21"/>
                      <w:lang w:val="en-US" w:eastAsia="zh-CN"/>
                    </w:rPr>
                    <w:t>成品区</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eastAsia="宋体"/>
                      <w:color w:val="auto"/>
                      <w:kern w:val="0"/>
                      <w:szCs w:val="21"/>
                      <w:vertAlign w:val="baseline"/>
                      <w:lang w:val="en-US" w:eastAsia="zh-CN"/>
                    </w:rPr>
                  </w:pPr>
                  <w:r>
                    <w:rPr>
                      <w:rFonts w:hint="eastAsia"/>
                      <w:color w:val="auto"/>
                      <w:kern w:val="0"/>
                      <w:szCs w:val="21"/>
                      <w:lang w:val="en-US" w:eastAsia="zh-CN"/>
                    </w:rPr>
                    <w:t>扩建后成品移至新建车间内堆放</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color w:val="auto"/>
                      <w:kern w:val="0"/>
                      <w:szCs w:val="21"/>
                      <w:lang w:val="en-US" w:eastAsia="zh-CN"/>
                    </w:rPr>
                  </w:pPr>
                  <w:r>
                    <w:rPr>
                      <w:rFonts w:hint="eastAsia"/>
                      <w:color w:val="auto"/>
                      <w:kern w:val="0"/>
                      <w:szCs w:val="21"/>
                      <w:lang w:val="en-US" w:eastAsia="zh-CN"/>
                    </w:rPr>
                    <w:t>扩建移至新建车间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42"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szCs w:val="21"/>
                      <w:lang w:val="en-US" w:eastAsia="zh-CN"/>
                    </w:rPr>
                  </w:pPr>
                  <w:r>
                    <w:rPr>
                      <w:rFonts w:hint="eastAsia"/>
                      <w:color w:val="auto"/>
                      <w:kern w:val="0"/>
                      <w:szCs w:val="21"/>
                      <w:lang w:val="en-US" w:eastAsia="zh-CN"/>
                    </w:rPr>
                    <w:t>模具仓库</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eastAsia"/>
                      <w:color w:val="auto"/>
                      <w:kern w:val="0"/>
                      <w:szCs w:val="21"/>
                      <w:lang w:val="en-US" w:eastAsia="zh-CN"/>
                    </w:rPr>
                  </w:pPr>
                  <w:r>
                    <w:rPr>
                      <w:rFonts w:hint="eastAsia"/>
                      <w:color w:val="auto"/>
                      <w:kern w:val="0"/>
                      <w:szCs w:val="21"/>
                      <w:lang w:val="en-US" w:eastAsia="zh-CN"/>
                    </w:rPr>
                    <w:t>位于厂房西南侧，占地面积约35</w:t>
                  </w:r>
                  <w:r>
                    <w:rPr>
                      <w:rFonts w:hint="default" w:ascii="Times New Roman" w:hAnsi="Times New Roman"/>
                      <w:color w:val="auto"/>
                      <w:kern w:val="0"/>
                      <w:szCs w:val="21"/>
                    </w:rPr>
                    <w:t>m</w:t>
                  </w:r>
                  <w:r>
                    <w:rPr>
                      <w:rFonts w:hint="default" w:ascii="Times New Roman" w:hAnsi="Times New Roman"/>
                      <w:color w:val="auto"/>
                      <w:kern w:val="0"/>
                      <w:szCs w:val="21"/>
                      <w:vertAlign w:val="superscript"/>
                    </w:rPr>
                    <w:t>2</w:t>
                  </w:r>
                  <w:r>
                    <w:rPr>
                      <w:rFonts w:hint="default" w:ascii="Times New Roman" w:hAnsi="Times New Roman"/>
                      <w:color w:val="auto"/>
                      <w:kern w:val="0"/>
                      <w:szCs w:val="21"/>
                    </w:rPr>
                    <w:t>，用于</w:t>
                  </w:r>
                  <w:r>
                    <w:rPr>
                      <w:rFonts w:hint="eastAsia"/>
                      <w:color w:val="auto"/>
                      <w:kern w:val="0"/>
                      <w:szCs w:val="21"/>
                      <w:lang w:eastAsia="zh-CN"/>
                    </w:rPr>
                    <w:t>模具存放。</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color w:val="auto"/>
                      <w:lang w:val="en-US" w:eastAsia="zh-CN"/>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42"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szCs w:val="21"/>
                      <w:lang w:val="en-US" w:eastAsia="zh-CN"/>
                    </w:rPr>
                  </w:pPr>
                  <w:r>
                    <w:rPr>
                      <w:rFonts w:hint="eastAsia"/>
                      <w:color w:val="auto"/>
                      <w:kern w:val="0"/>
                      <w:szCs w:val="21"/>
                      <w:lang w:val="en-US" w:eastAsia="zh-CN"/>
                    </w:rPr>
                    <w:t>机修仓库</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eastAsia" w:ascii="Times New Roman" w:hAnsi="Times New Roman" w:eastAsia="宋体"/>
                      <w:color w:val="auto"/>
                      <w:kern w:val="0"/>
                      <w:szCs w:val="21"/>
                      <w:lang w:val="en-US" w:eastAsia="zh-CN"/>
                    </w:rPr>
                  </w:pPr>
                  <w:r>
                    <w:rPr>
                      <w:rFonts w:hint="eastAsia"/>
                      <w:color w:val="auto"/>
                      <w:kern w:val="0"/>
                      <w:szCs w:val="21"/>
                      <w:lang w:val="en-US" w:eastAsia="zh-CN"/>
                    </w:rPr>
                    <w:t>位于模具仓库北侧，占地面积约35</w:t>
                  </w:r>
                  <w:r>
                    <w:rPr>
                      <w:rFonts w:hint="default" w:ascii="Times New Roman" w:hAnsi="Times New Roman"/>
                      <w:color w:val="auto"/>
                      <w:kern w:val="0"/>
                      <w:szCs w:val="21"/>
                    </w:rPr>
                    <w:t>m</w:t>
                  </w:r>
                  <w:r>
                    <w:rPr>
                      <w:rFonts w:hint="default" w:ascii="Times New Roman" w:hAnsi="Times New Roman"/>
                      <w:color w:val="auto"/>
                      <w:kern w:val="0"/>
                      <w:szCs w:val="21"/>
                      <w:vertAlign w:val="superscript"/>
                    </w:rPr>
                    <w:t>2</w:t>
                  </w:r>
                  <w:r>
                    <w:rPr>
                      <w:rFonts w:hint="default" w:ascii="Times New Roman" w:hAnsi="Times New Roman"/>
                      <w:color w:val="auto"/>
                      <w:kern w:val="0"/>
                      <w:szCs w:val="21"/>
                    </w:rPr>
                    <w:t>，用于</w:t>
                  </w:r>
                  <w:r>
                    <w:rPr>
                      <w:rFonts w:hint="eastAsia"/>
                      <w:color w:val="auto"/>
                      <w:kern w:val="0"/>
                      <w:szCs w:val="21"/>
                      <w:lang w:eastAsia="zh-CN"/>
                    </w:rPr>
                    <w:t>设备机修。</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color w:val="auto"/>
                      <w:kern w:val="0"/>
                      <w:szCs w:val="21"/>
                      <w:lang w:val="en-US" w:eastAsia="zh-CN"/>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42"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szCs w:val="21"/>
                      <w:lang w:val="en-US" w:eastAsia="zh-CN"/>
                    </w:rPr>
                  </w:pPr>
                  <w:r>
                    <w:rPr>
                      <w:rFonts w:hint="eastAsia"/>
                      <w:color w:val="auto"/>
                      <w:kern w:val="0"/>
                      <w:lang w:val="en-US" w:eastAsia="zh-CN"/>
                    </w:rPr>
                    <w:t>空压机房</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eastAsia"/>
                      <w:color w:val="auto"/>
                      <w:kern w:val="0"/>
                      <w:szCs w:val="21"/>
                      <w:lang w:val="en-US" w:eastAsia="zh-CN"/>
                    </w:rPr>
                  </w:pPr>
                  <w:r>
                    <w:rPr>
                      <w:rFonts w:hint="eastAsia"/>
                      <w:color w:val="auto"/>
                      <w:kern w:val="0"/>
                      <w:lang w:val="en-US" w:eastAsia="zh-CN"/>
                    </w:rPr>
                    <w:t>位于</w:t>
                  </w:r>
                  <w:r>
                    <w:rPr>
                      <w:rFonts w:hint="eastAsia"/>
                      <w:color w:val="auto"/>
                      <w:kern w:val="0"/>
                      <w:szCs w:val="21"/>
                      <w:lang w:val="en-US" w:eastAsia="zh-CN"/>
                    </w:rPr>
                    <w:t>机修仓库</w:t>
                  </w:r>
                  <w:r>
                    <w:rPr>
                      <w:rFonts w:hint="eastAsia"/>
                      <w:color w:val="auto"/>
                      <w:kern w:val="0"/>
                      <w:lang w:val="en-US" w:eastAsia="zh-CN"/>
                    </w:rPr>
                    <w:t>北侧，</w:t>
                  </w:r>
                  <w:r>
                    <w:rPr>
                      <w:rFonts w:hint="eastAsia"/>
                      <w:color w:val="auto"/>
                      <w:kern w:val="0"/>
                      <w:szCs w:val="21"/>
                      <w:lang w:val="en-US" w:eastAsia="zh-CN"/>
                    </w:rPr>
                    <w:t>占地</w:t>
                  </w:r>
                  <w:r>
                    <w:rPr>
                      <w:rFonts w:hint="eastAsia"/>
                      <w:color w:val="auto"/>
                      <w:kern w:val="0"/>
                      <w:lang w:val="en-US" w:eastAsia="zh-CN"/>
                    </w:rPr>
                    <w:t>面积约</w:t>
                  </w:r>
                  <w:r>
                    <w:rPr>
                      <w:rFonts w:hint="eastAsia"/>
                      <w:color w:val="auto"/>
                      <w:kern w:val="0"/>
                      <w:szCs w:val="21"/>
                      <w:lang w:val="en-US" w:eastAsia="zh-CN"/>
                    </w:rPr>
                    <w:t>35</w:t>
                  </w:r>
                  <w:r>
                    <w:rPr>
                      <w:rFonts w:hint="default" w:ascii="Times New Roman" w:hAnsi="Times New Roman"/>
                      <w:color w:val="auto"/>
                      <w:kern w:val="0"/>
                      <w:szCs w:val="21"/>
                    </w:rPr>
                    <w:t>m</w:t>
                  </w:r>
                  <w:r>
                    <w:rPr>
                      <w:rFonts w:hint="default" w:ascii="Times New Roman" w:hAnsi="Times New Roman"/>
                      <w:color w:val="auto"/>
                      <w:kern w:val="0"/>
                      <w:szCs w:val="21"/>
                      <w:vertAlign w:val="superscript"/>
                    </w:rPr>
                    <w:t>2</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color w:val="auto"/>
                      <w:kern w:val="0"/>
                      <w:lang w:val="en-US" w:eastAsia="zh-CN"/>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新建厂房</w:t>
                  </w:r>
                </w:p>
              </w:tc>
              <w:tc>
                <w:tcPr>
                  <w:tcW w:w="742"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lang w:val="en-US" w:eastAsia="zh-CN"/>
                    </w:rPr>
                  </w:pPr>
                  <w:r>
                    <w:rPr>
                      <w:rFonts w:hint="eastAsia"/>
                      <w:color w:val="auto"/>
                      <w:kern w:val="0"/>
                      <w:lang w:val="en-US" w:eastAsia="zh-CN"/>
                    </w:rPr>
                    <w:t>挤压区</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color w:val="auto"/>
                      <w:kern w:val="0"/>
                      <w:lang w:val="en-US" w:eastAsia="zh-CN"/>
                    </w:rPr>
                  </w:pPr>
                  <w:r>
                    <w:rPr>
                      <w:rFonts w:hint="eastAsia"/>
                      <w:color w:val="auto"/>
                      <w:kern w:val="0"/>
                      <w:lang w:val="en-US" w:eastAsia="zh-CN"/>
                    </w:rPr>
                    <w:t>位于新建厂房北侧，占地面积约为6000m</w:t>
                  </w:r>
                  <w:r>
                    <w:rPr>
                      <w:rFonts w:hint="eastAsia"/>
                      <w:color w:val="auto"/>
                      <w:kern w:val="0"/>
                      <w:vertAlign w:val="superscript"/>
                      <w:lang w:val="en-US" w:eastAsia="zh-CN"/>
                    </w:rPr>
                    <w:t>2</w:t>
                  </w:r>
                  <w:r>
                    <w:rPr>
                      <w:rFonts w:hint="eastAsia"/>
                      <w:color w:val="auto"/>
                      <w:kern w:val="0"/>
                      <w:lang w:val="en-US" w:eastAsia="zh-CN"/>
                    </w:rPr>
                    <w:t>，共设置三条热剪、挤压生产线。</w:t>
                  </w:r>
                  <w:r>
                    <w:rPr>
                      <w:rFonts w:hint="eastAsia"/>
                      <w:color w:val="auto"/>
                      <w:kern w:val="0"/>
                      <w:szCs w:val="21"/>
                      <w:vertAlign w:val="baseline"/>
                      <w:lang w:val="en-US" w:eastAsia="zh-CN"/>
                    </w:rPr>
                    <w:t>每一条生产线有一台热剪机、一台模具炉、一台挤压机</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color w:val="auto"/>
                      <w:kern w:val="0"/>
                      <w:lang w:val="en-US" w:eastAsia="zh-CN"/>
                    </w:rPr>
                  </w:pPr>
                  <w:r>
                    <w:rPr>
                      <w:rFonts w:hint="eastAsia"/>
                      <w:color w:val="auto"/>
                      <w:kern w:val="0"/>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42"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lang w:val="en-US" w:eastAsia="zh-CN"/>
                    </w:rPr>
                  </w:pPr>
                  <w:r>
                    <w:rPr>
                      <w:rFonts w:hint="eastAsia"/>
                      <w:color w:val="auto"/>
                      <w:kern w:val="0"/>
                      <w:lang w:val="en-US" w:eastAsia="zh-CN"/>
                    </w:rPr>
                    <w:t>原料仓库</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color w:val="auto"/>
                      <w:kern w:val="0"/>
                      <w:lang w:val="en-US" w:eastAsia="zh-CN"/>
                    </w:rPr>
                  </w:pPr>
                  <w:r>
                    <w:rPr>
                      <w:rFonts w:hint="eastAsia"/>
                      <w:color w:val="auto"/>
                      <w:kern w:val="0"/>
                      <w:lang w:val="en-US" w:eastAsia="zh-CN"/>
                    </w:rPr>
                    <w:t>位于新建车间东侧，占地面积约为1200m</w:t>
                  </w:r>
                  <w:r>
                    <w:rPr>
                      <w:rFonts w:hint="eastAsia"/>
                      <w:color w:val="auto"/>
                      <w:kern w:val="0"/>
                      <w:vertAlign w:val="superscript"/>
                      <w:lang w:val="en-US" w:eastAsia="zh-CN"/>
                    </w:rPr>
                    <w:t>2</w:t>
                  </w:r>
                  <w:r>
                    <w:rPr>
                      <w:rFonts w:hint="eastAsia"/>
                      <w:color w:val="auto"/>
                      <w:kern w:val="0"/>
                      <w:lang w:val="en-US" w:eastAsia="zh-CN"/>
                    </w:rPr>
                    <w:t>，用于项目生产原材料堆放</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color w:val="auto"/>
                      <w:kern w:val="0"/>
                      <w:lang w:val="en-US" w:eastAsia="zh-CN"/>
                    </w:rPr>
                  </w:pPr>
                  <w:r>
                    <w:rPr>
                      <w:rFonts w:hint="eastAsia"/>
                      <w:color w:val="auto"/>
                      <w:kern w:val="0"/>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42"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lang w:val="en-US" w:eastAsia="zh-CN"/>
                    </w:rPr>
                  </w:pPr>
                  <w:r>
                    <w:rPr>
                      <w:rFonts w:hint="eastAsia"/>
                      <w:color w:val="auto"/>
                      <w:kern w:val="0"/>
                      <w:lang w:val="en-US" w:eastAsia="zh-CN"/>
                    </w:rPr>
                    <w:t>成品仓库</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color w:val="auto"/>
                      <w:kern w:val="0"/>
                      <w:lang w:val="en-US" w:eastAsia="zh-CN"/>
                    </w:rPr>
                  </w:pPr>
                  <w:r>
                    <w:rPr>
                      <w:rFonts w:hint="eastAsia"/>
                      <w:color w:val="auto"/>
                      <w:kern w:val="0"/>
                      <w:lang w:val="en-US" w:eastAsia="zh-CN"/>
                    </w:rPr>
                    <w:t>位于新建车间西侧，占地面积约为1550m</w:t>
                  </w:r>
                  <w:r>
                    <w:rPr>
                      <w:rFonts w:hint="eastAsia"/>
                      <w:color w:val="auto"/>
                      <w:kern w:val="0"/>
                      <w:vertAlign w:val="superscript"/>
                      <w:lang w:val="en-US" w:eastAsia="zh-CN"/>
                    </w:rPr>
                    <w:t>2</w:t>
                  </w:r>
                  <w:r>
                    <w:rPr>
                      <w:rFonts w:hint="eastAsia"/>
                      <w:color w:val="auto"/>
                      <w:kern w:val="0"/>
                      <w:lang w:val="en-US" w:eastAsia="zh-CN"/>
                    </w:rPr>
                    <w:t>，用于项目成品堆放。</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color w:val="auto"/>
                      <w:kern w:val="0"/>
                      <w:lang w:val="en-US" w:eastAsia="zh-CN"/>
                    </w:rPr>
                  </w:pPr>
                  <w:r>
                    <w:rPr>
                      <w:rFonts w:hint="eastAsia"/>
                      <w:color w:val="auto"/>
                      <w:kern w:val="0"/>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57"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辅助工程</w:t>
                  </w:r>
                </w:p>
              </w:tc>
              <w:tc>
                <w:tcPr>
                  <w:tcW w:w="283" w:type="pct"/>
                  <w:gridSpan w:val="2"/>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eastAsia"/>
                      <w:color w:val="auto"/>
                      <w:kern w:val="0"/>
                      <w:szCs w:val="21"/>
                      <w:lang w:eastAsia="zh-CN"/>
                    </w:rPr>
                    <w:t>办公</w:t>
                  </w:r>
                  <w:r>
                    <w:rPr>
                      <w:rFonts w:hint="default" w:ascii="Times New Roman" w:hAnsi="Times New Roman"/>
                      <w:color w:val="auto"/>
                      <w:kern w:val="0"/>
                      <w:szCs w:val="21"/>
                    </w:rPr>
                    <w:t>生活综合楼</w:t>
                  </w:r>
                </w:p>
              </w:tc>
              <w:tc>
                <w:tcPr>
                  <w:tcW w:w="3757" w:type="pct"/>
                  <w:gridSpan w:val="2"/>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szCs w:val="21"/>
                    </w:rPr>
                  </w:pPr>
                  <w:r>
                    <w:rPr>
                      <w:rFonts w:hint="eastAsia"/>
                      <w:color w:val="auto"/>
                      <w:kern w:val="0"/>
                    </w:rPr>
                    <w:t>位于厂区南部，为5层混凝土</w:t>
                  </w:r>
                  <w:r>
                    <w:rPr>
                      <w:rFonts w:hint="eastAsia"/>
                      <w:color w:val="auto"/>
                      <w:kern w:val="0"/>
                      <w:szCs w:val="21"/>
                    </w:rPr>
                    <w:t>构筑物</w:t>
                  </w:r>
                  <w:r>
                    <w:rPr>
                      <w:rFonts w:hint="eastAsia"/>
                      <w:color w:val="auto"/>
                      <w:kern w:val="0"/>
                    </w:rPr>
                    <w:t>，</w:t>
                  </w:r>
                  <w:r>
                    <w:rPr>
                      <w:rFonts w:hint="default"/>
                      <w:color w:val="auto"/>
                      <w:kern w:val="0"/>
                    </w:rPr>
                    <w:t>占地面积</w:t>
                  </w:r>
                  <w:r>
                    <w:rPr>
                      <w:rFonts w:hint="eastAsia"/>
                      <w:color w:val="auto"/>
                      <w:kern w:val="0"/>
                    </w:rPr>
                    <w:t>442.02</w:t>
                  </w:r>
                  <w:r>
                    <w:rPr>
                      <w:rFonts w:hint="default"/>
                      <w:color w:val="auto"/>
                      <w:kern w:val="0"/>
                    </w:rPr>
                    <w:t>m</w:t>
                  </w:r>
                  <w:r>
                    <w:rPr>
                      <w:rFonts w:hint="default"/>
                      <w:color w:val="auto"/>
                      <w:kern w:val="0"/>
                      <w:vertAlign w:val="superscript"/>
                    </w:rPr>
                    <w:t>2</w:t>
                  </w:r>
                  <w:r>
                    <w:rPr>
                      <w:rFonts w:hint="default"/>
                      <w:color w:val="auto"/>
                      <w:kern w:val="0"/>
                    </w:rPr>
                    <w:t>，总高度为</w:t>
                  </w:r>
                  <w:r>
                    <w:rPr>
                      <w:rFonts w:hint="eastAsia"/>
                      <w:color w:val="auto"/>
                      <w:kern w:val="0"/>
                    </w:rPr>
                    <w:t>17.9</w:t>
                  </w:r>
                  <w:r>
                    <w:rPr>
                      <w:rFonts w:hint="default"/>
                      <w:color w:val="auto"/>
                      <w:kern w:val="0"/>
                    </w:rPr>
                    <w:t>m</w:t>
                  </w:r>
                  <w:r>
                    <w:rPr>
                      <w:rFonts w:hint="eastAsia"/>
                      <w:color w:val="auto"/>
                      <w:kern w:val="0"/>
                    </w:rPr>
                    <w:t>。</w:t>
                  </w:r>
                </w:p>
              </w:tc>
              <w:tc>
                <w:tcPr>
                  <w:tcW w:w="700"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szCs w:val="21"/>
                      <w:lang w:eastAsia="zh-CN"/>
                    </w:rPr>
                  </w:pPr>
                  <w:r>
                    <w:rPr>
                      <w:rFonts w:hint="eastAsia"/>
                      <w:color w:val="auto"/>
                      <w:szCs w:val="21"/>
                      <w:lang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42"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color w:val="auto"/>
                      <w:kern w:val="0"/>
                      <w:szCs w:val="21"/>
                    </w:rPr>
                    <w:t>一层</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default"/>
                      <w:color w:val="auto"/>
                      <w:kern w:val="0"/>
                    </w:rPr>
                    <w:t>主要包含食堂</w:t>
                  </w:r>
                  <w:r>
                    <w:rPr>
                      <w:rFonts w:hint="eastAsia"/>
                      <w:color w:val="auto"/>
                      <w:kern w:val="0"/>
                      <w:lang w:eastAsia="zh-CN"/>
                    </w:rPr>
                    <w:t>、</w:t>
                  </w:r>
                  <w:r>
                    <w:rPr>
                      <w:rFonts w:hint="eastAsia"/>
                      <w:color w:val="auto"/>
                      <w:kern w:val="0"/>
                    </w:rPr>
                    <w:t>值班室。食堂</w:t>
                  </w:r>
                  <w:r>
                    <w:rPr>
                      <w:rFonts w:hint="default"/>
                      <w:color w:val="auto"/>
                      <w:kern w:val="0"/>
                    </w:rPr>
                    <w:t>建筑面积为</w:t>
                  </w:r>
                  <w:r>
                    <w:rPr>
                      <w:rFonts w:hint="eastAsia"/>
                      <w:color w:val="auto"/>
                      <w:kern w:val="0"/>
                    </w:rPr>
                    <w:t>100</w:t>
                  </w:r>
                  <w:r>
                    <w:rPr>
                      <w:rFonts w:hint="default"/>
                      <w:color w:val="auto"/>
                      <w:kern w:val="0"/>
                    </w:rPr>
                    <w:t>m</w:t>
                  </w:r>
                  <w:r>
                    <w:rPr>
                      <w:rFonts w:hint="default"/>
                      <w:color w:val="auto"/>
                      <w:kern w:val="0"/>
                      <w:vertAlign w:val="superscript"/>
                    </w:rPr>
                    <w:t>2</w:t>
                  </w:r>
                  <w:r>
                    <w:rPr>
                      <w:rFonts w:hint="eastAsia"/>
                      <w:color w:val="auto"/>
                      <w:kern w:val="0"/>
                    </w:rPr>
                    <w:t>，值班室建筑面积</w:t>
                  </w:r>
                  <w:r>
                    <w:rPr>
                      <w:rFonts w:hint="default"/>
                      <w:color w:val="auto"/>
                      <w:kern w:val="0"/>
                    </w:rPr>
                    <w:t>20</w:t>
                  </w:r>
                  <w:r>
                    <w:rPr>
                      <w:rFonts w:hint="eastAsia"/>
                      <w:color w:val="auto"/>
                      <w:kern w:val="0"/>
                    </w:rPr>
                    <w:t>m</w:t>
                  </w:r>
                  <w:r>
                    <w:rPr>
                      <w:rFonts w:hint="default"/>
                      <w:color w:val="auto"/>
                      <w:kern w:val="0"/>
                      <w:vertAlign w:val="superscript"/>
                    </w:rPr>
                    <w:t>2</w:t>
                  </w:r>
                  <w:r>
                    <w:rPr>
                      <w:rFonts w:hint="eastAsia"/>
                      <w:color w:val="auto"/>
                      <w:kern w:val="0"/>
                    </w:rPr>
                    <w:t>。</w:t>
                  </w:r>
                </w:p>
              </w:tc>
              <w:tc>
                <w:tcPr>
                  <w:tcW w:w="700" w:type="pct"/>
                  <w:vMerge w:val="continue"/>
                  <w:vAlign w:val="center"/>
                </w:tcPr>
                <w:p>
                  <w:pPr>
                    <w:keepNext w:val="0"/>
                    <w:keepLines w:val="0"/>
                    <w:widowControl/>
                    <w:suppressLineNumbers w:val="0"/>
                    <w:adjustRightInd w:val="0"/>
                    <w:snapToGrid w:val="0"/>
                    <w:spacing w:before="0" w:beforeAutospacing="0" w:after="0" w:afterAutospacing="0"/>
                    <w:ind w:left="0" w:right="0" w:firstLine="420" w:firstLineChars="200"/>
                    <w:jc w:val="center"/>
                    <w:rPr>
                      <w:rFonts w:hint="default" w:ascii="Times New Roman" w:hAnsi="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42"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color w:val="auto"/>
                      <w:kern w:val="0"/>
                      <w:szCs w:val="21"/>
                    </w:rPr>
                    <w:t>二层</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eastAsia"/>
                      <w:color w:val="auto"/>
                      <w:kern w:val="0"/>
                    </w:rPr>
                    <w:t>主要为办公区、公共休息区。</w:t>
                  </w:r>
                </w:p>
              </w:tc>
              <w:tc>
                <w:tcPr>
                  <w:tcW w:w="700" w:type="pct"/>
                  <w:vMerge w:val="continue"/>
                  <w:vAlign w:val="center"/>
                </w:tcPr>
                <w:p>
                  <w:pPr>
                    <w:keepNext w:val="0"/>
                    <w:keepLines w:val="0"/>
                    <w:widowControl/>
                    <w:suppressLineNumbers w:val="0"/>
                    <w:adjustRightInd w:val="0"/>
                    <w:snapToGrid w:val="0"/>
                    <w:spacing w:before="0" w:beforeAutospacing="0" w:after="0" w:afterAutospacing="0"/>
                    <w:ind w:left="0" w:right="0" w:firstLine="420" w:firstLineChars="200"/>
                    <w:jc w:val="center"/>
                    <w:rPr>
                      <w:rFonts w:hint="default" w:ascii="Times New Roman" w:hAnsi="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42"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eastAsia"/>
                      <w:color w:val="auto"/>
                      <w:kern w:val="0"/>
                      <w:szCs w:val="21"/>
                    </w:rPr>
                    <w:t>三～</w:t>
                  </w:r>
                  <w:r>
                    <w:rPr>
                      <w:rFonts w:hint="eastAsia"/>
                      <w:color w:val="auto"/>
                      <w:kern w:val="0"/>
                      <w:szCs w:val="21"/>
                      <w:lang w:eastAsia="zh-CN"/>
                    </w:rPr>
                    <w:t>五</w:t>
                  </w:r>
                  <w:r>
                    <w:rPr>
                      <w:rFonts w:hint="eastAsia"/>
                      <w:color w:val="auto"/>
                      <w:kern w:val="0"/>
                      <w:szCs w:val="21"/>
                    </w:rPr>
                    <w:t>层</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default"/>
                      <w:color w:val="auto"/>
                      <w:kern w:val="0"/>
                    </w:rPr>
                    <w:t>主要为员工宿舍</w:t>
                  </w:r>
                  <w:r>
                    <w:rPr>
                      <w:rFonts w:hint="eastAsia"/>
                      <w:color w:val="auto"/>
                      <w:kern w:val="0"/>
                    </w:rPr>
                    <w:t>。</w:t>
                  </w:r>
                </w:p>
              </w:tc>
              <w:tc>
                <w:tcPr>
                  <w:tcW w:w="700" w:type="pct"/>
                  <w:vMerge w:val="continue"/>
                  <w:vAlign w:val="center"/>
                </w:tcPr>
                <w:p>
                  <w:pPr>
                    <w:keepNext w:val="0"/>
                    <w:keepLines w:val="0"/>
                    <w:widowControl/>
                    <w:suppressLineNumbers w:val="0"/>
                    <w:adjustRightInd w:val="0"/>
                    <w:snapToGrid w:val="0"/>
                    <w:spacing w:before="0" w:beforeAutospacing="0" w:after="0" w:afterAutospacing="0"/>
                    <w:ind w:left="0" w:right="0" w:firstLine="420" w:firstLineChars="200"/>
                    <w:jc w:val="center"/>
                    <w:rPr>
                      <w:rFonts w:hint="default" w:ascii="Times New Roman" w:hAnsi="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1026" w:type="pct"/>
                  <w:gridSpan w:val="3"/>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szCs w:val="21"/>
                    </w:rPr>
                  </w:pPr>
                  <w:r>
                    <w:rPr>
                      <w:rFonts w:hint="eastAsia"/>
                      <w:color w:val="auto"/>
                      <w:kern w:val="0"/>
                      <w:szCs w:val="21"/>
                      <w:lang w:eastAsia="zh-CN"/>
                    </w:rPr>
                    <w:t>新建办公生活综合楼</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eastAsia" w:eastAsia="宋体"/>
                      <w:color w:val="auto"/>
                      <w:kern w:val="0"/>
                      <w:lang w:eastAsia="zh-CN"/>
                    </w:rPr>
                  </w:pPr>
                  <w:r>
                    <w:rPr>
                      <w:rFonts w:hint="eastAsia"/>
                      <w:color w:val="auto"/>
                      <w:kern w:val="0"/>
                    </w:rPr>
                    <w:t>位于厂区</w:t>
                  </w:r>
                  <w:r>
                    <w:rPr>
                      <w:rFonts w:hint="eastAsia"/>
                      <w:color w:val="auto"/>
                      <w:kern w:val="0"/>
                      <w:lang w:eastAsia="zh-CN"/>
                    </w:rPr>
                    <w:t>西</w:t>
                  </w:r>
                  <w:r>
                    <w:rPr>
                      <w:rFonts w:hint="eastAsia"/>
                      <w:color w:val="auto"/>
                      <w:kern w:val="0"/>
                    </w:rPr>
                    <w:t>南部，为5层混凝土</w:t>
                  </w:r>
                  <w:r>
                    <w:rPr>
                      <w:rFonts w:hint="eastAsia"/>
                      <w:color w:val="auto"/>
                      <w:kern w:val="0"/>
                      <w:szCs w:val="21"/>
                    </w:rPr>
                    <w:t>构筑物</w:t>
                  </w:r>
                  <w:r>
                    <w:rPr>
                      <w:rFonts w:hint="eastAsia"/>
                      <w:color w:val="auto"/>
                      <w:kern w:val="0"/>
                    </w:rPr>
                    <w:t>，</w:t>
                  </w:r>
                  <w:r>
                    <w:rPr>
                      <w:rFonts w:hint="default"/>
                      <w:color w:val="auto"/>
                      <w:kern w:val="0"/>
                    </w:rPr>
                    <w:t>占地面积</w:t>
                  </w:r>
                  <w:r>
                    <w:rPr>
                      <w:rFonts w:hint="eastAsia"/>
                      <w:color w:val="auto"/>
                      <w:kern w:val="0"/>
                    </w:rPr>
                    <w:t>442.02</w:t>
                  </w:r>
                  <w:r>
                    <w:rPr>
                      <w:rFonts w:hint="default"/>
                      <w:color w:val="auto"/>
                      <w:kern w:val="0"/>
                    </w:rPr>
                    <w:t>m</w:t>
                  </w:r>
                  <w:r>
                    <w:rPr>
                      <w:rFonts w:hint="default"/>
                      <w:color w:val="auto"/>
                      <w:kern w:val="0"/>
                      <w:vertAlign w:val="superscript"/>
                    </w:rPr>
                    <w:t>2</w:t>
                  </w:r>
                  <w:r>
                    <w:rPr>
                      <w:rFonts w:hint="default"/>
                      <w:color w:val="auto"/>
                      <w:kern w:val="0"/>
                    </w:rPr>
                    <w:t>，总高度为</w:t>
                  </w:r>
                  <w:r>
                    <w:rPr>
                      <w:rFonts w:hint="eastAsia"/>
                      <w:color w:val="auto"/>
                      <w:kern w:val="0"/>
                    </w:rPr>
                    <w:t>17.9</w:t>
                  </w:r>
                  <w:r>
                    <w:rPr>
                      <w:rFonts w:hint="default"/>
                      <w:color w:val="auto"/>
                      <w:kern w:val="0"/>
                    </w:rPr>
                    <w:t>m</w:t>
                  </w:r>
                  <w:r>
                    <w:rPr>
                      <w:rFonts w:hint="eastAsia"/>
                      <w:color w:val="auto"/>
                      <w:kern w:val="0"/>
                      <w:lang w:eastAsia="zh-CN"/>
                    </w:rPr>
                    <w:t>。结构与原有办公生活综合楼结构及功能相同，主要设置食堂、值班室、办公区、员工宿舍等。</w:t>
                  </w:r>
                </w:p>
              </w:tc>
              <w:tc>
                <w:tcPr>
                  <w:tcW w:w="700"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szCs w:val="21"/>
                      <w:lang w:eastAsia="zh-CN"/>
                    </w:rPr>
                  </w:pPr>
                  <w:r>
                    <w:rPr>
                      <w:rFonts w:hint="eastAsia"/>
                      <w:color w:val="auto"/>
                      <w:szCs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57"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公用工程</w:t>
                  </w:r>
                </w:p>
              </w:tc>
              <w:tc>
                <w:tcPr>
                  <w:tcW w:w="1026" w:type="pct"/>
                  <w:gridSpan w:val="3"/>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Cs/>
                      <w:color w:val="auto"/>
                      <w:kern w:val="0"/>
                    </w:rPr>
                  </w:pPr>
                  <w:r>
                    <w:rPr>
                      <w:rFonts w:hint="default" w:ascii="Times New Roman" w:hAnsi="Times New Roman"/>
                      <w:color w:val="auto"/>
                      <w:kern w:val="0"/>
                    </w:rPr>
                    <w:t>供水</w:t>
                  </w:r>
                </w:p>
              </w:tc>
              <w:tc>
                <w:tcPr>
                  <w:tcW w:w="3015"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default" w:ascii="Times New Roman" w:hAnsi="Times New Roman"/>
                      <w:color w:val="auto"/>
                      <w:kern w:val="0"/>
                    </w:rPr>
                    <w:t>由园区供水管网供给。</w:t>
                  </w:r>
                </w:p>
              </w:tc>
              <w:tc>
                <w:tcPr>
                  <w:tcW w:w="700" w:type="pct"/>
                  <w:vMerge w:val="restart"/>
                  <w:vAlign w:val="center"/>
                </w:tcPr>
                <w:p>
                  <w:pPr>
                    <w:keepNext w:val="0"/>
                    <w:keepLines w:val="0"/>
                    <w:suppressLineNumbers w:val="0"/>
                    <w:spacing w:before="0" w:beforeAutospacing="0" w:after="0" w:afterAutospacing="0"/>
                    <w:ind w:left="0" w:right="0"/>
                    <w:jc w:val="center"/>
                    <w:rPr>
                      <w:rFonts w:hint="eastAsia" w:eastAsia="宋体"/>
                      <w:color w:val="0000FF"/>
                      <w:szCs w:val="21"/>
                      <w:lang w:eastAsia="zh-CN"/>
                    </w:rPr>
                  </w:pPr>
                  <w:r>
                    <w:rPr>
                      <w:rFonts w:hint="eastAsia"/>
                      <w:color w:val="auto"/>
                      <w:szCs w:val="21"/>
                      <w:lang w:eastAsia="zh-CN"/>
                    </w:rPr>
                    <w:t>扩建生产厂房及生产车间配套进行完善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1026" w:type="pct"/>
                  <w:gridSpan w:val="3"/>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Cs/>
                      <w:color w:val="auto"/>
                      <w:kern w:val="0"/>
                    </w:rPr>
                  </w:pPr>
                  <w:r>
                    <w:rPr>
                      <w:rFonts w:hint="default" w:ascii="Times New Roman" w:hAnsi="Times New Roman"/>
                      <w:color w:val="auto"/>
                      <w:kern w:val="0"/>
                    </w:rPr>
                    <w:t>排水</w:t>
                  </w:r>
                </w:p>
              </w:tc>
              <w:tc>
                <w:tcPr>
                  <w:tcW w:w="3015" w:type="pct"/>
                  <w:vAlign w:val="center"/>
                </w:tcPr>
                <w:p>
                  <w:pPr>
                    <w:keepNext w:val="0"/>
                    <w:keepLines w:val="0"/>
                    <w:suppressLineNumbers w:val="0"/>
                    <w:adjustRightInd w:val="0"/>
                    <w:snapToGrid w:val="0"/>
                    <w:spacing w:before="0" w:beforeAutospacing="0" w:after="0" w:afterAutospacing="0"/>
                    <w:ind w:left="0" w:right="0" w:firstLine="420" w:firstLineChars="200"/>
                    <w:rPr>
                      <w:rFonts w:hint="eastAsia" w:eastAsia="宋体"/>
                      <w:color w:val="auto"/>
                      <w:lang w:eastAsia="zh-CN"/>
                    </w:rPr>
                  </w:pPr>
                  <w:r>
                    <w:rPr>
                      <w:rFonts w:hint="default"/>
                      <w:color w:val="auto"/>
                    </w:rPr>
                    <w:t>项目实行雨污分流制，</w:t>
                  </w:r>
                  <w:r>
                    <w:rPr>
                      <w:rFonts w:hint="eastAsia"/>
                      <w:color w:val="auto"/>
                    </w:rPr>
                    <w:t>项目雨水经收集后进入园区雨水管网</w:t>
                  </w:r>
                  <w:r>
                    <w:rPr>
                      <w:rFonts w:hint="default"/>
                      <w:color w:val="auto"/>
                    </w:rPr>
                    <w:t>。项目运营期产生的食堂废水经隔油池处理后，与生活污水一同进入化粪池处理，再进入到厂区地埋式</w:t>
                  </w:r>
                  <w:r>
                    <w:rPr>
                      <w:rFonts w:hint="eastAsia"/>
                      <w:color w:val="auto"/>
                      <w:lang w:eastAsia="zh-CN"/>
                    </w:rPr>
                    <w:t>一体化污水处理站</w:t>
                  </w:r>
                  <w:r>
                    <w:rPr>
                      <w:rFonts w:hint="default"/>
                      <w:color w:val="auto"/>
                    </w:rPr>
                    <w:t>处理后，达到《城市污水再生利用城市杂用水水质》</w:t>
                  </w:r>
                  <w:r>
                    <w:rPr>
                      <w:rFonts w:hint="eastAsia"/>
                      <w:color w:val="auto"/>
                    </w:rPr>
                    <w:t>（</w:t>
                  </w:r>
                  <w:r>
                    <w:rPr>
                      <w:rFonts w:hint="default"/>
                      <w:color w:val="auto"/>
                    </w:rPr>
                    <w:t>GB/T18920-20</w:t>
                  </w:r>
                  <w:r>
                    <w:rPr>
                      <w:rFonts w:hint="eastAsia"/>
                      <w:color w:val="auto"/>
                      <w:lang w:val="en-US" w:eastAsia="zh-CN"/>
                    </w:rPr>
                    <w:t>20</w:t>
                  </w:r>
                  <w:r>
                    <w:rPr>
                      <w:rFonts w:hint="eastAsia"/>
                      <w:color w:val="auto"/>
                    </w:rPr>
                    <w:t>）</w:t>
                  </w:r>
                  <w:r>
                    <w:rPr>
                      <w:rFonts w:hint="eastAsia"/>
                      <w:color w:val="auto"/>
                      <w:lang w:eastAsia="zh-CN"/>
                    </w:rPr>
                    <w:t>中</w:t>
                  </w:r>
                  <w:r>
                    <w:rPr>
                      <w:rFonts w:hint="eastAsia"/>
                      <w:color w:val="auto"/>
                      <w:lang w:val="en-US" w:eastAsia="zh-CN"/>
                    </w:rPr>
                    <w:t>城市绿化、道路清扫、消防、建筑施工</w:t>
                  </w:r>
                  <w:r>
                    <w:rPr>
                      <w:rFonts w:hint="eastAsia"/>
                      <w:color w:val="auto"/>
                      <w:lang w:eastAsia="zh-CN"/>
                    </w:rPr>
                    <w:t>标准</w:t>
                  </w:r>
                  <w:r>
                    <w:rPr>
                      <w:rFonts w:hint="default"/>
                      <w:color w:val="auto"/>
                    </w:rPr>
                    <w:t>后，回用于厂区非雨天绿化</w:t>
                  </w:r>
                  <w:r>
                    <w:rPr>
                      <w:rFonts w:hint="eastAsia"/>
                      <w:color w:val="auto"/>
                      <w:lang w:eastAsia="zh-CN"/>
                    </w:rPr>
                    <w:t>和道路洒水降尘</w:t>
                  </w:r>
                  <w:r>
                    <w:rPr>
                      <w:rFonts w:hint="eastAsia"/>
                      <w:color w:val="auto"/>
                    </w:rPr>
                    <w:t>，</w:t>
                  </w:r>
                  <w:r>
                    <w:rPr>
                      <w:rFonts w:hint="default"/>
                      <w:color w:val="auto"/>
                    </w:rPr>
                    <w:t>不外排。</w:t>
                  </w:r>
                  <w:r>
                    <w:rPr>
                      <w:rFonts w:hint="eastAsia"/>
                      <w:color w:val="auto"/>
                      <w:lang w:eastAsia="zh-CN"/>
                    </w:rPr>
                    <w:t>生产废水经生产废水处理系统处理后回用生产，不外排。</w:t>
                  </w:r>
                </w:p>
              </w:tc>
              <w:tc>
                <w:tcPr>
                  <w:tcW w:w="700" w:type="pct"/>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1026" w:type="pct"/>
                  <w:gridSpan w:val="3"/>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Cs/>
                      <w:color w:val="auto"/>
                      <w:kern w:val="0"/>
                    </w:rPr>
                  </w:pPr>
                  <w:r>
                    <w:rPr>
                      <w:rFonts w:hint="default" w:ascii="Times New Roman" w:hAnsi="Times New Roman"/>
                      <w:color w:val="auto"/>
                      <w:kern w:val="0"/>
                    </w:rPr>
                    <w:t>供电</w:t>
                  </w:r>
                </w:p>
              </w:tc>
              <w:tc>
                <w:tcPr>
                  <w:tcW w:w="3015"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default" w:ascii="Times New Roman" w:hAnsi="Times New Roman"/>
                      <w:color w:val="auto"/>
                      <w:kern w:val="0"/>
                    </w:rPr>
                    <w:t>从园区已有供电系统接入至本项目</w:t>
                  </w:r>
                  <w:r>
                    <w:rPr>
                      <w:rFonts w:hint="eastAsia" w:ascii="Times New Roman" w:hAnsi="Times New Roman"/>
                      <w:color w:val="auto"/>
                      <w:kern w:val="0"/>
                    </w:rPr>
                    <w:t>配电房</w:t>
                  </w:r>
                  <w:r>
                    <w:rPr>
                      <w:rFonts w:hint="default" w:ascii="Times New Roman" w:hAnsi="Times New Roman"/>
                      <w:color w:val="auto"/>
                      <w:kern w:val="0"/>
                    </w:rPr>
                    <w:t>，由配电房输送至各用电设备。</w:t>
                  </w:r>
                </w:p>
              </w:tc>
              <w:tc>
                <w:tcPr>
                  <w:tcW w:w="700" w:type="pct"/>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1026" w:type="pct"/>
                  <w:gridSpan w:val="3"/>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kern w:val="0"/>
                    </w:rPr>
                  </w:pPr>
                  <w:r>
                    <w:rPr>
                      <w:rFonts w:hint="default" w:ascii="Times New Roman" w:hAnsi="Times New Roman"/>
                      <w:color w:val="auto"/>
                      <w:kern w:val="0"/>
                    </w:rPr>
                    <w:t>消防</w:t>
                  </w:r>
                </w:p>
              </w:tc>
              <w:tc>
                <w:tcPr>
                  <w:tcW w:w="3015"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default" w:ascii="Times New Roman" w:hAnsi="Times New Roman"/>
                      <w:color w:val="auto"/>
                      <w:kern w:val="0"/>
                    </w:rPr>
                    <w:t>项目建筑均</w:t>
                  </w:r>
                  <w:r>
                    <w:rPr>
                      <w:rFonts w:hint="eastAsia"/>
                      <w:color w:val="auto"/>
                      <w:kern w:val="0"/>
                      <w:lang w:eastAsia="zh-CN"/>
                    </w:rPr>
                    <w:t>有</w:t>
                  </w:r>
                  <w:r>
                    <w:rPr>
                      <w:rFonts w:hint="default" w:ascii="Times New Roman" w:hAnsi="Times New Roman"/>
                      <w:color w:val="auto"/>
                      <w:kern w:val="0"/>
                    </w:rPr>
                    <w:t>灭火器，消防水源为市政管网水，水量水压能满足消防要求。</w:t>
                  </w:r>
                </w:p>
              </w:tc>
              <w:tc>
                <w:tcPr>
                  <w:tcW w:w="700" w:type="pct"/>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57"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环保工程</w:t>
                  </w:r>
                </w:p>
              </w:tc>
              <w:tc>
                <w:tcPr>
                  <w:tcW w:w="254"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废气</w:t>
                  </w:r>
                </w:p>
              </w:tc>
              <w:tc>
                <w:tcPr>
                  <w:tcW w:w="771" w:type="pct"/>
                  <w:gridSpan w:val="2"/>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eastAsia"/>
                      <w:color w:val="auto"/>
                      <w:kern w:val="0"/>
                      <w:szCs w:val="21"/>
                      <w:lang w:val="en-US" w:eastAsia="zh-CN"/>
                    </w:rPr>
                    <w:t>热剪、挤压天然气燃烧废气</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eastAsia"/>
                      <w:color w:val="auto"/>
                      <w:kern w:val="0"/>
                      <w:lang w:eastAsia="zh-CN"/>
                    </w:rPr>
                    <w:t>原有厂房热剪、挤压区四条热剪挤压生产线天然气燃烧产生的废气共设置三个</w:t>
                  </w:r>
                  <w:r>
                    <w:rPr>
                      <w:rFonts w:hint="eastAsia"/>
                      <w:color w:val="auto"/>
                      <w:kern w:val="0"/>
                      <w:lang w:val="en-US" w:eastAsia="zh-CN"/>
                    </w:rPr>
                    <w:t>15m排气筒，其中两条热剪炉天然气燃烧产生的废气收集后经一个排气筒排放，三个排气筒分别为（DA001、DA002、DA003）</w:t>
                  </w:r>
                  <w:r>
                    <w:rPr>
                      <w:rFonts w:hint="default" w:ascii="Times New Roman" w:hAnsi="Times New Roman"/>
                      <w:color w:val="auto"/>
                      <w:kern w:val="0"/>
                    </w:rPr>
                    <w:t>。</w:t>
                  </w:r>
                </w:p>
              </w:tc>
              <w:tc>
                <w:tcPr>
                  <w:tcW w:w="70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1"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color w:val="auto"/>
                      <w:kern w:val="0"/>
                      <w:szCs w:val="21"/>
                      <w:lang w:val="en-US" w:eastAsia="zh-CN"/>
                    </w:rPr>
                  </w:pP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color w:val="auto"/>
                      <w:kern w:val="0"/>
                      <w:lang w:val="en-US" w:eastAsia="zh-CN"/>
                    </w:rPr>
                  </w:pPr>
                  <w:r>
                    <w:rPr>
                      <w:rFonts w:hint="eastAsia"/>
                      <w:color w:val="auto"/>
                      <w:kern w:val="0"/>
                      <w:lang w:val="en-US" w:eastAsia="zh-CN"/>
                    </w:rPr>
                    <w:t>新建厂房内共设置三条热剪、挤压生产线，三条热剪、挤压产生线产生的天然气燃烧废气分别经3个15m高排气筒排放（DA009、DA0010、DA0011）</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1"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szCs w:val="21"/>
                      <w:lang w:val="en-US" w:eastAsia="zh-CN"/>
                    </w:rPr>
                  </w:pPr>
                  <w:r>
                    <w:rPr>
                      <w:rFonts w:hint="eastAsia"/>
                      <w:color w:val="auto"/>
                      <w:kern w:val="0"/>
                      <w:szCs w:val="21"/>
                      <w:lang w:val="en-US" w:eastAsia="zh-CN"/>
                    </w:rPr>
                    <w:t>时效天然气燃烧废气</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eastAsia"/>
                      <w:color w:val="auto"/>
                      <w:kern w:val="0"/>
                      <w:lang w:val="en-US" w:eastAsia="zh-CN"/>
                    </w:rPr>
                  </w:pPr>
                  <w:r>
                    <w:rPr>
                      <w:rFonts w:hint="eastAsia"/>
                      <w:color w:val="auto"/>
                      <w:kern w:val="0"/>
                      <w:lang w:eastAsia="zh-CN"/>
                    </w:rPr>
                    <w:t>项目共设置两台时效炉，其中一台为原项目原有，一台为新建。两台时效炉天然气燃烧生产的废气分别经</w:t>
                  </w:r>
                  <w:r>
                    <w:rPr>
                      <w:rFonts w:hint="eastAsia"/>
                      <w:color w:val="auto"/>
                      <w:kern w:val="0"/>
                      <w:lang w:val="en-US" w:eastAsia="zh-CN"/>
                    </w:rPr>
                    <w:t>15m高（DA004、DA0012）排放</w:t>
                  </w:r>
                  <w:r>
                    <w:rPr>
                      <w:rFonts w:hint="default" w:ascii="Times New Roman" w:hAnsi="Times New Roman"/>
                      <w:color w:val="auto"/>
                      <w:kern w:val="0"/>
                    </w:rPr>
                    <w:t>。</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新增一台时效炉及一个排气筒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1" w:type="pct"/>
                  <w:gridSpan w:val="2"/>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eastAsia"/>
                      <w:color w:val="auto"/>
                      <w:kern w:val="0"/>
                      <w:szCs w:val="21"/>
                      <w:lang w:val="en-US" w:eastAsia="zh-CN"/>
                    </w:rPr>
                    <w:t>喷塑粉尘</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eastAsia" w:ascii="Times New Roman" w:hAnsi="Times New Roman" w:eastAsia="宋体" w:cs="Times New Roman"/>
                      <w:color w:val="auto"/>
                      <w:szCs w:val="21"/>
                      <w:lang w:val="en-US" w:eastAsia="zh-CN"/>
                    </w:rPr>
                    <w:t>项目采用立式喷涂，喷塑区设置两台喷塑机及两级粉箱，其中1#喷塑机产生的粉尘经</w:t>
                  </w:r>
                  <w:r>
                    <w:rPr>
                      <w:rFonts w:hint="eastAsia" w:cs="Times New Roman"/>
                      <w:color w:val="auto"/>
                      <w:szCs w:val="21"/>
                      <w:lang w:val="en-US" w:eastAsia="zh-CN"/>
                    </w:rPr>
                    <w:t>1#</w:t>
                  </w:r>
                  <w:r>
                    <w:rPr>
                      <w:rFonts w:hint="default" w:ascii="Times New Roman" w:hAnsi="Times New Roman" w:eastAsia="宋体" w:cs="Times New Roman"/>
                      <w:color w:val="auto"/>
                      <w:szCs w:val="21"/>
                      <w:lang w:val="en-US" w:eastAsia="zh-CN"/>
                    </w:rPr>
                    <w:t>大旋风+滤袋式过滤器回收系统</w:t>
                  </w:r>
                  <w:r>
                    <w:rPr>
                      <w:rFonts w:hint="eastAsia" w:ascii="Times New Roman" w:hAnsi="Times New Roman" w:eastAsia="宋体" w:cs="Times New Roman"/>
                      <w:color w:val="auto"/>
                      <w:szCs w:val="21"/>
                      <w:lang w:val="en-US" w:eastAsia="zh-CN"/>
                    </w:rPr>
                    <w:t>过滤处理后通过15m高DA00</w:t>
                  </w:r>
                  <w:r>
                    <w:rPr>
                      <w:rFonts w:hint="eastAsia" w:ascii="Times New Roman" w:hAnsi="Times New Roman" w:cs="Times New Roman"/>
                      <w:color w:val="auto"/>
                      <w:szCs w:val="21"/>
                      <w:lang w:val="en-US" w:eastAsia="zh-CN"/>
                    </w:rPr>
                    <w:t>6</w:t>
                  </w:r>
                  <w:r>
                    <w:rPr>
                      <w:rFonts w:hint="eastAsia" w:ascii="Times New Roman" w:hAnsi="Times New Roman" w:eastAsia="宋体" w:cs="Times New Roman"/>
                      <w:color w:val="auto"/>
                      <w:szCs w:val="21"/>
                      <w:lang w:val="en-US" w:eastAsia="zh-CN"/>
                    </w:rPr>
                    <w:t>排气筒进行排放，2#喷塑机产生的粉尘经</w:t>
                  </w:r>
                  <w:r>
                    <w:rPr>
                      <w:rFonts w:hint="eastAsia" w:cs="Times New Roman"/>
                      <w:color w:val="auto"/>
                      <w:szCs w:val="21"/>
                      <w:lang w:val="en-US" w:eastAsia="zh-CN"/>
                    </w:rPr>
                    <w:t>2#</w:t>
                  </w:r>
                  <w:r>
                    <w:rPr>
                      <w:rFonts w:hint="default" w:ascii="Times New Roman" w:hAnsi="Times New Roman" w:eastAsia="宋体" w:cs="Times New Roman"/>
                      <w:color w:val="auto"/>
                      <w:szCs w:val="21"/>
                      <w:lang w:val="en-US" w:eastAsia="zh-CN"/>
                    </w:rPr>
                    <w:t>大旋风+滤袋式过滤器回收系统</w:t>
                  </w:r>
                  <w:r>
                    <w:rPr>
                      <w:rFonts w:hint="eastAsia" w:ascii="Times New Roman" w:hAnsi="Times New Roman" w:eastAsia="宋体" w:cs="Times New Roman"/>
                      <w:color w:val="auto"/>
                      <w:szCs w:val="21"/>
                      <w:lang w:val="en-US" w:eastAsia="zh-CN"/>
                    </w:rPr>
                    <w:t>过滤处理后通过15m高DA00</w:t>
                  </w:r>
                  <w:r>
                    <w:rPr>
                      <w:rFonts w:hint="eastAsia" w:ascii="Times New Roman" w:hAnsi="Times New Roman" w:cs="Times New Roman"/>
                      <w:color w:val="auto"/>
                      <w:szCs w:val="21"/>
                      <w:lang w:val="en-US" w:eastAsia="zh-CN"/>
                    </w:rPr>
                    <w:t>7</w:t>
                  </w:r>
                  <w:r>
                    <w:rPr>
                      <w:rFonts w:hint="eastAsia" w:ascii="Times New Roman" w:hAnsi="Times New Roman" w:eastAsia="宋体" w:cs="Times New Roman"/>
                      <w:color w:val="auto"/>
                      <w:szCs w:val="21"/>
                      <w:lang w:val="en-US" w:eastAsia="zh-CN"/>
                    </w:rPr>
                    <w:t>排气筒进行排放。</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1"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szCs w:val="21"/>
                      <w:lang w:val="en-US" w:eastAsia="zh-CN"/>
                    </w:rPr>
                  </w:pP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面包炉喷塑产生的粉尘经设备自带滤芯除尘器收集处理后经15m高DA013排放</w:t>
                  </w:r>
                </w:p>
              </w:tc>
              <w:tc>
                <w:tcPr>
                  <w:tcW w:w="700" w:type="pct"/>
                  <w:vAlign w:val="center"/>
                </w:tcPr>
                <w:p>
                  <w:pPr>
                    <w:keepNext w:val="0"/>
                    <w:keepLines w:val="0"/>
                    <w:suppressLineNumbers w:val="0"/>
                    <w:spacing w:before="0" w:beforeAutospacing="0" w:after="0" w:afterAutospacing="0"/>
                    <w:ind w:left="0" w:right="0"/>
                    <w:jc w:val="center"/>
                    <w:rPr>
                      <w:rFonts w:hint="eastAsia" w:cs="Times New Roman"/>
                      <w:color w:val="auto"/>
                      <w:kern w:val="0"/>
                      <w:szCs w:val="21"/>
                      <w:lang w:val="en-US" w:eastAsia="zh-CN"/>
                    </w:rPr>
                  </w:pPr>
                  <w:r>
                    <w:rPr>
                      <w:rFonts w:hint="eastAsia" w:cs="Times New Roman"/>
                      <w:color w:val="auto"/>
                      <w:kern w:val="0"/>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1"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eastAsia"/>
                      <w:color w:val="auto"/>
                      <w:kern w:val="0"/>
                      <w:szCs w:val="21"/>
                      <w:lang w:eastAsia="zh-CN"/>
                    </w:rPr>
                    <w:t>烘干、固化、木纹转印废气</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eastAsia"/>
                      <w:color w:val="auto"/>
                      <w:kern w:val="0"/>
                      <w:lang w:eastAsia="zh-CN"/>
                    </w:rPr>
                    <w:t>项目烘干、喷塑固化及木纹转印</w:t>
                  </w:r>
                  <w:r>
                    <w:rPr>
                      <w:rFonts w:hint="default" w:ascii="Times New Roman" w:hAnsi="Times New Roman"/>
                      <w:color w:val="auto"/>
                      <w:kern w:val="0"/>
                    </w:rPr>
                    <w:t>天然气燃烧废气及有机废气经集气罩收集</w:t>
                  </w:r>
                  <w:r>
                    <w:rPr>
                      <w:rFonts w:hint="eastAsia"/>
                      <w:color w:val="auto"/>
                      <w:kern w:val="0"/>
                      <w:lang w:eastAsia="zh-CN"/>
                    </w:rPr>
                    <w:t>后</w:t>
                  </w:r>
                  <w:r>
                    <w:rPr>
                      <w:rFonts w:hint="default" w:ascii="Times New Roman" w:hAnsi="Times New Roman"/>
                      <w:color w:val="auto"/>
                      <w:kern w:val="0"/>
                    </w:rPr>
                    <w:t>经三级活性炭吸附处理后通过1根15m高的排气筒排放（DA00</w:t>
                  </w:r>
                  <w:r>
                    <w:rPr>
                      <w:rFonts w:hint="eastAsia"/>
                      <w:color w:val="auto"/>
                      <w:kern w:val="0"/>
                      <w:lang w:val="en-US" w:eastAsia="zh-CN"/>
                    </w:rPr>
                    <w:t>8</w:t>
                  </w:r>
                  <w:r>
                    <w:rPr>
                      <w:rFonts w:hint="default" w:ascii="Times New Roman" w:hAnsi="Times New Roman"/>
                      <w:color w:val="auto"/>
                      <w:kern w:val="0"/>
                    </w:rPr>
                    <w:t>）。</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1"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氮化炉废气</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eastAsia" w:ascii="Times New Roman" w:hAnsi="Times New Roman" w:eastAsia="宋体"/>
                      <w:color w:val="auto"/>
                      <w:kern w:val="0"/>
                      <w:lang w:eastAsia="zh-CN"/>
                    </w:rPr>
                  </w:pPr>
                  <w:r>
                    <w:rPr>
                      <w:rFonts w:hint="eastAsia" w:ascii="Times New Roman" w:hAnsi="Times New Roman" w:eastAsia="宋体"/>
                      <w:color w:val="auto"/>
                      <w:kern w:val="0"/>
                      <w:lang w:val="en-US" w:eastAsia="zh-CN"/>
                    </w:rPr>
                    <w:t>项目氮化炉产生的氨气，经燃烧设备燃烧，集气罩收集后，通过15m高的排气筒（DA00</w:t>
                  </w:r>
                  <w:r>
                    <w:rPr>
                      <w:rFonts w:hint="eastAsia"/>
                      <w:color w:val="auto"/>
                      <w:kern w:val="0"/>
                      <w:lang w:val="en-US" w:eastAsia="zh-CN"/>
                    </w:rPr>
                    <w:t>5</w:t>
                  </w:r>
                  <w:r>
                    <w:rPr>
                      <w:rFonts w:hint="eastAsia" w:ascii="Times New Roman" w:hAnsi="Times New Roman" w:eastAsia="宋体"/>
                      <w:color w:val="auto"/>
                      <w:kern w:val="0"/>
                      <w:lang w:val="en-US" w:eastAsia="zh-CN"/>
                    </w:rPr>
                    <w:t>）排放</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1"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kern w:val="0"/>
                      <w:szCs w:val="21"/>
                      <w:lang w:eastAsia="zh-CN"/>
                    </w:rPr>
                  </w:pPr>
                  <w:r>
                    <w:rPr>
                      <w:rFonts w:hint="default" w:ascii="Times New Roman" w:hAnsi="Times New Roman" w:eastAsia="Times New Roman"/>
                      <w:color w:val="auto"/>
                      <w:sz w:val="21"/>
                      <w:szCs w:val="21"/>
                      <w:shd w:val="clear" w:color="auto" w:fill="auto"/>
                      <w:lang w:val="zh-CN"/>
                    </w:rPr>
                    <w:t>移动式焊接烟尘净化器</w:t>
                  </w:r>
                </w:p>
              </w:tc>
              <w:tc>
                <w:tcPr>
                  <w:tcW w:w="3015"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olor w:val="auto"/>
                      <w:kern w:val="0"/>
                    </w:rPr>
                  </w:pPr>
                  <w:r>
                    <w:rPr>
                      <w:rFonts w:hint="eastAsia" w:ascii="Times New Roman" w:hAnsi="Times New Roman" w:eastAsia="Times New Roman"/>
                      <w:color w:val="auto"/>
                      <w:sz w:val="21"/>
                      <w:szCs w:val="21"/>
                      <w:shd w:val="clear" w:color="auto" w:fill="auto"/>
                      <w:lang w:val="zh-CN"/>
                    </w:rPr>
                    <w:t>焊接粉尘经</w:t>
                  </w:r>
                  <w:r>
                    <w:rPr>
                      <w:rFonts w:hint="default" w:ascii="Times New Roman" w:hAnsi="Times New Roman" w:eastAsia="Times New Roman"/>
                      <w:color w:val="auto"/>
                      <w:sz w:val="21"/>
                      <w:szCs w:val="21"/>
                      <w:shd w:val="clear" w:color="auto" w:fill="auto"/>
                      <w:lang w:val="zh-CN"/>
                    </w:rPr>
                    <w:t>移动式焊接烟尘净化器</w:t>
                  </w:r>
                  <w:r>
                    <w:rPr>
                      <w:rFonts w:hint="eastAsia" w:ascii="Times New Roman" w:hAnsi="Times New Roman" w:eastAsia="Times New Roman"/>
                      <w:color w:val="auto"/>
                      <w:sz w:val="21"/>
                      <w:szCs w:val="21"/>
                      <w:shd w:val="clear" w:color="auto" w:fill="auto"/>
                      <w:lang w:val="zh-CN"/>
                    </w:rPr>
                    <w:t>处理后排放。</w:t>
                  </w:r>
                </w:p>
              </w:tc>
              <w:tc>
                <w:tcPr>
                  <w:tcW w:w="700" w:type="pct"/>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1"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油烟净化器</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eastAsia"/>
                      <w:color w:val="auto"/>
                      <w:kern w:val="0"/>
                      <w:lang w:eastAsia="zh-CN"/>
                    </w:rPr>
                    <w:t>扩建后</w:t>
                  </w:r>
                  <w:r>
                    <w:rPr>
                      <w:rFonts w:hint="default" w:ascii="Times New Roman" w:hAnsi="Times New Roman"/>
                      <w:color w:val="auto"/>
                      <w:kern w:val="0"/>
                    </w:rPr>
                    <w:t>项目</w:t>
                  </w:r>
                  <w:r>
                    <w:rPr>
                      <w:rFonts w:hint="eastAsia"/>
                      <w:color w:val="auto"/>
                      <w:kern w:val="0"/>
                      <w:lang w:eastAsia="zh-CN"/>
                    </w:rPr>
                    <w:t>区共设置两个食堂，每个</w:t>
                  </w:r>
                  <w:r>
                    <w:rPr>
                      <w:rFonts w:hint="default" w:ascii="Times New Roman" w:hAnsi="Times New Roman"/>
                      <w:color w:val="auto"/>
                      <w:kern w:val="0"/>
                    </w:rPr>
                    <w:t>食堂内设置一套</w:t>
                  </w:r>
                  <w:r>
                    <w:rPr>
                      <w:rFonts w:hint="eastAsia"/>
                      <w:color w:val="auto"/>
                      <w:kern w:val="0"/>
                      <w:lang w:eastAsia="zh-CN"/>
                    </w:rPr>
                    <w:t>油烟净化器</w:t>
                  </w:r>
                  <w:r>
                    <w:rPr>
                      <w:rFonts w:hint="default" w:ascii="Times New Roman" w:hAnsi="Times New Roman"/>
                      <w:color w:val="auto"/>
                      <w:kern w:val="0"/>
                    </w:rPr>
                    <w:t>，用于处理食堂油烟，</w:t>
                  </w:r>
                  <w:r>
                    <w:rPr>
                      <w:rFonts w:hint="eastAsia"/>
                      <w:color w:val="auto"/>
                      <w:kern w:val="0"/>
                      <w:lang w:eastAsia="zh-CN"/>
                    </w:rPr>
                    <w:t>油烟净化器</w:t>
                  </w:r>
                  <w:r>
                    <w:rPr>
                      <w:rFonts w:hint="default" w:ascii="Times New Roman" w:hAnsi="Times New Roman"/>
                      <w:color w:val="auto"/>
                      <w:kern w:val="0"/>
                    </w:rPr>
                    <w:t>的风量为</w:t>
                  </w:r>
                  <w:r>
                    <w:rPr>
                      <w:rFonts w:hint="eastAsia"/>
                      <w:color w:val="auto"/>
                      <w:kern w:val="0"/>
                      <w:lang w:val="en-US" w:eastAsia="zh-CN"/>
                    </w:rPr>
                    <w:t>2</w:t>
                  </w:r>
                  <w:r>
                    <w:rPr>
                      <w:rFonts w:hint="default" w:ascii="Times New Roman" w:hAnsi="Times New Roman"/>
                      <w:color w:val="auto"/>
                      <w:kern w:val="0"/>
                    </w:rPr>
                    <w:t>000m</w:t>
                  </w:r>
                  <w:r>
                    <w:rPr>
                      <w:rFonts w:hint="default" w:ascii="Times New Roman" w:hAnsi="Times New Roman"/>
                      <w:color w:val="auto"/>
                      <w:kern w:val="0"/>
                      <w:vertAlign w:val="superscript"/>
                    </w:rPr>
                    <w:t>3</w:t>
                  </w:r>
                  <w:r>
                    <w:rPr>
                      <w:rFonts w:hint="default" w:ascii="Times New Roman" w:hAnsi="Times New Roman"/>
                      <w:color w:val="auto"/>
                      <w:kern w:val="0"/>
                    </w:rPr>
                    <w:t>/h。</w:t>
                  </w:r>
                  <w:r>
                    <w:rPr>
                      <w:rFonts w:hint="eastAsia"/>
                      <w:color w:val="auto"/>
                      <w:kern w:val="0"/>
                      <w:lang w:eastAsia="zh-CN"/>
                    </w:rPr>
                    <w:t>去除效率</w:t>
                  </w:r>
                  <w:r>
                    <w:rPr>
                      <w:rFonts w:hint="eastAsia"/>
                      <w:color w:val="auto"/>
                      <w:kern w:val="0"/>
                      <w:lang w:val="en-US" w:eastAsia="zh-CN"/>
                    </w:rPr>
                    <w:t>6</w:t>
                  </w:r>
                  <w:r>
                    <w:rPr>
                      <w:rFonts w:hint="default" w:ascii="Times New Roman" w:hAnsi="Times New Roman"/>
                      <w:color w:val="auto"/>
                      <w:kern w:val="0"/>
                    </w:rPr>
                    <w:t>0</w:t>
                  </w:r>
                  <w:r>
                    <w:rPr>
                      <w:rFonts w:hint="eastAsia" w:ascii="Times New Roman" w:hAnsi="Times New Roman"/>
                      <w:color w:val="auto"/>
                      <w:kern w:val="0"/>
                    </w:rPr>
                    <w:t>%。</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废水</w:t>
                  </w:r>
                </w:p>
              </w:tc>
              <w:tc>
                <w:tcPr>
                  <w:tcW w:w="771"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雨污分流</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default" w:ascii="Times New Roman" w:hAnsi="Times New Roman"/>
                      <w:color w:val="auto"/>
                      <w:kern w:val="0"/>
                    </w:rPr>
                    <w:t>项目厂区采用雨污分流系统。</w:t>
                  </w:r>
                  <w:r>
                    <w:rPr>
                      <w:rFonts w:hint="eastAsia" w:ascii="Times New Roman" w:hAnsi="Times New Roman"/>
                      <w:color w:val="auto"/>
                      <w:kern w:val="0"/>
                    </w:rPr>
                    <w:t>项目产生的食堂废水经隔油池预处理后，与生活污水经化粪池处理，后经一体化</w:t>
                  </w:r>
                  <w:r>
                    <w:rPr>
                      <w:rFonts w:hint="eastAsia"/>
                      <w:color w:val="auto"/>
                      <w:kern w:val="0"/>
                      <w:lang w:eastAsia="zh-CN"/>
                    </w:rPr>
                    <w:t>污水处理站</w:t>
                  </w:r>
                  <w:r>
                    <w:rPr>
                      <w:rFonts w:hint="eastAsia" w:ascii="Times New Roman" w:hAnsi="Times New Roman"/>
                      <w:color w:val="auto"/>
                      <w:kern w:val="0"/>
                    </w:rPr>
                    <w:t>处理后回用于绿化</w:t>
                  </w:r>
                  <w:r>
                    <w:rPr>
                      <w:rFonts w:hint="eastAsia"/>
                      <w:color w:val="auto"/>
                      <w:kern w:val="0"/>
                      <w:lang w:eastAsia="zh-CN"/>
                    </w:rPr>
                    <w:t>和洒水降尘</w:t>
                  </w:r>
                  <w:r>
                    <w:rPr>
                      <w:rFonts w:hint="eastAsia" w:ascii="Times New Roman" w:hAnsi="Times New Roman"/>
                      <w:color w:val="auto"/>
                      <w:kern w:val="0"/>
                    </w:rPr>
                    <w:t>，不外排。</w:t>
                  </w:r>
                  <w:r>
                    <w:rPr>
                      <w:rFonts w:hint="eastAsia"/>
                      <w:color w:val="auto"/>
                      <w:lang w:eastAsia="zh-CN"/>
                    </w:rPr>
                    <w:t>生产废水（包括前处理除油反应废液、钝化反应废液、清洗废水、洗模废水）经生产废水处理系统处理后回用生产，不外排。</w:t>
                  </w:r>
                </w:p>
              </w:tc>
              <w:tc>
                <w:tcPr>
                  <w:tcW w:w="700" w:type="pct"/>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olor w:val="auto"/>
                      <w:kern w:val="0"/>
                      <w:lang w:eastAsia="zh-CN"/>
                    </w:rPr>
                  </w:pPr>
                  <w:r>
                    <w:rPr>
                      <w:rFonts w:hint="eastAsia"/>
                      <w:color w:val="auto"/>
                      <w:kern w:val="0"/>
                      <w:lang w:eastAsia="zh-CN"/>
                    </w:rPr>
                    <w:t>在原有项目基础上完善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71"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olor w:val="auto"/>
                      <w:kern w:val="0"/>
                      <w:szCs w:val="21"/>
                    </w:rPr>
                    <w:t>隔油池</w:t>
                  </w:r>
                </w:p>
              </w:tc>
              <w:tc>
                <w:tcPr>
                  <w:tcW w:w="3015" w:type="pct"/>
                  <w:vAlign w:val="center"/>
                </w:tcPr>
                <w:p>
                  <w:pPr>
                    <w:keepNext w:val="0"/>
                    <w:keepLines w:val="0"/>
                    <w:widowControl/>
                    <w:suppressLineNumbers w:val="0"/>
                    <w:adjustRightInd w:val="0"/>
                    <w:snapToGrid w:val="0"/>
                    <w:spacing w:before="0" w:beforeAutospacing="0" w:after="0" w:afterAutospacing="0"/>
                    <w:ind w:left="0" w:leftChars="0" w:right="0" w:rightChars="0" w:firstLine="420" w:firstLineChars="200"/>
                    <w:rPr>
                      <w:rFonts w:hint="default" w:ascii="Times New Roman" w:hAnsi="Times New Roman" w:eastAsia="宋体" w:cs="Times New Roman"/>
                      <w:color w:val="auto"/>
                      <w:kern w:val="0"/>
                      <w:sz w:val="21"/>
                      <w:szCs w:val="24"/>
                      <w:lang w:val="en-US" w:eastAsia="zh-CN" w:bidi="ar-SA"/>
                    </w:rPr>
                  </w:pPr>
                  <w:r>
                    <w:rPr>
                      <w:rFonts w:hint="eastAsia" w:ascii="Times New Roman" w:hAnsi="Times New Roman"/>
                      <w:color w:val="auto"/>
                      <w:kern w:val="0"/>
                      <w:lang w:eastAsia="zh-CN"/>
                    </w:rPr>
                    <w:t>原项目</w:t>
                  </w:r>
                  <w:r>
                    <w:rPr>
                      <w:rFonts w:hint="eastAsia"/>
                      <w:color w:val="auto"/>
                      <w:kern w:val="0"/>
                      <w:lang w:eastAsia="zh-CN"/>
                    </w:rPr>
                    <w:t>综合</w:t>
                  </w:r>
                  <w:r>
                    <w:rPr>
                      <w:rFonts w:hint="default" w:ascii="Times New Roman" w:hAnsi="Times New Roman"/>
                      <w:color w:val="auto"/>
                      <w:kern w:val="0"/>
                    </w:rPr>
                    <w:t>楼</w:t>
                  </w:r>
                  <w:r>
                    <w:rPr>
                      <w:rFonts w:hint="eastAsia"/>
                      <w:color w:val="auto"/>
                      <w:kern w:val="0"/>
                      <w:lang w:eastAsia="zh-CN"/>
                    </w:rPr>
                    <w:t>食堂外</w:t>
                  </w:r>
                  <w:r>
                    <w:rPr>
                      <w:rFonts w:hint="eastAsia" w:ascii="Times New Roman" w:hAnsi="Times New Roman"/>
                      <w:color w:val="auto"/>
                      <w:kern w:val="0"/>
                      <w:lang w:eastAsia="zh-CN"/>
                    </w:rPr>
                    <w:t>设有</w:t>
                  </w:r>
                  <w:r>
                    <w:rPr>
                      <w:rFonts w:hint="default" w:ascii="Times New Roman" w:hAnsi="Times New Roman"/>
                      <w:color w:val="auto"/>
                      <w:kern w:val="0"/>
                    </w:rPr>
                    <w:t>1个容积</w:t>
                  </w:r>
                  <w:r>
                    <w:rPr>
                      <w:rFonts w:hint="eastAsia"/>
                      <w:color w:val="auto"/>
                      <w:kern w:val="0"/>
                      <w:lang w:val="en-US" w:eastAsia="zh-CN"/>
                    </w:rPr>
                    <w:t>1</w:t>
                  </w:r>
                  <w:r>
                    <w:rPr>
                      <w:rFonts w:hint="default" w:ascii="Times New Roman" w:hAnsi="Times New Roman"/>
                      <w:color w:val="auto"/>
                      <w:kern w:val="0"/>
                    </w:rPr>
                    <w:t>m</w:t>
                  </w:r>
                  <w:r>
                    <w:rPr>
                      <w:rFonts w:hint="default" w:ascii="Times New Roman" w:hAnsi="Times New Roman"/>
                      <w:color w:val="auto"/>
                      <w:kern w:val="0"/>
                      <w:vertAlign w:val="superscript"/>
                    </w:rPr>
                    <w:t>3</w:t>
                  </w:r>
                  <w:r>
                    <w:rPr>
                      <w:rFonts w:hint="eastAsia" w:ascii="Times New Roman" w:hAnsi="Times New Roman"/>
                      <w:color w:val="auto"/>
                      <w:kern w:val="0"/>
                      <w:lang w:eastAsia="zh-CN"/>
                    </w:rPr>
                    <w:t>的隔油池；新建综合楼相同设置</w:t>
                  </w:r>
                  <w:r>
                    <w:rPr>
                      <w:rFonts w:hint="default" w:ascii="Times New Roman" w:hAnsi="Times New Roman"/>
                      <w:color w:val="auto"/>
                      <w:kern w:val="0"/>
                    </w:rPr>
                    <w:t>1个容积</w:t>
                  </w:r>
                  <w:r>
                    <w:rPr>
                      <w:rFonts w:hint="eastAsia"/>
                      <w:color w:val="auto"/>
                      <w:kern w:val="0"/>
                      <w:lang w:val="en-US" w:eastAsia="zh-CN"/>
                    </w:rPr>
                    <w:t>1</w:t>
                  </w:r>
                  <w:r>
                    <w:rPr>
                      <w:rFonts w:hint="default" w:ascii="Times New Roman" w:hAnsi="Times New Roman"/>
                      <w:color w:val="auto"/>
                      <w:kern w:val="0"/>
                    </w:rPr>
                    <w:t>m</w:t>
                  </w:r>
                  <w:r>
                    <w:rPr>
                      <w:rFonts w:hint="default" w:ascii="Times New Roman" w:hAnsi="Times New Roman"/>
                      <w:color w:val="auto"/>
                      <w:kern w:val="0"/>
                      <w:vertAlign w:val="superscript"/>
                    </w:rPr>
                    <w:t>3</w:t>
                  </w:r>
                  <w:r>
                    <w:rPr>
                      <w:rFonts w:hint="eastAsia" w:ascii="Times New Roman" w:hAnsi="Times New Roman"/>
                      <w:color w:val="auto"/>
                      <w:kern w:val="0"/>
                      <w:lang w:eastAsia="zh-CN"/>
                    </w:rPr>
                    <w:t>的隔油池</w:t>
                  </w:r>
                  <w:r>
                    <w:rPr>
                      <w:rFonts w:hint="default" w:ascii="Times New Roman" w:hAnsi="Times New Roman"/>
                      <w:color w:val="auto"/>
                      <w:kern w:val="0"/>
                    </w:rPr>
                    <w:t>。</w:t>
                  </w:r>
                </w:p>
              </w:tc>
              <w:tc>
                <w:tcPr>
                  <w:tcW w:w="700" w:type="pct"/>
                  <w:vMerge w:val="restart"/>
                  <w:vAlign w:val="center"/>
                </w:tcPr>
                <w:p>
                  <w:pPr>
                    <w:keepNext w:val="0"/>
                    <w:keepLines w:val="0"/>
                    <w:suppressLineNumbers w:val="0"/>
                    <w:spacing w:before="0" w:beforeAutospacing="0" w:after="0" w:afterAutospacing="0"/>
                    <w:ind w:left="0" w:right="0"/>
                    <w:jc w:val="center"/>
                    <w:rPr>
                      <w:rFonts w:hint="eastAsia" w:ascii="Times New Roman" w:hAnsi="Times New Roman"/>
                      <w:color w:val="0000FF"/>
                      <w:kern w:val="0"/>
                      <w:lang w:eastAsia="zh-CN"/>
                    </w:rPr>
                  </w:pPr>
                  <w:r>
                    <w:rPr>
                      <w:rFonts w:hint="eastAsia"/>
                      <w:color w:val="auto"/>
                      <w:kern w:val="0"/>
                      <w:lang w:eastAsia="zh-CN"/>
                    </w:rPr>
                    <w:t>原项目设施继续利用，扩建厂房及办公楼配套新建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71"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olor w:val="auto"/>
                      <w:kern w:val="0"/>
                      <w:szCs w:val="21"/>
                    </w:rPr>
                    <w:t>化粪池</w:t>
                  </w:r>
                </w:p>
              </w:tc>
              <w:tc>
                <w:tcPr>
                  <w:tcW w:w="3015" w:type="pct"/>
                  <w:vAlign w:val="center"/>
                </w:tcPr>
                <w:p>
                  <w:pPr>
                    <w:keepNext w:val="0"/>
                    <w:keepLines w:val="0"/>
                    <w:widowControl/>
                    <w:suppressLineNumbers w:val="0"/>
                    <w:adjustRightInd w:val="0"/>
                    <w:snapToGrid w:val="0"/>
                    <w:spacing w:before="0" w:beforeAutospacing="0" w:after="0" w:afterAutospacing="0"/>
                    <w:ind w:left="0" w:leftChars="0" w:right="0" w:rightChars="0" w:firstLine="420" w:firstLineChars="200"/>
                    <w:rPr>
                      <w:rFonts w:hint="eastAsia" w:ascii="Times New Roman" w:hAnsi="Times New Roman" w:eastAsia="宋体" w:cs="Times New Roman"/>
                      <w:color w:val="auto"/>
                      <w:kern w:val="0"/>
                      <w:sz w:val="21"/>
                      <w:szCs w:val="24"/>
                      <w:lang w:val="en-US" w:eastAsia="zh-CN" w:bidi="ar-SA"/>
                    </w:rPr>
                  </w:pPr>
                  <w:r>
                    <w:rPr>
                      <w:rFonts w:hint="eastAsia" w:ascii="Times New Roman" w:hAnsi="Times New Roman"/>
                      <w:color w:val="auto"/>
                      <w:kern w:val="0"/>
                      <w:lang w:eastAsia="zh-CN"/>
                    </w:rPr>
                    <w:t>原项目</w:t>
                  </w:r>
                  <w:r>
                    <w:rPr>
                      <w:rFonts w:hint="eastAsia"/>
                      <w:color w:val="auto"/>
                      <w:kern w:val="0"/>
                      <w:lang w:eastAsia="zh-CN"/>
                    </w:rPr>
                    <w:t>综合</w:t>
                  </w:r>
                  <w:r>
                    <w:rPr>
                      <w:rFonts w:hint="default" w:ascii="Times New Roman" w:hAnsi="Times New Roman"/>
                      <w:color w:val="auto"/>
                      <w:kern w:val="0"/>
                    </w:rPr>
                    <w:t>楼</w:t>
                  </w:r>
                  <w:r>
                    <w:rPr>
                      <w:rFonts w:hint="eastAsia"/>
                      <w:color w:val="auto"/>
                      <w:kern w:val="0"/>
                      <w:lang w:eastAsia="zh-CN"/>
                    </w:rPr>
                    <w:t>旁</w:t>
                  </w:r>
                  <w:r>
                    <w:rPr>
                      <w:rFonts w:hint="eastAsia" w:ascii="Times New Roman" w:hAnsi="Times New Roman"/>
                      <w:color w:val="auto"/>
                      <w:kern w:val="0"/>
                      <w:lang w:eastAsia="zh-CN"/>
                    </w:rPr>
                    <w:t>设置有</w:t>
                  </w:r>
                  <w:r>
                    <w:rPr>
                      <w:rFonts w:hint="default" w:ascii="Times New Roman" w:hAnsi="Times New Roman"/>
                      <w:color w:val="auto"/>
                      <w:kern w:val="0"/>
                    </w:rPr>
                    <w:t>1个容积为</w:t>
                  </w:r>
                  <w:r>
                    <w:rPr>
                      <w:rFonts w:hint="eastAsia"/>
                      <w:color w:val="auto"/>
                      <w:kern w:val="0"/>
                      <w:lang w:val="en-US" w:eastAsia="zh-CN"/>
                    </w:rPr>
                    <w:t>6</w:t>
                  </w:r>
                  <w:r>
                    <w:rPr>
                      <w:rFonts w:hint="default" w:ascii="Times New Roman" w:hAnsi="Times New Roman"/>
                      <w:color w:val="auto"/>
                      <w:kern w:val="0"/>
                    </w:rPr>
                    <w:t>m</w:t>
                  </w:r>
                  <w:r>
                    <w:rPr>
                      <w:rFonts w:hint="default" w:ascii="Times New Roman" w:hAnsi="Times New Roman"/>
                      <w:color w:val="auto"/>
                      <w:kern w:val="0"/>
                      <w:vertAlign w:val="superscript"/>
                    </w:rPr>
                    <w:t>3</w:t>
                  </w:r>
                  <w:r>
                    <w:rPr>
                      <w:rFonts w:hint="eastAsia" w:ascii="Times New Roman" w:hAnsi="Times New Roman"/>
                      <w:color w:val="auto"/>
                      <w:kern w:val="0"/>
                      <w:lang w:eastAsia="zh-CN"/>
                    </w:rPr>
                    <w:t>的化粪池，</w:t>
                  </w:r>
                  <w:r>
                    <w:rPr>
                      <w:rFonts w:hint="default" w:ascii="Times New Roman" w:hAnsi="Times New Roman"/>
                      <w:color w:val="auto"/>
                      <w:kern w:val="0"/>
                    </w:rPr>
                    <w:t>用于处理项目内的</w:t>
                  </w:r>
                  <w:r>
                    <w:rPr>
                      <w:rFonts w:hint="eastAsia"/>
                      <w:color w:val="auto"/>
                      <w:kern w:val="0"/>
                      <w:lang w:eastAsia="zh-CN"/>
                    </w:rPr>
                    <w:t>生活废水；新建综合楼旁</w:t>
                  </w:r>
                  <w:r>
                    <w:rPr>
                      <w:rFonts w:hint="eastAsia" w:ascii="Times New Roman" w:hAnsi="Times New Roman"/>
                      <w:color w:val="auto"/>
                      <w:kern w:val="0"/>
                      <w:lang w:eastAsia="zh-CN"/>
                    </w:rPr>
                    <w:t>相同设置</w:t>
                  </w:r>
                  <w:r>
                    <w:rPr>
                      <w:rFonts w:hint="default" w:ascii="Times New Roman" w:hAnsi="Times New Roman"/>
                      <w:color w:val="auto"/>
                      <w:kern w:val="0"/>
                    </w:rPr>
                    <w:t>1个容积</w:t>
                  </w:r>
                  <w:r>
                    <w:rPr>
                      <w:rFonts w:hint="eastAsia"/>
                      <w:color w:val="auto"/>
                      <w:kern w:val="0"/>
                      <w:lang w:val="en-US" w:eastAsia="zh-CN"/>
                    </w:rPr>
                    <w:t>6</w:t>
                  </w:r>
                  <w:r>
                    <w:rPr>
                      <w:rFonts w:hint="default" w:ascii="Times New Roman" w:hAnsi="Times New Roman"/>
                      <w:color w:val="auto"/>
                      <w:kern w:val="0"/>
                    </w:rPr>
                    <w:t>m</w:t>
                  </w:r>
                  <w:r>
                    <w:rPr>
                      <w:rFonts w:hint="default" w:ascii="Times New Roman" w:hAnsi="Times New Roman"/>
                      <w:color w:val="auto"/>
                      <w:kern w:val="0"/>
                      <w:vertAlign w:val="superscript"/>
                    </w:rPr>
                    <w:t>3</w:t>
                  </w:r>
                  <w:r>
                    <w:rPr>
                      <w:rFonts w:hint="eastAsia" w:ascii="Times New Roman" w:hAnsi="Times New Roman"/>
                      <w:color w:val="auto"/>
                      <w:kern w:val="0"/>
                      <w:lang w:eastAsia="zh-CN"/>
                    </w:rPr>
                    <w:t>的化粪池</w:t>
                  </w:r>
                  <w:r>
                    <w:rPr>
                      <w:rFonts w:hint="default" w:ascii="Times New Roman" w:hAnsi="Times New Roman"/>
                      <w:color w:val="auto"/>
                      <w:kern w:val="0"/>
                    </w:rPr>
                    <w:t>。</w:t>
                  </w:r>
                </w:p>
              </w:tc>
              <w:tc>
                <w:tcPr>
                  <w:tcW w:w="700" w:type="pct"/>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color w:val="0000FF"/>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71"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olor w:val="auto"/>
                      <w:kern w:val="0"/>
                      <w:szCs w:val="21"/>
                    </w:rPr>
                    <w:t>一体化</w:t>
                  </w:r>
                  <w:r>
                    <w:rPr>
                      <w:rFonts w:hint="eastAsia"/>
                      <w:color w:val="auto"/>
                      <w:kern w:val="0"/>
                      <w:szCs w:val="21"/>
                      <w:lang w:eastAsia="zh-CN"/>
                    </w:rPr>
                    <w:t>污水处理站</w:t>
                  </w:r>
                </w:p>
              </w:tc>
              <w:tc>
                <w:tcPr>
                  <w:tcW w:w="3015" w:type="pct"/>
                  <w:vAlign w:val="center"/>
                </w:tcPr>
                <w:p>
                  <w:pPr>
                    <w:keepNext w:val="0"/>
                    <w:keepLines w:val="0"/>
                    <w:widowControl/>
                    <w:suppressLineNumbers w:val="0"/>
                    <w:adjustRightInd w:val="0"/>
                    <w:snapToGrid w:val="0"/>
                    <w:spacing w:before="0" w:beforeAutospacing="0" w:after="0" w:afterAutospacing="0"/>
                    <w:ind w:left="0" w:leftChars="0" w:right="0" w:rightChars="0" w:firstLine="420" w:firstLineChars="200"/>
                    <w:rPr>
                      <w:rFonts w:hint="default" w:ascii="Times New Roman" w:hAnsi="Times New Roman" w:eastAsia="宋体" w:cs="Times New Roman"/>
                      <w:color w:val="auto"/>
                      <w:kern w:val="0"/>
                      <w:sz w:val="21"/>
                      <w:szCs w:val="24"/>
                      <w:lang w:val="en-US" w:eastAsia="zh-CN" w:bidi="ar-SA"/>
                    </w:rPr>
                  </w:pPr>
                  <w:r>
                    <w:rPr>
                      <w:rFonts w:hint="eastAsia" w:ascii="Times New Roman" w:hAnsi="Times New Roman"/>
                      <w:color w:val="auto"/>
                      <w:kern w:val="0"/>
                      <w:lang w:eastAsia="zh-CN"/>
                    </w:rPr>
                    <w:t>原项目</w:t>
                  </w:r>
                  <w:r>
                    <w:rPr>
                      <w:rFonts w:hint="eastAsia"/>
                      <w:color w:val="auto"/>
                      <w:kern w:val="0"/>
                      <w:lang w:eastAsia="zh-CN"/>
                    </w:rPr>
                    <w:t>综合楼旁</w:t>
                  </w:r>
                  <w:r>
                    <w:rPr>
                      <w:rFonts w:hint="eastAsia" w:ascii="Times New Roman" w:hAnsi="Times New Roman"/>
                      <w:color w:val="auto"/>
                      <w:kern w:val="0"/>
                      <w:lang w:eastAsia="zh-CN"/>
                    </w:rPr>
                    <w:t>设置有一个</w:t>
                  </w:r>
                  <w:r>
                    <w:rPr>
                      <w:rFonts w:hint="default" w:ascii="Times New Roman" w:hAnsi="Times New Roman"/>
                      <w:color w:val="auto"/>
                      <w:kern w:val="0"/>
                    </w:rPr>
                    <w:t>处理规模</w:t>
                  </w:r>
                  <w:r>
                    <w:rPr>
                      <w:rFonts w:hint="eastAsia"/>
                      <w:color w:val="auto"/>
                      <w:kern w:val="0"/>
                      <w:lang w:val="en-US" w:eastAsia="zh-CN"/>
                    </w:rPr>
                    <w:t>6</w:t>
                  </w:r>
                  <w:r>
                    <w:rPr>
                      <w:rFonts w:hint="default" w:ascii="Times New Roman" w:hAnsi="Times New Roman"/>
                      <w:color w:val="auto"/>
                      <w:kern w:val="0"/>
                    </w:rPr>
                    <w:t>m</w:t>
                  </w:r>
                  <w:r>
                    <w:rPr>
                      <w:rFonts w:hint="default" w:ascii="Times New Roman" w:hAnsi="Times New Roman"/>
                      <w:color w:val="auto"/>
                      <w:kern w:val="0"/>
                      <w:vertAlign w:val="superscript"/>
                    </w:rPr>
                    <w:t>3</w:t>
                  </w:r>
                  <w:r>
                    <w:rPr>
                      <w:rFonts w:hint="default" w:ascii="Times New Roman" w:hAnsi="Times New Roman"/>
                      <w:color w:val="auto"/>
                      <w:kern w:val="0"/>
                    </w:rPr>
                    <w:t>/d</w:t>
                  </w:r>
                  <w:r>
                    <w:rPr>
                      <w:rFonts w:hint="eastAsia" w:ascii="Times New Roman" w:hAnsi="Times New Roman"/>
                      <w:color w:val="auto"/>
                      <w:kern w:val="0"/>
                      <w:lang w:eastAsia="zh-CN"/>
                    </w:rPr>
                    <w:t>的一体化污水处理站，新建综合楼旁相同设置一个</w:t>
                  </w:r>
                  <w:r>
                    <w:rPr>
                      <w:rFonts w:hint="default" w:ascii="Times New Roman" w:hAnsi="Times New Roman"/>
                      <w:color w:val="auto"/>
                      <w:kern w:val="0"/>
                    </w:rPr>
                    <w:t>处理规模</w:t>
                  </w:r>
                  <w:r>
                    <w:rPr>
                      <w:rFonts w:hint="eastAsia"/>
                      <w:color w:val="auto"/>
                      <w:kern w:val="0"/>
                      <w:lang w:val="en-US" w:eastAsia="zh-CN"/>
                    </w:rPr>
                    <w:t>6</w:t>
                  </w:r>
                  <w:r>
                    <w:rPr>
                      <w:rFonts w:hint="default" w:ascii="Times New Roman" w:hAnsi="Times New Roman"/>
                      <w:color w:val="auto"/>
                      <w:kern w:val="0"/>
                    </w:rPr>
                    <w:t>m</w:t>
                  </w:r>
                  <w:r>
                    <w:rPr>
                      <w:rFonts w:hint="default" w:ascii="Times New Roman" w:hAnsi="Times New Roman"/>
                      <w:color w:val="auto"/>
                      <w:kern w:val="0"/>
                      <w:vertAlign w:val="superscript"/>
                    </w:rPr>
                    <w:t>3</w:t>
                  </w:r>
                  <w:r>
                    <w:rPr>
                      <w:rFonts w:hint="default" w:ascii="Times New Roman" w:hAnsi="Times New Roman"/>
                      <w:color w:val="auto"/>
                      <w:kern w:val="0"/>
                    </w:rPr>
                    <w:t>/d</w:t>
                  </w:r>
                  <w:r>
                    <w:rPr>
                      <w:rFonts w:hint="eastAsia" w:ascii="Times New Roman" w:hAnsi="Times New Roman"/>
                      <w:color w:val="auto"/>
                      <w:kern w:val="0"/>
                      <w:lang w:eastAsia="zh-CN"/>
                    </w:rPr>
                    <w:t>的一体化污水处理站</w:t>
                  </w:r>
                  <w:r>
                    <w:rPr>
                      <w:rFonts w:hint="eastAsia" w:ascii="Times New Roman" w:hAnsi="Times New Roman"/>
                      <w:color w:val="auto"/>
                      <w:kern w:val="0"/>
                    </w:rPr>
                    <w:t>。</w:t>
                  </w:r>
                  <w:r>
                    <w:rPr>
                      <w:rFonts w:hint="default" w:ascii="Times New Roman" w:hAnsi="Times New Roman"/>
                      <w:color w:val="auto"/>
                      <w:kern w:val="0"/>
                    </w:rPr>
                    <w:t>用于处理</w:t>
                  </w:r>
                  <w:r>
                    <w:rPr>
                      <w:rFonts w:hint="eastAsia" w:ascii="Times New Roman" w:hAnsi="Times New Roman"/>
                      <w:color w:val="auto"/>
                      <w:kern w:val="0"/>
                    </w:rPr>
                    <w:t>生活污水</w:t>
                  </w:r>
                  <w:r>
                    <w:rPr>
                      <w:rFonts w:hint="default" w:ascii="Times New Roman" w:hAnsi="Times New Roman"/>
                      <w:color w:val="auto"/>
                      <w:kern w:val="0"/>
                    </w:rPr>
                    <w:t>，采用</w:t>
                  </w:r>
                  <w:r>
                    <w:rPr>
                      <w:rFonts w:hint="eastAsia"/>
                      <w:color w:val="auto"/>
                      <w:kern w:val="0"/>
                      <w:lang w:val="en-US" w:eastAsia="zh-CN"/>
                    </w:rPr>
                    <w:t>“</w:t>
                  </w:r>
                  <w:r>
                    <w:rPr>
                      <w:rFonts w:hint="default" w:ascii="Times New Roman" w:hAnsi="Times New Roman"/>
                      <w:color w:val="auto"/>
                      <w:kern w:val="0"/>
                      <w:lang w:val="en-US" w:eastAsia="zh-CN"/>
                    </w:rPr>
                    <w:t>调节池+生化池+过滤+消毒</w:t>
                  </w:r>
                  <w:r>
                    <w:rPr>
                      <w:rFonts w:hint="eastAsia"/>
                      <w:color w:val="auto"/>
                      <w:kern w:val="0"/>
                      <w:lang w:val="en-US" w:eastAsia="zh-CN"/>
                    </w:rPr>
                    <w:t>”</w:t>
                  </w:r>
                  <w:r>
                    <w:rPr>
                      <w:rFonts w:hint="default" w:ascii="Times New Roman" w:hAnsi="Times New Roman"/>
                      <w:color w:val="auto"/>
                      <w:kern w:val="0"/>
                    </w:rPr>
                    <w:t>工艺</w:t>
                  </w:r>
                  <w:r>
                    <w:rPr>
                      <w:rFonts w:hint="eastAsia" w:ascii="Times New Roman" w:hAnsi="Times New Roman"/>
                      <w:color w:val="auto"/>
                      <w:kern w:val="0"/>
                    </w:rPr>
                    <w:t>，</w:t>
                  </w:r>
                  <w:r>
                    <w:rPr>
                      <w:rFonts w:hint="default" w:ascii="Times New Roman" w:hAnsi="Times New Roman"/>
                      <w:color w:val="auto"/>
                      <w:kern w:val="0"/>
                    </w:rPr>
                    <w:t>废水处理达</w:t>
                  </w:r>
                  <w:r>
                    <w:rPr>
                      <w:rFonts w:hint="eastAsia" w:ascii="Times New Roman" w:hAnsi="Times New Roman"/>
                      <w:color w:val="auto"/>
                      <w:kern w:val="0"/>
                      <w:lang w:val="en-US" w:eastAsia="zh-CN"/>
                    </w:rPr>
                    <w:t>《城市污水再生利用 城市杂用水水质》</w:t>
                  </w:r>
                  <w:r>
                    <w:rPr>
                      <w:rFonts w:hint="default" w:ascii="Times New Roman" w:hAnsi="Times New Roman"/>
                      <w:color w:val="auto"/>
                      <w:kern w:val="0"/>
                      <w:lang w:val="en-US" w:eastAsia="zh-CN"/>
                    </w:rPr>
                    <w:t>（GB/T18920-2020）</w:t>
                  </w:r>
                  <w:r>
                    <w:rPr>
                      <w:rFonts w:hint="default" w:ascii="Times New Roman" w:hAnsi="Times New Roman"/>
                      <w:color w:val="auto"/>
                      <w:kern w:val="0"/>
                    </w:rPr>
                    <w:t>中</w:t>
                  </w:r>
                  <w:r>
                    <w:rPr>
                      <w:rFonts w:hint="eastAsia" w:ascii="Times New Roman" w:hAnsi="Times New Roman"/>
                      <w:color w:val="auto"/>
                      <w:kern w:val="0"/>
                      <w:lang w:val="en-US" w:eastAsia="zh-CN"/>
                    </w:rPr>
                    <w:t>城市绿化、道路清扫、消防、建筑施工标准</w:t>
                  </w:r>
                  <w:r>
                    <w:rPr>
                      <w:rFonts w:hint="default" w:ascii="Times New Roman" w:hAnsi="Times New Roman"/>
                      <w:color w:val="auto"/>
                      <w:kern w:val="0"/>
                    </w:rPr>
                    <w:t>后回用于绿化</w:t>
                  </w:r>
                  <w:r>
                    <w:rPr>
                      <w:rFonts w:hint="eastAsia"/>
                      <w:color w:val="auto"/>
                      <w:kern w:val="0"/>
                      <w:lang w:eastAsia="zh-CN"/>
                    </w:rPr>
                    <w:t>和道路洒水降尘</w:t>
                  </w:r>
                  <w:r>
                    <w:rPr>
                      <w:rFonts w:hint="default" w:ascii="Times New Roman" w:hAnsi="Times New Roman"/>
                      <w:color w:val="auto"/>
                      <w:kern w:val="0"/>
                    </w:rPr>
                    <w:t>。雨天</w:t>
                  </w:r>
                  <w:r>
                    <w:rPr>
                      <w:rFonts w:hint="eastAsia"/>
                      <w:color w:val="auto"/>
                      <w:kern w:val="0"/>
                      <w:lang w:eastAsia="zh-CN"/>
                    </w:rPr>
                    <w:t>生活</w:t>
                  </w:r>
                  <w:r>
                    <w:rPr>
                      <w:rFonts w:hint="default" w:ascii="Times New Roman" w:hAnsi="Times New Roman"/>
                      <w:color w:val="auto"/>
                      <w:kern w:val="0"/>
                    </w:rPr>
                    <w:t>废水储存于</w:t>
                  </w:r>
                  <w:r>
                    <w:rPr>
                      <w:rFonts w:hint="eastAsia"/>
                      <w:color w:val="auto"/>
                      <w:kern w:val="0"/>
                      <w:lang w:eastAsia="zh-CN"/>
                    </w:rPr>
                    <w:t>清水池</w:t>
                  </w:r>
                  <w:r>
                    <w:rPr>
                      <w:rFonts w:hint="default" w:ascii="Times New Roman" w:hAnsi="Times New Roman"/>
                      <w:color w:val="auto"/>
                      <w:kern w:val="0"/>
                    </w:rPr>
                    <w:t>中。</w:t>
                  </w:r>
                </w:p>
              </w:tc>
              <w:tc>
                <w:tcPr>
                  <w:tcW w:w="700" w:type="pct"/>
                  <w:vMerge w:val="continue"/>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olor w:val="0000FF"/>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1"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eastAsia="zh-CN"/>
                    </w:rPr>
                    <w:t>清水池</w:t>
                  </w:r>
                </w:p>
              </w:tc>
              <w:tc>
                <w:tcPr>
                  <w:tcW w:w="3015" w:type="pct"/>
                  <w:vAlign w:val="center"/>
                </w:tcPr>
                <w:p>
                  <w:pPr>
                    <w:keepNext w:val="0"/>
                    <w:keepLines w:val="0"/>
                    <w:widowControl/>
                    <w:suppressLineNumbers w:val="0"/>
                    <w:adjustRightInd w:val="0"/>
                    <w:snapToGrid w:val="0"/>
                    <w:spacing w:before="0" w:beforeAutospacing="0" w:after="0" w:afterAutospacing="0"/>
                    <w:ind w:left="0" w:leftChars="0" w:right="0" w:rightChars="0" w:firstLine="420" w:firstLineChars="200"/>
                    <w:rPr>
                      <w:rFonts w:hint="default" w:ascii="Times New Roman" w:hAnsi="Times New Roman" w:eastAsia="宋体" w:cs="Times New Roman"/>
                      <w:color w:val="auto"/>
                      <w:kern w:val="0"/>
                      <w:sz w:val="21"/>
                      <w:szCs w:val="24"/>
                      <w:lang w:val="en-US" w:eastAsia="zh-CN" w:bidi="ar-SA"/>
                    </w:rPr>
                  </w:pPr>
                  <w:r>
                    <w:rPr>
                      <w:rFonts w:hint="eastAsia" w:ascii="Times New Roman" w:hAnsi="Times New Roman"/>
                      <w:color w:val="auto"/>
                      <w:kern w:val="0"/>
                      <w:lang w:eastAsia="zh-CN"/>
                    </w:rPr>
                    <w:t>原项目综合楼旁设置一个</w:t>
                  </w:r>
                  <w:r>
                    <w:rPr>
                      <w:rFonts w:hint="default" w:ascii="Times New Roman" w:hAnsi="Times New Roman"/>
                      <w:color w:val="auto"/>
                      <w:kern w:val="0"/>
                    </w:rPr>
                    <w:t>容积</w:t>
                  </w:r>
                  <w:r>
                    <w:rPr>
                      <w:rFonts w:hint="eastAsia" w:ascii="Times New Roman" w:hAnsi="Times New Roman"/>
                      <w:color w:val="auto"/>
                      <w:kern w:val="0"/>
                      <w:lang w:eastAsia="zh-CN"/>
                    </w:rPr>
                    <w:t>为</w:t>
                  </w:r>
                  <w:r>
                    <w:rPr>
                      <w:rFonts w:hint="eastAsia"/>
                      <w:color w:val="auto"/>
                      <w:kern w:val="0"/>
                      <w:lang w:val="en-US" w:eastAsia="zh-CN"/>
                    </w:rPr>
                    <w:t>25</w:t>
                  </w:r>
                  <w:r>
                    <w:rPr>
                      <w:rFonts w:hint="default" w:ascii="Times New Roman" w:hAnsi="Times New Roman"/>
                      <w:color w:val="auto"/>
                      <w:kern w:val="0"/>
                    </w:rPr>
                    <w:t>m</w:t>
                  </w:r>
                  <w:r>
                    <w:rPr>
                      <w:rFonts w:hint="default" w:ascii="Times New Roman" w:hAnsi="Times New Roman"/>
                      <w:color w:val="auto"/>
                      <w:kern w:val="0"/>
                      <w:vertAlign w:val="superscript"/>
                    </w:rPr>
                    <w:t>3</w:t>
                  </w:r>
                  <w:r>
                    <w:rPr>
                      <w:rFonts w:hint="eastAsia" w:ascii="Times New Roman" w:hAnsi="Times New Roman"/>
                      <w:color w:val="auto"/>
                      <w:kern w:val="0"/>
                      <w:vertAlign w:val="baseline"/>
                      <w:lang w:eastAsia="zh-CN"/>
                    </w:rPr>
                    <w:t>的清水池</w:t>
                  </w:r>
                  <w:r>
                    <w:rPr>
                      <w:rFonts w:hint="default" w:ascii="Times New Roman" w:hAnsi="Times New Roman"/>
                      <w:color w:val="auto"/>
                      <w:kern w:val="0"/>
                    </w:rPr>
                    <w:t>用于暂存处理后的</w:t>
                  </w:r>
                  <w:r>
                    <w:rPr>
                      <w:rFonts w:hint="eastAsia"/>
                      <w:color w:val="auto"/>
                      <w:kern w:val="0"/>
                      <w:lang w:eastAsia="zh-CN"/>
                    </w:rPr>
                    <w:t>生活</w:t>
                  </w:r>
                  <w:r>
                    <w:rPr>
                      <w:rFonts w:hint="default" w:ascii="Times New Roman" w:hAnsi="Times New Roman"/>
                      <w:color w:val="auto"/>
                      <w:kern w:val="0"/>
                    </w:rPr>
                    <w:t>废水</w:t>
                  </w:r>
                  <w:r>
                    <w:rPr>
                      <w:rFonts w:hint="eastAsia" w:ascii="Times New Roman" w:hAnsi="Times New Roman"/>
                      <w:color w:val="auto"/>
                      <w:kern w:val="0"/>
                    </w:rPr>
                    <w:t>，</w:t>
                  </w:r>
                  <w:r>
                    <w:rPr>
                      <w:rFonts w:hint="default" w:ascii="Times New Roman" w:hAnsi="Times New Roman"/>
                      <w:color w:val="auto"/>
                      <w:kern w:val="0"/>
                    </w:rPr>
                    <w:t>可确保连续</w:t>
                  </w:r>
                  <w:r>
                    <w:rPr>
                      <w:rFonts w:hint="eastAsia" w:ascii="Times New Roman" w:hAnsi="Times New Roman"/>
                      <w:color w:val="auto"/>
                      <w:kern w:val="0"/>
                    </w:rPr>
                    <w:t>5天</w:t>
                  </w:r>
                  <w:r>
                    <w:rPr>
                      <w:rFonts w:hint="default" w:ascii="Times New Roman" w:hAnsi="Times New Roman"/>
                      <w:color w:val="auto"/>
                      <w:kern w:val="0"/>
                    </w:rPr>
                    <w:t>降雨时</w:t>
                  </w:r>
                  <w:r>
                    <w:rPr>
                      <w:rFonts w:hint="eastAsia" w:ascii="Times New Roman" w:hAnsi="Times New Roman"/>
                      <w:color w:val="auto"/>
                      <w:kern w:val="0"/>
                    </w:rPr>
                    <w:t>，</w:t>
                  </w:r>
                  <w:r>
                    <w:rPr>
                      <w:rFonts w:hint="default" w:ascii="Times New Roman" w:hAnsi="Times New Roman"/>
                      <w:color w:val="auto"/>
                      <w:kern w:val="0"/>
                    </w:rPr>
                    <w:t>对废水的收集</w:t>
                  </w:r>
                  <w:r>
                    <w:rPr>
                      <w:rFonts w:hint="eastAsia" w:ascii="Times New Roman" w:hAnsi="Times New Roman"/>
                      <w:color w:val="auto"/>
                      <w:kern w:val="0"/>
                      <w:lang w:eastAsia="zh-CN"/>
                    </w:rPr>
                    <w:t>；新建综合楼旁相同容量的同等设置一个</w:t>
                  </w:r>
                  <w:r>
                    <w:rPr>
                      <w:rFonts w:hint="eastAsia" w:ascii="Times New Roman" w:hAnsi="Times New Roman"/>
                      <w:color w:val="auto"/>
                      <w:kern w:val="0"/>
                    </w:rPr>
                    <w:t>。</w:t>
                  </w:r>
                </w:p>
              </w:tc>
              <w:tc>
                <w:tcPr>
                  <w:tcW w:w="700" w:type="pct"/>
                  <w:vMerge w:val="continue"/>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olor w:val="0000FF"/>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1"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lang w:eastAsia="zh-CN"/>
                    </w:rPr>
                    <w:t>生产废水处理系统</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eastAsia="宋体"/>
                      <w:color w:val="auto"/>
                      <w:kern w:val="0"/>
                      <w:lang w:val="en-US" w:eastAsia="zh-CN"/>
                    </w:rPr>
                  </w:pPr>
                  <w:r>
                    <w:rPr>
                      <w:rFonts w:hint="eastAsia"/>
                      <w:color w:val="auto"/>
                      <w:kern w:val="0"/>
                      <w:lang w:val="en-US" w:eastAsia="zh-CN"/>
                    </w:rPr>
                    <w:t>1套，</w:t>
                  </w:r>
                  <w:r>
                    <w:rPr>
                      <w:rFonts w:hint="eastAsia"/>
                      <w:color w:val="auto"/>
                      <w:kern w:val="0"/>
                      <w:vertAlign w:val="baseline"/>
                      <w:lang w:val="en-US" w:eastAsia="zh-CN"/>
                    </w:rPr>
                    <w:t>处理规模为50m</w:t>
                  </w:r>
                  <w:r>
                    <w:rPr>
                      <w:rFonts w:hint="eastAsia"/>
                      <w:color w:val="auto"/>
                      <w:kern w:val="0"/>
                      <w:vertAlign w:val="superscript"/>
                      <w:lang w:val="en-US" w:eastAsia="zh-CN"/>
                    </w:rPr>
                    <w:t>3</w:t>
                  </w:r>
                  <w:r>
                    <w:rPr>
                      <w:rFonts w:hint="eastAsia"/>
                      <w:color w:val="auto"/>
                      <w:kern w:val="0"/>
                      <w:vertAlign w:val="baseline"/>
                      <w:lang w:val="en-US" w:eastAsia="zh-CN"/>
                    </w:rPr>
                    <w:t>/d，位于项目</w:t>
                  </w:r>
                  <w:r>
                    <w:rPr>
                      <w:rFonts w:hint="eastAsia"/>
                      <w:color w:val="auto"/>
                      <w:kern w:val="0"/>
                      <w:szCs w:val="21"/>
                      <w:lang w:eastAsia="zh-CN"/>
                    </w:rPr>
                    <w:t>办公</w:t>
                  </w:r>
                  <w:r>
                    <w:rPr>
                      <w:rFonts w:hint="default" w:ascii="Times New Roman" w:hAnsi="Times New Roman"/>
                      <w:color w:val="auto"/>
                      <w:kern w:val="0"/>
                      <w:szCs w:val="21"/>
                    </w:rPr>
                    <w:t>生活综合楼</w:t>
                  </w:r>
                  <w:r>
                    <w:rPr>
                      <w:rFonts w:hint="eastAsia"/>
                      <w:color w:val="auto"/>
                      <w:kern w:val="0"/>
                      <w:vertAlign w:val="baseline"/>
                      <w:lang w:val="en-US" w:eastAsia="zh-CN"/>
                    </w:rPr>
                    <w:t>一侧，处理工艺为：</w:t>
                  </w:r>
                  <w:r>
                    <w:rPr>
                      <w:rFonts w:hint="eastAsia" w:ascii="Times New Roman" w:hAnsi="Times New Roman" w:eastAsia="宋体" w:cs="Times New Roman"/>
                      <w:color w:val="auto"/>
                      <w:kern w:val="0"/>
                      <w:lang w:val="en-US" w:eastAsia="zh-CN"/>
                    </w:rPr>
                    <w:t>斜管沉淀</w:t>
                  </w:r>
                  <w:r>
                    <w:rPr>
                      <w:rFonts w:hint="eastAsia"/>
                      <w:color w:val="auto"/>
                      <w:kern w:val="0"/>
                      <w:vertAlign w:val="baseline"/>
                      <w:lang w:val="en-US" w:eastAsia="zh-CN"/>
                    </w:rPr>
                    <w:t>。综合废水经处理达标后回用于生产。</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olor w:val="auto"/>
                      <w:kern w:val="0"/>
                      <w:lang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固废</w:t>
                  </w:r>
                </w:p>
              </w:tc>
              <w:tc>
                <w:tcPr>
                  <w:tcW w:w="771"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垃圾收集桶</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default" w:ascii="Times New Roman" w:hAnsi="Times New Roman"/>
                      <w:color w:val="auto"/>
                      <w:kern w:val="0"/>
                    </w:rPr>
                    <w:t>在厂区内分散设置若干垃圾桶，用于收集生活垃圾。</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olor w:val="auto"/>
                      <w:kern w:val="0"/>
                      <w:lang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71"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一般固废暂存间</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eastAsia"/>
                      <w:color w:val="auto"/>
                      <w:kern w:val="0"/>
                      <w:lang w:eastAsia="zh-CN"/>
                    </w:rPr>
                  </w:pPr>
                  <w:r>
                    <w:rPr>
                      <w:rFonts w:hint="eastAsia"/>
                      <w:color w:val="auto"/>
                      <w:kern w:val="0"/>
                      <w:lang w:eastAsia="zh-CN"/>
                    </w:rPr>
                    <w:t>项目设置一间一般固废暂存间，</w:t>
                  </w:r>
                  <w:r>
                    <w:rPr>
                      <w:rFonts w:hint="default" w:ascii="Times New Roman" w:hAnsi="Times New Roman"/>
                      <w:color w:val="auto"/>
                      <w:kern w:val="0"/>
                    </w:rPr>
                    <w:t>面积</w:t>
                  </w:r>
                  <w:r>
                    <w:rPr>
                      <w:rFonts w:hint="eastAsia"/>
                      <w:color w:val="auto"/>
                      <w:kern w:val="0"/>
                      <w:lang w:val="en-US" w:eastAsia="zh-CN"/>
                    </w:rPr>
                    <w:t>20</w:t>
                  </w:r>
                  <w:r>
                    <w:rPr>
                      <w:rFonts w:hint="default" w:ascii="Times New Roman" w:hAnsi="Times New Roman"/>
                      <w:color w:val="auto"/>
                      <w:kern w:val="0"/>
                    </w:rPr>
                    <w:t>m</w:t>
                  </w:r>
                  <w:r>
                    <w:rPr>
                      <w:rFonts w:hint="eastAsia"/>
                      <w:color w:val="auto"/>
                      <w:kern w:val="0"/>
                      <w:vertAlign w:val="superscript"/>
                      <w:lang w:val="en-US" w:eastAsia="zh-CN"/>
                    </w:rPr>
                    <w:t>2</w:t>
                  </w:r>
                  <w:r>
                    <w:rPr>
                      <w:rFonts w:hint="eastAsia" w:ascii="Times New Roman" w:hAnsi="Times New Roman"/>
                      <w:color w:val="auto"/>
                      <w:kern w:val="0"/>
                    </w:rPr>
                    <w:t>，</w:t>
                  </w:r>
                  <w:r>
                    <w:rPr>
                      <w:rFonts w:hint="eastAsia" w:ascii="Times New Roman" w:hAnsi="Times New Roman"/>
                      <w:color w:val="auto"/>
                      <w:kern w:val="0"/>
                      <w:lang w:eastAsia="zh-CN"/>
                    </w:rPr>
                    <w:t>暂存一般固体废物</w:t>
                  </w:r>
                  <w:r>
                    <w:rPr>
                      <w:rFonts w:hint="eastAsia" w:ascii="Times New Roman" w:hAnsi="Times New Roman"/>
                      <w:color w:val="auto"/>
                      <w:kern w:val="0"/>
                    </w:rPr>
                    <w:t>。</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olor w:val="auto"/>
                      <w:kern w:val="0"/>
                      <w:lang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71"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危废</w:t>
                  </w:r>
                  <w:r>
                    <w:rPr>
                      <w:rFonts w:hint="eastAsia"/>
                      <w:color w:val="auto"/>
                      <w:kern w:val="0"/>
                      <w:szCs w:val="21"/>
                      <w:lang w:eastAsia="zh-CN"/>
                    </w:rPr>
                    <w:t>暂存</w:t>
                  </w:r>
                  <w:r>
                    <w:rPr>
                      <w:rFonts w:hint="default" w:ascii="Times New Roman" w:hAnsi="Times New Roman"/>
                      <w:color w:val="auto"/>
                      <w:kern w:val="0"/>
                      <w:szCs w:val="21"/>
                    </w:rPr>
                    <w:t>间</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eastAsia"/>
                      <w:color w:val="auto"/>
                      <w:kern w:val="0"/>
                      <w:lang w:eastAsia="zh-CN"/>
                    </w:rPr>
                    <w:t>项目区设置有一间危废暂存间，</w:t>
                  </w:r>
                  <w:r>
                    <w:rPr>
                      <w:rFonts w:hint="default" w:ascii="Times New Roman" w:hAnsi="Times New Roman"/>
                      <w:color w:val="auto"/>
                      <w:kern w:val="0"/>
                    </w:rPr>
                    <w:t>面积</w:t>
                  </w:r>
                  <w:r>
                    <w:rPr>
                      <w:rFonts w:hint="eastAsia"/>
                      <w:color w:val="auto"/>
                      <w:kern w:val="0"/>
                      <w:lang w:val="en-US" w:eastAsia="zh-CN"/>
                    </w:rPr>
                    <w:t>5</w:t>
                  </w:r>
                  <w:r>
                    <w:rPr>
                      <w:rFonts w:hint="default" w:ascii="Times New Roman" w:hAnsi="Times New Roman"/>
                      <w:color w:val="auto"/>
                      <w:kern w:val="0"/>
                    </w:rPr>
                    <w:t>m</w:t>
                  </w:r>
                  <w:r>
                    <w:rPr>
                      <w:rFonts w:hint="eastAsia"/>
                      <w:color w:val="auto"/>
                      <w:kern w:val="0"/>
                      <w:vertAlign w:val="superscript"/>
                      <w:lang w:val="en-US" w:eastAsia="zh-CN"/>
                    </w:rPr>
                    <w:t>2</w:t>
                  </w:r>
                  <w:r>
                    <w:rPr>
                      <w:rFonts w:hint="eastAsia" w:ascii="Times New Roman" w:hAnsi="Times New Roman"/>
                      <w:color w:val="auto"/>
                      <w:kern w:val="0"/>
                    </w:rPr>
                    <w:t>，</w:t>
                  </w:r>
                  <w:r>
                    <w:rPr>
                      <w:rFonts w:hint="default" w:ascii="Times New Roman" w:hAnsi="Times New Roman"/>
                      <w:color w:val="auto"/>
                      <w:kern w:val="0"/>
                    </w:rPr>
                    <w:t>设置专业容器</w:t>
                  </w:r>
                  <w:r>
                    <w:rPr>
                      <w:rFonts w:hint="eastAsia" w:ascii="Times New Roman" w:hAnsi="Times New Roman"/>
                      <w:color w:val="auto"/>
                      <w:kern w:val="0"/>
                    </w:rPr>
                    <w:t>收集危废，</w:t>
                  </w:r>
                  <w:r>
                    <w:rPr>
                      <w:rFonts w:hint="default" w:ascii="Times New Roman" w:hAnsi="Times New Roman"/>
                      <w:color w:val="auto"/>
                      <w:kern w:val="0"/>
                    </w:rPr>
                    <w:t>分区存放</w:t>
                  </w:r>
                  <w:r>
                    <w:rPr>
                      <w:rFonts w:hint="eastAsia" w:ascii="Times New Roman" w:hAnsi="Times New Roman"/>
                      <w:color w:val="auto"/>
                      <w:kern w:val="0"/>
                    </w:rPr>
                    <w:t>。采用</w:t>
                  </w:r>
                  <w:r>
                    <w:rPr>
                      <w:rFonts w:hint="eastAsia" w:ascii="Times New Roman" w:hAnsi="Times New Roman"/>
                      <w:color w:val="auto"/>
                      <w:kern w:val="0"/>
                      <w:lang w:val="en-US" w:eastAsia="zh-CN"/>
                    </w:rPr>
                    <w:t>抗渗混凝土</w:t>
                  </w:r>
                  <w:r>
                    <w:rPr>
                      <w:rFonts w:hint="eastAsia" w:ascii="Times New Roman" w:hAnsi="Times New Roman"/>
                      <w:color w:val="auto"/>
                      <w:kern w:val="0"/>
                    </w:rPr>
                    <w:t>+3mm环氧树脂等进行防渗，渗透系数K≤1.0×10</w:t>
                  </w:r>
                  <w:r>
                    <w:rPr>
                      <w:rFonts w:hint="eastAsia" w:ascii="Times New Roman" w:hAnsi="Times New Roman"/>
                      <w:color w:val="auto"/>
                      <w:kern w:val="0"/>
                      <w:vertAlign w:val="superscript"/>
                    </w:rPr>
                    <w:t>-10</w:t>
                  </w:r>
                  <w:r>
                    <w:rPr>
                      <w:rFonts w:hint="eastAsia" w:ascii="Times New Roman" w:hAnsi="Times New Roman"/>
                      <w:color w:val="auto"/>
                      <w:kern w:val="0"/>
                    </w:rPr>
                    <w:t>cm/s</w:t>
                  </w:r>
                  <w:r>
                    <w:rPr>
                      <w:rFonts w:hint="eastAsia"/>
                      <w:color w:val="auto"/>
                      <w:kern w:val="0"/>
                      <w:lang w:eastAsia="zh-CN"/>
                    </w:rPr>
                    <w:t>。</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olor w:val="auto"/>
                      <w:kern w:val="0"/>
                      <w:lang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噪声</w:t>
                  </w:r>
                </w:p>
              </w:tc>
              <w:tc>
                <w:tcPr>
                  <w:tcW w:w="771"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rPr>
                  </w:pPr>
                  <w:r>
                    <w:rPr>
                      <w:rFonts w:hint="eastAsia" w:ascii="Times New Roman" w:hAnsi="Times New Roman"/>
                      <w:color w:val="auto"/>
                    </w:rPr>
                    <w:t>基础</w:t>
                  </w:r>
                  <w:r>
                    <w:rPr>
                      <w:rFonts w:hint="default" w:ascii="Times New Roman" w:hAnsi="Times New Roman"/>
                      <w:color w:val="auto"/>
                    </w:rPr>
                    <w:t>减震</w:t>
                  </w:r>
                </w:p>
              </w:tc>
              <w:tc>
                <w:tcPr>
                  <w:tcW w:w="3015"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default" w:ascii="Times New Roman" w:hAnsi="Times New Roman"/>
                      <w:color w:val="auto"/>
                      <w:kern w:val="0"/>
                    </w:rPr>
                    <w:t>减震基座</w:t>
                  </w:r>
                  <w:r>
                    <w:rPr>
                      <w:rFonts w:hint="eastAsia" w:ascii="Times New Roman" w:hAnsi="Times New Roman"/>
                      <w:color w:val="auto"/>
                      <w:kern w:val="0"/>
                    </w:rPr>
                    <w:t>、</w:t>
                  </w:r>
                  <w:r>
                    <w:rPr>
                      <w:rFonts w:hint="default" w:ascii="Times New Roman" w:hAnsi="Times New Roman"/>
                      <w:color w:val="auto"/>
                      <w:kern w:val="0"/>
                    </w:rPr>
                    <w:t>隔声罩等</w:t>
                  </w:r>
                  <w:r>
                    <w:rPr>
                      <w:rFonts w:hint="eastAsia" w:ascii="Times New Roman" w:hAnsi="Times New Roman"/>
                      <w:color w:val="auto"/>
                      <w:kern w:val="0"/>
                    </w:rPr>
                    <w:t>，</w:t>
                  </w:r>
                  <w:r>
                    <w:rPr>
                      <w:rFonts w:hint="default" w:ascii="Times New Roman" w:hAnsi="Times New Roman"/>
                      <w:color w:val="auto"/>
                      <w:kern w:val="0"/>
                    </w:rPr>
                    <w:t>用于降低生产设备噪声。</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7"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环境风险</w:t>
                  </w:r>
                </w:p>
              </w:tc>
              <w:tc>
                <w:tcPr>
                  <w:tcW w:w="771"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color w:val="auto"/>
                    </w:rPr>
                  </w:pPr>
                  <w:r>
                    <w:rPr>
                      <w:rFonts w:hint="eastAsia"/>
                      <w:color w:val="auto"/>
                      <w:kern w:val="0"/>
                      <w:szCs w:val="21"/>
                      <w:lang w:eastAsia="zh-CN"/>
                    </w:rPr>
                    <w:t>事故应急池</w:t>
                  </w:r>
                </w:p>
              </w:tc>
              <w:tc>
                <w:tcPr>
                  <w:tcW w:w="3015" w:type="pct"/>
                  <w:vAlign w:val="center"/>
                </w:tcPr>
                <w:p>
                  <w:pPr>
                    <w:keepNext w:val="0"/>
                    <w:keepLines w:val="0"/>
                    <w:widowControl/>
                    <w:suppressLineNumbers w:val="0"/>
                    <w:adjustRightInd w:val="0"/>
                    <w:snapToGrid w:val="0"/>
                    <w:spacing w:before="0" w:beforeAutospacing="0" w:after="0" w:afterAutospacing="0"/>
                    <w:ind w:left="0" w:leftChars="0" w:right="0" w:rightChars="0" w:firstLine="420" w:firstLineChars="200"/>
                    <w:rPr>
                      <w:rFonts w:hint="default" w:ascii="Times New Roman" w:hAnsi="Times New Roman"/>
                      <w:color w:val="auto"/>
                      <w:kern w:val="0"/>
                    </w:rPr>
                  </w:pPr>
                  <w:r>
                    <w:rPr>
                      <w:rFonts w:hint="default" w:ascii="Times New Roman" w:hAnsi="Times New Roman"/>
                      <w:color w:val="auto"/>
                      <w:kern w:val="0"/>
                      <w:lang w:eastAsia="zh-CN"/>
                    </w:rPr>
                    <w:t>项目</w:t>
                  </w:r>
                  <w:r>
                    <w:rPr>
                      <w:rFonts w:hint="default" w:ascii="Times New Roman" w:hAnsi="Times New Roman"/>
                      <w:color w:val="auto"/>
                      <w:kern w:val="0"/>
                      <w:lang w:val="en-US" w:eastAsia="zh-CN"/>
                    </w:rPr>
                    <w:t>区已</w:t>
                  </w:r>
                  <w:r>
                    <w:rPr>
                      <w:rFonts w:hint="default" w:ascii="Times New Roman" w:hAnsi="Times New Roman"/>
                      <w:color w:val="auto"/>
                      <w:kern w:val="0"/>
                      <w:lang w:eastAsia="zh-CN"/>
                    </w:rPr>
                    <w:t>建设一个</w:t>
                  </w:r>
                  <w:r>
                    <w:rPr>
                      <w:rFonts w:hint="default" w:ascii="Times New Roman" w:hAnsi="Times New Roman"/>
                      <w:color w:val="auto"/>
                      <w:kern w:val="0"/>
                    </w:rPr>
                    <w:t>容积</w:t>
                  </w:r>
                  <w:r>
                    <w:rPr>
                      <w:rFonts w:hint="default" w:ascii="Times New Roman" w:hAnsi="Times New Roman"/>
                      <w:color w:val="auto"/>
                      <w:kern w:val="0"/>
                      <w:lang w:val="en-US" w:eastAsia="zh-CN"/>
                    </w:rPr>
                    <w:t>40</w:t>
                  </w:r>
                  <w:r>
                    <w:rPr>
                      <w:rFonts w:hint="default" w:ascii="Times New Roman" w:hAnsi="Times New Roman"/>
                      <w:color w:val="auto"/>
                      <w:kern w:val="0"/>
                    </w:rPr>
                    <w:t>m</w:t>
                  </w:r>
                  <w:r>
                    <w:rPr>
                      <w:rFonts w:hint="default" w:ascii="Times New Roman" w:hAnsi="Times New Roman"/>
                      <w:color w:val="auto"/>
                      <w:kern w:val="0"/>
                      <w:vertAlign w:val="superscript"/>
                    </w:rPr>
                    <w:t>3</w:t>
                  </w:r>
                  <w:r>
                    <w:rPr>
                      <w:rFonts w:hint="default" w:ascii="Times New Roman" w:hAnsi="Times New Roman"/>
                      <w:color w:val="auto"/>
                      <w:kern w:val="0"/>
                      <w:lang w:eastAsia="zh-CN"/>
                    </w:rPr>
                    <w:t>的事故应急池，用于突发环境事件</w:t>
                  </w:r>
                  <w:r>
                    <w:rPr>
                      <w:rFonts w:hint="default" w:ascii="Times New Roman" w:hAnsi="Times New Roman"/>
                      <w:color w:val="auto"/>
                      <w:kern w:val="0"/>
                      <w:lang w:val="en-US" w:eastAsia="zh-CN"/>
                    </w:rPr>
                    <w:t>下生产废水的收集暂存</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color w:val="auto"/>
                      <w:kern w:val="0"/>
                      <w:szCs w:val="21"/>
                      <w:lang w:val="en-US" w:eastAsia="zh-CN"/>
                    </w:rPr>
                  </w:pPr>
                  <w:r>
                    <w:rPr>
                      <w:rFonts w:hint="eastAsia"/>
                      <w:color w:val="auto"/>
                      <w:kern w:val="0"/>
                      <w:lang w:eastAsia="zh-CN"/>
                    </w:rPr>
                    <w:t>扩建后利用</w:t>
                  </w:r>
                </w:p>
              </w:tc>
            </w:tr>
          </w:tbl>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4、</w:t>
            </w:r>
            <w:r>
              <w:rPr>
                <w:rFonts w:hint="default" w:ascii="Times New Roman" w:hAnsi="Times New Roman" w:eastAsia="宋体" w:cs="Times New Roman"/>
                <w:b/>
                <w:bCs/>
                <w:color w:val="auto"/>
                <w:kern w:val="0"/>
                <w:sz w:val="24"/>
                <w:lang w:val="en-US" w:eastAsia="zh-CN"/>
              </w:rPr>
              <w:t>主要产品及产能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cs="Times New Roman"/>
                <w:color w:val="auto"/>
                <w:sz w:val="24"/>
                <w:szCs w:val="24"/>
                <w:lang w:val="en-US" w:eastAsia="zh-CN"/>
              </w:rPr>
              <w:t>扩建后</w:t>
            </w:r>
            <w:r>
              <w:rPr>
                <w:rFonts w:hint="eastAsia" w:ascii="Times New Roman" w:hAnsi="Times New Roman" w:cs="Times New Roman"/>
                <w:color w:val="auto"/>
                <w:sz w:val="24"/>
                <w:szCs w:val="24"/>
                <w:lang w:val="en-US" w:eastAsia="zh-CN"/>
              </w:rPr>
              <w:t>本项目运营期年产</w:t>
            </w:r>
            <w:r>
              <w:rPr>
                <w:rFonts w:hint="eastAsia" w:cs="Times New Roman"/>
                <w:color w:val="auto"/>
                <w:sz w:val="24"/>
                <w:szCs w:val="24"/>
                <w:lang w:val="en-US" w:eastAsia="zh-CN"/>
              </w:rPr>
              <w:t>10000t门窗铝型材</w:t>
            </w:r>
            <w:r>
              <w:rPr>
                <w:rFonts w:hint="eastAsia" w:ascii="Times New Roman" w:hAnsi="Times New Roman" w:cs="Times New Roman"/>
                <w:color w:val="auto"/>
                <w:sz w:val="24"/>
                <w:szCs w:val="24"/>
                <w:lang w:val="en-US" w:eastAsia="zh-CN"/>
              </w:rPr>
              <w:t>，主要产品与规模详见表2-2。</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4"/>
                <w:szCs w:val="24"/>
                <w:lang w:val="en-US" w:eastAsia="zh-CN"/>
              </w:rPr>
            </w:pPr>
            <w:r>
              <w:rPr>
                <w:rFonts w:hint="eastAsia" w:ascii="Times New Roman" w:hAnsi="Times New Roman" w:eastAsia="宋体"/>
                <w:b/>
                <w:bCs/>
                <w:color w:val="auto"/>
                <w:sz w:val="21"/>
                <w:szCs w:val="21"/>
                <w:lang w:val="en-US" w:eastAsia="zh-CN"/>
              </w:rPr>
              <w:t>表</w:t>
            </w:r>
            <w:r>
              <w:rPr>
                <w:rFonts w:hint="eastAsia"/>
                <w:b/>
                <w:bCs/>
                <w:color w:val="auto"/>
                <w:sz w:val="21"/>
                <w:szCs w:val="21"/>
                <w:lang w:val="en-US" w:eastAsia="zh-CN"/>
              </w:rPr>
              <w:t>2-2</w:t>
            </w:r>
            <w:r>
              <w:rPr>
                <w:rFonts w:hint="eastAsia" w:ascii="Times New Roman" w:hAnsi="Times New Roman" w:eastAsia="宋体"/>
                <w:b/>
                <w:bCs/>
                <w:color w:val="auto"/>
                <w:sz w:val="21"/>
                <w:szCs w:val="21"/>
                <w:lang w:val="en-US" w:eastAsia="zh-CN"/>
              </w:rPr>
              <w:t xml:space="preserve">  项目主要产品与生产规模一览表</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294"/>
              <w:gridCol w:w="2443"/>
              <w:gridCol w:w="2029"/>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color w:val="auto"/>
                      <w:sz w:val="21"/>
                      <w:szCs w:val="21"/>
                      <w:vertAlign w:val="baseline"/>
                      <w:lang w:val="en-US" w:eastAsia="zh-CN"/>
                    </w:rPr>
                  </w:pPr>
                  <w:r>
                    <w:rPr>
                      <w:rFonts w:hint="eastAsia" w:ascii="Times New Roman" w:hAnsi="Times New Roman" w:eastAsia="宋体"/>
                      <w:b/>
                      <w:bCs/>
                      <w:color w:val="auto"/>
                      <w:sz w:val="21"/>
                      <w:szCs w:val="21"/>
                      <w:vertAlign w:val="baseline"/>
                      <w:lang w:val="en-US" w:eastAsia="zh-CN"/>
                    </w:rPr>
                    <w:t>序号</w:t>
                  </w:r>
                </w:p>
              </w:tc>
              <w:tc>
                <w:tcPr>
                  <w:tcW w:w="7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eastAsia="宋体"/>
                      <w:b/>
                      <w:bCs/>
                      <w:color w:val="auto"/>
                      <w:sz w:val="21"/>
                      <w:szCs w:val="21"/>
                      <w:vertAlign w:val="baseline"/>
                      <w:lang w:val="en-US" w:eastAsia="zh-CN"/>
                    </w:rPr>
                    <w:t>产品名称</w:t>
                  </w:r>
                </w:p>
              </w:tc>
              <w:tc>
                <w:tcPr>
                  <w:tcW w:w="145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eastAsia="宋体"/>
                      <w:b/>
                      <w:bCs/>
                      <w:color w:val="auto"/>
                      <w:sz w:val="21"/>
                      <w:szCs w:val="21"/>
                      <w:vertAlign w:val="baseline"/>
                      <w:lang w:val="en-US" w:eastAsia="zh-CN"/>
                    </w:rPr>
                    <w:t>型号或规格（厚度）</w:t>
                  </w:r>
                </w:p>
              </w:tc>
              <w:tc>
                <w:tcPr>
                  <w:tcW w:w="121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eastAsia="宋体"/>
                      <w:b/>
                      <w:bCs/>
                      <w:color w:val="auto"/>
                      <w:sz w:val="21"/>
                      <w:szCs w:val="21"/>
                      <w:vertAlign w:val="baseline"/>
                      <w:lang w:val="en-US" w:eastAsia="zh-CN"/>
                    </w:rPr>
                    <w:t>年产量</w:t>
                  </w:r>
                </w:p>
              </w:tc>
              <w:tc>
                <w:tcPr>
                  <w:tcW w:w="78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eastAsia="宋体"/>
                      <w:b/>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1</w:t>
                  </w:r>
                </w:p>
              </w:tc>
              <w:tc>
                <w:tcPr>
                  <w:tcW w:w="7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highlight w:val="none"/>
                      <w:lang w:val="en-US" w:eastAsia="zh-CN"/>
                    </w:rPr>
                    <w:t>门窗铝型材</w:t>
                  </w:r>
                </w:p>
              </w:tc>
              <w:tc>
                <w:tcPr>
                  <w:tcW w:w="145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w:t>
                  </w:r>
                </w:p>
              </w:tc>
              <w:tc>
                <w:tcPr>
                  <w:tcW w:w="121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10000</w:t>
                  </w:r>
                  <w:r>
                    <w:rPr>
                      <w:rFonts w:hint="eastAsia" w:ascii="Times New Roman" w:hAnsi="Times New Roman" w:eastAsia="宋体"/>
                      <w:color w:val="auto"/>
                      <w:sz w:val="21"/>
                      <w:szCs w:val="21"/>
                      <w:vertAlign w:val="baseline"/>
                      <w:lang w:val="en-US" w:eastAsia="zh-CN"/>
                    </w:rPr>
                    <w:t>t</w:t>
                  </w:r>
                </w:p>
              </w:tc>
              <w:tc>
                <w:tcPr>
                  <w:tcW w:w="78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原有4800t，扩建5200t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pct"/>
                  <w:gridSpan w:val="3"/>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合计</w:t>
                  </w:r>
                </w:p>
              </w:tc>
              <w:tc>
                <w:tcPr>
                  <w:tcW w:w="121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10000t</w:t>
                  </w:r>
                </w:p>
              </w:tc>
              <w:tc>
                <w:tcPr>
                  <w:tcW w:w="78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bl>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5、主要生产单元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cs="Times New Roman"/>
                <w:color w:val="auto"/>
                <w:sz w:val="24"/>
                <w:szCs w:val="24"/>
                <w:lang w:val="en-US" w:eastAsia="zh-CN"/>
              </w:rPr>
              <w:t>扩建后</w:t>
            </w:r>
            <w:r>
              <w:rPr>
                <w:rFonts w:hint="eastAsia" w:ascii="Times New Roman" w:hAnsi="Times New Roman" w:cs="Times New Roman"/>
                <w:color w:val="auto"/>
                <w:sz w:val="24"/>
                <w:szCs w:val="24"/>
                <w:lang w:val="en-US" w:eastAsia="zh-CN"/>
              </w:rPr>
              <w:t>本项目主要有</w:t>
            </w:r>
            <w:r>
              <w:rPr>
                <w:rFonts w:hint="eastAsia" w:cs="Times New Roman"/>
                <w:color w:val="auto"/>
                <w:sz w:val="24"/>
                <w:szCs w:val="24"/>
                <w:lang w:val="en-US" w:eastAsia="zh-CN"/>
              </w:rPr>
              <w:t>2</w:t>
            </w:r>
            <w:r>
              <w:rPr>
                <w:rFonts w:hint="eastAsia" w:ascii="Times New Roman" w:hAnsi="Times New Roman" w:cs="Times New Roman"/>
                <w:color w:val="auto"/>
                <w:sz w:val="24"/>
                <w:szCs w:val="24"/>
                <w:lang w:val="en-US" w:eastAsia="zh-CN"/>
              </w:rPr>
              <w:t>个生产单元。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cs="Times New Roman"/>
                <w:color w:val="auto"/>
                <w:sz w:val="24"/>
                <w:szCs w:val="24"/>
                <w:lang w:val="en-US" w:eastAsia="zh-CN"/>
              </w:rPr>
              <w:t>原有厂房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挤压区</w:t>
            </w:r>
            <w:r>
              <w:rPr>
                <w:rFonts w:hint="eastAsia" w:cs="Times New Roman"/>
                <w:color w:val="auto"/>
                <w:sz w:val="24"/>
                <w:szCs w:val="24"/>
                <w:lang w:val="en-US" w:eastAsia="zh-CN"/>
              </w:rPr>
              <w:t>设置</w:t>
            </w:r>
            <w:r>
              <w:rPr>
                <w:rFonts w:hint="eastAsia" w:ascii="Times New Roman" w:hAnsi="Times New Roman" w:cs="Times New Roman"/>
                <w:color w:val="auto"/>
                <w:sz w:val="24"/>
                <w:szCs w:val="24"/>
                <w:lang w:val="en-US" w:eastAsia="zh-CN"/>
              </w:rPr>
              <w:t>4台热剪机、4台模具炉、4台挤压机</w:t>
            </w:r>
            <w:r>
              <w:rPr>
                <w:rFonts w:hint="eastAsia" w:cs="Times New Roman"/>
                <w:color w:val="auto"/>
                <w:sz w:val="24"/>
                <w:szCs w:val="24"/>
                <w:lang w:val="en-US" w:eastAsia="zh-CN"/>
              </w:rPr>
              <w:t>、4台牵引机、4台冷床，时效区设置2</w:t>
            </w:r>
            <w:r>
              <w:rPr>
                <w:rFonts w:hint="eastAsia" w:ascii="Times New Roman" w:hAnsi="Times New Roman" w:cs="Times New Roman"/>
                <w:color w:val="auto"/>
                <w:sz w:val="24"/>
                <w:szCs w:val="24"/>
                <w:lang w:val="en-US" w:eastAsia="zh-CN"/>
              </w:rPr>
              <w:t>台</w:t>
            </w:r>
            <w:r>
              <w:rPr>
                <w:rFonts w:hint="eastAsia" w:cs="Times New Roman"/>
                <w:color w:val="auto"/>
                <w:sz w:val="24"/>
                <w:szCs w:val="24"/>
                <w:lang w:val="en-US" w:eastAsia="zh-CN"/>
              </w:rPr>
              <w:t>时效炉（扩建新增1台），木纹转印区设置1台木纹转印机</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喷塑区设置</w:t>
            </w:r>
            <w:r>
              <w:rPr>
                <w:rFonts w:hint="eastAsia" w:ascii="Times New Roman" w:hAnsi="Times New Roman" w:cs="Times New Roman"/>
                <w:color w:val="auto"/>
                <w:sz w:val="24"/>
                <w:szCs w:val="24"/>
                <w:lang w:val="en-US" w:eastAsia="zh-CN"/>
              </w:rPr>
              <w:t>前处理一体化设备1台</w:t>
            </w:r>
            <w:r>
              <w:rPr>
                <w:rFonts w:hint="eastAsia" w:cs="Times New Roman"/>
                <w:color w:val="auto"/>
                <w:sz w:val="24"/>
                <w:szCs w:val="24"/>
                <w:lang w:val="en-US" w:eastAsia="zh-CN"/>
              </w:rPr>
              <w:t>、烘干炉1台</w:t>
            </w:r>
            <w:r>
              <w:rPr>
                <w:rFonts w:hint="eastAsia" w:ascii="Times New Roman" w:hAnsi="Times New Roman" w:cs="Times New Roman"/>
                <w:color w:val="auto"/>
                <w:sz w:val="24"/>
                <w:szCs w:val="24"/>
                <w:lang w:val="en-US" w:eastAsia="zh-CN"/>
              </w:rPr>
              <w:t>立式喷塑机1台，立式固化炉</w:t>
            </w:r>
            <w:r>
              <w:rPr>
                <w:rFonts w:hint="eastAsia" w:cs="Times New Roman"/>
                <w:color w:val="auto"/>
                <w:sz w:val="24"/>
                <w:szCs w:val="24"/>
                <w:lang w:val="en-US" w:eastAsia="zh-CN"/>
              </w:rPr>
              <w:t>1</w:t>
            </w:r>
            <w:r>
              <w:rPr>
                <w:rFonts w:hint="eastAsia" w:ascii="Times New Roman" w:hAnsi="Times New Roman" w:cs="Times New Roman"/>
                <w:color w:val="auto"/>
                <w:sz w:val="24"/>
                <w:szCs w:val="24"/>
                <w:lang w:val="en-US" w:eastAsia="zh-CN"/>
              </w:rPr>
              <w:t>台</w:t>
            </w:r>
            <w:r>
              <w:rPr>
                <w:rFonts w:hint="eastAsia" w:cs="Times New Roman"/>
                <w:color w:val="auto"/>
                <w:sz w:val="24"/>
                <w:szCs w:val="24"/>
                <w:lang w:val="en-US" w:eastAsia="zh-CN"/>
              </w:rPr>
              <w:t>、一套面包炉喷涂设备</w:t>
            </w:r>
            <w:r>
              <w:rPr>
                <w:rFonts w:hint="eastAsia" w:ascii="Times New Roman" w:hAnsi="Times New Roman" w:cs="Times New Roman"/>
                <w:color w:val="auto"/>
                <w:sz w:val="24"/>
                <w:szCs w:val="24"/>
                <w:lang w:val="en-US" w:eastAsia="zh-CN"/>
              </w:rPr>
              <w:t>等用于生产铝型材。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新建厂房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0000FF"/>
                <w:sz w:val="24"/>
                <w:szCs w:val="24"/>
                <w:lang w:val="en-US" w:eastAsia="zh-CN"/>
              </w:rPr>
            </w:pPr>
            <w:r>
              <w:rPr>
                <w:rFonts w:hint="eastAsia" w:ascii="Times New Roman" w:hAnsi="Times New Roman" w:cs="Times New Roman"/>
                <w:color w:val="auto"/>
                <w:sz w:val="24"/>
                <w:szCs w:val="24"/>
                <w:lang w:val="en-US" w:eastAsia="zh-CN"/>
              </w:rPr>
              <w:t>设置3条挤压生产线，共设置3台热剪机、3台模具炉、3台挤压机</w:t>
            </w:r>
            <w:r>
              <w:rPr>
                <w:rFonts w:hint="eastAsia" w:cs="Times New Roman"/>
                <w:color w:val="auto"/>
                <w:sz w:val="24"/>
                <w:szCs w:val="24"/>
                <w:lang w:val="en-US" w:eastAsia="zh-CN"/>
              </w:rPr>
              <w:t>、3台牵引机、3台冷床。挤压成型后移至原有厂房进行前处理、喷塑及木纹转印。</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6、主要生产工艺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铝型材生产工艺：铝棒-</w:t>
            </w:r>
            <w:r>
              <w:rPr>
                <w:rFonts w:hint="eastAsia" w:cs="Times New Roman"/>
                <w:color w:val="auto"/>
                <w:sz w:val="24"/>
                <w:szCs w:val="24"/>
                <w:lang w:val="en-US" w:eastAsia="zh-CN"/>
              </w:rPr>
              <w:t>加热、</w:t>
            </w:r>
            <w:r>
              <w:rPr>
                <w:rFonts w:hint="eastAsia" w:ascii="Times New Roman" w:hAnsi="Times New Roman" w:cs="Times New Roman"/>
                <w:color w:val="auto"/>
                <w:sz w:val="24"/>
                <w:szCs w:val="24"/>
                <w:lang w:val="en-US" w:eastAsia="zh-CN"/>
              </w:rPr>
              <w:t>热剪-挤压-冷却、拉直-钢切定尺-</w:t>
            </w:r>
            <w:r>
              <w:rPr>
                <w:rFonts w:hint="eastAsia" w:cs="Times New Roman"/>
                <w:color w:val="auto"/>
                <w:sz w:val="24"/>
                <w:szCs w:val="24"/>
                <w:lang w:val="en-US" w:eastAsia="zh-CN"/>
              </w:rPr>
              <w:t>检查-人工</w:t>
            </w:r>
            <w:r>
              <w:rPr>
                <w:rFonts w:hint="eastAsia" w:ascii="Times New Roman" w:hAnsi="Times New Roman" w:cs="Times New Roman"/>
                <w:color w:val="auto"/>
                <w:sz w:val="24"/>
                <w:szCs w:val="24"/>
                <w:lang w:val="en-US" w:eastAsia="zh-CN"/>
              </w:rPr>
              <w:t>时效-</w:t>
            </w:r>
            <w:r>
              <w:rPr>
                <w:rFonts w:hint="eastAsia" w:cs="Times New Roman"/>
                <w:color w:val="auto"/>
                <w:sz w:val="24"/>
                <w:szCs w:val="24"/>
                <w:lang w:val="en-US" w:eastAsia="zh-CN"/>
              </w:rPr>
              <w:t>验收-上料转挂-水洗-除油-水洗-钝化-水洗</w:t>
            </w:r>
            <w:r>
              <w:rPr>
                <w:rFonts w:hint="eastAsia" w:ascii="Times New Roman" w:hAnsi="Times New Roman" w:cs="Times New Roman"/>
                <w:color w:val="auto"/>
                <w:sz w:val="24"/>
                <w:szCs w:val="24"/>
                <w:lang w:val="en-US" w:eastAsia="zh-CN"/>
              </w:rPr>
              <w:t>-烘干-喷塑-固化-</w:t>
            </w:r>
            <w:r>
              <w:rPr>
                <w:rFonts w:hint="eastAsia" w:cs="Times New Roman"/>
                <w:color w:val="auto"/>
                <w:sz w:val="24"/>
                <w:szCs w:val="24"/>
                <w:lang w:val="en-US" w:eastAsia="zh-CN"/>
              </w:rPr>
              <w:t>检查-木纹转印（根据市场需求制造）-</w:t>
            </w:r>
            <w:r>
              <w:rPr>
                <w:rFonts w:hint="eastAsia" w:ascii="Times New Roman" w:hAnsi="Times New Roman" w:cs="Times New Roman"/>
                <w:color w:val="auto"/>
                <w:sz w:val="24"/>
                <w:szCs w:val="24"/>
                <w:lang w:val="en-US" w:eastAsia="zh-CN"/>
              </w:rPr>
              <w:t>包装-出库。</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7、主要生产设施及设施参数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olor w:val="auto"/>
                <w:sz w:val="24"/>
                <w:szCs w:val="24"/>
                <w:lang w:val="en-US" w:eastAsia="zh-CN"/>
              </w:rPr>
            </w:pPr>
            <w:r>
              <w:rPr>
                <w:rFonts w:hint="eastAsia"/>
                <w:color w:val="auto"/>
                <w:sz w:val="24"/>
                <w:szCs w:val="24"/>
                <w:lang w:val="en-US" w:eastAsia="zh-CN"/>
              </w:rPr>
              <w:t>扩建后</w:t>
            </w:r>
            <w:r>
              <w:rPr>
                <w:rFonts w:hint="eastAsia" w:ascii="Times New Roman" w:hAnsi="Times New Roman" w:eastAsia="宋体"/>
                <w:color w:val="auto"/>
                <w:sz w:val="24"/>
                <w:szCs w:val="24"/>
                <w:lang w:val="en-US" w:eastAsia="zh-CN"/>
              </w:rPr>
              <w:t>项目主要设备表见表2</w:t>
            </w:r>
            <w:r>
              <w:rPr>
                <w:rFonts w:hint="eastAsia"/>
                <w:color w:val="auto"/>
                <w:sz w:val="24"/>
                <w:szCs w:val="24"/>
                <w:lang w:val="en-US" w:eastAsia="zh-CN"/>
              </w:rPr>
              <w:t>-3</w:t>
            </w:r>
            <w:r>
              <w:rPr>
                <w:rFonts w:hint="eastAsia" w:ascii="Times New Roman" w:hAnsi="Times New Roman" w:eastAsia="宋体"/>
                <w:color w:val="auto"/>
                <w:sz w:val="24"/>
                <w:szCs w:val="24"/>
                <w:lang w:val="en-US"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表</w:t>
            </w:r>
            <w:r>
              <w:rPr>
                <w:rFonts w:hint="eastAsia"/>
                <w:b/>
                <w:bCs/>
                <w:color w:val="auto"/>
                <w:sz w:val="21"/>
                <w:szCs w:val="21"/>
                <w:lang w:val="en-US" w:eastAsia="zh-CN"/>
              </w:rPr>
              <w:t xml:space="preserve">2-3  </w:t>
            </w:r>
            <w:r>
              <w:rPr>
                <w:rFonts w:hint="eastAsia" w:ascii="Times New Roman" w:hAnsi="Times New Roman" w:eastAsia="宋体"/>
                <w:b/>
                <w:bCs/>
                <w:color w:val="auto"/>
                <w:sz w:val="21"/>
                <w:szCs w:val="21"/>
                <w:lang w:val="en-US" w:eastAsia="zh-CN"/>
              </w:rPr>
              <w:t>本项目主要设备</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776"/>
              <w:gridCol w:w="2695"/>
              <w:gridCol w:w="1080"/>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eastAsia="宋体"/>
                      <w:b/>
                      <w:bCs/>
                      <w:color w:val="auto"/>
                      <w:sz w:val="21"/>
                      <w:szCs w:val="21"/>
                      <w:vertAlign w:val="baseline"/>
                      <w:lang w:val="en-US" w:eastAsia="zh-CN"/>
                    </w:rPr>
                    <w:t>序号</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eastAsia="宋体"/>
                      <w:b/>
                      <w:bCs/>
                      <w:color w:val="auto"/>
                      <w:sz w:val="21"/>
                      <w:szCs w:val="21"/>
                      <w:vertAlign w:val="baseline"/>
                      <w:lang w:val="en-US" w:eastAsia="zh-CN"/>
                    </w:rPr>
                    <w:t>名称</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eastAsia="宋体"/>
                      <w:b/>
                      <w:bCs/>
                      <w:color w:val="auto"/>
                      <w:sz w:val="21"/>
                      <w:szCs w:val="21"/>
                      <w:vertAlign w:val="baseline"/>
                      <w:lang w:val="en-US" w:eastAsia="zh-CN"/>
                    </w:rPr>
                    <w:t>型号及规格</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eastAsia="宋体"/>
                      <w:b/>
                      <w:bCs/>
                      <w:color w:val="auto"/>
                      <w:sz w:val="21"/>
                      <w:szCs w:val="21"/>
                      <w:vertAlign w:val="baseline"/>
                      <w:lang w:val="en-US" w:eastAsia="zh-CN"/>
                    </w:rPr>
                    <w:t>数量</w:t>
                  </w:r>
                </w:p>
              </w:tc>
              <w:tc>
                <w:tcPr>
                  <w:tcW w:w="11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color w:val="auto"/>
                      <w:sz w:val="21"/>
                      <w:szCs w:val="21"/>
                      <w:vertAlign w:val="baseline"/>
                      <w:lang w:val="en-US" w:eastAsia="zh-CN"/>
                    </w:rPr>
                  </w:pPr>
                  <w:r>
                    <w:rPr>
                      <w:rFonts w:hint="eastAsia"/>
                      <w:b/>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1</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热剪炉</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Ф90mm</w:t>
                  </w:r>
                  <w:r>
                    <w:rPr>
                      <w:rFonts w:hint="eastAsia"/>
                      <w:color w:val="auto"/>
                      <w:sz w:val="21"/>
                      <w:szCs w:val="21"/>
                      <w:vertAlign w:val="baseline"/>
                      <w:lang w:val="en-US" w:eastAsia="zh-CN"/>
                    </w:rPr>
                    <w:t>、Ф127mm</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4台</w:t>
                  </w:r>
                </w:p>
              </w:tc>
              <w:tc>
                <w:tcPr>
                  <w:tcW w:w="1194" w:type="pct"/>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原项目设备，扩建后利用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2</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氮化炉</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3</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模具炉</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1000T-1250T(Φ2000模具)</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4</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模具压铝机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1台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5</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挤压机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default" w:ascii="Times New Roman" w:hAnsi="Times New Roman" w:eastAsia="宋体"/>
                      <w:color w:val="auto"/>
                      <w:sz w:val="21"/>
                      <w:szCs w:val="21"/>
                      <w:vertAlign w:val="baseline"/>
                      <w:lang w:val="en-US" w:eastAsia="zh-CN"/>
                    </w:rPr>
                    <w:t>SLX-700T</w:t>
                  </w:r>
                  <w:r>
                    <w:rPr>
                      <w:rFonts w:hint="eastAsia"/>
                      <w:color w:val="auto"/>
                      <w:sz w:val="21"/>
                      <w:szCs w:val="21"/>
                      <w:vertAlign w:val="baseline"/>
                      <w:lang w:val="en-US" w:eastAsia="zh-CN"/>
                    </w:rPr>
                    <w:t>、SLX-1000T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4台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6</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水冷机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4台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7</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牵引机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8</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冷床</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9</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时效炉</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olor w:val="auto"/>
                      <w:sz w:val="21"/>
                      <w:szCs w:val="21"/>
                      <w:vertAlign w:val="baseline"/>
                      <w:lang w:val="en-US" w:eastAsia="zh-CN"/>
                    </w:rPr>
                    <w:t>12框双门时效炉</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10</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前处理一体机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含前处理一体机、烘干炉</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1</w:t>
                  </w:r>
                  <w:r>
                    <w:rPr>
                      <w:rFonts w:hint="eastAsia"/>
                      <w:color w:val="auto"/>
                      <w:sz w:val="21"/>
                      <w:szCs w:val="21"/>
                      <w:vertAlign w:val="baseline"/>
                      <w:lang w:val="en-US" w:eastAsia="zh-CN"/>
                    </w:rPr>
                    <w:t>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11</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立式喷塑机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1</w:t>
                  </w:r>
                  <w:r>
                    <w:rPr>
                      <w:rFonts w:hint="eastAsia"/>
                      <w:color w:val="auto"/>
                      <w:sz w:val="21"/>
                      <w:szCs w:val="21"/>
                      <w:vertAlign w:val="baseline"/>
                      <w:lang w:val="en-US" w:eastAsia="zh-CN"/>
                    </w:rPr>
                    <w:t>套</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12</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立式固化</w:t>
                  </w:r>
                  <w:r>
                    <w:rPr>
                      <w:rFonts w:hint="eastAsia" w:ascii="Times New Roman" w:hAnsi="Times New Roman" w:eastAsia="宋体"/>
                      <w:color w:val="auto"/>
                      <w:sz w:val="21"/>
                      <w:szCs w:val="21"/>
                      <w:vertAlign w:val="baseline"/>
                      <w:lang w:val="en-US" w:eastAsia="zh-CN"/>
                    </w:rPr>
                    <w:t>炉</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1</w:t>
                  </w:r>
                  <w:r>
                    <w:rPr>
                      <w:rFonts w:hint="eastAsia"/>
                      <w:color w:val="auto"/>
                      <w:sz w:val="21"/>
                      <w:szCs w:val="21"/>
                      <w:vertAlign w:val="baseline"/>
                      <w:lang w:val="en-US" w:eastAsia="zh-CN"/>
                    </w:rPr>
                    <w:t>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13</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木纹转印机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1台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14</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空压机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15</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冷干机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16</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焊机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17</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切割机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18</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氧割</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1套</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19</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激光无缝焊接机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20</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贴膜机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3台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21</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切膜机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1台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22</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热收缩膜机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4台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23</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叉车</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2台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eastAsia="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24</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行车</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5台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25</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废铝打包机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1台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26</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热剪炉</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Ф90mm</w:t>
                  </w:r>
                  <w:r>
                    <w:rPr>
                      <w:rFonts w:hint="eastAsia"/>
                      <w:color w:val="auto"/>
                      <w:sz w:val="21"/>
                      <w:szCs w:val="21"/>
                      <w:vertAlign w:val="baseline"/>
                      <w:lang w:val="en-US" w:eastAsia="zh-CN"/>
                    </w:rPr>
                    <w:t>、Ф127mm</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3台</w:t>
                  </w:r>
                </w:p>
              </w:tc>
              <w:tc>
                <w:tcPr>
                  <w:tcW w:w="1194" w:type="pct"/>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27</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模具炉</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1000T-1250T(Φ2000模具)</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3台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FF"/>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28</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模具压铝机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FF"/>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29</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挤压机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olor w:val="auto"/>
                      <w:sz w:val="21"/>
                      <w:szCs w:val="21"/>
                      <w:vertAlign w:val="baseline"/>
                      <w:lang w:val="en-US" w:eastAsia="zh-CN"/>
                    </w:rPr>
                    <w:t>SLX-700T</w:t>
                  </w:r>
                  <w:r>
                    <w:rPr>
                      <w:rFonts w:hint="eastAsia"/>
                      <w:color w:val="auto"/>
                      <w:sz w:val="21"/>
                      <w:szCs w:val="21"/>
                      <w:vertAlign w:val="baseline"/>
                      <w:lang w:val="en-US" w:eastAsia="zh-CN"/>
                    </w:rPr>
                    <w:t>、SLX-1000T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3台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FF"/>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30</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水冷机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3台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FF"/>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31</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牵引机</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3台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FF"/>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32</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冷床</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3台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FF"/>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33</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时效炉</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olor w:val="auto"/>
                      <w:sz w:val="21"/>
                      <w:szCs w:val="21"/>
                      <w:vertAlign w:val="baseline"/>
                      <w:lang w:val="en-US" w:eastAsia="zh-CN"/>
                    </w:rPr>
                    <w:t>12框双门时效炉</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FF"/>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34</w:t>
                  </w:r>
                </w:p>
              </w:tc>
              <w:tc>
                <w:tcPr>
                  <w:tcW w:w="105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面包炉</w:t>
                  </w:r>
                </w:p>
              </w:tc>
              <w:tc>
                <w:tcPr>
                  <w:tcW w:w="16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w:t>
                  </w:r>
                </w:p>
              </w:tc>
              <w:tc>
                <w:tcPr>
                  <w:tcW w:w="64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1台</w:t>
                  </w:r>
                </w:p>
              </w:tc>
              <w:tc>
                <w:tcPr>
                  <w:tcW w:w="1194"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FF"/>
                      <w:sz w:val="21"/>
                      <w:szCs w:val="21"/>
                      <w:vertAlign w:val="baseline"/>
                      <w:lang w:val="en-US" w:eastAsia="zh-CN"/>
                    </w:rPr>
                  </w:pPr>
                </w:p>
              </w:tc>
            </w:tr>
          </w:tbl>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8、项目原、辅材料消耗情况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本项目主要原辅材料为铝棒、塑粉、木纹纸、商标贴膜、包装纸等；主要原、辅材料及能源年用量见表2-4。</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表</w:t>
            </w:r>
            <w:r>
              <w:rPr>
                <w:rFonts w:hint="eastAsia"/>
                <w:b/>
                <w:bCs/>
                <w:color w:val="auto"/>
                <w:sz w:val="21"/>
                <w:szCs w:val="21"/>
                <w:lang w:val="en-US" w:eastAsia="zh-CN"/>
              </w:rPr>
              <w:t xml:space="preserve">2-4  </w:t>
            </w:r>
            <w:r>
              <w:rPr>
                <w:rFonts w:hint="eastAsia" w:ascii="Times New Roman" w:hAnsi="Times New Roman" w:eastAsia="宋体"/>
                <w:b/>
                <w:bCs/>
                <w:color w:val="auto"/>
                <w:sz w:val="21"/>
                <w:szCs w:val="21"/>
                <w:lang w:val="en-US" w:eastAsia="zh-CN"/>
              </w:rPr>
              <w:t>项目主要原、辅材料及能源年用量一览表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903"/>
              <w:gridCol w:w="969"/>
              <w:gridCol w:w="995"/>
              <w:gridCol w:w="1247"/>
              <w:gridCol w:w="1232"/>
              <w:gridCol w:w="1214"/>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color w:val="auto"/>
                      <w:sz w:val="21"/>
                      <w:szCs w:val="21"/>
                      <w:vertAlign w:val="baseline"/>
                      <w:lang w:eastAsia="zh-CN"/>
                    </w:rPr>
                  </w:pPr>
                  <w:r>
                    <w:rPr>
                      <w:rFonts w:hint="eastAsia" w:ascii="Times New Roman" w:hAnsi="Times New Roman" w:eastAsia="宋体"/>
                      <w:b/>
                      <w:bCs/>
                      <w:color w:val="auto"/>
                      <w:sz w:val="21"/>
                      <w:szCs w:val="21"/>
                      <w:vertAlign w:val="baseline"/>
                      <w:lang w:eastAsia="zh-CN"/>
                    </w:rPr>
                    <w:t>序号</w:t>
                  </w:r>
                </w:p>
              </w:tc>
              <w:tc>
                <w:tcPr>
                  <w:tcW w:w="54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vertAlign w:val="baseline"/>
                    </w:rPr>
                  </w:pPr>
                  <w:r>
                    <w:rPr>
                      <w:rFonts w:hint="eastAsia" w:ascii="Times New Roman" w:hAnsi="Times New Roman" w:eastAsia="宋体"/>
                      <w:b/>
                      <w:bCs/>
                      <w:color w:val="auto"/>
                      <w:sz w:val="21"/>
                      <w:szCs w:val="21"/>
                      <w:vertAlign w:val="baseline"/>
                      <w:lang w:eastAsia="zh-CN"/>
                    </w:rPr>
                    <w:t>名称</w:t>
                  </w:r>
                </w:p>
              </w:tc>
              <w:tc>
                <w:tcPr>
                  <w:tcW w:w="58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color w:val="auto"/>
                      <w:sz w:val="21"/>
                      <w:szCs w:val="21"/>
                      <w:vertAlign w:val="baseline"/>
                      <w:lang w:eastAsia="zh-CN"/>
                    </w:rPr>
                  </w:pPr>
                  <w:r>
                    <w:rPr>
                      <w:rFonts w:hint="eastAsia" w:ascii="Times New Roman" w:hAnsi="Times New Roman" w:eastAsia="宋体"/>
                      <w:b/>
                      <w:bCs/>
                      <w:color w:val="auto"/>
                      <w:sz w:val="21"/>
                      <w:szCs w:val="21"/>
                      <w:vertAlign w:val="baseline"/>
                      <w:lang w:eastAsia="zh-CN"/>
                    </w:rPr>
                    <w:t>规格（成分）</w:t>
                  </w:r>
                </w:p>
              </w:tc>
              <w:tc>
                <w:tcPr>
                  <w:tcW w:w="59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vertAlign w:val="baseline"/>
                      <w:lang w:val="en-US" w:eastAsia="zh-CN"/>
                    </w:rPr>
                  </w:pPr>
                  <w:r>
                    <w:rPr>
                      <w:rFonts w:hint="eastAsia"/>
                      <w:b/>
                      <w:bCs/>
                      <w:color w:val="auto"/>
                      <w:sz w:val="21"/>
                      <w:szCs w:val="21"/>
                      <w:vertAlign w:val="baseline"/>
                      <w:lang w:eastAsia="zh-CN"/>
                    </w:rPr>
                    <w:t>最大储量</w:t>
                  </w:r>
                </w:p>
              </w:tc>
              <w:tc>
                <w:tcPr>
                  <w:tcW w:w="7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vertAlign w:val="baseline"/>
                      <w:lang w:val="en-US" w:eastAsia="zh-CN"/>
                    </w:rPr>
                  </w:pPr>
                  <w:r>
                    <w:rPr>
                      <w:rFonts w:hint="eastAsia"/>
                      <w:b/>
                      <w:bCs/>
                      <w:color w:val="auto"/>
                      <w:sz w:val="21"/>
                      <w:szCs w:val="21"/>
                      <w:vertAlign w:val="baseline"/>
                      <w:lang w:eastAsia="zh-CN"/>
                    </w:rPr>
                    <w:t>原项目</w:t>
                  </w:r>
                  <w:r>
                    <w:rPr>
                      <w:rFonts w:hint="eastAsia" w:ascii="Times New Roman" w:hAnsi="Times New Roman" w:eastAsia="宋体"/>
                      <w:b/>
                      <w:bCs/>
                      <w:color w:val="auto"/>
                      <w:sz w:val="21"/>
                      <w:szCs w:val="21"/>
                      <w:vertAlign w:val="baseline"/>
                      <w:lang w:eastAsia="zh-CN"/>
                    </w:rPr>
                    <w:t>年耗用量（</w:t>
                  </w:r>
                  <w:r>
                    <w:rPr>
                      <w:rFonts w:hint="eastAsia" w:ascii="Times New Roman" w:hAnsi="Times New Roman" w:eastAsia="宋体"/>
                      <w:b/>
                      <w:bCs/>
                      <w:color w:val="auto"/>
                      <w:sz w:val="21"/>
                      <w:szCs w:val="21"/>
                      <w:vertAlign w:val="baseline"/>
                      <w:lang w:val="en-US" w:eastAsia="zh-CN"/>
                    </w:rPr>
                    <w:t>t/a</w:t>
                  </w:r>
                  <w:r>
                    <w:rPr>
                      <w:rFonts w:hint="eastAsia" w:ascii="Times New Roman" w:hAnsi="Times New Roman" w:eastAsia="宋体"/>
                      <w:b/>
                      <w:bCs/>
                      <w:color w:val="auto"/>
                      <w:sz w:val="21"/>
                      <w:szCs w:val="21"/>
                      <w:vertAlign w:val="baseline"/>
                      <w:lang w:eastAsia="zh-CN"/>
                    </w:rPr>
                    <w:t>）</w:t>
                  </w:r>
                </w:p>
              </w:tc>
              <w:tc>
                <w:tcPr>
                  <w:tcW w:w="73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color w:val="auto"/>
                      <w:sz w:val="21"/>
                      <w:szCs w:val="21"/>
                      <w:vertAlign w:val="baseline"/>
                      <w:lang w:eastAsia="zh-CN"/>
                    </w:rPr>
                  </w:pPr>
                  <w:r>
                    <w:rPr>
                      <w:rFonts w:hint="eastAsia"/>
                      <w:b/>
                      <w:bCs/>
                      <w:color w:val="auto"/>
                      <w:sz w:val="21"/>
                      <w:szCs w:val="21"/>
                      <w:vertAlign w:val="baseline"/>
                      <w:lang w:eastAsia="zh-CN"/>
                    </w:rPr>
                    <w:t>扩建部分年耗</w:t>
                  </w:r>
                  <w:r>
                    <w:rPr>
                      <w:rFonts w:hint="eastAsia" w:ascii="Times New Roman" w:hAnsi="Times New Roman" w:eastAsia="宋体"/>
                      <w:b/>
                      <w:bCs/>
                      <w:color w:val="auto"/>
                      <w:sz w:val="21"/>
                      <w:szCs w:val="21"/>
                      <w:vertAlign w:val="baseline"/>
                      <w:lang w:eastAsia="zh-CN"/>
                    </w:rPr>
                    <w:t>用量（</w:t>
                  </w:r>
                  <w:r>
                    <w:rPr>
                      <w:rFonts w:hint="eastAsia" w:ascii="Times New Roman" w:hAnsi="Times New Roman" w:eastAsia="宋体"/>
                      <w:b/>
                      <w:bCs/>
                      <w:color w:val="auto"/>
                      <w:sz w:val="21"/>
                      <w:szCs w:val="21"/>
                      <w:vertAlign w:val="baseline"/>
                      <w:lang w:val="en-US" w:eastAsia="zh-CN"/>
                    </w:rPr>
                    <w:t>t/a</w:t>
                  </w:r>
                  <w:r>
                    <w:rPr>
                      <w:rFonts w:hint="eastAsia" w:ascii="Times New Roman" w:hAnsi="Times New Roman" w:eastAsia="宋体"/>
                      <w:b/>
                      <w:bCs/>
                      <w:color w:val="auto"/>
                      <w:sz w:val="21"/>
                      <w:szCs w:val="21"/>
                      <w:vertAlign w:val="baseline"/>
                      <w:lang w:eastAsia="zh-CN"/>
                    </w:rPr>
                    <w:t>）</w:t>
                  </w:r>
                </w:p>
              </w:tc>
              <w:tc>
                <w:tcPr>
                  <w:tcW w:w="69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color w:val="auto"/>
                      <w:sz w:val="21"/>
                      <w:szCs w:val="21"/>
                      <w:vertAlign w:val="baseline"/>
                      <w:lang w:eastAsia="zh-CN"/>
                    </w:rPr>
                  </w:pPr>
                  <w:r>
                    <w:rPr>
                      <w:rFonts w:hint="eastAsia"/>
                      <w:b/>
                      <w:bCs/>
                      <w:color w:val="auto"/>
                      <w:sz w:val="21"/>
                      <w:szCs w:val="21"/>
                      <w:vertAlign w:val="baseline"/>
                      <w:lang w:eastAsia="zh-CN"/>
                    </w:rPr>
                    <w:t>总年耗</w:t>
                  </w:r>
                  <w:r>
                    <w:rPr>
                      <w:rFonts w:hint="eastAsia" w:ascii="Times New Roman" w:hAnsi="Times New Roman" w:eastAsia="宋体"/>
                      <w:b/>
                      <w:bCs/>
                      <w:color w:val="auto"/>
                      <w:sz w:val="21"/>
                      <w:szCs w:val="21"/>
                      <w:vertAlign w:val="baseline"/>
                      <w:lang w:eastAsia="zh-CN"/>
                    </w:rPr>
                    <w:t>用量（</w:t>
                  </w:r>
                  <w:r>
                    <w:rPr>
                      <w:rFonts w:hint="eastAsia" w:ascii="Times New Roman" w:hAnsi="Times New Roman" w:eastAsia="宋体"/>
                      <w:b/>
                      <w:bCs/>
                      <w:color w:val="auto"/>
                      <w:sz w:val="21"/>
                      <w:szCs w:val="21"/>
                      <w:vertAlign w:val="baseline"/>
                      <w:lang w:val="en-US" w:eastAsia="zh-CN"/>
                    </w:rPr>
                    <w:t>t/a</w:t>
                  </w:r>
                  <w:r>
                    <w:rPr>
                      <w:rFonts w:hint="eastAsia" w:ascii="Times New Roman" w:hAnsi="Times New Roman" w:eastAsia="宋体"/>
                      <w:b/>
                      <w:bCs/>
                      <w:color w:val="auto"/>
                      <w:sz w:val="21"/>
                      <w:szCs w:val="21"/>
                      <w:vertAlign w:val="baseline"/>
                      <w:lang w:eastAsia="zh-CN"/>
                    </w:rPr>
                    <w:t>）</w:t>
                  </w:r>
                </w:p>
              </w:tc>
              <w:tc>
                <w:tcPr>
                  <w:tcW w:w="7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color w:val="auto"/>
                      <w:sz w:val="21"/>
                      <w:szCs w:val="21"/>
                      <w:vertAlign w:val="baseline"/>
                      <w:lang w:eastAsia="zh-CN"/>
                    </w:rPr>
                  </w:pPr>
                  <w:r>
                    <w:rPr>
                      <w:rFonts w:hint="eastAsia" w:ascii="Times New Roman" w:hAnsi="Times New Roman" w:eastAsia="宋体"/>
                      <w:b/>
                      <w:bCs/>
                      <w:color w:val="auto"/>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1</w:t>
                  </w:r>
                </w:p>
              </w:tc>
              <w:tc>
                <w:tcPr>
                  <w:tcW w:w="54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铝棒</w:t>
                  </w:r>
                </w:p>
              </w:tc>
              <w:tc>
                <w:tcPr>
                  <w:tcW w:w="5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olor w:val="auto"/>
                      <w:sz w:val="21"/>
                      <w:szCs w:val="21"/>
                      <w:vertAlign w:val="baseline"/>
                      <w:lang w:val="en-US" w:eastAsia="zh-CN"/>
                    </w:rPr>
                    <w:t>/</w:t>
                  </w:r>
                </w:p>
              </w:tc>
              <w:tc>
                <w:tcPr>
                  <w:tcW w:w="59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60t</w:t>
                  </w:r>
                </w:p>
              </w:tc>
              <w:tc>
                <w:tcPr>
                  <w:tcW w:w="7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5900</w:t>
                  </w:r>
                  <w:r>
                    <w:rPr>
                      <w:rFonts w:hint="eastAsia" w:ascii="Times New Roman" w:hAnsi="Times New Roman" w:eastAsia="宋体"/>
                      <w:color w:val="auto"/>
                      <w:sz w:val="21"/>
                      <w:szCs w:val="21"/>
                      <w:vertAlign w:val="baseline"/>
                      <w:lang w:val="en-US" w:eastAsia="zh-CN"/>
                    </w:rPr>
                    <w:t>t</w:t>
                  </w:r>
                </w:p>
              </w:tc>
              <w:tc>
                <w:tcPr>
                  <w:tcW w:w="73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6300t</w:t>
                  </w:r>
                </w:p>
              </w:tc>
              <w:tc>
                <w:tcPr>
                  <w:tcW w:w="69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12200t</w:t>
                  </w:r>
                </w:p>
              </w:tc>
              <w:tc>
                <w:tcPr>
                  <w:tcW w:w="7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eastAsia="zh-CN"/>
                    </w:rPr>
                  </w:pPr>
                  <w:r>
                    <w:rPr>
                      <w:rFonts w:hint="eastAsia" w:ascii="Times New Roman" w:hAnsi="Times New Roman" w:eastAsia="宋体"/>
                      <w:color w:val="auto"/>
                      <w:sz w:val="21"/>
                      <w:szCs w:val="21"/>
                      <w:vertAlign w:val="baselin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2</w:t>
                  </w:r>
                </w:p>
              </w:tc>
              <w:tc>
                <w:tcPr>
                  <w:tcW w:w="54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highlight w:val="yellow"/>
                      <w:lang w:val="en-US" w:eastAsia="zh-CN" w:bidi="ar-SA"/>
                    </w:rPr>
                  </w:pPr>
                  <w:r>
                    <w:rPr>
                      <w:rFonts w:hint="eastAsia" w:cs="Times New Roman"/>
                      <w:color w:val="auto"/>
                      <w:kern w:val="0"/>
                      <w:sz w:val="21"/>
                      <w:szCs w:val="21"/>
                      <w:highlight w:val="none"/>
                      <w:lang w:val="en-US" w:eastAsia="zh-CN"/>
                    </w:rPr>
                    <w:t>塑粉</w:t>
                  </w:r>
                </w:p>
              </w:tc>
              <w:tc>
                <w:tcPr>
                  <w:tcW w:w="5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bCs/>
                      <w:i w:val="0"/>
                      <w:color w:val="auto"/>
                      <w:kern w:val="0"/>
                      <w:sz w:val="21"/>
                      <w:szCs w:val="21"/>
                      <w:highlight w:val="none"/>
                      <w:u w:val="none"/>
                      <w:lang w:val="en-US" w:eastAsia="zh-CN" w:bidi="ar"/>
                    </w:rPr>
                  </w:pPr>
                  <w:r>
                    <w:rPr>
                      <w:rFonts w:hint="eastAsia" w:ascii="Times New Roman" w:hAnsi="Times New Roman" w:eastAsia="宋体"/>
                      <w:color w:val="auto"/>
                      <w:sz w:val="21"/>
                      <w:szCs w:val="21"/>
                      <w:vertAlign w:val="baseline"/>
                      <w:lang w:val="en-US" w:eastAsia="zh-CN"/>
                    </w:rPr>
                    <w:t>/</w:t>
                  </w:r>
                </w:p>
              </w:tc>
              <w:tc>
                <w:tcPr>
                  <w:tcW w:w="59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30t</w:t>
                  </w:r>
                </w:p>
              </w:tc>
              <w:tc>
                <w:tcPr>
                  <w:tcW w:w="7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150t</w:t>
                  </w:r>
                </w:p>
              </w:tc>
              <w:tc>
                <w:tcPr>
                  <w:tcW w:w="73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176t</w:t>
                  </w:r>
                </w:p>
              </w:tc>
              <w:tc>
                <w:tcPr>
                  <w:tcW w:w="69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326t</w:t>
                  </w:r>
                </w:p>
              </w:tc>
              <w:tc>
                <w:tcPr>
                  <w:tcW w:w="7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3</w:t>
                  </w:r>
                </w:p>
              </w:tc>
              <w:tc>
                <w:tcPr>
                  <w:tcW w:w="54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液氨</w:t>
                  </w:r>
                </w:p>
              </w:tc>
              <w:tc>
                <w:tcPr>
                  <w:tcW w:w="5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59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0.2t</w:t>
                  </w:r>
                </w:p>
              </w:tc>
              <w:tc>
                <w:tcPr>
                  <w:tcW w:w="7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2.4t</w:t>
                  </w:r>
                </w:p>
              </w:tc>
              <w:tc>
                <w:tcPr>
                  <w:tcW w:w="73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2t</w:t>
                  </w:r>
                </w:p>
              </w:tc>
              <w:tc>
                <w:tcPr>
                  <w:tcW w:w="69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4.4t</w:t>
                  </w:r>
                </w:p>
              </w:tc>
              <w:tc>
                <w:tcPr>
                  <w:tcW w:w="7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eastAsia="zh-CN"/>
                    </w:rPr>
                  </w:pPr>
                  <w:r>
                    <w:rPr>
                      <w:rFonts w:hint="eastAsia"/>
                      <w:color w:val="auto"/>
                      <w:sz w:val="21"/>
                      <w:szCs w:val="21"/>
                      <w:vertAlign w:val="baseline"/>
                      <w:lang w:val="en-US" w:eastAsia="zh-CN"/>
                    </w:rPr>
                    <w:t>100kg/</w:t>
                  </w:r>
                  <w:r>
                    <w:rPr>
                      <w:rFonts w:hint="eastAsia"/>
                      <w:color w:val="auto"/>
                      <w:sz w:val="21"/>
                      <w:szCs w:val="21"/>
                      <w:vertAlign w:val="baseline"/>
                      <w:lang w:eastAsia="zh-CN"/>
                    </w:rPr>
                    <w:t>瓶装，</w:t>
                  </w:r>
                  <w:r>
                    <w:rPr>
                      <w:rFonts w:hint="eastAsia" w:ascii="Times New Roman" w:hAnsi="Times New Roman" w:eastAsia="宋体"/>
                      <w:color w:val="auto"/>
                      <w:sz w:val="21"/>
                      <w:szCs w:val="21"/>
                      <w:vertAlign w:val="baselin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4</w:t>
                  </w:r>
                </w:p>
              </w:tc>
              <w:tc>
                <w:tcPr>
                  <w:tcW w:w="54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木纹纸</w:t>
                  </w:r>
                </w:p>
              </w:tc>
              <w:tc>
                <w:tcPr>
                  <w:tcW w:w="5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bCs/>
                      <w:i w:val="0"/>
                      <w:color w:val="auto"/>
                      <w:kern w:val="0"/>
                      <w:sz w:val="21"/>
                      <w:szCs w:val="21"/>
                      <w:highlight w:val="none"/>
                      <w:u w:val="none"/>
                      <w:lang w:val="en-US" w:eastAsia="zh-CN" w:bidi="ar"/>
                    </w:rPr>
                  </w:pPr>
                  <w:r>
                    <w:rPr>
                      <w:rFonts w:hint="eastAsia" w:ascii="Times New Roman" w:hAnsi="Times New Roman" w:eastAsia="宋体"/>
                      <w:color w:val="auto"/>
                      <w:sz w:val="21"/>
                      <w:szCs w:val="21"/>
                      <w:vertAlign w:val="baseline"/>
                      <w:lang w:val="en-US" w:eastAsia="zh-CN"/>
                    </w:rPr>
                    <w:t>/</w:t>
                  </w:r>
                </w:p>
              </w:tc>
              <w:tc>
                <w:tcPr>
                  <w:tcW w:w="59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500kg</w:t>
                  </w:r>
                </w:p>
              </w:tc>
              <w:tc>
                <w:tcPr>
                  <w:tcW w:w="7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10t</w:t>
                  </w:r>
                </w:p>
              </w:tc>
              <w:tc>
                <w:tcPr>
                  <w:tcW w:w="73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13t</w:t>
                  </w:r>
                </w:p>
              </w:tc>
              <w:tc>
                <w:tcPr>
                  <w:tcW w:w="69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23t</w:t>
                  </w:r>
                </w:p>
              </w:tc>
              <w:tc>
                <w:tcPr>
                  <w:tcW w:w="7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5</w:t>
                  </w:r>
                </w:p>
              </w:tc>
              <w:tc>
                <w:tcPr>
                  <w:tcW w:w="54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s="Times New Roman"/>
                      <w:color w:val="auto"/>
                      <w:kern w:val="0"/>
                      <w:sz w:val="21"/>
                      <w:szCs w:val="21"/>
                      <w:highlight w:val="none"/>
                      <w:lang w:val="en-US" w:eastAsia="zh-CN"/>
                    </w:rPr>
                  </w:pPr>
                  <w:r>
                    <w:rPr>
                      <w:rFonts w:hint="eastAsia"/>
                      <w:color w:val="auto"/>
                      <w:sz w:val="21"/>
                      <w:szCs w:val="21"/>
                      <w:vertAlign w:val="baseline"/>
                      <w:lang w:eastAsia="zh-CN"/>
                    </w:rPr>
                    <w:t>除油剂</w:t>
                  </w:r>
                </w:p>
              </w:tc>
              <w:tc>
                <w:tcPr>
                  <w:tcW w:w="58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b w:val="0"/>
                      <w:bCs w:val="0"/>
                      <w:color w:val="auto"/>
                      <w:sz w:val="21"/>
                      <w:szCs w:val="21"/>
                      <w:vertAlign w:val="baseline"/>
                      <w:lang w:val="en-US" w:eastAsia="zh-CN"/>
                    </w:rPr>
                    <w:t>PJ-602型</w:t>
                  </w:r>
                  <w:r>
                    <w:rPr>
                      <w:rFonts w:hint="eastAsia" w:ascii="Times New Roman" w:hAnsi="Times New Roman" w:eastAsia="宋体"/>
                      <w:b w:val="0"/>
                      <w:bCs w:val="0"/>
                      <w:color w:val="auto"/>
                      <w:sz w:val="21"/>
                      <w:szCs w:val="21"/>
                      <w:vertAlign w:val="baseline"/>
                      <w:lang w:val="en-US" w:eastAsia="zh-CN"/>
                    </w:rPr>
                    <w:t>无氟环保脱脂剂</w:t>
                  </w:r>
                </w:p>
              </w:tc>
              <w:tc>
                <w:tcPr>
                  <w:tcW w:w="59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200kg</w:t>
                  </w:r>
                </w:p>
              </w:tc>
              <w:tc>
                <w:tcPr>
                  <w:tcW w:w="7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8t</w:t>
                  </w:r>
                </w:p>
              </w:tc>
              <w:tc>
                <w:tcPr>
                  <w:tcW w:w="73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8t</w:t>
                  </w:r>
                </w:p>
              </w:tc>
              <w:tc>
                <w:tcPr>
                  <w:tcW w:w="69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16t</w:t>
                  </w:r>
                </w:p>
              </w:tc>
              <w:tc>
                <w:tcPr>
                  <w:tcW w:w="7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eastAsia="zh-CN"/>
                    </w:rPr>
                  </w:pPr>
                  <w:r>
                    <w:rPr>
                      <w:rFonts w:hint="eastAsia" w:ascii="Times New Roman" w:hAnsi="Times New Roman" w:eastAsia="宋体"/>
                      <w:color w:val="auto"/>
                      <w:sz w:val="21"/>
                      <w:szCs w:val="21"/>
                      <w:vertAlign w:val="baselin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6</w:t>
                  </w:r>
                </w:p>
              </w:tc>
              <w:tc>
                <w:tcPr>
                  <w:tcW w:w="54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s="Times New Roman"/>
                      <w:color w:val="auto"/>
                      <w:kern w:val="0"/>
                      <w:sz w:val="21"/>
                      <w:szCs w:val="21"/>
                      <w:highlight w:val="none"/>
                      <w:lang w:val="en-US" w:eastAsia="zh-CN"/>
                    </w:rPr>
                  </w:pPr>
                  <w:r>
                    <w:rPr>
                      <w:rFonts w:hint="eastAsia"/>
                      <w:color w:val="auto"/>
                      <w:sz w:val="21"/>
                      <w:szCs w:val="21"/>
                      <w:vertAlign w:val="baseline"/>
                      <w:lang w:eastAsia="zh-CN"/>
                    </w:rPr>
                    <w:t>钝化剂</w:t>
                  </w:r>
                </w:p>
              </w:tc>
              <w:tc>
                <w:tcPr>
                  <w:tcW w:w="58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PJ-502型</w:t>
                  </w:r>
                  <w:r>
                    <w:rPr>
                      <w:rFonts w:hint="default"/>
                      <w:color w:val="auto"/>
                      <w:sz w:val="21"/>
                      <w:szCs w:val="21"/>
                      <w:vertAlign w:val="baseline"/>
                      <w:lang w:val="en-US" w:eastAsia="zh-CN"/>
                    </w:rPr>
                    <w:t>无氟环保覆膜剂</w:t>
                  </w:r>
                </w:p>
              </w:tc>
              <w:tc>
                <w:tcPr>
                  <w:tcW w:w="59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200kg</w:t>
                  </w:r>
                </w:p>
              </w:tc>
              <w:tc>
                <w:tcPr>
                  <w:tcW w:w="7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1.5t</w:t>
                  </w:r>
                </w:p>
              </w:tc>
              <w:tc>
                <w:tcPr>
                  <w:tcW w:w="73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2t</w:t>
                  </w:r>
                </w:p>
              </w:tc>
              <w:tc>
                <w:tcPr>
                  <w:tcW w:w="69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3.5t</w:t>
                  </w:r>
                </w:p>
              </w:tc>
              <w:tc>
                <w:tcPr>
                  <w:tcW w:w="750" w:type="pct"/>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olor w:val="auto"/>
                      <w:sz w:val="21"/>
                      <w:szCs w:val="21"/>
                      <w:vertAlign w:val="baseline"/>
                      <w:lang w:eastAsia="zh-CN"/>
                    </w:rPr>
                  </w:pPr>
                  <w:r>
                    <w:rPr>
                      <w:rFonts w:hint="eastAsia" w:ascii="Times New Roman" w:hAnsi="Times New Roman" w:eastAsia="宋体"/>
                      <w:color w:val="auto"/>
                      <w:sz w:val="21"/>
                      <w:szCs w:val="21"/>
                      <w:vertAlign w:val="baselin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7</w:t>
                  </w:r>
                </w:p>
              </w:tc>
              <w:tc>
                <w:tcPr>
                  <w:tcW w:w="54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eastAsia="zh-CN"/>
                    </w:rPr>
                  </w:pPr>
                  <w:r>
                    <w:rPr>
                      <w:rFonts w:hint="eastAsia"/>
                      <w:color w:val="auto"/>
                      <w:sz w:val="21"/>
                      <w:szCs w:val="21"/>
                      <w:vertAlign w:val="baseline"/>
                      <w:lang w:val="en-US" w:eastAsia="zh-CN"/>
                    </w:rPr>
                    <w:t>实心焊丝</w:t>
                  </w:r>
                </w:p>
              </w:tc>
              <w:tc>
                <w:tcPr>
                  <w:tcW w:w="58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59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0.5t</w:t>
                  </w:r>
                </w:p>
              </w:tc>
              <w:tc>
                <w:tcPr>
                  <w:tcW w:w="7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0.5t</w:t>
                  </w:r>
                </w:p>
              </w:tc>
              <w:tc>
                <w:tcPr>
                  <w:tcW w:w="73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w:t>
                  </w:r>
                </w:p>
              </w:tc>
              <w:tc>
                <w:tcPr>
                  <w:tcW w:w="69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0.5t</w:t>
                  </w:r>
                </w:p>
              </w:tc>
              <w:tc>
                <w:tcPr>
                  <w:tcW w:w="750" w:type="pct"/>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olor w:val="auto"/>
                      <w:sz w:val="21"/>
                      <w:szCs w:val="21"/>
                      <w:vertAlign w:val="baseline"/>
                      <w:lang w:eastAsia="zh-CN"/>
                    </w:rPr>
                  </w:pPr>
                  <w:r>
                    <w:rPr>
                      <w:rFonts w:hint="eastAsia" w:ascii="Times New Roman" w:hAnsi="Times New Roman" w:eastAsia="宋体"/>
                      <w:color w:val="auto"/>
                      <w:sz w:val="21"/>
                      <w:szCs w:val="21"/>
                      <w:vertAlign w:val="baselin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8</w:t>
                  </w:r>
                </w:p>
              </w:tc>
              <w:tc>
                <w:tcPr>
                  <w:tcW w:w="54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s="Times New Roman"/>
                      <w:color w:val="auto"/>
                      <w:kern w:val="0"/>
                      <w:sz w:val="21"/>
                      <w:szCs w:val="21"/>
                      <w:highlight w:val="none"/>
                      <w:lang w:val="en-US" w:eastAsia="zh-CN"/>
                    </w:rPr>
                  </w:pPr>
                  <w:r>
                    <w:rPr>
                      <w:rFonts w:hint="eastAsia"/>
                      <w:color w:val="auto"/>
                      <w:sz w:val="21"/>
                      <w:szCs w:val="21"/>
                      <w:vertAlign w:val="baseline"/>
                      <w:lang w:eastAsia="zh-CN"/>
                    </w:rPr>
                    <w:t>片碱</w:t>
                  </w:r>
                </w:p>
              </w:tc>
              <w:tc>
                <w:tcPr>
                  <w:tcW w:w="58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59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500kg</w:t>
                  </w:r>
                </w:p>
              </w:tc>
              <w:tc>
                <w:tcPr>
                  <w:tcW w:w="7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2.2t</w:t>
                  </w:r>
                </w:p>
              </w:tc>
              <w:tc>
                <w:tcPr>
                  <w:tcW w:w="73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2t</w:t>
                  </w:r>
                </w:p>
              </w:tc>
              <w:tc>
                <w:tcPr>
                  <w:tcW w:w="69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4.2t</w:t>
                  </w:r>
                </w:p>
              </w:tc>
              <w:tc>
                <w:tcPr>
                  <w:tcW w:w="750" w:type="pct"/>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olor w:val="auto"/>
                      <w:sz w:val="21"/>
                      <w:szCs w:val="21"/>
                      <w:vertAlign w:val="baseline"/>
                      <w:lang w:eastAsia="zh-CN"/>
                    </w:rPr>
                  </w:pPr>
                  <w:r>
                    <w:rPr>
                      <w:rFonts w:hint="eastAsia" w:ascii="Times New Roman" w:hAnsi="Times New Roman" w:eastAsia="宋体"/>
                      <w:color w:val="auto"/>
                      <w:sz w:val="21"/>
                      <w:szCs w:val="21"/>
                      <w:vertAlign w:val="baselin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9</w:t>
                  </w:r>
                </w:p>
              </w:tc>
              <w:tc>
                <w:tcPr>
                  <w:tcW w:w="54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商标贴膜</w:t>
                  </w:r>
                </w:p>
              </w:tc>
              <w:tc>
                <w:tcPr>
                  <w:tcW w:w="5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bCs/>
                      <w:i w:val="0"/>
                      <w:color w:val="auto"/>
                      <w:kern w:val="0"/>
                      <w:sz w:val="21"/>
                      <w:szCs w:val="21"/>
                      <w:highlight w:val="none"/>
                      <w:u w:val="none"/>
                      <w:lang w:val="en-US" w:eastAsia="zh-CN" w:bidi="ar"/>
                    </w:rPr>
                  </w:pPr>
                  <w:r>
                    <w:rPr>
                      <w:rFonts w:hint="eastAsia" w:ascii="Times New Roman" w:hAnsi="Times New Roman" w:eastAsia="宋体"/>
                      <w:color w:val="auto"/>
                      <w:sz w:val="21"/>
                      <w:szCs w:val="21"/>
                      <w:vertAlign w:val="baseline"/>
                      <w:lang w:val="en-US" w:eastAsia="zh-CN"/>
                    </w:rPr>
                    <w:t>/</w:t>
                  </w:r>
                </w:p>
              </w:tc>
              <w:tc>
                <w:tcPr>
                  <w:tcW w:w="59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10t</w:t>
                  </w:r>
                </w:p>
              </w:tc>
              <w:tc>
                <w:tcPr>
                  <w:tcW w:w="7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200t</w:t>
                  </w:r>
                </w:p>
              </w:tc>
              <w:tc>
                <w:tcPr>
                  <w:tcW w:w="73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170t</w:t>
                  </w:r>
                </w:p>
              </w:tc>
              <w:tc>
                <w:tcPr>
                  <w:tcW w:w="69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370t</w:t>
                  </w:r>
                </w:p>
              </w:tc>
              <w:tc>
                <w:tcPr>
                  <w:tcW w:w="7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3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10</w:t>
                  </w:r>
                </w:p>
              </w:tc>
              <w:tc>
                <w:tcPr>
                  <w:tcW w:w="54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highlight w:val="yellow"/>
                      <w:lang w:val="en-US" w:eastAsia="zh-CN" w:bidi="ar-SA"/>
                    </w:rPr>
                  </w:pPr>
                  <w:r>
                    <w:rPr>
                      <w:rFonts w:hint="eastAsia" w:cs="Times New Roman"/>
                      <w:color w:val="auto"/>
                      <w:kern w:val="0"/>
                      <w:sz w:val="21"/>
                      <w:szCs w:val="21"/>
                      <w:highlight w:val="none"/>
                      <w:lang w:val="en-US" w:eastAsia="zh-CN"/>
                    </w:rPr>
                    <w:t>包装纸</w:t>
                  </w:r>
                </w:p>
              </w:tc>
              <w:tc>
                <w:tcPr>
                  <w:tcW w:w="5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bCs/>
                      <w:i w:val="0"/>
                      <w:color w:val="auto"/>
                      <w:kern w:val="0"/>
                      <w:sz w:val="21"/>
                      <w:szCs w:val="21"/>
                      <w:highlight w:val="none"/>
                      <w:u w:val="none"/>
                      <w:lang w:val="en-US" w:eastAsia="zh-CN" w:bidi="ar"/>
                    </w:rPr>
                  </w:pPr>
                  <w:r>
                    <w:rPr>
                      <w:rFonts w:hint="eastAsia" w:ascii="Times New Roman" w:hAnsi="Times New Roman" w:eastAsia="宋体"/>
                      <w:color w:val="auto"/>
                      <w:sz w:val="21"/>
                      <w:szCs w:val="21"/>
                      <w:vertAlign w:val="baseline"/>
                      <w:lang w:val="en-US" w:eastAsia="zh-CN"/>
                    </w:rPr>
                    <w:t>/</w:t>
                  </w:r>
                </w:p>
              </w:tc>
              <w:tc>
                <w:tcPr>
                  <w:tcW w:w="59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5t</w:t>
                  </w:r>
                </w:p>
              </w:tc>
              <w:tc>
                <w:tcPr>
                  <w:tcW w:w="7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72t</w:t>
                  </w:r>
                </w:p>
              </w:tc>
              <w:tc>
                <w:tcPr>
                  <w:tcW w:w="73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80t</w:t>
                  </w:r>
                </w:p>
              </w:tc>
              <w:tc>
                <w:tcPr>
                  <w:tcW w:w="69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152t</w:t>
                  </w:r>
                </w:p>
              </w:tc>
              <w:tc>
                <w:tcPr>
                  <w:tcW w:w="7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11</w:t>
                  </w:r>
                </w:p>
              </w:tc>
              <w:tc>
                <w:tcPr>
                  <w:tcW w:w="54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eastAsia="zh-CN"/>
                    </w:rPr>
                  </w:pPr>
                  <w:r>
                    <w:rPr>
                      <w:rFonts w:hint="eastAsia"/>
                      <w:color w:val="auto"/>
                      <w:sz w:val="21"/>
                      <w:szCs w:val="21"/>
                      <w:vertAlign w:val="baseline"/>
                      <w:lang w:eastAsia="zh-CN"/>
                    </w:rPr>
                    <w:t>天然气</w:t>
                  </w:r>
                </w:p>
              </w:tc>
              <w:tc>
                <w:tcPr>
                  <w:tcW w:w="58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59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7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40.6万</w:t>
                  </w:r>
                  <w:r>
                    <w:rPr>
                      <w:rFonts w:hint="eastAsia" w:cs="Times New Roman"/>
                      <w:bCs/>
                      <w:color w:val="auto"/>
                      <w:kern w:val="0"/>
                      <w:lang w:val="en-US" w:eastAsia="zh-CN"/>
                    </w:rPr>
                    <w:t>m</w:t>
                  </w:r>
                  <w:r>
                    <w:rPr>
                      <w:rFonts w:hint="eastAsia" w:cs="Times New Roman"/>
                      <w:bCs/>
                      <w:color w:val="auto"/>
                      <w:kern w:val="0"/>
                      <w:vertAlign w:val="superscript"/>
                      <w:lang w:val="en-US" w:eastAsia="zh-CN"/>
                    </w:rPr>
                    <w:t>3</w:t>
                  </w:r>
                </w:p>
              </w:tc>
              <w:tc>
                <w:tcPr>
                  <w:tcW w:w="73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51万</w:t>
                  </w:r>
                  <w:r>
                    <w:rPr>
                      <w:rFonts w:hint="eastAsia" w:cs="Times New Roman"/>
                      <w:bCs/>
                      <w:color w:val="auto"/>
                      <w:kern w:val="0"/>
                      <w:lang w:val="en-US" w:eastAsia="zh-CN"/>
                    </w:rPr>
                    <w:t>m</w:t>
                  </w:r>
                  <w:r>
                    <w:rPr>
                      <w:rFonts w:hint="eastAsia" w:cs="Times New Roman"/>
                      <w:bCs/>
                      <w:color w:val="auto"/>
                      <w:kern w:val="0"/>
                      <w:vertAlign w:val="superscript"/>
                      <w:lang w:val="en-US" w:eastAsia="zh-CN"/>
                    </w:rPr>
                    <w:t>3</w:t>
                  </w:r>
                </w:p>
              </w:tc>
              <w:tc>
                <w:tcPr>
                  <w:tcW w:w="69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91.6万</w:t>
                  </w:r>
                  <w:r>
                    <w:rPr>
                      <w:rFonts w:hint="eastAsia" w:cs="Times New Roman"/>
                      <w:bCs/>
                      <w:color w:val="auto"/>
                      <w:kern w:val="0"/>
                      <w:lang w:val="en-US" w:eastAsia="zh-CN"/>
                    </w:rPr>
                    <w:t>m</w:t>
                  </w:r>
                  <w:r>
                    <w:rPr>
                      <w:rFonts w:hint="eastAsia" w:cs="Times New Roman"/>
                      <w:bCs/>
                      <w:color w:val="auto"/>
                      <w:kern w:val="0"/>
                      <w:vertAlign w:val="superscript"/>
                      <w:lang w:val="en-US" w:eastAsia="zh-CN"/>
                    </w:rPr>
                    <w:t>3</w:t>
                  </w:r>
                </w:p>
              </w:tc>
              <w:tc>
                <w:tcPr>
                  <w:tcW w:w="7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sz w:val="21"/>
                      <w:szCs w:val="21"/>
                      <w:vertAlign w:val="baseline"/>
                      <w:lang w:eastAsia="zh-CN"/>
                    </w:rPr>
                    <w:t>园区天然气管道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12</w:t>
                  </w:r>
                </w:p>
              </w:tc>
              <w:tc>
                <w:tcPr>
                  <w:tcW w:w="54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eastAsia="zh-CN"/>
                    </w:rPr>
                  </w:pPr>
                  <w:r>
                    <w:rPr>
                      <w:rFonts w:hint="eastAsia"/>
                      <w:color w:val="auto"/>
                      <w:sz w:val="21"/>
                      <w:szCs w:val="21"/>
                      <w:vertAlign w:val="baseline"/>
                      <w:lang w:eastAsia="zh-CN"/>
                    </w:rPr>
                    <w:t>电</w:t>
                  </w:r>
                </w:p>
              </w:tc>
              <w:tc>
                <w:tcPr>
                  <w:tcW w:w="58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59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7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200万度</w:t>
                  </w:r>
                </w:p>
              </w:tc>
              <w:tc>
                <w:tcPr>
                  <w:tcW w:w="73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124万度</w:t>
                  </w:r>
                </w:p>
              </w:tc>
              <w:tc>
                <w:tcPr>
                  <w:tcW w:w="69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324万度</w:t>
                  </w:r>
                </w:p>
              </w:tc>
              <w:tc>
                <w:tcPr>
                  <w:tcW w:w="750" w:type="pct"/>
                  <w:noWrap w:val="0"/>
                  <w:vAlign w:val="center"/>
                </w:tcPr>
                <w:p>
                  <w:pPr>
                    <w:pStyle w:val="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市政供</w:t>
                  </w:r>
                  <w:r>
                    <w:rPr>
                      <w:rFonts w:hint="eastAsia" w:cs="Times New Roman"/>
                      <w:color w:val="auto"/>
                      <w:kern w:val="0"/>
                      <w:sz w:val="21"/>
                      <w:szCs w:val="21"/>
                      <w:highlight w:val="none"/>
                      <w:lang w:val="en-US" w:eastAsia="zh-CN" w:bidi="ar-SA"/>
                    </w:rPr>
                    <w:t>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13</w:t>
                  </w:r>
                </w:p>
              </w:tc>
              <w:tc>
                <w:tcPr>
                  <w:tcW w:w="54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eastAsia="zh-CN"/>
                    </w:rPr>
                  </w:pPr>
                  <w:r>
                    <w:rPr>
                      <w:rFonts w:hint="eastAsia"/>
                      <w:color w:val="auto"/>
                      <w:sz w:val="21"/>
                      <w:szCs w:val="21"/>
                      <w:vertAlign w:val="baseline"/>
                      <w:lang w:eastAsia="zh-CN"/>
                    </w:rPr>
                    <w:t>水</w:t>
                  </w:r>
                </w:p>
              </w:tc>
              <w:tc>
                <w:tcPr>
                  <w:tcW w:w="58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59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7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11694.15t/a</w:t>
                  </w:r>
                </w:p>
              </w:tc>
              <w:tc>
                <w:tcPr>
                  <w:tcW w:w="73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10000t/a</w:t>
                  </w:r>
                </w:p>
              </w:tc>
              <w:tc>
                <w:tcPr>
                  <w:tcW w:w="69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21694.15t/a</w:t>
                  </w:r>
                </w:p>
              </w:tc>
              <w:tc>
                <w:tcPr>
                  <w:tcW w:w="750" w:type="pct"/>
                  <w:noWrap w:val="0"/>
                  <w:vAlign w:val="center"/>
                </w:tcPr>
                <w:p>
                  <w:pPr>
                    <w:pStyle w:val="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olor w:val="auto"/>
                      <w:kern w:val="0"/>
                      <w:sz w:val="21"/>
                      <w:lang w:eastAsia="zh-CN"/>
                    </w:rPr>
                    <w:t>园区自来水管网</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①塑粉（热固性静电喷涂粉末涂料）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使用的塑粉为云南绿叶粉末涂料有限公司生产的热固性静电喷涂粉末涂料，该塑粉为无毒环保耐活性型粉末，对人体无毒害，具有涂膜附着力优良、坚韧、耐用等特点，为绿色环保粉末产品。本项目使用的塑粉由环氧聚酯、环氧树脂、填料、助剂组成，分解温度为300℃以上，具有良好的化学稳定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成分组成详见表</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-5所示。</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黑体"/>
                <w:b/>
                <w:bCs/>
                <w:color w:val="auto"/>
              </w:rPr>
            </w:pPr>
            <w:r>
              <w:rPr>
                <w:rFonts w:hint="default" w:ascii="Times New Roman" w:hAnsi="Times New Roman" w:eastAsia="宋体" w:cs="黑体"/>
                <w:b/>
                <w:bCs/>
                <w:color w:val="auto"/>
              </w:rPr>
              <w:t>表</w:t>
            </w:r>
            <w:r>
              <w:rPr>
                <w:rFonts w:hint="eastAsia" w:ascii="Times New Roman" w:hAnsi="Times New Roman" w:eastAsia="宋体" w:cs="黑体"/>
                <w:b/>
                <w:bCs/>
                <w:color w:val="auto"/>
                <w:lang w:val="en-US" w:eastAsia="zh-CN"/>
              </w:rPr>
              <w:t>2</w:t>
            </w:r>
            <w:r>
              <w:rPr>
                <w:rFonts w:hint="default" w:ascii="Times New Roman" w:hAnsi="Times New Roman" w:eastAsia="宋体" w:cs="黑体"/>
                <w:b/>
                <w:bCs/>
                <w:color w:val="auto"/>
              </w:rPr>
              <w:t>-5  喷涂粉末主要成分比例参数一览表</w:t>
            </w:r>
          </w:p>
          <w:tbl>
            <w:tblPr>
              <w:tblStyle w:val="2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30"/>
              <w:gridCol w:w="1977"/>
              <w:gridCol w:w="2806"/>
              <w:gridCol w:w="2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exact"/>
                <w:jc w:val="center"/>
              </w:trPr>
              <w:tc>
                <w:tcPr>
                  <w:tcW w:w="614" w:type="pc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b/>
                      <w:color w:val="auto"/>
                      <w:sz w:val="21"/>
                    </w:rPr>
                  </w:pPr>
                  <w:r>
                    <w:rPr>
                      <w:rFonts w:hint="default" w:ascii="Times New Roman" w:hAnsi="Times New Roman" w:cs="Times New Roman"/>
                      <w:b/>
                      <w:color w:val="auto"/>
                      <w:sz w:val="21"/>
                    </w:rPr>
                    <w:t>序号</w:t>
                  </w:r>
                </w:p>
              </w:tc>
              <w:tc>
                <w:tcPr>
                  <w:tcW w:w="1179" w:type="pc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b/>
                      <w:color w:val="auto"/>
                      <w:sz w:val="21"/>
                    </w:rPr>
                  </w:pPr>
                  <w:r>
                    <w:rPr>
                      <w:rFonts w:hint="default" w:ascii="Times New Roman" w:hAnsi="Times New Roman" w:cs="Times New Roman"/>
                      <w:b/>
                      <w:color w:val="auto"/>
                      <w:sz w:val="21"/>
                    </w:rPr>
                    <w:t>名称</w:t>
                  </w:r>
                </w:p>
              </w:tc>
              <w:tc>
                <w:tcPr>
                  <w:tcW w:w="1673" w:type="pc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b/>
                      <w:color w:val="auto"/>
                      <w:sz w:val="21"/>
                    </w:rPr>
                  </w:pPr>
                  <w:r>
                    <w:rPr>
                      <w:rFonts w:hint="default" w:ascii="Times New Roman" w:hAnsi="Times New Roman" w:cs="Times New Roman"/>
                      <w:b/>
                      <w:color w:val="auto"/>
                      <w:sz w:val="21"/>
                    </w:rPr>
                    <w:t>主要成分</w:t>
                  </w:r>
                </w:p>
              </w:tc>
              <w:tc>
                <w:tcPr>
                  <w:tcW w:w="1531" w:type="pc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b/>
                      <w:color w:val="auto"/>
                      <w:sz w:val="21"/>
                    </w:rPr>
                  </w:pPr>
                  <w:r>
                    <w:rPr>
                      <w:rFonts w:hint="default" w:ascii="Times New Roman" w:hAnsi="Times New Roman" w:cs="Times New Roman"/>
                      <w:b/>
                      <w:color w:val="auto"/>
                      <w:sz w:val="21"/>
                    </w:rPr>
                    <w:t>所占比例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exact"/>
                <w:jc w:val="center"/>
              </w:trPr>
              <w:tc>
                <w:tcPr>
                  <w:tcW w:w="614" w:type="pct"/>
                  <w:vMerge w:val="restar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color w:val="auto"/>
                      <w:sz w:val="21"/>
                    </w:rPr>
                  </w:pPr>
                  <w:r>
                    <w:rPr>
                      <w:rFonts w:hint="default" w:ascii="Times New Roman" w:hAnsi="Times New Roman" w:cs="Times New Roman"/>
                      <w:color w:val="auto"/>
                      <w:sz w:val="21"/>
                    </w:rPr>
                    <w:t>1</w:t>
                  </w:r>
                </w:p>
              </w:tc>
              <w:tc>
                <w:tcPr>
                  <w:tcW w:w="1179" w:type="pct"/>
                  <w:vMerge w:val="restar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color w:val="auto"/>
                      <w:sz w:val="21"/>
                    </w:rPr>
                  </w:pPr>
                  <w:r>
                    <w:rPr>
                      <w:rFonts w:hint="default" w:ascii="Times New Roman" w:hAnsi="Times New Roman" w:cs="Times New Roman"/>
                      <w:color w:val="auto"/>
                      <w:sz w:val="21"/>
                    </w:rPr>
                    <w:t>热固性静电喷涂粉末</w:t>
                  </w:r>
                </w:p>
              </w:tc>
              <w:tc>
                <w:tcPr>
                  <w:tcW w:w="1673" w:type="pc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color w:val="auto"/>
                      <w:sz w:val="21"/>
                    </w:rPr>
                  </w:pPr>
                  <w:r>
                    <w:rPr>
                      <w:rFonts w:hint="default" w:ascii="Times New Roman" w:hAnsi="Times New Roman" w:cs="Times New Roman"/>
                      <w:color w:val="auto"/>
                      <w:sz w:val="21"/>
                    </w:rPr>
                    <w:t>环氧树脂</w:t>
                  </w:r>
                </w:p>
              </w:tc>
              <w:tc>
                <w:tcPr>
                  <w:tcW w:w="1531" w:type="pc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color w:val="auto"/>
                      <w:sz w:val="21"/>
                    </w:rPr>
                  </w:pPr>
                  <w:r>
                    <w:rPr>
                      <w:rFonts w:hint="default" w:ascii="Times New Roman" w:hAnsi="Times New Roman" w:cs="Times New Roman"/>
                      <w:color w:val="auto"/>
                      <w:sz w:val="21"/>
                    </w:rPr>
                    <w:t>25%-35%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exact"/>
                <w:jc w:val="center"/>
              </w:trPr>
              <w:tc>
                <w:tcPr>
                  <w:tcW w:w="614" w:type="pct"/>
                  <w:vMerge w:val="continue"/>
                  <w:tcBorders>
                    <w:top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p>
              </w:tc>
              <w:tc>
                <w:tcPr>
                  <w:tcW w:w="1179" w:type="pct"/>
                  <w:vMerge w:val="continue"/>
                  <w:tcBorders>
                    <w:top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p>
              </w:tc>
              <w:tc>
                <w:tcPr>
                  <w:tcW w:w="1673" w:type="pc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color w:val="auto"/>
                      <w:sz w:val="21"/>
                    </w:rPr>
                  </w:pPr>
                  <w:r>
                    <w:rPr>
                      <w:rFonts w:hint="default" w:ascii="Times New Roman" w:hAnsi="Times New Roman" w:cs="Times New Roman"/>
                      <w:color w:val="auto"/>
                      <w:sz w:val="21"/>
                    </w:rPr>
                    <w:t>聚酯树脂</w:t>
                  </w:r>
                </w:p>
              </w:tc>
              <w:tc>
                <w:tcPr>
                  <w:tcW w:w="1531" w:type="pc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color w:val="auto"/>
                      <w:sz w:val="21"/>
                    </w:rPr>
                  </w:pPr>
                  <w:r>
                    <w:rPr>
                      <w:rFonts w:hint="default" w:ascii="Times New Roman" w:hAnsi="Times New Roman" w:cs="Times New Roman"/>
                      <w:color w:val="auto"/>
                      <w:sz w:val="21"/>
                    </w:rPr>
                    <w:t>30%-40%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exact"/>
                <w:jc w:val="center"/>
              </w:trPr>
              <w:tc>
                <w:tcPr>
                  <w:tcW w:w="614" w:type="pct"/>
                  <w:vMerge w:val="continue"/>
                  <w:tcBorders>
                    <w:top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p>
              </w:tc>
              <w:tc>
                <w:tcPr>
                  <w:tcW w:w="1179" w:type="pct"/>
                  <w:vMerge w:val="continue"/>
                  <w:tcBorders>
                    <w:top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p>
              </w:tc>
              <w:tc>
                <w:tcPr>
                  <w:tcW w:w="1673" w:type="pc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color w:val="auto"/>
                      <w:sz w:val="21"/>
                    </w:rPr>
                  </w:pPr>
                  <w:r>
                    <w:rPr>
                      <w:rFonts w:hint="default" w:ascii="Times New Roman" w:hAnsi="Times New Roman" w:cs="Times New Roman"/>
                      <w:color w:val="auto"/>
                      <w:sz w:val="21"/>
                    </w:rPr>
                    <w:t>粉末涂料助剂</w:t>
                  </w:r>
                </w:p>
              </w:tc>
              <w:tc>
                <w:tcPr>
                  <w:tcW w:w="1531" w:type="pc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color w:val="auto"/>
                      <w:sz w:val="21"/>
                    </w:rPr>
                  </w:pPr>
                  <w:r>
                    <w:rPr>
                      <w:rFonts w:hint="default" w:ascii="Times New Roman" w:hAnsi="Times New Roman" w:cs="Times New Roman"/>
                      <w:color w:val="auto"/>
                      <w:sz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exact"/>
                <w:jc w:val="center"/>
              </w:trPr>
              <w:tc>
                <w:tcPr>
                  <w:tcW w:w="614" w:type="pct"/>
                  <w:vMerge w:val="continue"/>
                  <w:tcBorders>
                    <w:top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p>
              </w:tc>
              <w:tc>
                <w:tcPr>
                  <w:tcW w:w="1179" w:type="pct"/>
                  <w:vMerge w:val="continue"/>
                  <w:tcBorders>
                    <w:top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p>
              </w:tc>
              <w:tc>
                <w:tcPr>
                  <w:tcW w:w="1673" w:type="pc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color w:val="auto"/>
                      <w:sz w:val="21"/>
                    </w:rPr>
                  </w:pPr>
                  <w:r>
                    <w:rPr>
                      <w:rFonts w:hint="default" w:ascii="Times New Roman" w:hAnsi="Times New Roman" w:cs="Times New Roman"/>
                      <w:color w:val="auto"/>
                      <w:sz w:val="21"/>
                    </w:rPr>
                    <w:t>填料</w:t>
                  </w:r>
                </w:p>
              </w:tc>
              <w:tc>
                <w:tcPr>
                  <w:tcW w:w="1531" w:type="pc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color w:val="auto"/>
                      <w:sz w:val="21"/>
                    </w:rPr>
                  </w:pPr>
                  <w:r>
                    <w:rPr>
                      <w:rFonts w:hint="default" w:ascii="Times New Roman" w:hAnsi="Times New Roman" w:cs="Times New Roman"/>
                      <w:color w:val="auto"/>
                      <w:sz w:val="21"/>
                    </w:rPr>
                    <w:t>25%-35%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exact"/>
                <w:jc w:val="center"/>
              </w:trPr>
              <w:tc>
                <w:tcPr>
                  <w:tcW w:w="614" w:type="pct"/>
                  <w:vMerge w:val="continue"/>
                  <w:tcBorders>
                    <w:top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p>
              </w:tc>
              <w:tc>
                <w:tcPr>
                  <w:tcW w:w="1179" w:type="pct"/>
                  <w:vMerge w:val="continue"/>
                  <w:tcBorders>
                    <w:top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p>
              </w:tc>
              <w:tc>
                <w:tcPr>
                  <w:tcW w:w="1673" w:type="pc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color w:val="auto"/>
                      <w:sz w:val="21"/>
                    </w:rPr>
                  </w:pPr>
                  <w:r>
                    <w:rPr>
                      <w:rFonts w:hint="default" w:ascii="Times New Roman" w:hAnsi="Times New Roman" w:cs="Times New Roman"/>
                      <w:color w:val="auto"/>
                      <w:sz w:val="21"/>
                    </w:rPr>
                    <w:t>颜料</w:t>
                  </w:r>
                </w:p>
              </w:tc>
              <w:tc>
                <w:tcPr>
                  <w:tcW w:w="1531" w:type="pc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color w:val="auto"/>
                      <w:sz w:val="21"/>
                    </w:rPr>
                  </w:pPr>
                  <w:r>
                    <w:rPr>
                      <w:rFonts w:hint="default" w:ascii="Times New Roman" w:hAnsi="Times New Roman" w:cs="Times New Roman"/>
                      <w:color w:val="auto"/>
                      <w:sz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exact"/>
                <w:jc w:val="center"/>
              </w:trPr>
              <w:tc>
                <w:tcPr>
                  <w:tcW w:w="614" w:type="pct"/>
                  <w:vMerge w:val="continue"/>
                  <w:tcBorders>
                    <w:top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p>
              </w:tc>
              <w:tc>
                <w:tcPr>
                  <w:tcW w:w="1179" w:type="pct"/>
                  <w:vMerge w:val="continue"/>
                  <w:tcBorders>
                    <w:top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p>
              </w:tc>
              <w:tc>
                <w:tcPr>
                  <w:tcW w:w="1673" w:type="pc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color w:val="auto"/>
                      <w:sz w:val="21"/>
                    </w:rPr>
                  </w:pPr>
                  <w:r>
                    <w:rPr>
                      <w:rFonts w:hint="default" w:ascii="Times New Roman" w:hAnsi="Times New Roman" w:cs="Times New Roman"/>
                      <w:color w:val="auto"/>
                      <w:sz w:val="21"/>
                    </w:rPr>
                    <w:t>金红石钛白粉</w:t>
                  </w:r>
                </w:p>
              </w:tc>
              <w:tc>
                <w:tcPr>
                  <w:tcW w:w="1531" w:type="pct"/>
                  <w:noWrap w:val="0"/>
                  <w:vAlign w:val="center"/>
                </w:tcPr>
                <w:p>
                  <w:pPr>
                    <w:pStyle w:val="41"/>
                    <w:keepNext w:val="0"/>
                    <w:keepLines w:val="0"/>
                    <w:suppressLineNumbers w:val="0"/>
                    <w:spacing w:before="0" w:beforeAutospacing="0" w:after="0" w:afterAutospacing="0"/>
                    <w:ind w:left="0" w:right="0"/>
                    <w:jc w:val="center"/>
                    <w:rPr>
                      <w:rFonts w:hint="default" w:ascii="Times New Roman" w:hAnsi="Times New Roman" w:cs="Times New Roman"/>
                      <w:color w:val="auto"/>
                      <w:sz w:val="21"/>
                    </w:rPr>
                  </w:pPr>
                  <w:r>
                    <w:rPr>
                      <w:rFonts w:hint="default" w:ascii="Times New Roman" w:hAnsi="Times New Roman" w:cs="Times New Roman"/>
                      <w:color w:val="auto"/>
                      <w:sz w:val="21"/>
                    </w:rPr>
                    <w:t>5%-25%</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②铝棒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铝为</w:t>
            </w:r>
            <w:r>
              <w:rPr>
                <w:rFonts w:hint="default" w:ascii="Times New Roman" w:hAnsi="Times New Roman" w:cs="Times New Roman"/>
                <w:color w:val="auto"/>
                <w:sz w:val="24"/>
                <w:szCs w:val="24"/>
                <w:lang w:val="en-US" w:eastAsia="zh-CN"/>
              </w:rPr>
              <w:t>银白色</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"https://baike.so.com/doc/5333637-5569073.html" \t "https://baike.so.com/doc/_blank"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轻金属</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，有延展性。项目使用为棒状。铝在潮湿空气中能形成一层防止金属腐蚀的</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"https://baike.so.com/doc/8739836-9062925.html" \t "https://baike.so.com/doc/_blank"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氧化膜</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。铝粉和铝箔在空气中加热能猛烈燃烧，并发出眩目的</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"https://baike.so.com/doc/404048-427867.html" \t "https://baike.so.com/doc/_blank"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白色</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火焰。易溶于稀</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"https://baike.so.com/doc/1246072-1317817.html" \t "https://baike.so.com/doc/_blank"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硫酸</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"https://baike.so.com/doc/5251437-7124797.html" \t "https://baike.so.com/doc/_blank"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硝酸</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、盐酸、</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"https://baike.so.com/doc/1247383-1319241.html" \t "https://baike.so.com/doc/_blank"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氢氧化钠</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和</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"https://baike.so.com/doc/523953-554702.html" \t "https://baike.so.com/doc/_blank"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氢氧化钾</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溶液，难溶于水。</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"https://baike.so.com/doc/2751462-2903816.html" \t "https://baike.so.com/doc/_blank"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相对密度</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2.70。</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"https://baike.so.com/doc/367780-389604.html" \t "https://baike.so.com/doc/_blank"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熔点</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660℃。</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"https://baike.so.com/doc/5567907-5783065.html" \t "https://baike.so.com/doc/_blank"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沸点</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2327℃。铝元素在</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"https://baike.so.com/doc/1671770-1767555.html" \t "https://baike.so.com/doc/_blank"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地壳</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中的含量仅次于</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"https://baike.so.com/doc/689207-729483.html" \t "https://baike.so.com/doc/_blank"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氧</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和</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"https://baike.so.com/doc/5402268-7597536.html" \t "https://baike.so.com/doc/_blank"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硅</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，居第三位，是地壳中含量最丰富的金属元素。航空、建筑、</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"https://baike.so.com/doc/4383850-4590254.html" \t "https://baike.so.com/doc/_blank"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汽车</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三大重要工业的发展，要求材料特性具有铝及其合金的独特性质，这就大大有利于这种新</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"https://baike.so.com/doc/5655340-5867989.html" \t "https://baike.so.com/doc/_blank"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金属铝</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的生产和</w:t>
            </w: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HYPERLINK "https://baike.so.com/doc/5568719-5783895.html" \t "https://baike.so.com/doc/_blank"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应用</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。应用极为广泛。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宋体" w:hAnsi="宋体" w:eastAsia="宋体" w:cs="宋体"/>
                <w:color w:val="auto"/>
                <w:sz w:val="24"/>
                <w:szCs w:val="24"/>
                <w:lang w:val="en-US" w:eastAsia="zh-CN"/>
              </w:rPr>
              <w:t>③</w:t>
            </w:r>
            <w:r>
              <w:rPr>
                <w:rFonts w:hint="eastAsia" w:ascii="Times New Roman" w:hAnsi="Times New Roman" w:cs="Times New Roman"/>
                <w:color w:val="auto"/>
                <w:sz w:val="24"/>
                <w:szCs w:val="24"/>
                <w:lang w:val="en-US" w:eastAsia="zh-CN"/>
              </w:rPr>
              <w:t>除油剂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无氟环保脱脂剂是一种环保型表面处理剂，产品由多种表面活性剂、助剂等组成。可迅速除去各种金属表面的油污、氧化层，具有高效的渗透、分解、剥离能力，除油迅速、彻底</w:t>
            </w:r>
            <w:r>
              <w:rPr>
                <w:rFonts w:hint="eastAsia"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宋体" w:hAnsi="宋体" w:eastAsia="宋体" w:cs="宋体"/>
                <w:color w:val="auto"/>
                <w:sz w:val="24"/>
                <w:szCs w:val="24"/>
                <w:lang w:val="en-US" w:eastAsia="zh-CN"/>
              </w:rPr>
              <w:t>④</w:t>
            </w:r>
            <w:r>
              <w:rPr>
                <w:rFonts w:hint="eastAsia" w:ascii="Times New Roman" w:hAnsi="Times New Roman" w:cs="Times New Roman"/>
                <w:color w:val="auto"/>
                <w:sz w:val="24"/>
                <w:szCs w:val="24"/>
                <w:lang w:val="en-US" w:eastAsia="zh-CN"/>
              </w:rPr>
              <w:t>钝化剂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无氟环保覆膜剂是一种环保型表面处理剂，产品由多种表面活性剂、助剂等组成。用于各种金属表面无铬无氟环保前处理，不含有害重金属、药液稳定、成膜速度快、膜层致密、与涂层附着力强。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宋体" w:hAnsi="宋体" w:eastAsia="宋体" w:cs="宋体"/>
                <w:color w:val="auto"/>
                <w:sz w:val="24"/>
                <w:szCs w:val="24"/>
                <w:lang w:val="en-US" w:eastAsia="zh-CN"/>
              </w:rPr>
              <w:t>⑤</w:t>
            </w:r>
            <w:r>
              <w:rPr>
                <w:rFonts w:hint="eastAsia" w:ascii="Times New Roman" w:hAnsi="Times New Roman" w:cs="Times New Roman"/>
                <w:color w:val="auto"/>
                <w:sz w:val="24"/>
                <w:szCs w:val="24"/>
                <w:lang w:val="en-US" w:eastAsia="zh-CN"/>
              </w:rPr>
              <w:t>片碱</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氢氧化钠，无机化合物，化学式NaOH，也称苛性钠、烧碱、固碱、火碱、苛性苏打。氢氧化钠具有强碱性，腐蚀性极强，可作酸中和剂、配合掩蔽剂、沉淀剂、沉淀掩蔽剂、显色剂、皂化剂、去皮剂、洗涤剂等</w:t>
            </w:r>
            <w:r>
              <w:rPr>
                <w:rFonts w:hint="eastAsia" w:cs="Times New Roman"/>
                <w:color w:val="auto"/>
                <w:sz w:val="24"/>
                <w:szCs w:val="24"/>
                <w:lang w:val="en-US" w:eastAsia="zh-CN"/>
              </w:rPr>
              <w:t>，用于项目模具清洗</w:t>
            </w:r>
            <w:r>
              <w:rPr>
                <w:rFonts w:hint="eastAsia" w:ascii="Times New Roman" w:hAnsi="Times New Roman" w:cs="Times New Roman"/>
                <w:color w:val="auto"/>
                <w:sz w:val="24"/>
                <w:szCs w:val="24"/>
                <w:lang w:val="en-US" w:eastAsia="zh-CN"/>
              </w:rPr>
              <w:t>。</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9、主要原辅料中</w:t>
            </w:r>
            <w:r>
              <w:rPr>
                <w:rFonts w:hint="default" w:ascii="Times New Roman" w:hAnsi="Times New Roman" w:eastAsia="宋体" w:cs="Times New Roman"/>
                <w:b/>
                <w:bCs/>
                <w:color w:val="auto"/>
                <w:kern w:val="0"/>
                <w:sz w:val="24"/>
                <w:lang w:val="en-US" w:eastAsia="zh-CN"/>
              </w:rPr>
              <w:t>与污染排放有关的物质</w:t>
            </w:r>
            <w:r>
              <w:rPr>
                <w:rFonts w:hint="eastAsia" w:ascii="Times New Roman" w:hAnsi="Times New Roman" w:eastAsia="宋体" w:cs="Times New Roman"/>
                <w:b/>
                <w:bCs/>
                <w:color w:val="auto"/>
                <w:kern w:val="0"/>
                <w:sz w:val="24"/>
                <w:lang w:val="en-US" w:eastAsia="zh-CN"/>
              </w:rPr>
              <w:t>或</w:t>
            </w:r>
            <w:r>
              <w:rPr>
                <w:rFonts w:hint="default" w:ascii="Times New Roman" w:hAnsi="Times New Roman" w:eastAsia="宋体" w:cs="Times New Roman"/>
                <w:b/>
                <w:bCs/>
                <w:color w:val="auto"/>
                <w:kern w:val="0"/>
                <w:sz w:val="24"/>
                <w:lang w:val="en-US" w:eastAsia="zh-CN"/>
              </w:rPr>
              <w:t>元素分析</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b/>
                <w:bCs/>
                <w:color w:val="auto"/>
                <w:sz w:val="24"/>
                <w:szCs w:val="24"/>
                <w:highlight w:val="none"/>
                <w:lang w:val="en-US"/>
              </w:rPr>
            </w:pPr>
            <w:r>
              <w:rPr>
                <w:rFonts w:hint="eastAsia" w:ascii="宋体" w:hAnsi="宋体" w:eastAsia="宋体" w:cs="宋体"/>
                <w:color w:val="auto"/>
                <w:kern w:val="0"/>
                <w:sz w:val="24"/>
                <w:szCs w:val="24"/>
                <w:lang w:val="en-US" w:eastAsia="zh-CN" w:bidi="ar"/>
              </w:rPr>
              <w:t>本项目废气污染物主要有</w:t>
            </w:r>
            <w:r>
              <w:rPr>
                <w:rFonts w:hint="eastAsia" w:ascii="宋体" w:hAnsi="宋体" w:cs="宋体"/>
                <w:color w:val="auto"/>
                <w:kern w:val="0"/>
                <w:sz w:val="24"/>
                <w:szCs w:val="24"/>
                <w:lang w:val="en-US" w:eastAsia="zh-CN" w:bidi="ar"/>
              </w:rPr>
              <w:t>：</w:t>
            </w:r>
            <w:r>
              <w:rPr>
                <w:rFonts w:hint="eastAsia"/>
                <w:color w:val="auto"/>
                <w:sz w:val="24"/>
                <w:szCs w:val="24"/>
                <w:lang w:eastAsia="zh-CN"/>
              </w:rPr>
              <w:t>天然气燃烧废气，喷房、</w:t>
            </w:r>
            <w:r>
              <w:rPr>
                <w:rFonts w:hint="eastAsia"/>
                <w:color w:val="auto"/>
                <w:sz w:val="24"/>
                <w:szCs w:val="24"/>
                <w:lang w:val="en-US" w:eastAsia="zh-CN"/>
              </w:rPr>
              <w:t>固化</w:t>
            </w:r>
            <w:r>
              <w:rPr>
                <w:rFonts w:hint="eastAsia"/>
                <w:color w:val="auto"/>
                <w:sz w:val="24"/>
                <w:szCs w:val="24"/>
                <w:lang w:eastAsia="zh-CN"/>
              </w:rPr>
              <w:t>废气</w:t>
            </w:r>
            <w:r>
              <w:rPr>
                <w:rFonts w:hint="eastAsia"/>
                <w:color w:val="auto"/>
                <w:sz w:val="24"/>
                <w:szCs w:val="24"/>
                <w:lang w:val="en-US" w:eastAsia="zh-CN"/>
              </w:rPr>
              <w:t>，剪切粉尘。</w:t>
            </w:r>
          </w:p>
          <w:p>
            <w:pPr>
              <w:pStyle w:val="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eastAsia" w:cs="Times New Roman"/>
                <w:b/>
                <w:bCs/>
                <w:color w:val="auto"/>
                <w:sz w:val="21"/>
                <w:szCs w:val="21"/>
                <w:highlight w:val="none"/>
                <w:lang w:val="en-US" w:eastAsia="zh-CN"/>
              </w:rPr>
              <w:t>2-6</w:t>
            </w:r>
            <w:r>
              <w:rPr>
                <w:rFonts w:hint="default" w:ascii="Times New Roman" w:hAnsi="Times New Roman" w:eastAsia="宋体" w:cs="Times New Roman"/>
                <w:b/>
                <w:bCs/>
                <w:color w:val="auto"/>
                <w:sz w:val="21"/>
                <w:szCs w:val="21"/>
                <w:highlight w:val="none"/>
              </w:rPr>
              <w:t xml:space="preserve">  </w:t>
            </w:r>
            <w:r>
              <w:rPr>
                <w:rFonts w:hint="default" w:ascii="Times New Roman" w:hAnsi="Times New Roman" w:eastAsia="宋体" w:cs="Times New Roman"/>
                <w:b/>
                <w:bCs/>
                <w:color w:val="auto"/>
                <w:sz w:val="21"/>
                <w:szCs w:val="21"/>
                <w:highlight w:val="none"/>
                <w:lang w:val="en-US" w:eastAsia="zh-CN"/>
              </w:rPr>
              <w:t>主要原辅料中与污染排放有关的物质或元素分析</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340"/>
              <w:gridCol w:w="1995"/>
              <w:gridCol w:w="3337"/>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7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序号</w:t>
                  </w:r>
                </w:p>
              </w:tc>
              <w:tc>
                <w:tcPr>
                  <w:tcW w:w="799" w:type="pc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rPr>
                    <w:t>原料名称</w:t>
                  </w:r>
                </w:p>
              </w:tc>
              <w:tc>
                <w:tcPr>
                  <w:tcW w:w="1190"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污染物</w:t>
                  </w:r>
                </w:p>
              </w:tc>
              <w:tc>
                <w:tcPr>
                  <w:tcW w:w="1990" w:type="pc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lang w:val="en-US" w:eastAsia="zh-CN" w:bidi="ar-SA"/>
                    </w:rPr>
                  </w:pPr>
                  <w:r>
                    <w:rPr>
                      <w:rFonts w:hint="eastAsia" w:cs="Times New Roman"/>
                      <w:b/>
                      <w:bCs/>
                      <w:color w:val="auto"/>
                      <w:kern w:val="0"/>
                      <w:sz w:val="21"/>
                      <w:szCs w:val="21"/>
                      <w:lang w:val="en-US" w:eastAsia="zh-CN" w:bidi="ar-SA"/>
                    </w:rPr>
                    <w:t>来源分析</w:t>
                  </w:r>
                </w:p>
              </w:tc>
              <w:tc>
                <w:tcPr>
                  <w:tcW w:w="64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源强依据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76" w:type="pct"/>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w:t>
                  </w:r>
                </w:p>
              </w:tc>
              <w:tc>
                <w:tcPr>
                  <w:tcW w:w="799" w:type="pct"/>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塑粉</w:t>
                  </w:r>
                </w:p>
              </w:tc>
              <w:tc>
                <w:tcPr>
                  <w:tcW w:w="1190" w:type="pct"/>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颗粒物、挥发性有机废气</w:t>
                  </w:r>
                </w:p>
              </w:tc>
              <w:tc>
                <w:tcPr>
                  <w:tcW w:w="1990" w:type="pct"/>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项目对铝材进行喷塑时会产生颗粒物，固化时会产生少量挥发性有机废气</w:t>
                  </w:r>
                </w:p>
              </w:tc>
              <w:tc>
                <w:tcPr>
                  <w:tcW w:w="643" w:type="pct"/>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76" w:type="pct"/>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w:t>
                  </w:r>
                </w:p>
              </w:tc>
              <w:tc>
                <w:tcPr>
                  <w:tcW w:w="799" w:type="pct"/>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天然气燃烧废气</w:t>
                  </w:r>
                </w:p>
              </w:tc>
              <w:tc>
                <w:tcPr>
                  <w:tcW w:w="1190" w:type="pct"/>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颗粒物、NOx、SO</w:t>
                  </w:r>
                  <w:r>
                    <w:rPr>
                      <w:rFonts w:hint="eastAsia" w:cs="Times New Roman"/>
                      <w:color w:val="auto"/>
                      <w:kern w:val="0"/>
                      <w:sz w:val="21"/>
                      <w:szCs w:val="21"/>
                      <w:highlight w:val="none"/>
                      <w:vertAlign w:val="subscript"/>
                      <w:lang w:val="en-US" w:eastAsia="zh-CN" w:bidi="ar-SA"/>
                    </w:rPr>
                    <w:t>2</w:t>
                  </w:r>
                </w:p>
              </w:tc>
              <w:tc>
                <w:tcPr>
                  <w:tcW w:w="1990" w:type="pct"/>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项目热剪机、时效炉、固化炉、烘干炉使用天然气作为燃烧能源，燃烧会产生颗粒物、NOx、SO</w:t>
                  </w:r>
                  <w:r>
                    <w:rPr>
                      <w:rFonts w:hint="eastAsia" w:cs="Times New Roman"/>
                      <w:color w:val="auto"/>
                      <w:kern w:val="0"/>
                      <w:sz w:val="21"/>
                      <w:szCs w:val="21"/>
                      <w:highlight w:val="none"/>
                      <w:vertAlign w:val="subscript"/>
                      <w:lang w:val="en-US" w:eastAsia="zh-CN" w:bidi="ar-SA"/>
                    </w:rPr>
                    <w:t>2</w:t>
                  </w:r>
                </w:p>
              </w:tc>
              <w:tc>
                <w:tcPr>
                  <w:tcW w:w="643" w:type="pct"/>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76" w:type="pct"/>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w:t>
                  </w:r>
                </w:p>
              </w:tc>
              <w:tc>
                <w:tcPr>
                  <w:tcW w:w="799" w:type="pct"/>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液氨</w:t>
                  </w:r>
                </w:p>
              </w:tc>
              <w:tc>
                <w:tcPr>
                  <w:tcW w:w="1190" w:type="pct"/>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氨气</w:t>
                  </w:r>
                </w:p>
              </w:tc>
              <w:tc>
                <w:tcPr>
                  <w:tcW w:w="1990" w:type="pct"/>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项目使用氮化炉时会有少部分氨气挥发</w:t>
                  </w:r>
                </w:p>
              </w:tc>
              <w:tc>
                <w:tcPr>
                  <w:tcW w:w="643" w:type="pct"/>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r>
          </w:tbl>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10、劳动定员及工作制度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（1）项目劳动定员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原项目劳动定员为30人，扩建后预增加20人，则</w:t>
            </w:r>
            <w:r>
              <w:rPr>
                <w:rFonts w:hint="eastAsia" w:ascii="Times New Roman" w:hAnsi="Times New Roman" w:cs="Times New Roman"/>
                <w:color w:val="auto"/>
                <w:sz w:val="24"/>
                <w:szCs w:val="24"/>
                <w:lang w:val="en-US" w:eastAsia="zh-CN"/>
              </w:rPr>
              <w:t>本项目劳动定员为</w:t>
            </w:r>
            <w:r>
              <w:rPr>
                <w:rFonts w:hint="eastAsia" w:cs="Times New Roman"/>
                <w:color w:val="auto"/>
                <w:sz w:val="24"/>
                <w:szCs w:val="24"/>
                <w:lang w:val="en-US" w:eastAsia="zh-CN"/>
              </w:rPr>
              <w:t>50</w:t>
            </w:r>
            <w:r>
              <w:rPr>
                <w:rFonts w:hint="eastAsia" w:ascii="Times New Roman" w:hAnsi="Times New Roman" w:cs="Times New Roman"/>
                <w:color w:val="auto"/>
                <w:sz w:val="24"/>
                <w:szCs w:val="24"/>
                <w:lang w:val="en-US" w:eastAsia="zh-CN"/>
              </w:rPr>
              <w:t>人，其中管理人员</w:t>
            </w:r>
            <w:r>
              <w:rPr>
                <w:rFonts w:hint="eastAsia" w:cs="Times New Roman"/>
                <w:color w:val="auto"/>
                <w:sz w:val="24"/>
                <w:szCs w:val="24"/>
                <w:lang w:val="en-US" w:eastAsia="zh-CN"/>
              </w:rPr>
              <w:t>5</w:t>
            </w:r>
            <w:r>
              <w:rPr>
                <w:rFonts w:hint="eastAsia" w:ascii="Times New Roman" w:hAnsi="Times New Roman" w:cs="Times New Roman"/>
                <w:color w:val="auto"/>
                <w:sz w:val="24"/>
                <w:szCs w:val="24"/>
                <w:lang w:val="en-US" w:eastAsia="zh-CN"/>
              </w:rPr>
              <w:t>人，技术人员</w:t>
            </w:r>
            <w:r>
              <w:rPr>
                <w:rFonts w:hint="eastAsia" w:cs="Times New Roman"/>
                <w:color w:val="auto"/>
                <w:sz w:val="24"/>
                <w:szCs w:val="24"/>
                <w:lang w:val="en-US" w:eastAsia="zh-CN"/>
              </w:rPr>
              <w:t>5</w:t>
            </w:r>
            <w:r>
              <w:rPr>
                <w:rFonts w:hint="eastAsia" w:ascii="Times New Roman" w:hAnsi="Times New Roman" w:cs="Times New Roman"/>
                <w:color w:val="auto"/>
                <w:sz w:val="24"/>
                <w:szCs w:val="24"/>
                <w:lang w:val="en-US" w:eastAsia="zh-CN"/>
              </w:rPr>
              <w:t>人，生产车间工作人员</w:t>
            </w:r>
            <w:r>
              <w:rPr>
                <w:rFonts w:hint="eastAsia" w:cs="Times New Roman"/>
                <w:color w:val="auto"/>
                <w:sz w:val="24"/>
                <w:szCs w:val="24"/>
                <w:lang w:val="en-US" w:eastAsia="zh-CN"/>
              </w:rPr>
              <w:t>40</w:t>
            </w:r>
            <w:r>
              <w:rPr>
                <w:rFonts w:hint="eastAsia" w:ascii="Times New Roman" w:hAnsi="Times New Roman" w:cs="Times New Roman"/>
                <w:color w:val="auto"/>
                <w:sz w:val="24"/>
                <w:szCs w:val="24"/>
                <w:lang w:val="en-US" w:eastAsia="zh-CN"/>
              </w:rPr>
              <w:t>人，</w:t>
            </w:r>
            <w:r>
              <w:rPr>
                <w:rFonts w:hint="default" w:ascii="Times New Roman" w:hAnsi="Times New Roman" w:cs="Times New Roman"/>
                <w:color w:val="auto"/>
                <w:sz w:val="24"/>
                <w:szCs w:val="24"/>
                <w:lang w:val="en-US" w:eastAsia="zh-CN"/>
              </w:rPr>
              <w:t>项目区</w:t>
            </w:r>
            <w:r>
              <w:rPr>
                <w:rFonts w:hint="eastAsia" w:ascii="Times New Roman" w:hAnsi="Times New Roman" w:cs="Times New Roman"/>
                <w:color w:val="auto"/>
                <w:sz w:val="24"/>
                <w:szCs w:val="24"/>
                <w:lang w:val="en-US" w:eastAsia="zh-CN"/>
              </w:rPr>
              <w:t>设有</w:t>
            </w:r>
            <w:r>
              <w:rPr>
                <w:rFonts w:hint="default" w:ascii="Times New Roman" w:hAnsi="Times New Roman" w:cs="Times New Roman"/>
                <w:color w:val="auto"/>
                <w:sz w:val="24"/>
                <w:szCs w:val="24"/>
                <w:lang w:val="en-US" w:eastAsia="zh-CN"/>
              </w:rPr>
              <w:t>食堂及倒班宿舍。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（2）项目工作制度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cs="Times New Roman"/>
                <w:color w:val="auto"/>
                <w:sz w:val="24"/>
                <w:szCs w:val="24"/>
                <w:lang w:val="en-US" w:eastAsia="zh-CN"/>
              </w:rPr>
              <w:t>原项目生产车间</w:t>
            </w:r>
            <w:r>
              <w:rPr>
                <w:rFonts w:hint="default" w:ascii="Times New Roman" w:hAnsi="Times New Roman" w:cs="Times New Roman"/>
                <w:color w:val="auto"/>
                <w:sz w:val="24"/>
                <w:szCs w:val="24"/>
                <w:lang w:val="en-US" w:eastAsia="zh-CN"/>
              </w:rPr>
              <w:t>每天工作</w:t>
            </w:r>
            <w:r>
              <w:rPr>
                <w:rFonts w:hint="eastAsia" w:cs="Times New Roman"/>
                <w:color w:val="auto"/>
                <w:sz w:val="24"/>
                <w:szCs w:val="24"/>
                <w:lang w:val="en-US" w:eastAsia="zh-CN"/>
              </w:rPr>
              <w:t>一</w:t>
            </w:r>
            <w:r>
              <w:rPr>
                <w:rFonts w:hint="default" w:ascii="Times New Roman" w:hAnsi="Times New Roman" w:cs="Times New Roman"/>
                <w:color w:val="auto"/>
                <w:sz w:val="24"/>
                <w:szCs w:val="24"/>
                <w:lang w:val="en-US" w:eastAsia="zh-CN"/>
              </w:rPr>
              <w:t>班，每班工作8小时，年生产</w:t>
            </w:r>
            <w:r>
              <w:rPr>
                <w:rFonts w:hint="eastAsia" w:ascii="Times New Roman" w:hAnsi="Times New Roman" w:cs="Times New Roman"/>
                <w:color w:val="auto"/>
                <w:sz w:val="24"/>
                <w:szCs w:val="24"/>
                <w:lang w:val="en-US" w:eastAsia="zh-CN"/>
              </w:rPr>
              <w:t>300</w:t>
            </w:r>
            <w:r>
              <w:rPr>
                <w:rFonts w:hint="default" w:ascii="Times New Roman" w:hAnsi="Times New Roman" w:cs="Times New Roman"/>
                <w:color w:val="auto"/>
                <w:sz w:val="24"/>
                <w:szCs w:val="24"/>
                <w:lang w:val="en-US" w:eastAsia="zh-CN"/>
              </w:rPr>
              <w:t>天</w:t>
            </w:r>
            <w:r>
              <w:rPr>
                <w:rFonts w:hint="eastAsia" w:ascii="Times New Roman" w:hAnsi="Times New Roman" w:cs="Times New Roman"/>
                <w:color w:val="auto"/>
                <w:sz w:val="24"/>
                <w:szCs w:val="24"/>
                <w:lang w:val="en-US" w:eastAsia="zh-CN"/>
              </w:rPr>
              <w:t>；改扩建后</w:t>
            </w:r>
            <w:r>
              <w:rPr>
                <w:rFonts w:hint="default" w:ascii="Times New Roman" w:hAnsi="Times New Roman" w:cs="Times New Roman"/>
                <w:color w:val="auto"/>
                <w:sz w:val="24"/>
                <w:szCs w:val="24"/>
                <w:lang w:val="en-US" w:eastAsia="zh-CN"/>
              </w:rPr>
              <w:t>生产车间每天工作</w:t>
            </w:r>
            <w:r>
              <w:rPr>
                <w:rFonts w:hint="eastAsia" w:cs="Times New Roman"/>
                <w:color w:val="auto"/>
                <w:sz w:val="24"/>
                <w:szCs w:val="24"/>
                <w:lang w:val="en-US" w:eastAsia="zh-CN"/>
              </w:rPr>
              <w:t>2</w:t>
            </w:r>
            <w:r>
              <w:rPr>
                <w:rFonts w:hint="default" w:ascii="Times New Roman" w:hAnsi="Times New Roman" w:cs="Times New Roman"/>
                <w:color w:val="auto"/>
                <w:sz w:val="24"/>
                <w:szCs w:val="24"/>
                <w:lang w:val="en-US" w:eastAsia="zh-CN"/>
              </w:rPr>
              <w:t>班，每班工作8小时，年生产</w:t>
            </w:r>
            <w:r>
              <w:rPr>
                <w:rFonts w:hint="eastAsia" w:ascii="Times New Roman" w:hAnsi="Times New Roman" w:cs="Times New Roman"/>
                <w:color w:val="auto"/>
                <w:sz w:val="24"/>
                <w:szCs w:val="24"/>
                <w:lang w:val="en-US" w:eastAsia="zh-CN"/>
              </w:rPr>
              <w:t>300</w:t>
            </w:r>
            <w:r>
              <w:rPr>
                <w:rFonts w:hint="default" w:ascii="Times New Roman" w:hAnsi="Times New Roman" w:cs="Times New Roman"/>
                <w:color w:val="auto"/>
                <w:sz w:val="24"/>
                <w:szCs w:val="24"/>
                <w:lang w:val="en-US" w:eastAsia="zh-CN"/>
              </w:rPr>
              <w:t>天</w:t>
            </w:r>
            <w:r>
              <w:rPr>
                <w:rFonts w:hint="eastAsia" w:ascii="Times New Roman" w:hAnsi="Times New Roman" w:cs="Times New Roman"/>
                <w:color w:val="auto"/>
                <w:sz w:val="24"/>
                <w:szCs w:val="24"/>
                <w:lang w:val="en-US" w:eastAsia="zh-CN"/>
              </w:rPr>
              <w:t>。</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11</w:t>
            </w:r>
            <w:r>
              <w:rPr>
                <w:rFonts w:hint="default" w:ascii="Times New Roman" w:hAnsi="Times New Roman" w:eastAsia="宋体" w:cs="Times New Roman"/>
                <w:b/>
                <w:bCs/>
                <w:color w:val="auto"/>
                <w:kern w:val="0"/>
                <w:sz w:val="24"/>
                <w:lang w:val="en-US" w:eastAsia="zh-CN"/>
              </w:rPr>
              <w:t>、</w:t>
            </w:r>
            <w:r>
              <w:rPr>
                <w:rFonts w:hint="eastAsia" w:ascii="Times New Roman" w:hAnsi="Times New Roman" w:eastAsia="宋体" w:cs="Times New Roman"/>
                <w:b/>
                <w:bCs/>
                <w:color w:val="auto"/>
                <w:kern w:val="0"/>
                <w:sz w:val="24"/>
                <w:lang w:val="en-US" w:eastAsia="zh-CN"/>
              </w:rPr>
              <w:t>施工</w:t>
            </w:r>
            <w:r>
              <w:rPr>
                <w:rFonts w:hint="default" w:ascii="Times New Roman" w:hAnsi="Times New Roman" w:eastAsia="宋体" w:cs="Times New Roman"/>
                <w:b/>
                <w:bCs/>
                <w:color w:val="auto"/>
                <w:kern w:val="0"/>
                <w:sz w:val="24"/>
                <w:lang w:val="en-US" w:eastAsia="zh-CN"/>
              </w:rPr>
              <w:t>进度计划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项目施工期</w:t>
            </w:r>
            <w:r>
              <w:rPr>
                <w:rFonts w:hint="default" w:ascii="Times New Roman" w:hAnsi="Times New Roman" w:cs="Times New Roman"/>
                <w:color w:val="auto"/>
                <w:sz w:val="24"/>
                <w:szCs w:val="24"/>
                <w:lang w:val="en-US" w:eastAsia="zh-CN"/>
              </w:rPr>
              <w:t>为</w:t>
            </w:r>
            <w:r>
              <w:rPr>
                <w:rFonts w:hint="eastAsia" w:cs="Times New Roman"/>
                <w:color w:val="auto"/>
                <w:sz w:val="24"/>
                <w:szCs w:val="24"/>
                <w:lang w:val="en-US" w:eastAsia="zh-CN"/>
              </w:rPr>
              <w:t>3</w:t>
            </w:r>
            <w:r>
              <w:rPr>
                <w:rFonts w:hint="eastAsia" w:ascii="Times New Roman" w:hAnsi="Times New Roman" w:cs="Times New Roman"/>
                <w:color w:val="auto"/>
                <w:sz w:val="24"/>
                <w:szCs w:val="24"/>
                <w:lang w:val="en-US" w:eastAsia="zh-CN"/>
              </w:rPr>
              <w:t>月</w:t>
            </w:r>
            <w:r>
              <w:rPr>
                <w:rFonts w:hint="default" w:ascii="Times New Roman" w:hAnsi="Times New Roman" w:cs="Times New Roman"/>
                <w:color w:val="auto"/>
                <w:sz w:val="24"/>
                <w:szCs w:val="24"/>
                <w:lang w:val="en-US" w:eastAsia="zh-CN"/>
              </w:rPr>
              <w:t>，20</w:t>
            </w:r>
            <w:r>
              <w:rPr>
                <w:rFonts w:hint="eastAsia" w:cs="Times New Roman"/>
                <w:color w:val="auto"/>
                <w:sz w:val="24"/>
                <w:szCs w:val="24"/>
                <w:lang w:val="en-US" w:eastAsia="zh-CN"/>
              </w:rPr>
              <w:t>23</w:t>
            </w:r>
            <w:r>
              <w:rPr>
                <w:rFonts w:hint="default" w:ascii="Times New Roman" w:hAnsi="Times New Roman" w:cs="Times New Roman"/>
                <w:color w:val="auto"/>
                <w:sz w:val="24"/>
                <w:szCs w:val="24"/>
                <w:lang w:val="en-US" w:eastAsia="zh-CN"/>
              </w:rPr>
              <w:t>年</w:t>
            </w:r>
            <w:r>
              <w:rPr>
                <w:rFonts w:hint="eastAsia" w:cs="Times New Roman"/>
                <w:color w:val="auto"/>
                <w:sz w:val="24"/>
                <w:szCs w:val="24"/>
                <w:lang w:val="en-US" w:eastAsia="zh-CN"/>
              </w:rPr>
              <w:t>3</w:t>
            </w:r>
            <w:r>
              <w:rPr>
                <w:rFonts w:hint="default" w:ascii="Times New Roman" w:hAnsi="Times New Roman" w:cs="Times New Roman"/>
                <w:color w:val="auto"/>
                <w:sz w:val="24"/>
                <w:szCs w:val="24"/>
                <w:lang w:val="en-US" w:eastAsia="zh-CN"/>
              </w:rPr>
              <w:t>月底开工，202</w:t>
            </w:r>
            <w:r>
              <w:rPr>
                <w:rFonts w:hint="eastAsia" w:cs="Times New Roman"/>
                <w:color w:val="auto"/>
                <w:sz w:val="24"/>
                <w:szCs w:val="24"/>
                <w:lang w:val="en-US" w:eastAsia="zh-CN"/>
              </w:rPr>
              <w:t>3</w:t>
            </w:r>
            <w:r>
              <w:rPr>
                <w:rFonts w:hint="default" w:ascii="Times New Roman" w:hAnsi="Times New Roman" w:cs="Times New Roman"/>
                <w:color w:val="auto"/>
                <w:sz w:val="24"/>
                <w:szCs w:val="24"/>
                <w:lang w:val="en-US" w:eastAsia="zh-CN"/>
              </w:rPr>
              <w:t>年</w:t>
            </w:r>
            <w:r>
              <w:rPr>
                <w:rFonts w:hint="eastAsia" w:cs="Times New Roman"/>
                <w:color w:val="auto"/>
                <w:sz w:val="24"/>
                <w:szCs w:val="24"/>
                <w:lang w:val="en-US" w:eastAsia="zh-CN"/>
              </w:rPr>
              <w:t>6</w:t>
            </w:r>
            <w:r>
              <w:rPr>
                <w:rFonts w:hint="default" w:ascii="Times New Roman" w:hAnsi="Times New Roman" w:cs="Times New Roman"/>
                <w:color w:val="auto"/>
                <w:sz w:val="24"/>
                <w:szCs w:val="24"/>
                <w:lang w:val="en-US" w:eastAsia="zh-CN"/>
              </w:rPr>
              <w:t>月竣工。</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12、项目平面布置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项目共有两个厂房，其中原有厂房内设置挤压区、胚料区、时效区、喷塑区、模具仓库、修模仓库等</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挤压区位于厂房北侧，胚料区位于挤压区南侧，时效区位于胚料区东侧，喷塑区位于时效区南侧，模具仓库位于厂房西南侧，修模仓库位于模具仓库北侧，新建车间位于原有车间西侧，设置生产区、原料堆放区及成品堆放区，危废暂存间和一般固废暂存间位于两厂房之间，生产废水处理系统位于厂房南侧，隔油池位于食堂外，化粪池、一体化污水处理站位于项目综合楼旁，</w:t>
            </w:r>
            <w:r>
              <w:rPr>
                <w:rFonts w:hint="default" w:ascii="Times New Roman" w:hAnsi="Times New Roman" w:cs="Times New Roman"/>
                <w:color w:val="auto"/>
                <w:sz w:val="24"/>
                <w:szCs w:val="24"/>
                <w:lang w:val="en-US" w:eastAsia="zh-CN"/>
              </w:rPr>
              <w:t>项目平面布置图详见附图</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val="en-US" w:eastAsia="zh-CN"/>
              </w:rPr>
              <w:t>。</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13、环保投资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项目总投资</w:t>
            </w:r>
            <w:r>
              <w:rPr>
                <w:rFonts w:hint="eastAsia" w:cs="Times New Roman"/>
                <w:color w:val="auto"/>
                <w:sz w:val="24"/>
                <w:szCs w:val="24"/>
                <w:lang w:val="en-US" w:eastAsia="zh-CN"/>
              </w:rPr>
              <w:t>8000</w:t>
            </w:r>
            <w:r>
              <w:rPr>
                <w:rFonts w:hint="default" w:ascii="Times New Roman" w:hAnsi="Times New Roman" w:cs="Times New Roman"/>
                <w:color w:val="auto"/>
                <w:sz w:val="24"/>
                <w:szCs w:val="24"/>
                <w:lang w:val="en-US" w:eastAsia="zh-CN"/>
              </w:rPr>
              <w:t>万元，环保设施投资共</w:t>
            </w:r>
            <w:r>
              <w:rPr>
                <w:rFonts w:hint="eastAsia" w:cs="Times New Roman"/>
                <w:color w:val="auto"/>
                <w:sz w:val="24"/>
                <w:szCs w:val="24"/>
                <w:lang w:val="en-US" w:eastAsia="zh-CN"/>
              </w:rPr>
              <w:t>35.1</w:t>
            </w:r>
            <w:r>
              <w:rPr>
                <w:rFonts w:hint="default" w:ascii="Times New Roman" w:hAnsi="Times New Roman" w:cs="Times New Roman"/>
                <w:color w:val="auto"/>
                <w:sz w:val="24"/>
                <w:szCs w:val="24"/>
                <w:lang w:val="en-US" w:eastAsia="zh-CN"/>
              </w:rPr>
              <w:t>万元，占总投资的</w:t>
            </w:r>
            <w:r>
              <w:rPr>
                <w:rFonts w:hint="eastAsia" w:cs="Times New Roman"/>
                <w:color w:val="auto"/>
                <w:sz w:val="24"/>
                <w:szCs w:val="24"/>
                <w:lang w:val="en-US" w:eastAsia="zh-CN"/>
              </w:rPr>
              <w:t>0.44</w:t>
            </w:r>
            <w:r>
              <w:rPr>
                <w:rFonts w:hint="default" w:ascii="Times New Roman" w:hAnsi="Times New Roman" w:cs="Times New Roman"/>
                <w:color w:val="auto"/>
                <w:sz w:val="24"/>
                <w:szCs w:val="24"/>
                <w:lang w:val="en-US" w:eastAsia="zh-CN"/>
              </w:rPr>
              <w:t>%，项目环保投资情况见表2-</w:t>
            </w:r>
            <w:r>
              <w:rPr>
                <w:rFonts w:hint="eastAsia"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lang w:val="en-US" w:eastAsia="zh-CN"/>
              </w:rPr>
              <w:t>。</w:t>
            </w:r>
          </w:p>
          <w:p>
            <w:pPr>
              <w:keepNext w:val="0"/>
              <w:keepLines w:val="0"/>
              <w:suppressLineNumbers w:val="0"/>
              <w:adjustRightInd w:val="0"/>
              <w:snapToGrid w:val="0"/>
              <w:spacing w:before="0" w:beforeAutospacing="0" w:after="0" w:afterAutospacing="0"/>
              <w:ind w:left="0" w:right="0"/>
              <w:jc w:val="center"/>
              <w:textAlignment w:val="baseline"/>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表</w:t>
            </w:r>
            <w:r>
              <w:rPr>
                <w:rFonts w:hint="default" w:ascii="Times New Roman" w:hAnsi="Times New Roman" w:eastAsia="宋体" w:cs="Times New Roman"/>
                <w:b/>
                <w:bCs/>
                <w:color w:val="auto"/>
                <w:szCs w:val="21"/>
                <w:lang w:val="en-US" w:eastAsia="zh-CN"/>
              </w:rPr>
              <w:t>2</w:t>
            </w:r>
            <w:r>
              <w:rPr>
                <w:rFonts w:hint="default" w:ascii="Times New Roman" w:hAnsi="Times New Roman" w:eastAsia="宋体" w:cs="Times New Roman"/>
                <w:b/>
                <w:bCs/>
                <w:color w:val="auto"/>
                <w:szCs w:val="21"/>
              </w:rPr>
              <w:t>-</w:t>
            </w:r>
            <w:r>
              <w:rPr>
                <w:rFonts w:hint="eastAsia" w:cs="Times New Roman"/>
                <w:b/>
                <w:bCs/>
                <w:color w:val="auto"/>
                <w:szCs w:val="21"/>
                <w:lang w:val="en-US" w:eastAsia="zh-CN"/>
              </w:rPr>
              <w:t>7</w:t>
            </w:r>
            <w:r>
              <w:rPr>
                <w:rFonts w:hint="default" w:ascii="Times New Roman" w:hAnsi="Times New Roman" w:eastAsia="宋体" w:cs="Times New Roman"/>
                <w:b/>
                <w:bCs/>
                <w:color w:val="auto"/>
                <w:szCs w:val="21"/>
              </w:rPr>
              <w:t xml:space="preserve">  项目环保投资一览表</w:t>
            </w:r>
          </w:p>
          <w:tbl>
            <w:tblPr>
              <w:tblStyle w:val="28"/>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67"/>
              <w:gridCol w:w="1052"/>
              <w:gridCol w:w="3610"/>
              <w:gridCol w:w="788"/>
              <w:gridCol w:w="966"/>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145" w:type="dxa"/>
                  <w:gridSpan w:val="3"/>
                  <w:vAlign w:val="center"/>
                </w:tcPr>
                <w:p>
                  <w:pPr>
                    <w:pStyle w:val="7"/>
                    <w:keepNext w:val="0"/>
                    <w:keepLines w:val="0"/>
                    <w:suppressLineNumbers w:val="0"/>
                    <w:spacing w:beforeAutospacing="0" w:after="0" w:afterAutospacing="0"/>
                    <w:ind w:left="0" w:right="0" w:firstLine="0" w:firstLineChars="0"/>
                    <w:jc w:val="center"/>
                    <w:rPr>
                      <w:rFonts w:hint="default"/>
                      <w:b/>
                      <w:color w:val="auto"/>
                      <w:sz w:val="21"/>
                      <w:szCs w:val="21"/>
                      <w:highlight w:val="none"/>
                    </w:rPr>
                  </w:pPr>
                  <w:r>
                    <w:rPr>
                      <w:rFonts w:hint="default"/>
                      <w:b/>
                      <w:color w:val="auto"/>
                      <w:sz w:val="21"/>
                      <w:szCs w:val="21"/>
                      <w:highlight w:val="none"/>
                    </w:rPr>
                    <w:t>类别</w:t>
                  </w:r>
                </w:p>
              </w:tc>
              <w:tc>
                <w:tcPr>
                  <w:tcW w:w="3610" w:type="dxa"/>
                  <w:vAlign w:val="center"/>
                </w:tcPr>
                <w:p>
                  <w:pPr>
                    <w:pStyle w:val="7"/>
                    <w:keepNext w:val="0"/>
                    <w:keepLines w:val="0"/>
                    <w:suppressLineNumbers w:val="0"/>
                    <w:spacing w:beforeAutospacing="0" w:after="0" w:afterAutospacing="0"/>
                    <w:ind w:left="0" w:right="0" w:firstLine="0" w:firstLineChars="0"/>
                    <w:jc w:val="center"/>
                    <w:rPr>
                      <w:rFonts w:hint="default"/>
                      <w:b/>
                      <w:color w:val="auto"/>
                      <w:sz w:val="21"/>
                      <w:szCs w:val="21"/>
                      <w:highlight w:val="none"/>
                    </w:rPr>
                  </w:pPr>
                  <w:r>
                    <w:rPr>
                      <w:rFonts w:hint="default"/>
                      <w:b/>
                      <w:bCs/>
                      <w:color w:val="auto"/>
                      <w:sz w:val="21"/>
                      <w:szCs w:val="21"/>
                      <w:highlight w:val="none"/>
                    </w:rPr>
                    <w:t>环保设施名称</w:t>
                  </w:r>
                </w:p>
              </w:tc>
              <w:tc>
                <w:tcPr>
                  <w:tcW w:w="788" w:type="dxa"/>
                  <w:vAlign w:val="center"/>
                </w:tcPr>
                <w:p>
                  <w:pPr>
                    <w:pStyle w:val="7"/>
                    <w:keepNext w:val="0"/>
                    <w:keepLines w:val="0"/>
                    <w:suppressLineNumbers w:val="0"/>
                    <w:spacing w:beforeAutospacing="0" w:after="0" w:afterAutospacing="0"/>
                    <w:ind w:left="0" w:right="0" w:firstLine="0" w:firstLineChars="0"/>
                    <w:jc w:val="center"/>
                    <w:rPr>
                      <w:rFonts w:hint="default"/>
                      <w:b/>
                      <w:color w:val="auto"/>
                      <w:sz w:val="21"/>
                      <w:szCs w:val="21"/>
                      <w:highlight w:val="none"/>
                    </w:rPr>
                  </w:pPr>
                  <w:r>
                    <w:rPr>
                      <w:rFonts w:hint="default"/>
                      <w:b/>
                      <w:color w:val="auto"/>
                      <w:sz w:val="21"/>
                      <w:szCs w:val="21"/>
                      <w:highlight w:val="none"/>
                    </w:rPr>
                    <w:t>数量</w:t>
                  </w:r>
                </w:p>
              </w:tc>
              <w:tc>
                <w:tcPr>
                  <w:tcW w:w="966" w:type="dxa"/>
                  <w:vAlign w:val="center"/>
                </w:tcPr>
                <w:p>
                  <w:pPr>
                    <w:pStyle w:val="7"/>
                    <w:keepNext w:val="0"/>
                    <w:keepLines w:val="0"/>
                    <w:suppressLineNumbers w:val="0"/>
                    <w:spacing w:beforeAutospacing="0" w:after="0" w:afterAutospacing="0"/>
                    <w:ind w:left="0" w:right="0" w:firstLine="0" w:firstLineChars="0"/>
                    <w:jc w:val="center"/>
                    <w:rPr>
                      <w:rFonts w:hint="default"/>
                      <w:b/>
                      <w:color w:val="auto"/>
                      <w:sz w:val="21"/>
                      <w:szCs w:val="21"/>
                      <w:highlight w:val="none"/>
                    </w:rPr>
                  </w:pPr>
                  <w:r>
                    <w:rPr>
                      <w:rFonts w:hint="default"/>
                      <w:b/>
                      <w:color w:val="auto"/>
                      <w:sz w:val="21"/>
                      <w:szCs w:val="21"/>
                      <w:highlight w:val="none"/>
                    </w:rPr>
                    <w:t>投资概算（万</w:t>
                  </w:r>
                  <w:r>
                    <w:rPr>
                      <w:rFonts w:hint="eastAsia"/>
                      <w:b/>
                      <w:color w:val="auto"/>
                      <w:sz w:val="21"/>
                      <w:szCs w:val="21"/>
                      <w:highlight w:val="none"/>
                      <w:lang w:eastAsia="zh-CN"/>
                    </w:rPr>
                    <w:t>元</w:t>
                  </w:r>
                  <w:r>
                    <w:rPr>
                      <w:rFonts w:hint="default"/>
                      <w:b/>
                      <w:color w:val="auto"/>
                      <w:sz w:val="21"/>
                      <w:szCs w:val="21"/>
                      <w:highlight w:val="none"/>
                    </w:rPr>
                    <w:t>）</w:t>
                  </w:r>
                </w:p>
              </w:tc>
              <w:tc>
                <w:tcPr>
                  <w:tcW w:w="1084" w:type="dxa"/>
                  <w:vAlign w:val="center"/>
                </w:tcPr>
                <w:p>
                  <w:pPr>
                    <w:pStyle w:val="7"/>
                    <w:keepNext w:val="0"/>
                    <w:keepLines w:val="0"/>
                    <w:suppressLineNumbers w:val="0"/>
                    <w:spacing w:beforeAutospacing="0" w:after="0" w:afterAutospacing="0"/>
                    <w:ind w:left="0" w:right="0" w:firstLine="0" w:firstLineChars="0"/>
                    <w:jc w:val="center"/>
                    <w:rPr>
                      <w:rFonts w:hint="default"/>
                      <w:b/>
                      <w:color w:val="auto"/>
                      <w:sz w:val="21"/>
                      <w:szCs w:val="21"/>
                      <w:highlight w:val="none"/>
                    </w:rPr>
                  </w:pPr>
                  <w:r>
                    <w:rPr>
                      <w:rFonts w:hint="default"/>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restart"/>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r>
                    <w:rPr>
                      <w:rFonts w:hint="default"/>
                      <w:color w:val="auto"/>
                      <w:sz w:val="21"/>
                      <w:szCs w:val="21"/>
                      <w:highlight w:val="none"/>
                    </w:rPr>
                    <w:t>施工期</w:t>
                  </w:r>
                </w:p>
              </w:tc>
              <w:tc>
                <w:tcPr>
                  <w:tcW w:w="1719" w:type="dxa"/>
                  <w:gridSpan w:val="2"/>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r>
                    <w:rPr>
                      <w:rFonts w:hint="default"/>
                      <w:color w:val="auto"/>
                      <w:szCs w:val="21"/>
                      <w:highlight w:val="none"/>
                    </w:rPr>
                    <w:t>施工废水</w:t>
                  </w:r>
                </w:p>
              </w:tc>
              <w:tc>
                <w:tcPr>
                  <w:tcW w:w="361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1个2.0m</w:t>
                  </w:r>
                  <w:r>
                    <w:rPr>
                      <w:rFonts w:hint="default"/>
                      <w:color w:val="auto"/>
                      <w:szCs w:val="21"/>
                      <w:highlight w:val="none"/>
                      <w:vertAlign w:val="superscript"/>
                    </w:rPr>
                    <w:t>3</w:t>
                  </w:r>
                  <w:r>
                    <w:rPr>
                      <w:rFonts w:hint="default"/>
                      <w:color w:val="auto"/>
                      <w:szCs w:val="21"/>
                      <w:highlight w:val="none"/>
                    </w:rPr>
                    <w:t>临时沉淀池</w:t>
                  </w:r>
                </w:p>
              </w:tc>
              <w:tc>
                <w:tcPr>
                  <w:tcW w:w="788" w:type="dxa"/>
                  <w:vAlign w:val="center"/>
                </w:tcPr>
                <w:p>
                  <w:pPr>
                    <w:pStyle w:val="96"/>
                    <w:keepNext w:val="0"/>
                    <w:keepLines w:val="0"/>
                    <w:suppressLineNumbers w:val="0"/>
                    <w:adjustRightInd/>
                    <w:spacing w:before="0" w:beforeAutospacing="0" w:after="0" w:afterAutospacing="0" w:line="240" w:lineRule="auto"/>
                    <w:ind w:left="0" w:right="0" w:firstLine="0"/>
                    <w:jc w:val="center"/>
                    <w:rPr>
                      <w:rFonts w:hint="default" w:eastAsia="宋体"/>
                      <w:color w:val="auto"/>
                      <w:sz w:val="21"/>
                      <w:szCs w:val="21"/>
                      <w:highlight w:val="none"/>
                    </w:rPr>
                  </w:pPr>
                  <w:r>
                    <w:rPr>
                      <w:rFonts w:hint="default" w:eastAsia="宋体"/>
                      <w:color w:val="auto"/>
                      <w:sz w:val="21"/>
                      <w:szCs w:val="21"/>
                      <w:highlight w:val="none"/>
                    </w:rPr>
                    <w:t>1个</w:t>
                  </w:r>
                </w:p>
              </w:tc>
              <w:tc>
                <w:tcPr>
                  <w:tcW w:w="966"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w:t>
                  </w:r>
                  <w:r>
                    <w:rPr>
                      <w:rFonts w:hint="eastAsia"/>
                      <w:color w:val="auto"/>
                      <w:szCs w:val="21"/>
                      <w:highlight w:val="none"/>
                    </w:rPr>
                    <w:t>2</w:t>
                  </w:r>
                </w:p>
              </w:tc>
              <w:tc>
                <w:tcPr>
                  <w:tcW w:w="1084"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1719" w:type="dxa"/>
                  <w:gridSpan w:val="2"/>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r>
                    <w:rPr>
                      <w:rFonts w:hint="default"/>
                      <w:color w:val="auto"/>
                      <w:szCs w:val="21"/>
                      <w:highlight w:val="none"/>
                    </w:rPr>
                    <w:t>施工废气</w:t>
                  </w:r>
                </w:p>
              </w:tc>
              <w:tc>
                <w:tcPr>
                  <w:tcW w:w="361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施工作业洒水降尘、施工堆料场地采取覆盖、遮挡措施</w:t>
                  </w:r>
                </w:p>
              </w:tc>
              <w:tc>
                <w:tcPr>
                  <w:tcW w:w="788" w:type="dxa"/>
                  <w:vAlign w:val="center"/>
                </w:tcPr>
                <w:p>
                  <w:pPr>
                    <w:pStyle w:val="96"/>
                    <w:keepNext w:val="0"/>
                    <w:keepLines w:val="0"/>
                    <w:suppressLineNumbers w:val="0"/>
                    <w:adjustRightInd/>
                    <w:spacing w:before="0" w:beforeAutospacing="0" w:after="0" w:afterAutospacing="0" w:line="240" w:lineRule="auto"/>
                    <w:ind w:left="0" w:right="0" w:firstLine="0"/>
                    <w:jc w:val="center"/>
                    <w:rPr>
                      <w:rFonts w:hint="default" w:eastAsia="宋体"/>
                      <w:color w:val="auto"/>
                      <w:sz w:val="21"/>
                      <w:szCs w:val="21"/>
                      <w:highlight w:val="none"/>
                    </w:rPr>
                  </w:pPr>
                  <w:r>
                    <w:rPr>
                      <w:rFonts w:hint="default" w:eastAsia="宋体"/>
                      <w:color w:val="auto"/>
                      <w:sz w:val="21"/>
                      <w:szCs w:val="21"/>
                      <w:highlight w:val="none"/>
                    </w:rPr>
                    <w:t>/</w:t>
                  </w:r>
                </w:p>
              </w:tc>
              <w:tc>
                <w:tcPr>
                  <w:tcW w:w="966"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2</w:t>
                  </w:r>
                </w:p>
              </w:tc>
              <w:tc>
                <w:tcPr>
                  <w:tcW w:w="1084"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restart"/>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r>
                    <w:rPr>
                      <w:rFonts w:hint="default"/>
                      <w:color w:val="auto"/>
                      <w:sz w:val="21"/>
                      <w:szCs w:val="21"/>
                      <w:highlight w:val="none"/>
                    </w:rPr>
                    <w:t>运营期</w:t>
                  </w:r>
                </w:p>
              </w:tc>
              <w:tc>
                <w:tcPr>
                  <w:tcW w:w="667" w:type="dxa"/>
                  <w:vMerge w:val="restart"/>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r>
                    <w:rPr>
                      <w:rFonts w:hint="default"/>
                      <w:color w:val="auto"/>
                      <w:sz w:val="21"/>
                      <w:szCs w:val="21"/>
                      <w:highlight w:val="none"/>
                    </w:rPr>
                    <w:t>废气</w:t>
                  </w:r>
                </w:p>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r>
                    <w:rPr>
                      <w:rFonts w:hint="default"/>
                      <w:color w:val="auto"/>
                      <w:sz w:val="21"/>
                      <w:szCs w:val="21"/>
                      <w:highlight w:val="none"/>
                    </w:rPr>
                    <w:t>治理</w:t>
                  </w:r>
                </w:p>
              </w:tc>
              <w:tc>
                <w:tcPr>
                  <w:tcW w:w="1052"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kern w:val="0"/>
                      <w:szCs w:val="21"/>
                      <w:highlight w:val="none"/>
                    </w:rPr>
                    <w:t>热剪</w:t>
                  </w:r>
                  <w:r>
                    <w:rPr>
                      <w:rFonts w:hint="eastAsia"/>
                      <w:color w:val="auto"/>
                      <w:kern w:val="0"/>
                      <w:szCs w:val="21"/>
                      <w:highlight w:val="none"/>
                      <w:lang w:eastAsia="zh-CN"/>
                    </w:rPr>
                    <w:t>炉</w:t>
                  </w:r>
                  <w:r>
                    <w:rPr>
                      <w:rFonts w:hint="eastAsia"/>
                      <w:color w:val="auto"/>
                      <w:kern w:val="0"/>
                      <w:szCs w:val="21"/>
                      <w:highlight w:val="none"/>
                    </w:rPr>
                    <w:t>天然气燃烧废气</w:t>
                  </w:r>
                </w:p>
              </w:tc>
              <w:tc>
                <w:tcPr>
                  <w:tcW w:w="3610" w:type="dxa"/>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r>
                    <w:rPr>
                      <w:rFonts w:hint="eastAsia"/>
                      <w:color w:val="auto"/>
                      <w:szCs w:val="21"/>
                      <w:highlight w:val="none"/>
                      <w:lang w:val="en-US" w:eastAsia="zh-CN"/>
                    </w:rPr>
                    <w:t>7台热剪炉天然气燃烧废气共设置6</w:t>
                  </w:r>
                  <w:r>
                    <w:rPr>
                      <w:rFonts w:hint="default"/>
                      <w:color w:val="auto"/>
                      <w:szCs w:val="21"/>
                      <w:highlight w:val="none"/>
                    </w:rPr>
                    <w:t>个15m高排气筒排放（</w:t>
                  </w:r>
                  <w:r>
                    <w:rPr>
                      <w:rFonts w:hint="eastAsia" w:cs="Times New Roman"/>
                      <w:b w:val="0"/>
                      <w:bCs/>
                      <w:color w:val="000000" w:themeColor="text1"/>
                      <w:spacing w:val="-10"/>
                      <w:sz w:val="21"/>
                      <w:szCs w:val="21"/>
                      <w:vertAlign w:val="baseline"/>
                      <w:lang w:val="en-US" w:eastAsia="zh-CN"/>
                      <w14:textFill>
                        <w14:solidFill>
                          <w14:schemeClr w14:val="tx1"/>
                        </w14:solidFill>
                      </w14:textFill>
                    </w:rPr>
                    <w:t>DA001、DA002、DA003、DA009、DA0010、DA0011</w:t>
                  </w:r>
                  <w:r>
                    <w:rPr>
                      <w:rFonts w:hint="default"/>
                      <w:color w:val="auto"/>
                      <w:szCs w:val="21"/>
                      <w:highlight w:val="none"/>
                    </w:rPr>
                    <w:t>）</w:t>
                  </w:r>
                </w:p>
              </w:tc>
              <w:tc>
                <w:tcPr>
                  <w:tcW w:w="788" w:type="dxa"/>
                  <w:vAlign w:val="center"/>
                </w:tcPr>
                <w:p>
                  <w:pPr>
                    <w:pStyle w:val="96"/>
                    <w:keepNext w:val="0"/>
                    <w:keepLines w:val="0"/>
                    <w:suppressLineNumbers w:val="0"/>
                    <w:adjustRightInd/>
                    <w:spacing w:before="0" w:beforeAutospacing="0" w:after="0" w:afterAutospacing="0" w:line="240" w:lineRule="auto"/>
                    <w:ind w:left="0" w:right="0" w:firstLine="0"/>
                    <w:jc w:val="center"/>
                    <w:rPr>
                      <w:rFonts w:hint="default" w:eastAsia="宋体"/>
                      <w:color w:val="auto"/>
                      <w:sz w:val="21"/>
                      <w:szCs w:val="21"/>
                      <w:highlight w:val="none"/>
                    </w:rPr>
                  </w:pPr>
                  <w:r>
                    <w:rPr>
                      <w:rFonts w:hint="eastAsia"/>
                      <w:color w:val="auto"/>
                      <w:sz w:val="21"/>
                      <w:szCs w:val="21"/>
                      <w:highlight w:val="none"/>
                      <w:lang w:val="en-US" w:eastAsia="zh-CN"/>
                    </w:rPr>
                    <w:t>6</w:t>
                  </w:r>
                  <w:r>
                    <w:rPr>
                      <w:rFonts w:hint="default"/>
                      <w:color w:val="auto"/>
                      <w:sz w:val="21"/>
                      <w:szCs w:val="21"/>
                      <w:highlight w:val="none"/>
                    </w:rPr>
                    <w:t>套</w:t>
                  </w:r>
                </w:p>
              </w:tc>
              <w:tc>
                <w:tcPr>
                  <w:tcW w:w="966" w:type="dxa"/>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2</w:t>
                  </w:r>
                </w:p>
              </w:tc>
              <w:tc>
                <w:tcPr>
                  <w:tcW w:w="1084" w:type="dxa"/>
                  <w:vAlign w:val="center"/>
                </w:tcPr>
                <w:p>
                  <w:pPr>
                    <w:keepNext w:val="0"/>
                    <w:keepLines w:val="0"/>
                    <w:suppressLineNumbers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eastAsia="zh-CN"/>
                    </w:rPr>
                    <w:t>新建</w:t>
                  </w:r>
                  <w:r>
                    <w:rPr>
                      <w:rFonts w:hint="eastAsia"/>
                      <w:color w:val="auto"/>
                      <w:szCs w:val="21"/>
                      <w:highlight w:val="none"/>
                      <w:lang w:val="en-US" w:eastAsia="zh-CN"/>
                    </w:rPr>
                    <w:t>3个排气筒，其中3个利用原有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667"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1052" w:type="dxa"/>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szCs w:val="21"/>
                      <w:highlight w:val="none"/>
                    </w:rPr>
                  </w:pPr>
                  <w:r>
                    <w:rPr>
                      <w:rFonts w:hint="eastAsia"/>
                      <w:color w:val="auto"/>
                      <w:kern w:val="0"/>
                      <w:szCs w:val="21"/>
                      <w:highlight w:val="none"/>
                    </w:rPr>
                    <w:t>时效天然气燃烧废气</w:t>
                  </w:r>
                </w:p>
              </w:tc>
              <w:tc>
                <w:tcPr>
                  <w:tcW w:w="3610" w:type="dxa"/>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r>
                    <w:rPr>
                      <w:rFonts w:hint="eastAsia"/>
                      <w:color w:val="auto"/>
                      <w:szCs w:val="21"/>
                      <w:highlight w:val="none"/>
                      <w:lang w:val="en-US" w:eastAsia="zh-CN"/>
                    </w:rPr>
                    <w:t>2台时效炉天然气燃烧废气共设置2</w:t>
                  </w:r>
                  <w:r>
                    <w:rPr>
                      <w:rFonts w:hint="default"/>
                      <w:color w:val="auto"/>
                      <w:szCs w:val="21"/>
                      <w:highlight w:val="none"/>
                    </w:rPr>
                    <w:t>个15m高排气筒排放（</w:t>
                  </w:r>
                  <w:r>
                    <w:rPr>
                      <w:rFonts w:hint="eastAsia" w:cs="Times New Roman"/>
                      <w:b w:val="0"/>
                      <w:bCs/>
                      <w:color w:val="000000" w:themeColor="text1"/>
                      <w:spacing w:val="-10"/>
                      <w:sz w:val="21"/>
                      <w:szCs w:val="21"/>
                      <w:vertAlign w:val="baseline"/>
                      <w:lang w:val="en-US" w:eastAsia="zh-CN"/>
                      <w14:textFill>
                        <w14:solidFill>
                          <w14:schemeClr w14:val="tx1"/>
                        </w14:solidFill>
                      </w14:textFill>
                    </w:rPr>
                    <w:t>DA004、DA012</w:t>
                  </w:r>
                  <w:r>
                    <w:rPr>
                      <w:rFonts w:hint="default"/>
                      <w:color w:val="auto"/>
                      <w:szCs w:val="21"/>
                      <w:highlight w:val="none"/>
                    </w:rPr>
                    <w:t>）</w:t>
                  </w:r>
                </w:p>
              </w:tc>
              <w:tc>
                <w:tcPr>
                  <w:tcW w:w="788" w:type="dxa"/>
                  <w:vAlign w:val="center"/>
                </w:tcPr>
                <w:p>
                  <w:pPr>
                    <w:pStyle w:val="96"/>
                    <w:keepNext w:val="0"/>
                    <w:keepLines w:val="0"/>
                    <w:suppressLineNumbers w:val="0"/>
                    <w:adjustRightInd/>
                    <w:spacing w:before="0" w:beforeAutospacing="0" w:after="0" w:afterAutospacing="0" w:line="240" w:lineRule="auto"/>
                    <w:ind w:left="0" w:right="0" w:firstLine="0"/>
                    <w:jc w:val="center"/>
                    <w:rPr>
                      <w:rFonts w:hint="eastAsia" w:eastAsia="仿宋_GB2312"/>
                      <w:color w:val="auto"/>
                      <w:sz w:val="21"/>
                      <w:szCs w:val="21"/>
                      <w:highlight w:val="none"/>
                      <w:lang w:val="en-US" w:eastAsia="zh-CN"/>
                    </w:rPr>
                  </w:pPr>
                  <w:r>
                    <w:rPr>
                      <w:rFonts w:hint="eastAsia"/>
                      <w:color w:val="auto"/>
                      <w:sz w:val="21"/>
                      <w:szCs w:val="21"/>
                      <w:highlight w:val="none"/>
                      <w:lang w:val="en-US" w:eastAsia="zh-CN"/>
                    </w:rPr>
                    <w:t>2台</w:t>
                  </w:r>
                </w:p>
              </w:tc>
              <w:tc>
                <w:tcPr>
                  <w:tcW w:w="966" w:type="dxa"/>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1</w:t>
                  </w:r>
                </w:p>
              </w:tc>
              <w:tc>
                <w:tcPr>
                  <w:tcW w:w="1084" w:type="dxa"/>
                  <w:vAlign w:val="center"/>
                </w:tcPr>
                <w:p>
                  <w:pPr>
                    <w:keepNext w:val="0"/>
                    <w:keepLines w:val="0"/>
                    <w:suppressLineNumbers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eastAsia="zh-CN"/>
                    </w:rPr>
                    <w:t>新建</w:t>
                  </w:r>
                  <w:r>
                    <w:rPr>
                      <w:rFonts w:hint="eastAsia"/>
                      <w:color w:val="auto"/>
                      <w:szCs w:val="21"/>
                      <w:highlight w:val="none"/>
                      <w:lang w:val="en-US" w:eastAsia="zh-CN"/>
                    </w:rPr>
                    <w:t>1个利用原有1个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667"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1052"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kern w:val="0"/>
                      <w:szCs w:val="21"/>
                      <w:highlight w:val="none"/>
                    </w:rPr>
                    <w:t>喷塑粉尘</w:t>
                  </w:r>
                </w:p>
              </w:tc>
              <w:tc>
                <w:tcPr>
                  <w:tcW w:w="3610" w:type="dxa"/>
                  <w:vAlign w:val="center"/>
                </w:tcPr>
                <w:p>
                  <w:pPr>
                    <w:keepNext w:val="0"/>
                    <w:keepLines w:val="0"/>
                    <w:suppressLineNumbers w:val="0"/>
                    <w:tabs>
                      <w:tab w:val="left" w:pos="3255"/>
                    </w:tabs>
                    <w:spacing w:before="0" w:beforeAutospacing="0" w:after="0" w:afterAutospacing="0"/>
                    <w:ind w:left="0" w:right="0"/>
                    <w:jc w:val="center"/>
                    <w:rPr>
                      <w:rFonts w:hint="eastAsia" w:eastAsia="宋体"/>
                      <w:color w:val="auto"/>
                      <w:szCs w:val="21"/>
                      <w:highlight w:val="none"/>
                      <w:lang w:eastAsia="zh-CN"/>
                    </w:rPr>
                  </w:pPr>
                  <w:r>
                    <w:rPr>
                      <w:rFonts w:hint="eastAsia"/>
                      <w:color w:val="auto"/>
                      <w:kern w:val="0"/>
                      <w:highlight w:val="none"/>
                    </w:rPr>
                    <w:t>共设置两个喷粉房</w:t>
                  </w:r>
                  <w:r>
                    <w:rPr>
                      <w:rFonts w:hint="eastAsia"/>
                      <w:color w:val="auto"/>
                      <w:kern w:val="0"/>
                      <w:highlight w:val="none"/>
                      <w:lang w:eastAsia="zh-CN"/>
                    </w:rPr>
                    <w:t>一个面包炉</w:t>
                  </w:r>
                  <w:r>
                    <w:rPr>
                      <w:rFonts w:hint="eastAsia"/>
                      <w:color w:val="auto"/>
                      <w:kern w:val="0"/>
                      <w:highlight w:val="none"/>
                    </w:rPr>
                    <w:t>，</w:t>
                  </w:r>
                  <w:r>
                    <w:rPr>
                      <w:rFonts w:hint="default"/>
                      <w:color w:val="auto"/>
                      <w:kern w:val="0"/>
                      <w:highlight w:val="none"/>
                    </w:rPr>
                    <w:t>喷塑房产生的粉尘经旋风除尘+二级芯除尘器处理后经</w:t>
                  </w:r>
                  <w:r>
                    <w:rPr>
                      <w:rFonts w:hint="eastAsia"/>
                      <w:color w:val="auto"/>
                      <w:kern w:val="0"/>
                      <w:highlight w:val="none"/>
                    </w:rPr>
                    <w:t>分别经</w:t>
                  </w:r>
                  <w:r>
                    <w:rPr>
                      <w:rFonts w:hint="default"/>
                      <w:color w:val="auto"/>
                      <w:kern w:val="0"/>
                      <w:highlight w:val="none"/>
                    </w:rPr>
                    <w:t>15m高排气筒（DA00</w:t>
                  </w:r>
                  <w:r>
                    <w:rPr>
                      <w:rFonts w:hint="eastAsia"/>
                      <w:color w:val="auto"/>
                      <w:kern w:val="0"/>
                      <w:highlight w:val="none"/>
                      <w:lang w:val="en-US" w:eastAsia="zh-CN"/>
                    </w:rPr>
                    <w:t>6</w:t>
                  </w:r>
                  <w:r>
                    <w:rPr>
                      <w:rFonts w:hint="eastAsia"/>
                      <w:color w:val="auto"/>
                      <w:kern w:val="0"/>
                      <w:highlight w:val="none"/>
                    </w:rPr>
                    <w:t>、DA00</w:t>
                  </w:r>
                  <w:r>
                    <w:rPr>
                      <w:rFonts w:hint="eastAsia"/>
                      <w:color w:val="auto"/>
                      <w:kern w:val="0"/>
                      <w:highlight w:val="none"/>
                      <w:lang w:val="en-US" w:eastAsia="zh-CN"/>
                    </w:rPr>
                    <w:t>7</w:t>
                  </w:r>
                  <w:r>
                    <w:rPr>
                      <w:rFonts w:hint="default"/>
                      <w:color w:val="auto"/>
                      <w:kern w:val="0"/>
                      <w:highlight w:val="none"/>
                    </w:rPr>
                    <w:t>）外排</w:t>
                  </w:r>
                  <w:r>
                    <w:rPr>
                      <w:rFonts w:hint="eastAsia"/>
                      <w:color w:val="auto"/>
                      <w:kern w:val="0"/>
                      <w:highlight w:val="none"/>
                      <w:lang w:eastAsia="zh-CN"/>
                    </w:rPr>
                    <w:t>；面包炉喷塑粉尘经设备自带滤芯处理后经</w:t>
                  </w:r>
                  <w:r>
                    <w:rPr>
                      <w:rFonts w:hint="default"/>
                      <w:color w:val="auto"/>
                      <w:kern w:val="0"/>
                      <w:highlight w:val="none"/>
                    </w:rPr>
                    <w:t>15m高排气筒（DA0</w:t>
                  </w:r>
                  <w:r>
                    <w:rPr>
                      <w:rFonts w:hint="eastAsia"/>
                      <w:color w:val="auto"/>
                      <w:kern w:val="0"/>
                      <w:highlight w:val="none"/>
                      <w:lang w:val="en-US" w:eastAsia="zh-CN"/>
                    </w:rPr>
                    <w:t>13</w:t>
                  </w:r>
                  <w:r>
                    <w:rPr>
                      <w:rFonts w:hint="default"/>
                      <w:color w:val="auto"/>
                      <w:kern w:val="0"/>
                      <w:highlight w:val="none"/>
                    </w:rPr>
                    <w:t>）外排</w:t>
                  </w:r>
                  <w:r>
                    <w:rPr>
                      <w:rFonts w:hint="eastAsia"/>
                      <w:color w:val="auto"/>
                      <w:kern w:val="0"/>
                      <w:highlight w:val="none"/>
                      <w:lang w:val="en-US" w:eastAsia="zh-CN"/>
                    </w:rPr>
                    <w:t>。</w:t>
                  </w:r>
                </w:p>
              </w:tc>
              <w:tc>
                <w:tcPr>
                  <w:tcW w:w="788"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lang w:val="en-US" w:eastAsia="zh-CN"/>
                    </w:rPr>
                    <w:t>3</w:t>
                  </w:r>
                  <w:r>
                    <w:rPr>
                      <w:rFonts w:hint="default"/>
                      <w:color w:val="auto"/>
                      <w:szCs w:val="21"/>
                      <w:highlight w:val="none"/>
                    </w:rPr>
                    <w:t>套</w:t>
                  </w:r>
                </w:p>
              </w:tc>
              <w:tc>
                <w:tcPr>
                  <w:tcW w:w="966" w:type="dxa"/>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1</w:t>
                  </w:r>
                </w:p>
              </w:tc>
              <w:tc>
                <w:tcPr>
                  <w:tcW w:w="1084" w:type="dxa"/>
                  <w:vAlign w:val="center"/>
                </w:tcPr>
                <w:p>
                  <w:pPr>
                    <w:keepNext w:val="0"/>
                    <w:keepLines w:val="0"/>
                    <w:suppressLineNumbers w:val="0"/>
                    <w:spacing w:before="0" w:beforeAutospacing="0" w:after="0" w:afterAutospacing="0"/>
                    <w:ind w:left="0" w:right="-105" w:rightChars="-50"/>
                    <w:jc w:val="center"/>
                    <w:rPr>
                      <w:rFonts w:hint="eastAsia" w:eastAsia="宋体"/>
                      <w:color w:val="auto"/>
                      <w:szCs w:val="21"/>
                      <w:highlight w:val="none"/>
                      <w:lang w:eastAsia="zh-CN"/>
                    </w:rPr>
                  </w:pPr>
                  <w:r>
                    <w:rPr>
                      <w:rFonts w:hint="eastAsia"/>
                      <w:color w:val="auto"/>
                      <w:szCs w:val="21"/>
                      <w:highlight w:val="none"/>
                      <w:lang w:eastAsia="zh-CN"/>
                    </w:rPr>
                    <w:t>新建面包炉喷塑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667"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1052"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kern w:val="0"/>
                      <w:szCs w:val="21"/>
                      <w:highlight w:val="none"/>
                      <w:lang w:eastAsia="zh-CN"/>
                    </w:rPr>
                    <w:t>烘干、</w:t>
                  </w:r>
                  <w:r>
                    <w:rPr>
                      <w:rFonts w:hint="eastAsia"/>
                      <w:color w:val="auto"/>
                      <w:kern w:val="0"/>
                      <w:szCs w:val="21"/>
                      <w:highlight w:val="none"/>
                    </w:rPr>
                    <w:t>固化</w:t>
                  </w:r>
                  <w:r>
                    <w:rPr>
                      <w:rFonts w:hint="eastAsia"/>
                      <w:color w:val="auto"/>
                      <w:kern w:val="0"/>
                      <w:szCs w:val="21"/>
                      <w:highlight w:val="none"/>
                      <w:lang w:eastAsia="zh-CN"/>
                    </w:rPr>
                    <w:t>及木纹转印</w:t>
                  </w:r>
                  <w:r>
                    <w:rPr>
                      <w:rFonts w:hint="eastAsia"/>
                      <w:color w:val="auto"/>
                      <w:kern w:val="0"/>
                      <w:szCs w:val="21"/>
                      <w:highlight w:val="none"/>
                    </w:rPr>
                    <w:t>废气</w:t>
                  </w:r>
                </w:p>
              </w:tc>
              <w:tc>
                <w:tcPr>
                  <w:tcW w:w="3610" w:type="dxa"/>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r>
                    <w:rPr>
                      <w:rFonts w:hint="default"/>
                      <w:color w:val="auto"/>
                      <w:kern w:val="0"/>
                      <w:highlight w:val="none"/>
                    </w:rPr>
                    <w:t>项目</w:t>
                  </w:r>
                  <w:r>
                    <w:rPr>
                      <w:rFonts w:hint="eastAsia"/>
                      <w:color w:val="auto"/>
                      <w:kern w:val="0"/>
                      <w:highlight w:val="none"/>
                      <w:lang w:eastAsia="zh-CN"/>
                    </w:rPr>
                    <w:t>烘干、固化及木纹转印废气经收集后通过三级活性炭吸附装置</w:t>
                  </w:r>
                  <w:r>
                    <w:rPr>
                      <w:rFonts w:hint="eastAsia"/>
                      <w:color w:val="auto"/>
                      <w:kern w:val="0"/>
                      <w:highlight w:val="none"/>
                    </w:rPr>
                    <w:t>处理后</w:t>
                  </w:r>
                  <w:r>
                    <w:rPr>
                      <w:rFonts w:hint="default"/>
                      <w:color w:val="auto"/>
                      <w:kern w:val="0"/>
                      <w:highlight w:val="none"/>
                    </w:rPr>
                    <w:t>通过15m高排气筒（</w:t>
                  </w:r>
                  <w:r>
                    <w:rPr>
                      <w:rFonts w:hint="eastAsia"/>
                      <w:color w:val="auto"/>
                      <w:kern w:val="0"/>
                      <w:highlight w:val="none"/>
                    </w:rPr>
                    <w:t>DA008</w:t>
                  </w:r>
                  <w:r>
                    <w:rPr>
                      <w:rFonts w:hint="default"/>
                      <w:color w:val="auto"/>
                      <w:kern w:val="0"/>
                      <w:highlight w:val="none"/>
                    </w:rPr>
                    <w:t>）排放</w:t>
                  </w:r>
                  <w:r>
                    <w:rPr>
                      <w:rFonts w:hint="default"/>
                      <w:color w:val="auto"/>
                      <w:szCs w:val="21"/>
                      <w:highlight w:val="none"/>
                    </w:rPr>
                    <w:t>。</w:t>
                  </w:r>
                </w:p>
              </w:tc>
              <w:tc>
                <w:tcPr>
                  <w:tcW w:w="788"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lang w:val="en-US" w:eastAsia="zh-CN"/>
                    </w:rPr>
                    <w:t>1</w:t>
                  </w:r>
                  <w:r>
                    <w:rPr>
                      <w:rFonts w:hint="default"/>
                      <w:color w:val="auto"/>
                      <w:szCs w:val="21"/>
                      <w:highlight w:val="none"/>
                    </w:rPr>
                    <w:t>套</w:t>
                  </w:r>
                </w:p>
              </w:tc>
              <w:tc>
                <w:tcPr>
                  <w:tcW w:w="966" w:type="dxa"/>
                  <w:vAlign w:val="center"/>
                </w:tcPr>
                <w:p>
                  <w:pPr>
                    <w:keepNext w:val="0"/>
                    <w:keepLines w:val="0"/>
                    <w:suppressLineNumbers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1084" w:type="dxa"/>
                  <w:vAlign w:val="center"/>
                </w:tcPr>
                <w:p>
                  <w:pPr>
                    <w:keepNext w:val="0"/>
                    <w:keepLines w:val="0"/>
                    <w:suppressLineNumbers w:val="0"/>
                    <w:spacing w:before="0" w:beforeAutospacing="0" w:after="0" w:afterAutospacing="0"/>
                    <w:ind w:left="0" w:right="-105" w:rightChars="-50"/>
                    <w:jc w:val="center"/>
                    <w:rPr>
                      <w:rFonts w:hint="eastAsia" w:eastAsia="宋体"/>
                      <w:color w:val="auto"/>
                      <w:szCs w:val="21"/>
                      <w:highlight w:val="none"/>
                      <w:lang w:eastAsia="zh-CN"/>
                    </w:rPr>
                  </w:pPr>
                  <w:r>
                    <w:rPr>
                      <w:rFonts w:hint="eastAsia"/>
                      <w:color w:val="auto"/>
                      <w:szCs w:val="21"/>
                      <w:highlight w:val="none"/>
                      <w:lang w:eastAsia="zh-CN"/>
                    </w:rPr>
                    <w:t>利用原有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667"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1052" w:type="dxa"/>
                  <w:vAlign w:val="center"/>
                </w:tcPr>
                <w:p>
                  <w:pPr>
                    <w:keepNext w:val="0"/>
                    <w:keepLines w:val="0"/>
                    <w:suppressLineNumbers w:val="0"/>
                    <w:tabs>
                      <w:tab w:val="left" w:pos="3255"/>
                    </w:tabs>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eastAsia="zh-CN"/>
                    </w:rPr>
                    <w:t>焊接烟尘</w:t>
                  </w:r>
                </w:p>
              </w:tc>
              <w:tc>
                <w:tcPr>
                  <w:tcW w:w="3610" w:type="dxa"/>
                  <w:vAlign w:val="center"/>
                </w:tcPr>
                <w:p>
                  <w:pPr>
                    <w:keepNext w:val="0"/>
                    <w:keepLines w:val="0"/>
                    <w:suppressLineNumbers w:val="0"/>
                    <w:tabs>
                      <w:tab w:val="left" w:pos="3255"/>
                    </w:tabs>
                    <w:spacing w:before="0" w:beforeAutospacing="0" w:after="0" w:afterAutospacing="0"/>
                    <w:ind w:left="0" w:right="0"/>
                    <w:jc w:val="center"/>
                    <w:rPr>
                      <w:rFonts w:hint="default"/>
                      <w:bCs/>
                      <w:color w:val="auto"/>
                      <w:szCs w:val="21"/>
                      <w:highlight w:val="none"/>
                    </w:rPr>
                  </w:pPr>
                  <w:r>
                    <w:rPr>
                      <w:rFonts w:hint="eastAsia"/>
                      <w:color w:val="000000"/>
                      <w:szCs w:val="21"/>
                      <w:lang w:eastAsia="zh-CN"/>
                    </w:rPr>
                    <w:t>移动式焊接烟尘移动式焊接烟尘净化器</w:t>
                  </w:r>
                </w:p>
              </w:tc>
              <w:tc>
                <w:tcPr>
                  <w:tcW w:w="788"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1套</w:t>
                  </w:r>
                </w:p>
              </w:tc>
              <w:tc>
                <w:tcPr>
                  <w:tcW w:w="966" w:type="dxa"/>
                  <w:vAlign w:val="center"/>
                </w:tcPr>
                <w:p>
                  <w:pPr>
                    <w:keepNext w:val="0"/>
                    <w:keepLines w:val="0"/>
                    <w:suppressLineNumbers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1084" w:type="dxa"/>
                  <w:vAlign w:val="center"/>
                </w:tcPr>
                <w:p>
                  <w:pPr>
                    <w:keepNext w:val="0"/>
                    <w:keepLines w:val="0"/>
                    <w:suppressLineNumbers w:val="0"/>
                    <w:spacing w:before="0" w:beforeAutospacing="0" w:after="0" w:afterAutospacing="0"/>
                    <w:ind w:left="0" w:right="-105" w:rightChars="-50"/>
                    <w:jc w:val="center"/>
                    <w:rPr>
                      <w:rFonts w:hint="default"/>
                      <w:color w:val="auto"/>
                      <w:szCs w:val="21"/>
                      <w:highlight w:val="none"/>
                    </w:rPr>
                  </w:pPr>
                  <w:r>
                    <w:rPr>
                      <w:rFonts w:hint="eastAsia"/>
                      <w:color w:val="auto"/>
                      <w:szCs w:val="21"/>
                      <w:highlight w:val="none"/>
                      <w:lang w:eastAsia="zh-CN"/>
                    </w:rPr>
                    <w:t>利用原有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667"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1052" w:type="dxa"/>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r>
                    <w:rPr>
                      <w:rFonts w:hint="default"/>
                      <w:color w:val="auto"/>
                      <w:szCs w:val="21"/>
                      <w:highlight w:val="none"/>
                    </w:rPr>
                    <w:t>食堂油烟</w:t>
                  </w:r>
                </w:p>
              </w:tc>
              <w:tc>
                <w:tcPr>
                  <w:tcW w:w="3610" w:type="dxa"/>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r>
                    <w:rPr>
                      <w:rFonts w:hint="default"/>
                      <w:bCs/>
                      <w:color w:val="auto"/>
                      <w:szCs w:val="21"/>
                      <w:highlight w:val="none"/>
                    </w:rPr>
                    <w:t>设置一个小型油烟净化器</w:t>
                  </w:r>
                  <w:r>
                    <w:rPr>
                      <w:rFonts w:hint="default"/>
                      <w:color w:val="auto"/>
                      <w:szCs w:val="21"/>
                      <w:highlight w:val="none"/>
                    </w:rPr>
                    <w:t>。</w:t>
                  </w:r>
                </w:p>
              </w:tc>
              <w:tc>
                <w:tcPr>
                  <w:tcW w:w="788"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1套</w:t>
                  </w:r>
                </w:p>
              </w:tc>
              <w:tc>
                <w:tcPr>
                  <w:tcW w:w="966"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1</w:t>
                  </w:r>
                </w:p>
              </w:tc>
              <w:tc>
                <w:tcPr>
                  <w:tcW w:w="1084" w:type="dxa"/>
                  <w:vAlign w:val="center"/>
                </w:tcPr>
                <w:p>
                  <w:pPr>
                    <w:keepNext w:val="0"/>
                    <w:keepLines w:val="0"/>
                    <w:suppressLineNumbers w:val="0"/>
                    <w:spacing w:before="0" w:beforeAutospacing="0" w:after="0" w:afterAutospacing="0"/>
                    <w:ind w:left="0" w:right="-105" w:rightChars="-50"/>
                    <w:jc w:val="center"/>
                    <w:rPr>
                      <w:rFonts w:hint="default"/>
                      <w:color w:val="auto"/>
                      <w:szCs w:val="21"/>
                      <w:highlight w:val="none"/>
                    </w:rPr>
                  </w:pPr>
                  <w:r>
                    <w:rPr>
                      <w:rFonts w:hint="default"/>
                      <w:color w:val="auto"/>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667" w:type="dxa"/>
                  <w:vMerge w:val="restart"/>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r>
                    <w:rPr>
                      <w:rFonts w:hint="default"/>
                      <w:color w:val="auto"/>
                      <w:szCs w:val="21"/>
                      <w:highlight w:val="none"/>
                    </w:rPr>
                    <w:t>废水治理</w:t>
                  </w:r>
                </w:p>
              </w:tc>
              <w:tc>
                <w:tcPr>
                  <w:tcW w:w="1052" w:type="dxa"/>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p>
              </w:tc>
              <w:tc>
                <w:tcPr>
                  <w:tcW w:w="361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雨污分流管道</w:t>
                  </w:r>
                </w:p>
              </w:tc>
              <w:tc>
                <w:tcPr>
                  <w:tcW w:w="788" w:type="dxa"/>
                  <w:vAlign w:val="center"/>
                </w:tcPr>
                <w:p>
                  <w:pPr>
                    <w:pStyle w:val="96"/>
                    <w:keepNext w:val="0"/>
                    <w:keepLines w:val="0"/>
                    <w:suppressLineNumbers w:val="0"/>
                    <w:adjustRightInd/>
                    <w:spacing w:before="0" w:beforeAutospacing="0" w:after="0" w:afterAutospacing="0" w:line="240" w:lineRule="auto"/>
                    <w:ind w:left="0" w:right="0" w:firstLine="0"/>
                    <w:jc w:val="center"/>
                    <w:rPr>
                      <w:rFonts w:hint="default" w:eastAsia="宋体"/>
                      <w:color w:val="auto"/>
                      <w:sz w:val="21"/>
                      <w:szCs w:val="21"/>
                      <w:highlight w:val="none"/>
                    </w:rPr>
                  </w:pPr>
                  <w:r>
                    <w:rPr>
                      <w:rFonts w:hint="default" w:eastAsia="宋体"/>
                      <w:bCs/>
                      <w:color w:val="auto"/>
                      <w:sz w:val="21"/>
                      <w:szCs w:val="21"/>
                      <w:highlight w:val="none"/>
                    </w:rPr>
                    <w:t>1套</w:t>
                  </w:r>
                </w:p>
              </w:tc>
              <w:tc>
                <w:tcPr>
                  <w:tcW w:w="966"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10</w:t>
                  </w:r>
                </w:p>
              </w:tc>
              <w:tc>
                <w:tcPr>
                  <w:tcW w:w="1084"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667" w:type="dxa"/>
                  <w:vMerge w:val="continue"/>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p>
              </w:tc>
              <w:tc>
                <w:tcPr>
                  <w:tcW w:w="1052" w:type="dxa"/>
                  <w:vMerge w:val="restart"/>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r>
                    <w:rPr>
                      <w:rFonts w:hint="default"/>
                      <w:color w:val="auto"/>
                      <w:szCs w:val="21"/>
                      <w:highlight w:val="none"/>
                    </w:rPr>
                    <w:t>生活废水</w:t>
                  </w:r>
                </w:p>
              </w:tc>
              <w:tc>
                <w:tcPr>
                  <w:tcW w:w="361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lang w:val="en-US" w:eastAsia="zh-CN"/>
                    </w:rPr>
                    <w:t>2</w:t>
                  </w:r>
                  <w:r>
                    <w:rPr>
                      <w:rFonts w:hint="default"/>
                      <w:color w:val="auto"/>
                      <w:szCs w:val="21"/>
                      <w:highlight w:val="none"/>
                    </w:rPr>
                    <w:t>个</w:t>
                  </w:r>
                  <w:r>
                    <w:rPr>
                      <w:rFonts w:hint="eastAsia"/>
                      <w:color w:val="auto"/>
                      <w:szCs w:val="21"/>
                      <w:highlight w:val="none"/>
                      <w:lang w:val="en-US" w:eastAsia="zh-CN"/>
                    </w:rPr>
                    <w:t>0.1</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的隔油池、</w:t>
                  </w:r>
                  <w:r>
                    <w:rPr>
                      <w:rFonts w:hint="eastAsia"/>
                      <w:color w:val="auto"/>
                      <w:szCs w:val="21"/>
                      <w:highlight w:val="none"/>
                      <w:lang w:val="en-US" w:eastAsia="zh-CN"/>
                    </w:rPr>
                    <w:t>2</w:t>
                  </w:r>
                  <w:r>
                    <w:rPr>
                      <w:rFonts w:hint="default"/>
                      <w:color w:val="auto"/>
                      <w:szCs w:val="21"/>
                      <w:highlight w:val="none"/>
                    </w:rPr>
                    <w:t>个</w:t>
                  </w:r>
                  <w:r>
                    <w:rPr>
                      <w:rFonts w:hint="eastAsia"/>
                      <w:color w:val="auto"/>
                      <w:szCs w:val="21"/>
                      <w:highlight w:val="none"/>
                      <w:lang w:val="en-US" w:eastAsia="zh-CN"/>
                    </w:rPr>
                    <w:t>6</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化粪池</w:t>
                  </w:r>
                </w:p>
              </w:tc>
              <w:tc>
                <w:tcPr>
                  <w:tcW w:w="788" w:type="dxa"/>
                  <w:vAlign w:val="center"/>
                </w:tcPr>
                <w:p>
                  <w:pPr>
                    <w:pStyle w:val="96"/>
                    <w:keepNext w:val="0"/>
                    <w:keepLines w:val="0"/>
                    <w:suppressLineNumbers w:val="0"/>
                    <w:adjustRightInd/>
                    <w:spacing w:before="0" w:beforeAutospacing="0" w:after="0" w:afterAutospacing="0" w:line="240" w:lineRule="auto"/>
                    <w:ind w:left="0" w:right="0" w:firstLine="0"/>
                    <w:jc w:val="center"/>
                    <w:rPr>
                      <w:rFonts w:hint="default" w:eastAsia="宋体"/>
                      <w:bCs/>
                      <w:color w:val="auto"/>
                      <w:sz w:val="21"/>
                      <w:szCs w:val="21"/>
                      <w:highlight w:val="none"/>
                    </w:rPr>
                  </w:pPr>
                  <w:r>
                    <w:rPr>
                      <w:rFonts w:hint="eastAsia" w:eastAsia="宋体"/>
                      <w:bCs/>
                      <w:color w:val="auto"/>
                      <w:sz w:val="21"/>
                      <w:szCs w:val="21"/>
                      <w:highlight w:val="none"/>
                      <w:lang w:val="en-US" w:eastAsia="zh-CN"/>
                    </w:rPr>
                    <w:t>2</w:t>
                  </w:r>
                  <w:r>
                    <w:rPr>
                      <w:rFonts w:hint="default" w:eastAsia="宋体"/>
                      <w:bCs/>
                      <w:color w:val="auto"/>
                      <w:sz w:val="21"/>
                      <w:szCs w:val="21"/>
                      <w:highlight w:val="none"/>
                    </w:rPr>
                    <w:t>套</w:t>
                  </w:r>
                </w:p>
              </w:tc>
              <w:tc>
                <w:tcPr>
                  <w:tcW w:w="966" w:type="dxa"/>
                  <w:vAlign w:val="center"/>
                </w:tcPr>
                <w:p>
                  <w:pPr>
                    <w:keepNext w:val="0"/>
                    <w:keepLines w:val="0"/>
                    <w:suppressLineNumbers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0.9</w:t>
                  </w:r>
                </w:p>
              </w:tc>
              <w:tc>
                <w:tcPr>
                  <w:tcW w:w="1084" w:type="dxa"/>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default"/>
                      <w:color w:val="auto"/>
                      <w:szCs w:val="21"/>
                      <w:highlight w:val="none"/>
                    </w:rPr>
                    <w:t>新建</w:t>
                  </w:r>
                  <w:r>
                    <w:rPr>
                      <w:rFonts w:hint="eastAsia"/>
                      <w:color w:val="auto"/>
                      <w:szCs w:val="21"/>
                      <w:highlight w:val="none"/>
                      <w:lang w:eastAsia="zh-CN"/>
                    </w:rPr>
                    <w:t>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667" w:type="dxa"/>
                  <w:vMerge w:val="continue"/>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p>
              </w:tc>
              <w:tc>
                <w:tcPr>
                  <w:tcW w:w="1052" w:type="dxa"/>
                  <w:vMerge w:val="continue"/>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p>
              </w:tc>
              <w:tc>
                <w:tcPr>
                  <w:tcW w:w="361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lang w:eastAsia="zh-CN"/>
                    </w:rPr>
                    <w:t>两</w:t>
                  </w:r>
                  <w:r>
                    <w:rPr>
                      <w:rFonts w:hint="default"/>
                      <w:color w:val="auto"/>
                      <w:szCs w:val="21"/>
                      <w:highlight w:val="none"/>
                    </w:rPr>
                    <w:t>套</w:t>
                  </w:r>
                  <w:r>
                    <w:rPr>
                      <w:rFonts w:hint="eastAsia"/>
                      <w:color w:val="auto"/>
                      <w:szCs w:val="21"/>
                      <w:highlight w:val="none"/>
                      <w:lang w:val="en-US" w:eastAsia="zh-CN"/>
                    </w:rPr>
                    <w:t>6</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/d，“调节池+生化池+过滤+消毒”工艺一体化污水处理设备</w:t>
                  </w:r>
                </w:p>
              </w:tc>
              <w:tc>
                <w:tcPr>
                  <w:tcW w:w="788" w:type="dxa"/>
                  <w:vAlign w:val="center"/>
                </w:tcPr>
                <w:p>
                  <w:pPr>
                    <w:pStyle w:val="96"/>
                    <w:keepNext w:val="0"/>
                    <w:keepLines w:val="0"/>
                    <w:suppressLineNumbers w:val="0"/>
                    <w:adjustRightInd/>
                    <w:spacing w:before="0" w:beforeAutospacing="0" w:after="0" w:afterAutospacing="0" w:line="240" w:lineRule="auto"/>
                    <w:ind w:left="0" w:right="0" w:firstLine="0"/>
                    <w:jc w:val="center"/>
                    <w:rPr>
                      <w:rFonts w:hint="default" w:eastAsia="宋体"/>
                      <w:bCs/>
                      <w:color w:val="auto"/>
                      <w:sz w:val="21"/>
                      <w:szCs w:val="21"/>
                      <w:highlight w:val="none"/>
                    </w:rPr>
                  </w:pPr>
                  <w:r>
                    <w:rPr>
                      <w:rFonts w:hint="eastAsia" w:eastAsia="宋体"/>
                      <w:bCs/>
                      <w:color w:val="auto"/>
                      <w:sz w:val="21"/>
                      <w:szCs w:val="21"/>
                      <w:highlight w:val="none"/>
                      <w:lang w:val="en-US" w:eastAsia="zh-CN"/>
                    </w:rPr>
                    <w:t>2</w:t>
                  </w:r>
                  <w:r>
                    <w:rPr>
                      <w:rFonts w:hint="default" w:eastAsia="宋体"/>
                      <w:bCs/>
                      <w:color w:val="auto"/>
                      <w:sz w:val="21"/>
                      <w:szCs w:val="21"/>
                      <w:highlight w:val="none"/>
                    </w:rPr>
                    <w:t>套</w:t>
                  </w:r>
                </w:p>
              </w:tc>
              <w:tc>
                <w:tcPr>
                  <w:tcW w:w="966"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10</w:t>
                  </w:r>
                </w:p>
              </w:tc>
              <w:tc>
                <w:tcPr>
                  <w:tcW w:w="1084"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新建</w:t>
                  </w:r>
                  <w:r>
                    <w:rPr>
                      <w:rFonts w:hint="eastAsia"/>
                      <w:color w:val="auto"/>
                      <w:szCs w:val="21"/>
                      <w:highlight w:val="none"/>
                      <w:lang w:eastAsia="zh-CN"/>
                    </w:rPr>
                    <w:t>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667" w:type="dxa"/>
                  <w:vMerge w:val="continue"/>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p>
              </w:tc>
              <w:tc>
                <w:tcPr>
                  <w:tcW w:w="1052" w:type="dxa"/>
                  <w:vMerge w:val="continue"/>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p>
              </w:tc>
              <w:tc>
                <w:tcPr>
                  <w:tcW w:w="361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bCs/>
                      <w:color w:val="auto"/>
                      <w:szCs w:val="21"/>
                      <w:highlight w:val="none"/>
                      <w:lang w:val="en-US" w:eastAsia="zh-CN"/>
                    </w:rPr>
                    <w:t>2</w:t>
                  </w:r>
                  <w:r>
                    <w:rPr>
                      <w:rFonts w:hint="eastAsia"/>
                      <w:bCs/>
                      <w:color w:val="auto"/>
                      <w:szCs w:val="21"/>
                      <w:highlight w:val="none"/>
                    </w:rPr>
                    <w:t>个容积</w:t>
                  </w:r>
                  <w:r>
                    <w:rPr>
                      <w:rFonts w:hint="eastAsia"/>
                      <w:bCs/>
                      <w:color w:val="auto"/>
                      <w:szCs w:val="21"/>
                      <w:highlight w:val="none"/>
                      <w:lang w:val="en-US" w:eastAsia="zh-CN"/>
                    </w:rPr>
                    <w:t>25</w:t>
                  </w:r>
                  <w:r>
                    <w:rPr>
                      <w:rFonts w:hint="default"/>
                      <w:bCs/>
                      <w:color w:val="auto"/>
                      <w:szCs w:val="21"/>
                      <w:highlight w:val="none"/>
                    </w:rPr>
                    <w:t>m</w:t>
                  </w:r>
                  <w:r>
                    <w:rPr>
                      <w:rFonts w:hint="default"/>
                      <w:bCs/>
                      <w:color w:val="auto"/>
                      <w:szCs w:val="21"/>
                      <w:highlight w:val="none"/>
                      <w:vertAlign w:val="superscript"/>
                    </w:rPr>
                    <w:t>3</w:t>
                  </w:r>
                  <w:r>
                    <w:rPr>
                      <w:rFonts w:hint="eastAsia"/>
                      <w:bCs/>
                      <w:color w:val="auto"/>
                      <w:szCs w:val="21"/>
                      <w:highlight w:val="none"/>
                    </w:rPr>
                    <w:t>清水池</w:t>
                  </w:r>
                </w:p>
              </w:tc>
              <w:tc>
                <w:tcPr>
                  <w:tcW w:w="788" w:type="dxa"/>
                  <w:vAlign w:val="center"/>
                </w:tcPr>
                <w:p>
                  <w:pPr>
                    <w:pStyle w:val="96"/>
                    <w:keepNext w:val="0"/>
                    <w:keepLines w:val="0"/>
                    <w:suppressLineNumbers w:val="0"/>
                    <w:adjustRightInd/>
                    <w:spacing w:before="0" w:beforeAutospacing="0" w:after="0" w:afterAutospacing="0" w:line="240" w:lineRule="auto"/>
                    <w:ind w:left="0" w:right="0" w:firstLine="0"/>
                    <w:jc w:val="center"/>
                    <w:rPr>
                      <w:rFonts w:hint="default" w:eastAsia="宋体"/>
                      <w:bCs/>
                      <w:color w:val="auto"/>
                      <w:sz w:val="21"/>
                      <w:szCs w:val="21"/>
                      <w:highlight w:val="none"/>
                    </w:rPr>
                  </w:pPr>
                  <w:r>
                    <w:rPr>
                      <w:rFonts w:hint="eastAsia" w:eastAsia="宋体"/>
                      <w:bCs/>
                      <w:color w:val="auto"/>
                      <w:sz w:val="21"/>
                      <w:szCs w:val="21"/>
                      <w:highlight w:val="none"/>
                      <w:lang w:val="en-US" w:eastAsia="zh-CN"/>
                    </w:rPr>
                    <w:t>2</w:t>
                  </w:r>
                  <w:r>
                    <w:rPr>
                      <w:rFonts w:hint="eastAsia" w:eastAsia="宋体"/>
                      <w:bCs/>
                      <w:color w:val="auto"/>
                      <w:sz w:val="21"/>
                      <w:szCs w:val="21"/>
                      <w:highlight w:val="none"/>
                    </w:rPr>
                    <w:t>个</w:t>
                  </w:r>
                </w:p>
              </w:tc>
              <w:tc>
                <w:tcPr>
                  <w:tcW w:w="966"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2</w:t>
                  </w:r>
                </w:p>
              </w:tc>
              <w:tc>
                <w:tcPr>
                  <w:tcW w:w="1084" w:type="dxa"/>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eastAsia="zh-CN"/>
                    </w:rPr>
                    <w:t>新建一套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667" w:type="dxa"/>
                  <w:vMerge w:val="continue"/>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p>
              </w:tc>
              <w:tc>
                <w:tcPr>
                  <w:tcW w:w="1052" w:type="dxa"/>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r>
                    <w:rPr>
                      <w:rFonts w:hint="default"/>
                      <w:color w:val="auto"/>
                      <w:szCs w:val="21"/>
                      <w:highlight w:val="none"/>
                    </w:rPr>
                    <w:t>生产废水</w:t>
                  </w:r>
                </w:p>
              </w:tc>
              <w:tc>
                <w:tcPr>
                  <w:tcW w:w="361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1个处理规模为</w:t>
                  </w:r>
                  <w:r>
                    <w:rPr>
                      <w:rFonts w:hint="eastAsia"/>
                      <w:color w:val="auto"/>
                      <w:szCs w:val="21"/>
                      <w:highlight w:val="none"/>
                      <w:lang w:val="en-US" w:eastAsia="zh-CN"/>
                    </w:rPr>
                    <w:t>50</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/d的生产废水处理系统，处理工艺为</w:t>
                  </w:r>
                  <w:r>
                    <w:rPr>
                      <w:rFonts w:hint="eastAsia"/>
                      <w:color w:val="auto"/>
                      <w:kern w:val="0"/>
                      <w:highlight w:val="none"/>
                      <w:lang w:eastAsia="zh-CN"/>
                    </w:rPr>
                    <w:t>斜板沉淀</w:t>
                  </w:r>
                  <w:r>
                    <w:rPr>
                      <w:rFonts w:hint="eastAsia"/>
                      <w:color w:val="auto"/>
                      <w:kern w:val="0"/>
                      <w:highlight w:val="none"/>
                    </w:rPr>
                    <w:t>处理工艺</w:t>
                  </w:r>
                  <w:r>
                    <w:rPr>
                      <w:rFonts w:hint="default"/>
                      <w:color w:val="auto"/>
                      <w:szCs w:val="21"/>
                      <w:highlight w:val="none"/>
                    </w:rPr>
                    <w:t>。</w:t>
                  </w:r>
                </w:p>
              </w:tc>
              <w:tc>
                <w:tcPr>
                  <w:tcW w:w="788" w:type="dxa"/>
                  <w:vAlign w:val="center"/>
                </w:tcPr>
                <w:p>
                  <w:pPr>
                    <w:pStyle w:val="96"/>
                    <w:keepNext w:val="0"/>
                    <w:keepLines w:val="0"/>
                    <w:suppressLineNumbers w:val="0"/>
                    <w:adjustRightInd/>
                    <w:spacing w:before="0" w:beforeAutospacing="0" w:after="0" w:afterAutospacing="0" w:line="240" w:lineRule="auto"/>
                    <w:ind w:left="0" w:right="0" w:firstLine="0"/>
                    <w:jc w:val="center"/>
                    <w:rPr>
                      <w:rFonts w:hint="default" w:eastAsia="宋体"/>
                      <w:bCs/>
                      <w:color w:val="auto"/>
                      <w:sz w:val="21"/>
                      <w:szCs w:val="21"/>
                      <w:highlight w:val="none"/>
                    </w:rPr>
                  </w:pPr>
                  <w:r>
                    <w:rPr>
                      <w:rFonts w:hint="default" w:eastAsia="宋体"/>
                      <w:bCs/>
                      <w:color w:val="auto"/>
                      <w:sz w:val="21"/>
                      <w:szCs w:val="21"/>
                      <w:highlight w:val="none"/>
                    </w:rPr>
                    <w:t>1套</w:t>
                  </w:r>
                </w:p>
              </w:tc>
              <w:tc>
                <w:tcPr>
                  <w:tcW w:w="966" w:type="dxa"/>
                  <w:vAlign w:val="center"/>
                </w:tcPr>
                <w:p>
                  <w:pPr>
                    <w:keepNext w:val="0"/>
                    <w:keepLines w:val="0"/>
                    <w:suppressLineNumbers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1084" w:type="dxa"/>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eastAsia="zh-CN"/>
                    </w:rPr>
                    <w:t>利用原有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1719" w:type="dxa"/>
                  <w:gridSpan w:val="2"/>
                  <w:vAlign w:val="center"/>
                </w:tcPr>
                <w:p>
                  <w:pPr>
                    <w:keepNext w:val="0"/>
                    <w:keepLines w:val="0"/>
                    <w:suppressLineNumbers w:val="0"/>
                    <w:tabs>
                      <w:tab w:val="left" w:pos="3255"/>
                    </w:tabs>
                    <w:spacing w:before="0" w:beforeAutospacing="0" w:after="0" w:afterAutospacing="0"/>
                    <w:ind w:left="0" w:right="0"/>
                    <w:jc w:val="center"/>
                    <w:rPr>
                      <w:rFonts w:hint="default"/>
                      <w:color w:val="auto"/>
                      <w:szCs w:val="21"/>
                      <w:highlight w:val="none"/>
                    </w:rPr>
                  </w:pPr>
                  <w:r>
                    <w:rPr>
                      <w:rFonts w:hint="default"/>
                      <w:color w:val="auto"/>
                      <w:szCs w:val="21"/>
                      <w:highlight w:val="none"/>
                    </w:rPr>
                    <w:t>噪声治理</w:t>
                  </w:r>
                </w:p>
              </w:tc>
              <w:tc>
                <w:tcPr>
                  <w:tcW w:w="361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隔音、降噪、消声减振装置。</w:t>
                  </w:r>
                </w:p>
              </w:tc>
              <w:tc>
                <w:tcPr>
                  <w:tcW w:w="788"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w:t>
                  </w:r>
                </w:p>
              </w:tc>
              <w:tc>
                <w:tcPr>
                  <w:tcW w:w="966"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2</w:t>
                  </w:r>
                </w:p>
              </w:tc>
              <w:tc>
                <w:tcPr>
                  <w:tcW w:w="1084"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1719" w:type="dxa"/>
                  <w:gridSpan w:val="2"/>
                  <w:vMerge w:val="restart"/>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r>
                    <w:rPr>
                      <w:rFonts w:hint="default"/>
                      <w:color w:val="auto"/>
                      <w:sz w:val="21"/>
                      <w:szCs w:val="21"/>
                      <w:highlight w:val="none"/>
                    </w:rPr>
                    <w:t>固废治理</w:t>
                  </w:r>
                </w:p>
              </w:tc>
              <w:tc>
                <w:tcPr>
                  <w:tcW w:w="361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带盖式生活垃圾收集桶</w:t>
                  </w:r>
                </w:p>
              </w:tc>
              <w:tc>
                <w:tcPr>
                  <w:tcW w:w="788"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5个</w:t>
                  </w:r>
                </w:p>
              </w:tc>
              <w:tc>
                <w:tcPr>
                  <w:tcW w:w="966"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0.5</w:t>
                  </w:r>
                </w:p>
              </w:tc>
              <w:tc>
                <w:tcPr>
                  <w:tcW w:w="1084"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1719" w:type="dxa"/>
                  <w:gridSpan w:val="2"/>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361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一般固体废物暂存区</w:t>
                  </w:r>
                  <w:r>
                    <w:rPr>
                      <w:rFonts w:hint="eastAsia"/>
                      <w:color w:val="auto"/>
                      <w:szCs w:val="21"/>
                      <w:highlight w:val="none"/>
                      <w:lang w:val="en-US" w:eastAsia="zh-CN"/>
                    </w:rPr>
                    <w:t>20</w:t>
                  </w:r>
                  <w:r>
                    <w:rPr>
                      <w:rFonts w:hint="default"/>
                      <w:color w:val="auto"/>
                      <w:szCs w:val="21"/>
                      <w:highlight w:val="none"/>
                    </w:rPr>
                    <w:t>m</w:t>
                  </w:r>
                  <w:r>
                    <w:rPr>
                      <w:rFonts w:hint="default"/>
                      <w:color w:val="auto"/>
                      <w:szCs w:val="21"/>
                      <w:highlight w:val="none"/>
                      <w:vertAlign w:val="superscript"/>
                    </w:rPr>
                    <w:t>2</w:t>
                  </w:r>
                </w:p>
              </w:tc>
              <w:tc>
                <w:tcPr>
                  <w:tcW w:w="788"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1个</w:t>
                  </w:r>
                </w:p>
              </w:tc>
              <w:tc>
                <w:tcPr>
                  <w:tcW w:w="966" w:type="dxa"/>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w:t>
                  </w:r>
                </w:p>
              </w:tc>
              <w:tc>
                <w:tcPr>
                  <w:tcW w:w="1084"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lang w:eastAsia="zh-CN"/>
                    </w:rPr>
                    <w:t>利用原有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1719" w:type="dxa"/>
                  <w:gridSpan w:val="2"/>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361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1间面积为</w:t>
                  </w:r>
                  <w:r>
                    <w:rPr>
                      <w:rFonts w:hint="eastAsia"/>
                      <w:color w:val="auto"/>
                      <w:szCs w:val="21"/>
                      <w:highlight w:val="none"/>
                      <w:lang w:val="en-US" w:eastAsia="zh-CN"/>
                    </w:rPr>
                    <w:t>5</w:t>
                  </w:r>
                  <w:r>
                    <w:rPr>
                      <w:rFonts w:hint="default"/>
                      <w:color w:val="auto"/>
                      <w:szCs w:val="21"/>
                      <w:highlight w:val="none"/>
                    </w:rPr>
                    <w:t>m</w:t>
                  </w:r>
                  <w:r>
                    <w:rPr>
                      <w:rFonts w:hint="default"/>
                      <w:color w:val="auto"/>
                      <w:szCs w:val="21"/>
                      <w:highlight w:val="none"/>
                      <w:vertAlign w:val="superscript"/>
                    </w:rPr>
                    <w:t>2</w:t>
                  </w:r>
                  <w:r>
                    <w:rPr>
                      <w:rFonts w:hint="default"/>
                      <w:color w:val="auto"/>
                      <w:szCs w:val="21"/>
                      <w:highlight w:val="none"/>
                    </w:rPr>
                    <w:t>的危废暂存间。</w:t>
                  </w:r>
                </w:p>
              </w:tc>
              <w:tc>
                <w:tcPr>
                  <w:tcW w:w="788"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lang w:val="en-US" w:eastAsia="zh-CN"/>
                    </w:rPr>
                    <w:t>5</w:t>
                  </w:r>
                  <w:r>
                    <w:rPr>
                      <w:rFonts w:hint="default"/>
                      <w:color w:val="auto"/>
                      <w:szCs w:val="21"/>
                      <w:highlight w:val="none"/>
                    </w:rPr>
                    <w:t>m</w:t>
                  </w:r>
                  <w:r>
                    <w:rPr>
                      <w:rFonts w:hint="default"/>
                      <w:color w:val="auto"/>
                      <w:szCs w:val="21"/>
                      <w:highlight w:val="none"/>
                      <w:vertAlign w:val="superscript"/>
                    </w:rPr>
                    <w:t>2</w:t>
                  </w:r>
                </w:p>
              </w:tc>
              <w:tc>
                <w:tcPr>
                  <w:tcW w:w="966" w:type="dxa"/>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w:t>
                  </w:r>
                </w:p>
              </w:tc>
              <w:tc>
                <w:tcPr>
                  <w:tcW w:w="1084"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lang w:eastAsia="zh-CN"/>
                    </w:rPr>
                    <w:t>利用原有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1719" w:type="dxa"/>
                  <w:gridSpan w:val="2"/>
                  <w:vMerge w:val="continue"/>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361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危废收集桶。</w:t>
                  </w:r>
                </w:p>
              </w:tc>
              <w:tc>
                <w:tcPr>
                  <w:tcW w:w="788"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多个</w:t>
                  </w:r>
                </w:p>
              </w:tc>
              <w:tc>
                <w:tcPr>
                  <w:tcW w:w="966"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0.5</w:t>
                  </w:r>
                </w:p>
              </w:tc>
              <w:tc>
                <w:tcPr>
                  <w:tcW w:w="1084"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pStyle w:val="7"/>
                    <w:keepNext w:val="0"/>
                    <w:keepLines w:val="0"/>
                    <w:suppressLineNumbers w:val="0"/>
                    <w:spacing w:beforeAutospacing="0" w:after="0" w:afterAutospacing="0"/>
                    <w:ind w:left="0" w:right="0" w:firstLine="0" w:firstLineChars="0"/>
                    <w:jc w:val="center"/>
                    <w:rPr>
                      <w:rFonts w:hint="default"/>
                      <w:color w:val="auto"/>
                      <w:sz w:val="21"/>
                      <w:szCs w:val="21"/>
                      <w:highlight w:val="none"/>
                    </w:rPr>
                  </w:pPr>
                </w:p>
              </w:tc>
              <w:tc>
                <w:tcPr>
                  <w:tcW w:w="6117" w:type="dxa"/>
                  <w:gridSpan w:val="4"/>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绿化</w:t>
                  </w:r>
                </w:p>
              </w:tc>
              <w:tc>
                <w:tcPr>
                  <w:tcW w:w="966"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2</w:t>
                  </w:r>
                </w:p>
              </w:tc>
              <w:tc>
                <w:tcPr>
                  <w:tcW w:w="1084"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3" w:type="dxa"/>
                  <w:gridSpan w:val="5"/>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合计</w:t>
                  </w:r>
                </w:p>
              </w:tc>
              <w:tc>
                <w:tcPr>
                  <w:tcW w:w="966" w:type="dxa"/>
                  <w:vAlign w:val="center"/>
                </w:tcPr>
                <w:p>
                  <w:pPr>
                    <w:keepNext w:val="0"/>
                    <w:keepLines w:val="0"/>
                    <w:suppressLineNumbers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35.1</w:t>
                  </w:r>
                </w:p>
              </w:tc>
              <w:tc>
                <w:tcPr>
                  <w:tcW w:w="1084"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w:t>
                  </w:r>
                </w:p>
              </w:tc>
            </w:tr>
          </w:tbl>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14、水量平衡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项目运营期</w:t>
            </w:r>
            <w:r>
              <w:rPr>
                <w:rFonts w:hint="eastAsia" w:cs="Times New Roman"/>
                <w:color w:val="auto"/>
                <w:sz w:val="24"/>
                <w:szCs w:val="24"/>
                <w:lang w:val="en-US" w:eastAsia="zh-CN"/>
              </w:rPr>
              <w:t>用水</w:t>
            </w:r>
            <w:r>
              <w:rPr>
                <w:rFonts w:hint="eastAsia" w:ascii="Times New Roman" w:hAnsi="Times New Roman" w:cs="Times New Roman"/>
                <w:color w:val="auto"/>
                <w:sz w:val="24"/>
                <w:szCs w:val="24"/>
                <w:lang w:val="en-US" w:eastAsia="zh-CN"/>
              </w:rPr>
              <w:t>主要为员工办公生活</w:t>
            </w:r>
            <w:r>
              <w:rPr>
                <w:rFonts w:hint="eastAsia" w:cs="Times New Roman"/>
                <w:color w:val="auto"/>
                <w:sz w:val="24"/>
                <w:szCs w:val="24"/>
                <w:lang w:val="en-US" w:eastAsia="zh-CN"/>
              </w:rPr>
              <w:t>用水</w:t>
            </w:r>
            <w:r>
              <w:rPr>
                <w:rFonts w:hint="eastAsia" w:ascii="Times New Roman" w:hAnsi="Times New Roman" w:cs="Times New Roman"/>
                <w:color w:val="auto"/>
                <w:sz w:val="24"/>
                <w:szCs w:val="24"/>
                <w:lang w:val="en-US" w:eastAsia="zh-CN"/>
              </w:rPr>
              <w:t>、食堂</w:t>
            </w:r>
            <w:r>
              <w:rPr>
                <w:rFonts w:hint="eastAsia" w:cs="Times New Roman"/>
                <w:color w:val="auto"/>
                <w:sz w:val="24"/>
                <w:szCs w:val="24"/>
                <w:lang w:val="en-US" w:eastAsia="zh-CN"/>
              </w:rPr>
              <w:t>用水</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前处理</w:t>
            </w:r>
            <w:r>
              <w:rPr>
                <w:rFonts w:hint="eastAsia" w:ascii="Times New Roman" w:hAnsi="Times New Roman" w:cs="Times New Roman"/>
                <w:color w:val="auto"/>
                <w:sz w:val="24"/>
                <w:szCs w:val="24"/>
                <w:lang w:val="en-US" w:eastAsia="zh-CN"/>
              </w:rPr>
              <w:t>用水</w:t>
            </w:r>
            <w:r>
              <w:rPr>
                <w:rFonts w:hint="eastAsia" w:cs="Times New Roman"/>
                <w:color w:val="auto"/>
                <w:sz w:val="24"/>
                <w:szCs w:val="24"/>
                <w:lang w:val="en-US" w:eastAsia="zh-CN"/>
              </w:rPr>
              <w:t>、洗模用水、绿化用水</w:t>
            </w:r>
            <w:r>
              <w:rPr>
                <w:rFonts w:hint="eastAsia" w:ascii="Times New Roman" w:hAnsi="Times New Roman" w:cs="Times New Roman"/>
                <w:color w:val="auto"/>
                <w:sz w:val="24"/>
                <w:szCs w:val="24"/>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（1）</w:t>
            </w:r>
            <w:r>
              <w:rPr>
                <w:rFonts w:hint="eastAsia" w:ascii="Times New Roman" w:hAnsi="Times New Roman" w:cs="Times New Roman"/>
                <w:b/>
                <w:bCs/>
                <w:color w:val="auto"/>
                <w:sz w:val="24"/>
                <w:szCs w:val="24"/>
                <w:lang w:val="en-US" w:eastAsia="zh-CN"/>
              </w:rPr>
              <w:t>生活</w:t>
            </w:r>
            <w:r>
              <w:rPr>
                <w:rFonts w:hint="eastAsia" w:cs="Times New Roman"/>
                <w:b/>
                <w:bCs/>
                <w:color w:val="auto"/>
                <w:sz w:val="24"/>
                <w:szCs w:val="24"/>
                <w:lang w:val="en-US" w:eastAsia="zh-CN"/>
              </w:rPr>
              <w:t>用</w:t>
            </w:r>
            <w:r>
              <w:rPr>
                <w:rFonts w:hint="eastAsia" w:ascii="Times New Roman" w:hAnsi="Times New Roman" w:cs="Times New Roman"/>
                <w:b/>
                <w:bCs/>
                <w:color w:val="auto"/>
                <w:sz w:val="24"/>
                <w:szCs w:val="24"/>
                <w:lang w:val="en-US" w:eastAsia="zh-CN"/>
              </w:rPr>
              <w:t>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1）办公生活用水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根据《云南省地方标准用水定额》（DB53/T168-201</w:t>
            </w:r>
            <w:r>
              <w:rPr>
                <w:rFonts w:hint="default" w:ascii="Times New Roman" w:hAnsi="Times New Roman" w:cs="Times New Roman"/>
                <w:color w:val="auto"/>
                <w:sz w:val="24"/>
                <w:szCs w:val="24"/>
                <w:lang w:val="en-US" w:eastAsia="zh-CN"/>
              </w:rPr>
              <w:t>9</w:t>
            </w:r>
            <w:r>
              <w:rPr>
                <w:rFonts w:hint="eastAsia" w:ascii="Times New Roman" w:hAnsi="Times New Roman" w:cs="Times New Roman"/>
                <w:color w:val="auto"/>
                <w:sz w:val="24"/>
                <w:szCs w:val="24"/>
                <w:lang w:val="en-US" w:eastAsia="zh-CN"/>
              </w:rPr>
              <w:t>）城镇居民用水量按1</w:t>
            </w:r>
            <w:r>
              <w:rPr>
                <w:rFonts w:hint="eastAsia" w:cs="Times New Roman"/>
                <w:color w:val="auto"/>
                <w:sz w:val="24"/>
                <w:szCs w:val="24"/>
                <w:lang w:val="en-US" w:eastAsia="zh-CN"/>
              </w:rPr>
              <w:t>0</w:t>
            </w:r>
            <w:r>
              <w:rPr>
                <w:rFonts w:hint="default" w:ascii="Times New Roman" w:hAnsi="Times New Roman" w:cs="Times New Roman"/>
                <w:color w:val="auto"/>
                <w:sz w:val="24"/>
                <w:szCs w:val="24"/>
                <w:lang w:val="en-US" w:eastAsia="zh-CN"/>
              </w:rPr>
              <w:t>0</w:t>
            </w:r>
            <w:r>
              <w:rPr>
                <w:rFonts w:hint="eastAsia" w:ascii="Times New Roman" w:hAnsi="Times New Roman" w:cs="Times New Roman"/>
                <w:color w:val="auto"/>
                <w:sz w:val="24"/>
                <w:szCs w:val="24"/>
                <w:lang w:val="en-US" w:eastAsia="zh-CN"/>
              </w:rPr>
              <w:t>L/人.d计，员工按</w:t>
            </w:r>
            <w:r>
              <w:rPr>
                <w:rFonts w:hint="eastAsia" w:cs="Times New Roman"/>
                <w:color w:val="auto"/>
                <w:sz w:val="24"/>
                <w:szCs w:val="24"/>
                <w:lang w:val="en-US" w:eastAsia="zh-CN"/>
              </w:rPr>
              <w:t>50</w:t>
            </w:r>
            <w:r>
              <w:rPr>
                <w:rFonts w:hint="eastAsia" w:ascii="Times New Roman" w:hAnsi="Times New Roman" w:cs="Times New Roman"/>
                <w:color w:val="auto"/>
                <w:sz w:val="24"/>
                <w:szCs w:val="24"/>
                <w:lang w:val="en-US" w:eastAsia="zh-CN"/>
              </w:rPr>
              <w:t>人计，则用水量为</w:t>
            </w:r>
            <w:r>
              <w:rPr>
                <w:rFonts w:hint="eastAsia" w:cs="Times New Roman"/>
                <w:color w:val="auto"/>
                <w:sz w:val="24"/>
                <w:szCs w:val="24"/>
                <w:lang w:val="en-US" w:eastAsia="zh-CN"/>
              </w:rPr>
              <w:t>5</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/d，全年工作时间300d，年用水量为</w:t>
            </w:r>
            <w:r>
              <w:rPr>
                <w:rFonts w:hint="eastAsia" w:cs="Times New Roman"/>
                <w:color w:val="auto"/>
                <w:sz w:val="24"/>
                <w:szCs w:val="24"/>
                <w:lang w:val="en-US" w:eastAsia="zh-CN"/>
              </w:rPr>
              <w:t>1500</w:t>
            </w:r>
            <w:r>
              <w:rPr>
                <w:rFonts w:hint="eastAsia" w:ascii="Times New Roman" w:hAnsi="Times New Roman" w:cs="Times New Roman"/>
                <w:color w:val="auto"/>
                <w:sz w:val="24"/>
                <w:szCs w:val="24"/>
                <w:lang w:val="en-US" w:eastAsia="zh-CN"/>
              </w:rPr>
              <w:t>t/a。产污系数按0.8计，则废水产生量为</w:t>
            </w:r>
            <w:r>
              <w:rPr>
                <w:rFonts w:hint="eastAsia" w:cs="Times New Roman"/>
                <w:color w:val="auto"/>
                <w:sz w:val="24"/>
                <w:szCs w:val="24"/>
                <w:lang w:val="en-US" w:eastAsia="zh-CN"/>
              </w:rPr>
              <w:t>4</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/d，</w:t>
            </w:r>
            <w:r>
              <w:rPr>
                <w:rFonts w:hint="eastAsia" w:cs="Times New Roman"/>
                <w:color w:val="auto"/>
                <w:sz w:val="24"/>
                <w:szCs w:val="24"/>
                <w:lang w:val="en-US" w:eastAsia="zh-CN"/>
              </w:rPr>
              <w:t>1200</w:t>
            </w:r>
            <w:r>
              <w:rPr>
                <w:rFonts w:hint="eastAsia"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/a，主要污染因子</w:t>
            </w:r>
            <w:r>
              <w:rPr>
                <w:rFonts w:hint="eastAsia" w:cs="Times New Roman"/>
                <w:color w:val="auto"/>
                <w:sz w:val="24"/>
                <w:szCs w:val="24"/>
                <w:lang w:val="en-US" w:eastAsia="zh-CN"/>
              </w:rPr>
              <w:t>产生浓度</w:t>
            </w:r>
            <w:r>
              <w:rPr>
                <w:rFonts w:hint="eastAsia" w:ascii="Times New Roman" w:hAnsi="Times New Roman" w:cs="Times New Roman"/>
                <w:color w:val="auto"/>
                <w:sz w:val="24"/>
                <w:szCs w:val="24"/>
                <w:lang w:val="en-US" w:eastAsia="zh-CN"/>
              </w:rPr>
              <w:t>为</w:t>
            </w:r>
            <w:r>
              <w:rPr>
                <w:rFonts w:hint="default"/>
                <w:color w:val="auto"/>
                <w:sz w:val="24"/>
              </w:rPr>
              <w:t>COD：400mg/L、BOD</w:t>
            </w:r>
            <w:r>
              <w:rPr>
                <w:rFonts w:hint="default"/>
                <w:color w:val="auto"/>
                <w:sz w:val="24"/>
                <w:vertAlign w:val="subscript"/>
              </w:rPr>
              <w:t>5</w:t>
            </w:r>
            <w:r>
              <w:rPr>
                <w:rFonts w:hint="default"/>
                <w:color w:val="auto"/>
                <w:sz w:val="24"/>
              </w:rPr>
              <w:t>：250mg/L、SS：150mg/L、氨氮：40mg/L、TP：5mg/L、动植物油：30mg/L。</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lang w:val="en-US" w:eastAsia="zh-CN"/>
              </w:rPr>
              <w:t>食堂</w:t>
            </w:r>
            <w:r>
              <w:rPr>
                <w:rFonts w:hint="eastAsia" w:ascii="Times New Roman" w:hAnsi="Times New Roman" w:cs="Times New Roman"/>
                <w:b/>
                <w:bCs/>
                <w:color w:val="auto"/>
                <w:sz w:val="24"/>
                <w:szCs w:val="24"/>
                <w:lang w:val="en-US" w:eastAsia="zh-CN"/>
              </w:rPr>
              <w:t>用水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本项目区用餐人数</w:t>
            </w:r>
            <w:r>
              <w:rPr>
                <w:rFonts w:hint="eastAsia" w:cs="Times New Roman"/>
                <w:color w:val="auto"/>
                <w:sz w:val="24"/>
                <w:szCs w:val="24"/>
                <w:lang w:val="en-US" w:eastAsia="zh-CN"/>
              </w:rPr>
              <w:t>50</w:t>
            </w:r>
            <w:r>
              <w:rPr>
                <w:rFonts w:hint="default" w:ascii="Times New Roman" w:hAnsi="Times New Roman" w:cs="Times New Roman"/>
                <w:color w:val="auto"/>
                <w:sz w:val="24"/>
                <w:szCs w:val="24"/>
                <w:lang w:val="en-US" w:eastAsia="zh-CN"/>
              </w:rPr>
              <w:t>人，食堂用水定额按</w:t>
            </w:r>
            <w:r>
              <w:rPr>
                <w:rFonts w:hint="eastAsia" w:cs="Times New Roman"/>
                <w:color w:val="auto"/>
                <w:sz w:val="24"/>
                <w:szCs w:val="24"/>
                <w:lang w:val="en-US" w:eastAsia="zh-CN"/>
              </w:rPr>
              <w:t>2</w:t>
            </w:r>
            <w:r>
              <w:rPr>
                <w:rFonts w:hint="default" w:ascii="Times New Roman" w:hAnsi="Times New Roman" w:cs="Times New Roman"/>
                <w:color w:val="auto"/>
                <w:sz w:val="24"/>
                <w:szCs w:val="24"/>
                <w:lang w:val="en-US" w:eastAsia="zh-CN"/>
              </w:rPr>
              <w:t>0L/（人·d）计算，则项目食堂用水量为</w:t>
            </w:r>
            <w:r>
              <w:rPr>
                <w:rFonts w:hint="eastAsia" w:ascii="Times New Roman" w:hAnsi="Times New Roman" w:cs="Times New Roman"/>
                <w:color w:val="auto"/>
                <w:sz w:val="24"/>
                <w:szCs w:val="24"/>
                <w:lang w:val="en-US" w:eastAsia="zh-CN"/>
              </w:rPr>
              <w:t>1.</w:t>
            </w:r>
            <w:r>
              <w:rPr>
                <w:rFonts w:hint="eastAsia" w:cs="Times New Roman"/>
                <w:color w:val="auto"/>
                <w:sz w:val="24"/>
                <w:szCs w:val="24"/>
                <w:lang w:val="en-US" w:eastAsia="zh-CN"/>
              </w:rPr>
              <w:t>0</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w:t>
            </w:r>
            <w:r>
              <w:rPr>
                <w:rFonts w:hint="eastAsia" w:cs="Times New Roman"/>
                <w:color w:val="auto"/>
                <w:sz w:val="24"/>
                <w:szCs w:val="24"/>
                <w:lang w:val="en-US" w:eastAsia="zh-CN"/>
              </w:rPr>
              <w:t>300</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/a。食堂废水的产生量按用水量的80%计算，则食堂废水的产生量约为</w:t>
            </w:r>
            <w:r>
              <w:rPr>
                <w:rFonts w:hint="eastAsia" w:ascii="Times New Roman" w:hAnsi="Times New Roman" w:cs="Times New Roman"/>
                <w:color w:val="auto"/>
                <w:sz w:val="24"/>
                <w:szCs w:val="24"/>
                <w:lang w:val="en-US" w:eastAsia="zh-CN"/>
              </w:rPr>
              <w:t>0.</w:t>
            </w:r>
            <w:r>
              <w:rPr>
                <w:rFonts w:hint="eastAsia" w:cs="Times New Roman"/>
                <w:color w:val="auto"/>
                <w:sz w:val="24"/>
                <w:szCs w:val="24"/>
                <w:lang w:val="en-US" w:eastAsia="zh-CN"/>
              </w:rPr>
              <w:t>8</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w:t>
            </w:r>
            <w:r>
              <w:rPr>
                <w:rFonts w:hint="eastAsia" w:cs="Times New Roman"/>
                <w:color w:val="auto"/>
                <w:sz w:val="24"/>
                <w:szCs w:val="24"/>
                <w:lang w:val="en-US" w:eastAsia="zh-CN"/>
              </w:rPr>
              <w:t>240</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/a。</w:t>
            </w:r>
          </w:p>
          <w:p>
            <w:pPr>
              <w:pStyle w:val="2"/>
              <w:keepNext w:val="0"/>
              <w:keepLines w:val="0"/>
              <w:suppressLineNumbers w:val="0"/>
              <w:spacing w:before="0" w:beforeAutospacing="0" w:after="0" w:afterAutospacing="0"/>
              <w:ind w:left="0" w:right="0"/>
              <w:jc w:val="both"/>
              <w:rPr>
                <w:rFonts w:hint="default"/>
                <w:color w:val="0000FF"/>
                <w:lang w:val="en-US" w:eastAsia="zh-CN"/>
              </w:rPr>
            </w:pPr>
            <w:r>
              <w:rPr>
                <w:rFonts w:hint="default" w:ascii="Times New Roman" w:hAnsi="Times New Roman" w:cs="Times New Roman"/>
                <w:color w:val="auto"/>
                <w:sz w:val="24"/>
                <w:szCs w:val="24"/>
                <w:lang w:val="en-US" w:eastAsia="zh-CN"/>
              </w:rPr>
              <w:t>项目产生的食堂废水经隔油池</w:t>
            </w:r>
            <w:r>
              <w:rPr>
                <w:rFonts w:hint="eastAsia" w:ascii="Times New Roman" w:hAnsi="Times New Roman" w:cs="Times New Roman"/>
                <w:color w:val="auto"/>
                <w:sz w:val="24"/>
                <w:szCs w:val="24"/>
                <w:lang w:val="en-US" w:eastAsia="zh-CN"/>
              </w:rPr>
              <w:t>隔油</w:t>
            </w:r>
            <w:r>
              <w:rPr>
                <w:rFonts w:hint="default" w:ascii="Times New Roman" w:hAnsi="Times New Roman" w:cs="Times New Roman"/>
                <w:color w:val="auto"/>
                <w:sz w:val="24"/>
                <w:szCs w:val="24"/>
                <w:lang w:val="en-US" w:eastAsia="zh-CN"/>
              </w:rPr>
              <w:t>后，与生活污水合并经化粪池处理后，进入地埋式一体化</w:t>
            </w:r>
            <w:r>
              <w:rPr>
                <w:rFonts w:hint="eastAsia" w:cs="Times New Roman"/>
                <w:color w:val="auto"/>
                <w:sz w:val="24"/>
                <w:szCs w:val="24"/>
                <w:lang w:val="en-US" w:eastAsia="zh-CN"/>
              </w:rPr>
              <w:t>污水处理站</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废水经处理后，达到《城市污水再生利用 城市杂用水水质》（GB/T18920-2020）中</w:t>
            </w:r>
            <w:r>
              <w:rPr>
                <w:rFonts w:hint="eastAsia"/>
                <w:color w:val="auto"/>
                <w:sz w:val="24"/>
                <w:szCs w:val="24"/>
                <w:lang w:val="en-US" w:eastAsia="zh-CN"/>
              </w:rPr>
              <w:t>城市绿化、道路清扫、消防、建筑施工标准</w:t>
            </w:r>
            <w:r>
              <w:rPr>
                <w:rFonts w:hint="default" w:ascii="Times New Roman" w:hAnsi="Times New Roman" w:cs="Times New Roman"/>
                <w:color w:val="auto"/>
                <w:sz w:val="24"/>
                <w:szCs w:val="24"/>
                <w:lang w:val="en-US" w:eastAsia="zh-CN"/>
              </w:rPr>
              <w:t>后回用于</w:t>
            </w:r>
            <w:r>
              <w:rPr>
                <w:rFonts w:hint="eastAsia" w:ascii="Times New Roman" w:hAnsi="Times New Roman" w:cs="Times New Roman"/>
                <w:color w:val="auto"/>
                <w:sz w:val="24"/>
                <w:szCs w:val="24"/>
                <w:lang w:val="en-US" w:eastAsia="zh-CN"/>
              </w:rPr>
              <w:t>厂</w:t>
            </w:r>
            <w:r>
              <w:rPr>
                <w:rFonts w:hint="default" w:ascii="Times New Roman" w:hAnsi="Times New Roman" w:cs="Times New Roman"/>
                <w:color w:val="auto"/>
                <w:sz w:val="24"/>
                <w:szCs w:val="24"/>
                <w:lang w:val="en-US" w:eastAsia="zh-CN"/>
              </w:rPr>
              <w:t>区绿化</w:t>
            </w:r>
            <w:r>
              <w:rPr>
                <w:rFonts w:hint="eastAsia" w:cs="Times New Roman"/>
                <w:color w:val="auto"/>
                <w:sz w:val="24"/>
                <w:szCs w:val="24"/>
                <w:lang w:val="en-US" w:eastAsia="zh-CN"/>
              </w:rPr>
              <w:t>和道路洒水降尘</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不外排。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（2）生产废水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1</w:t>
            </w:r>
            <w:r>
              <w:rPr>
                <w:rFonts w:hint="eastAsia" w:ascii="Times New Roman" w:hAnsi="Times New Roman" w:cs="Times New Roman"/>
                <w:b/>
                <w:bCs/>
                <w:color w:val="auto"/>
                <w:sz w:val="24"/>
                <w:szCs w:val="24"/>
                <w:lang w:val="en-US" w:eastAsia="zh-CN"/>
              </w:rPr>
              <w:t>）前处理用水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color w:val="0000FF"/>
                <w:sz w:val="24"/>
                <w:szCs w:val="24"/>
                <w:lang w:val="en-US" w:eastAsia="zh-CN"/>
              </w:rPr>
            </w:pPr>
            <w:r>
              <w:rPr>
                <w:rFonts w:hint="eastAsia" w:ascii="Times New Roman" w:hAnsi="Times New Roman" w:cs="Times New Roman"/>
                <w:b/>
                <w:bCs/>
                <w:color w:val="auto"/>
                <w:sz w:val="24"/>
                <w:szCs w:val="24"/>
                <w:lang w:val="en-US" w:eastAsia="zh-CN"/>
              </w:rPr>
              <w:t>清洗废水：</w:t>
            </w:r>
            <w:r>
              <w:rPr>
                <w:rFonts w:hint="eastAsia" w:ascii="Times New Roman" w:hAnsi="Times New Roman" w:cs="Times New Roman"/>
                <w:color w:val="auto"/>
                <w:sz w:val="24"/>
                <w:szCs w:val="24"/>
                <w:lang w:val="en-US" w:eastAsia="zh-CN"/>
              </w:rPr>
              <w:t>根据建设单位和设备厂家提供的资料，脱脂前需要进行1#水洗，脱脂后需要进行三次水洗（5#、6#、7#），钝化后需要一次水洗（9#），清洗水通过溢流系统进行循环，溢流顺序为：</w:t>
            </w:r>
            <w:r>
              <w:rPr>
                <w:rFonts w:hint="eastAsia" w:ascii="Times New Roman" w:hAnsi="Times New Roman" w:eastAsia="宋体" w:cs="宋体"/>
                <w:color w:val="auto"/>
                <w:sz w:val="24"/>
                <w:highlight w:val="none"/>
                <w:lang w:val="en-US" w:eastAsia="zh-CN"/>
              </w:rPr>
              <w:t>9#溢流到7</w:t>
            </w:r>
            <w:r>
              <w:rPr>
                <w:rFonts w:hint="eastAsia" w:ascii="Times New Roman" w:hAnsi="Times New Roman" w:eastAsia="宋体" w:cs="宋体"/>
                <w:color w:val="auto"/>
                <w:sz w:val="24"/>
                <w:highlight w:val="none"/>
              </w:rPr>
              <w:t>#纯水槽</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lang w:val="en-US" w:eastAsia="zh-CN"/>
              </w:rPr>
              <w:t>7</w:t>
            </w:r>
            <w:r>
              <w:rPr>
                <w:rFonts w:hint="eastAsia" w:ascii="Times New Roman" w:hAnsi="Times New Roman" w:eastAsia="宋体" w:cs="宋体"/>
                <w:color w:val="auto"/>
                <w:sz w:val="24"/>
                <w:highlight w:val="none"/>
              </w:rPr>
              <w:t>#纯水槽溢流至</w:t>
            </w:r>
            <w:r>
              <w:rPr>
                <w:rFonts w:hint="eastAsia" w:ascii="Times New Roman" w:hAnsi="Times New Roman" w:eastAsia="宋体" w:cs="宋体"/>
                <w:color w:val="auto"/>
                <w:sz w:val="24"/>
                <w:highlight w:val="none"/>
                <w:lang w:val="en-US" w:eastAsia="zh-CN"/>
              </w:rPr>
              <w:t>6</w:t>
            </w:r>
            <w:r>
              <w:rPr>
                <w:rFonts w:hint="eastAsia" w:ascii="Times New Roman" w:hAnsi="Times New Roman" w:eastAsia="宋体" w:cs="宋体"/>
                <w:color w:val="auto"/>
                <w:sz w:val="24"/>
                <w:highlight w:val="none"/>
              </w:rPr>
              <w:t>#水洗槽</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lang w:val="en-US" w:eastAsia="zh-CN"/>
              </w:rPr>
              <w:t>6</w:t>
            </w:r>
            <w:r>
              <w:rPr>
                <w:rFonts w:hint="eastAsia" w:ascii="Times New Roman" w:hAnsi="Times New Roman" w:eastAsia="宋体" w:cs="宋体"/>
                <w:color w:val="auto"/>
                <w:sz w:val="24"/>
                <w:highlight w:val="none"/>
              </w:rPr>
              <w:t>#水洗槽溢流至</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w:t>
            </w:r>
            <w:r>
              <w:rPr>
                <w:rFonts w:hint="eastAsia" w:ascii="Times New Roman" w:hAnsi="Times New Roman" w:eastAsia="宋体" w:cs="宋体"/>
                <w:color w:val="auto"/>
                <w:sz w:val="24"/>
                <w:highlight w:val="none"/>
              </w:rPr>
              <w:t>水洗槽</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lang w:val="en-US" w:eastAsia="zh-CN"/>
              </w:rPr>
              <w:t>5</w:t>
            </w:r>
            <w:r>
              <w:rPr>
                <w:rFonts w:hint="eastAsia" w:ascii="Times New Roman" w:hAnsi="Times New Roman" w:eastAsia="宋体" w:cs="宋体"/>
                <w:color w:val="auto"/>
                <w:sz w:val="24"/>
                <w:highlight w:val="none"/>
              </w:rPr>
              <w:t>#水洗槽溢流</w:t>
            </w:r>
            <w:r>
              <w:rPr>
                <w:rFonts w:hint="eastAsia" w:ascii="Times New Roman" w:hAnsi="Times New Roman" w:eastAsia="宋体" w:cs="宋体"/>
                <w:color w:val="auto"/>
                <w:sz w:val="24"/>
                <w:highlight w:val="none"/>
                <w:lang w:val="en-US" w:eastAsia="zh-CN"/>
              </w:rPr>
              <w:t>1#水洗槽，1#水洗槽留有溢流口，溢流出的清洗废水进入</w:t>
            </w:r>
            <w:r>
              <w:rPr>
                <w:rFonts w:hint="eastAsia" w:ascii="Times New Roman" w:hAnsi="Times New Roman" w:cs="宋体"/>
                <w:color w:val="auto"/>
                <w:sz w:val="24"/>
                <w:highlight w:val="none"/>
                <w:lang w:val="en-US" w:eastAsia="zh-CN"/>
              </w:rPr>
              <w:t>生产废水处理系统</w:t>
            </w:r>
            <w:r>
              <w:rPr>
                <w:rFonts w:hint="eastAsia" w:ascii="Times New Roman" w:hAnsi="Times New Roman" w:eastAsia="宋体" w:cs="宋体"/>
                <w:color w:val="auto"/>
                <w:sz w:val="24"/>
                <w:highlight w:val="none"/>
                <w:lang w:val="en-US" w:eastAsia="zh-CN"/>
              </w:rPr>
              <w:t>处理达标后回用于系统补水，不外排。</w:t>
            </w:r>
            <w:r>
              <w:rPr>
                <w:rFonts w:hint="eastAsia" w:ascii="Times New Roman" w:hAnsi="Times New Roman" w:cs="Times New Roman"/>
                <w:color w:val="auto"/>
                <w:sz w:val="24"/>
                <w:szCs w:val="24"/>
                <w:lang w:val="en-US" w:eastAsia="zh-CN"/>
              </w:rPr>
              <w:t>前处理一体化设备溢流量为</w:t>
            </w:r>
            <w:r>
              <w:rPr>
                <w:rFonts w:hint="eastAsia" w:cs="Times New Roman"/>
                <w:color w:val="auto"/>
                <w:sz w:val="24"/>
                <w:szCs w:val="24"/>
                <w:lang w:val="en-US" w:eastAsia="zh-CN"/>
              </w:rPr>
              <w:t>2</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/h，因此溢流补水量为</w:t>
            </w:r>
            <w:r>
              <w:rPr>
                <w:rFonts w:hint="eastAsia" w:cs="Times New Roman"/>
                <w:color w:val="auto"/>
                <w:sz w:val="24"/>
                <w:szCs w:val="24"/>
                <w:lang w:val="en-US" w:eastAsia="zh-CN"/>
              </w:rPr>
              <w:t>2</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/h，清洗废水排放量为32m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/d，9600m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/a。1#、5#、6#、7#、9#水洗槽容积为5m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vertAlign w:val="baseline"/>
                <w:lang w:val="en-US" w:eastAsia="zh-CN"/>
              </w:rPr>
              <w:t>，</w:t>
            </w:r>
            <w:r>
              <w:rPr>
                <w:rFonts w:hint="eastAsia" w:ascii="Times New Roman" w:hAnsi="Times New Roman" w:cs="Times New Roman"/>
                <w:color w:val="auto"/>
                <w:sz w:val="24"/>
                <w:szCs w:val="24"/>
                <w:lang w:val="en-US" w:eastAsia="zh-CN"/>
              </w:rPr>
              <w:t>每个水槽储液量为4m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（有效容积按0.8计），单个水槽每月蒸发损耗按储液量的0.2计，每年因蒸发损耗补充新鲜水量48m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/a，每日因蒸发损耗补充新鲜水量0.</w:t>
            </w:r>
            <w:r>
              <w:rPr>
                <w:rFonts w:hint="eastAsia" w:cs="Times New Roman"/>
                <w:color w:val="auto"/>
                <w:sz w:val="24"/>
                <w:szCs w:val="24"/>
                <w:lang w:val="en-US" w:eastAsia="zh-CN"/>
              </w:rPr>
              <w:t>32</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/d，因此，每年的补水量为96</w:t>
            </w:r>
            <w:r>
              <w:rPr>
                <w:rFonts w:hint="eastAsia" w:cs="Times New Roman"/>
                <w:color w:val="auto"/>
                <w:sz w:val="24"/>
                <w:szCs w:val="24"/>
                <w:lang w:val="en-US" w:eastAsia="zh-CN"/>
              </w:rPr>
              <w:t>96</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/a，每日的补水量为32.</w:t>
            </w:r>
            <w:r>
              <w:rPr>
                <w:rFonts w:hint="eastAsia" w:cs="Times New Roman"/>
                <w:color w:val="auto"/>
                <w:sz w:val="24"/>
                <w:szCs w:val="24"/>
                <w:lang w:val="en-US" w:eastAsia="zh-CN"/>
              </w:rPr>
              <w:t>32</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/d。</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color w:val="0000FF"/>
                <w:sz w:val="24"/>
                <w:szCs w:val="24"/>
                <w:lang w:val="en-US" w:eastAsia="zh-CN"/>
              </w:rPr>
            </w:pPr>
            <w:r>
              <w:rPr>
                <w:rFonts w:hint="eastAsia" w:ascii="Times New Roman" w:hAnsi="Times New Roman" w:cs="Times New Roman"/>
                <w:b/>
                <w:bCs/>
                <w:color w:val="auto"/>
                <w:sz w:val="24"/>
                <w:szCs w:val="24"/>
                <w:lang w:val="en-US" w:eastAsia="zh-CN"/>
              </w:rPr>
              <w:t>除油用水：</w:t>
            </w:r>
            <w:r>
              <w:rPr>
                <w:rFonts w:hint="eastAsia" w:ascii="Times New Roman" w:hAnsi="Times New Roman" w:cs="Times New Roman"/>
                <w:color w:val="auto"/>
                <w:sz w:val="24"/>
                <w:szCs w:val="24"/>
                <w:lang w:val="en-US" w:eastAsia="zh-CN"/>
              </w:rPr>
              <w:t>根据建设单位</w:t>
            </w:r>
            <w:r>
              <w:rPr>
                <w:rFonts w:hint="eastAsia" w:cs="Times New Roman"/>
                <w:color w:val="auto"/>
                <w:sz w:val="24"/>
                <w:szCs w:val="24"/>
                <w:lang w:val="en-US" w:eastAsia="zh-CN"/>
              </w:rPr>
              <w:t>和设备厂家</w:t>
            </w:r>
            <w:r>
              <w:rPr>
                <w:rFonts w:hint="eastAsia" w:ascii="Times New Roman" w:hAnsi="Times New Roman" w:cs="Times New Roman"/>
                <w:color w:val="auto"/>
                <w:sz w:val="24"/>
                <w:szCs w:val="24"/>
                <w:lang w:val="en-US" w:eastAsia="zh-CN"/>
              </w:rPr>
              <w:t>提供的资料，除油有3个水槽</w:t>
            </w:r>
            <w:r>
              <w:rPr>
                <w:rFonts w:hint="eastAsia" w:cs="Times New Roman"/>
                <w:color w:val="auto"/>
                <w:sz w:val="24"/>
                <w:szCs w:val="24"/>
                <w:lang w:val="en-US" w:eastAsia="zh-CN"/>
              </w:rPr>
              <w:t>（包括2#预脱脂、3#脱脂、4#脱脂）</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每个水槽</w:t>
            </w:r>
            <w:r>
              <w:rPr>
                <w:rFonts w:hint="eastAsia" w:ascii="Times New Roman" w:hAnsi="Times New Roman" w:cs="Times New Roman"/>
                <w:color w:val="auto"/>
                <w:sz w:val="24"/>
                <w:szCs w:val="24"/>
                <w:lang w:val="en-US" w:eastAsia="zh-CN"/>
              </w:rPr>
              <w:t>容积为8m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每个水槽</w:t>
            </w:r>
            <w:r>
              <w:rPr>
                <w:rFonts w:hint="eastAsia" w:ascii="Times New Roman" w:hAnsi="Times New Roman" w:cs="Times New Roman"/>
                <w:color w:val="auto"/>
                <w:sz w:val="24"/>
                <w:szCs w:val="24"/>
                <w:lang w:val="en-US" w:eastAsia="zh-CN"/>
              </w:rPr>
              <w:t>储液量为6.4m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（有效容积按0.8计），该类废水每隔2个月更换一次，更换废液经</w:t>
            </w:r>
            <w:r>
              <w:rPr>
                <w:rFonts w:hint="eastAsia" w:cs="Times New Roman"/>
                <w:color w:val="auto"/>
                <w:sz w:val="24"/>
                <w:szCs w:val="24"/>
                <w:lang w:val="en-US" w:eastAsia="zh-CN"/>
              </w:rPr>
              <w:t>生产废水处理系统</w:t>
            </w:r>
            <w:r>
              <w:rPr>
                <w:rFonts w:hint="eastAsia" w:ascii="Times New Roman" w:hAnsi="Times New Roman" w:cs="Times New Roman"/>
                <w:color w:val="auto"/>
                <w:sz w:val="24"/>
                <w:szCs w:val="24"/>
                <w:lang w:val="en-US" w:eastAsia="zh-CN"/>
              </w:rPr>
              <w:t>进行处理后回用于生产用水。损耗部分定期添加，单个水槽每月损耗按储液量的0.2计，每年因蒸发损耗补充新鲜水量46.08m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每</w:t>
            </w:r>
            <w:r>
              <w:rPr>
                <w:rFonts w:hint="eastAsia" w:cs="Times New Roman"/>
                <w:color w:val="auto"/>
                <w:sz w:val="24"/>
                <w:szCs w:val="24"/>
                <w:lang w:val="en-US" w:eastAsia="zh-CN"/>
              </w:rPr>
              <w:t>日</w:t>
            </w:r>
            <w:r>
              <w:rPr>
                <w:rFonts w:hint="eastAsia" w:ascii="Times New Roman" w:hAnsi="Times New Roman" w:cs="Times New Roman"/>
                <w:color w:val="auto"/>
                <w:sz w:val="24"/>
                <w:szCs w:val="24"/>
                <w:lang w:val="en-US" w:eastAsia="zh-CN"/>
              </w:rPr>
              <w:t>因蒸发损耗补充新鲜水量</w:t>
            </w:r>
            <w:r>
              <w:rPr>
                <w:rFonts w:hint="eastAsia" w:cs="Times New Roman"/>
                <w:color w:val="auto"/>
                <w:sz w:val="24"/>
                <w:szCs w:val="24"/>
                <w:lang w:val="en-US" w:eastAsia="zh-CN"/>
              </w:rPr>
              <w:t>0.154</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d，每次更换废水为19.2m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/次，每年更换废水为115.2</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因此，每年的补水量为</w:t>
            </w:r>
            <w:r>
              <w:rPr>
                <w:rFonts w:hint="eastAsia" w:ascii="Times New Roman" w:hAnsi="Times New Roman" w:cs="Times New Roman"/>
                <w:color w:val="auto"/>
                <w:sz w:val="24"/>
                <w:szCs w:val="24"/>
                <w:lang w:val="en-US" w:eastAsia="zh-CN"/>
              </w:rPr>
              <w:t>161.28m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color w:val="0000FF"/>
                <w:sz w:val="24"/>
                <w:szCs w:val="24"/>
                <w:lang w:val="en-US" w:eastAsia="zh-CN"/>
              </w:rPr>
            </w:pPr>
            <w:r>
              <w:rPr>
                <w:rFonts w:hint="eastAsia" w:ascii="Times New Roman" w:hAnsi="Times New Roman" w:cs="Times New Roman"/>
                <w:b/>
                <w:bCs/>
                <w:color w:val="auto"/>
                <w:sz w:val="24"/>
                <w:szCs w:val="24"/>
                <w:lang w:val="en-US" w:eastAsia="zh-CN"/>
              </w:rPr>
              <w:t>钝化用水：</w:t>
            </w:r>
            <w:r>
              <w:rPr>
                <w:rFonts w:hint="eastAsia" w:ascii="Times New Roman" w:hAnsi="Times New Roman" w:cs="Times New Roman"/>
                <w:color w:val="auto"/>
                <w:sz w:val="24"/>
                <w:szCs w:val="24"/>
                <w:lang w:val="en-US" w:eastAsia="zh-CN"/>
              </w:rPr>
              <w:t>根据建设单位</w:t>
            </w:r>
            <w:r>
              <w:rPr>
                <w:rFonts w:hint="eastAsia" w:cs="Times New Roman"/>
                <w:color w:val="auto"/>
                <w:sz w:val="24"/>
                <w:szCs w:val="24"/>
                <w:lang w:val="en-US" w:eastAsia="zh-CN"/>
              </w:rPr>
              <w:t>和设备厂家</w:t>
            </w:r>
            <w:r>
              <w:rPr>
                <w:rFonts w:hint="eastAsia" w:ascii="Times New Roman" w:hAnsi="Times New Roman" w:cs="Times New Roman"/>
                <w:color w:val="auto"/>
                <w:sz w:val="24"/>
                <w:szCs w:val="24"/>
                <w:lang w:val="en-US" w:eastAsia="zh-CN"/>
              </w:rPr>
              <w:t>提供的资料，钝化有1个水槽，容积为8m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，储液量为6.4m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（有效容积按0.8计），该类废水每隔2个月更换一次，更换废液</w:t>
            </w:r>
            <w:r>
              <w:rPr>
                <w:rFonts w:hint="eastAsia" w:cs="Times New Roman"/>
                <w:color w:val="auto"/>
                <w:sz w:val="24"/>
                <w:szCs w:val="24"/>
                <w:lang w:val="en-US" w:eastAsia="zh-CN"/>
              </w:rPr>
              <w:t>经生产废水处理系统处理后</w:t>
            </w:r>
            <w:r>
              <w:rPr>
                <w:rFonts w:hint="eastAsia" w:ascii="Times New Roman" w:hAnsi="Times New Roman" w:cs="Times New Roman"/>
                <w:color w:val="auto"/>
                <w:sz w:val="24"/>
                <w:szCs w:val="24"/>
                <w:lang w:val="en-US" w:eastAsia="zh-CN"/>
              </w:rPr>
              <w:t>回用于生产用水。损耗部分定期添加，单个水槽每月损耗按储液量的0.2计，每年因蒸发损耗补充新鲜水量15.36m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每</w:t>
            </w:r>
            <w:r>
              <w:rPr>
                <w:rFonts w:hint="eastAsia" w:cs="Times New Roman"/>
                <w:color w:val="auto"/>
                <w:sz w:val="24"/>
                <w:szCs w:val="24"/>
                <w:lang w:val="en-US" w:eastAsia="zh-CN"/>
              </w:rPr>
              <w:t>日</w:t>
            </w:r>
            <w:r>
              <w:rPr>
                <w:rFonts w:hint="eastAsia" w:ascii="Times New Roman" w:hAnsi="Times New Roman" w:cs="Times New Roman"/>
                <w:color w:val="auto"/>
                <w:sz w:val="24"/>
                <w:szCs w:val="24"/>
                <w:lang w:val="en-US" w:eastAsia="zh-CN"/>
              </w:rPr>
              <w:t>因蒸发损耗补充新鲜水量</w:t>
            </w:r>
            <w:r>
              <w:rPr>
                <w:rFonts w:hint="eastAsia" w:cs="Times New Roman"/>
                <w:color w:val="auto"/>
                <w:sz w:val="24"/>
                <w:szCs w:val="24"/>
                <w:lang w:val="en-US" w:eastAsia="zh-CN"/>
              </w:rPr>
              <w:t>0.051</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d，每次更换废水为6.4</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次，每年更换废水为38.4</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因此，每年的补水量为</w:t>
            </w:r>
            <w:r>
              <w:rPr>
                <w:rFonts w:hint="eastAsia" w:ascii="Times New Roman" w:hAnsi="Times New Roman" w:cs="Times New Roman"/>
                <w:color w:val="auto"/>
                <w:sz w:val="24"/>
                <w:szCs w:val="24"/>
                <w:lang w:val="en-US" w:eastAsia="zh-CN"/>
              </w:rPr>
              <w:t>53.76m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2</w:t>
            </w:r>
            <w:r>
              <w:rPr>
                <w:rFonts w:hint="eastAsia" w:ascii="Times New Roman" w:hAnsi="Times New Roman" w:cs="Times New Roman"/>
                <w:b/>
                <w:bCs/>
                <w:color w:val="auto"/>
                <w:sz w:val="24"/>
                <w:szCs w:val="24"/>
                <w:lang w:val="en-US" w:eastAsia="zh-CN"/>
              </w:rPr>
              <w:t>）洗</w:t>
            </w:r>
            <w:r>
              <w:rPr>
                <w:rFonts w:hint="eastAsia" w:cs="Times New Roman"/>
                <w:b/>
                <w:bCs/>
                <w:color w:val="auto"/>
                <w:sz w:val="24"/>
                <w:szCs w:val="24"/>
                <w:lang w:val="en-US" w:eastAsia="zh-CN"/>
              </w:rPr>
              <w:t>模</w:t>
            </w:r>
            <w:r>
              <w:rPr>
                <w:rFonts w:hint="eastAsia" w:ascii="Times New Roman" w:hAnsi="Times New Roman" w:cs="Times New Roman"/>
                <w:b/>
                <w:bCs/>
                <w:color w:val="auto"/>
                <w:sz w:val="24"/>
                <w:szCs w:val="24"/>
                <w:lang w:val="en-US" w:eastAsia="zh-CN"/>
              </w:rPr>
              <w:t>用水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0000FF"/>
                <w:sz w:val="24"/>
                <w:szCs w:val="24"/>
                <w:lang w:val="en-US" w:eastAsia="zh-CN"/>
              </w:rPr>
            </w:pPr>
            <w:r>
              <w:rPr>
                <w:rFonts w:hint="eastAsia" w:ascii="Times New Roman" w:hAnsi="Times New Roman" w:cs="Times New Roman"/>
                <w:color w:val="auto"/>
                <w:sz w:val="24"/>
                <w:szCs w:val="24"/>
                <w:lang w:val="en-US" w:eastAsia="zh-CN"/>
              </w:rPr>
              <w:t>根据建设单位提供的资料，</w:t>
            </w:r>
            <w:r>
              <w:rPr>
                <w:rFonts w:hint="eastAsia" w:cs="Times New Roman"/>
                <w:color w:val="auto"/>
                <w:sz w:val="24"/>
                <w:szCs w:val="24"/>
                <w:lang w:val="en-US" w:eastAsia="zh-CN"/>
              </w:rPr>
              <w:t>设置</w:t>
            </w:r>
            <w:r>
              <w:rPr>
                <w:rFonts w:hint="eastAsia" w:ascii="Times New Roman" w:hAnsi="Times New Roman" w:cs="Times New Roman"/>
                <w:color w:val="auto"/>
                <w:sz w:val="24"/>
                <w:szCs w:val="24"/>
                <w:lang w:val="en-US" w:eastAsia="zh-CN"/>
              </w:rPr>
              <w:t>洗模</w:t>
            </w:r>
            <w:r>
              <w:rPr>
                <w:rFonts w:hint="eastAsia" w:cs="Times New Roman"/>
                <w:color w:val="auto"/>
                <w:sz w:val="24"/>
                <w:szCs w:val="24"/>
                <w:lang w:val="en-US" w:eastAsia="zh-CN"/>
              </w:rPr>
              <w:t>池0.5*1*2</w:t>
            </w:r>
            <w:r>
              <w:rPr>
                <w:rFonts w:hint="eastAsia" w:ascii="Times New Roman" w:hAnsi="Times New Roman" w:cs="Times New Roman"/>
                <w:color w:val="auto"/>
                <w:sz w:val="24"/>
                <w:szCs w:val="24"/>
                <w:lang w:val="en-US" w:eastAsia="zh-CN"/>
              </w:rPr>
              <w:t>，共3个，储液量为0.8m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（有效容积按0.8计），该类碱洗反应液</w:t>
            </w:r>
            <w:r>
              <w:rPr>
                <w:rFonts w:hint="eastAsia" w:cs="Times New Roman"/>
                <w:color w:val="auto"/>
                <w:sz w:val="24"/>
                <w:szCs w:val="24"/>
                <w:lang w:val="en-US" w:eastAsia="zh-CN"/>
              </w:rPr>
              <w:t>和清洗废水</w:t>
            </w:r>
            <w:r>
              <w:rPr>
                <w:rFonts w:hint="eastAsia" w:ascii="Times New Roman" w:hAnsi="Times New Roman" w:cs="Times New Roman"/>
                <w:color w:val="auto"/>
                <w:sz w:val="24"/>
                <w:szCs w:val="24"/>
                <w:lang w:val="en-US" w:eastAsia="zh-CN"/>
              </w:rPr>
              <w:t>每</w:t>
            </w:r>
            <w:r>
              <w:rPr>
                <w:rFonts w:hint="eastAsia" w:cs="Times New Roman"/>
                <w:color w:val="auto"/>
                <w:sz w:val="24"/>
                <w:szCs w:val="24"/>
                <w:lang w:val="en-US" w:eastAsia="zh-CN"/>
              </w:rPr>
              <w:t>2个</w:t>
            </w:r>
            <w:r>
              <w:rPr>
                <w:rFonts w:hint="eastAsia" w:ascii="Times New Roman" w:hAnsi="Times New Roman" w:cs="Times New Roman"/>
                <w:color w:val="auto"/>
                <w:sz w:val="24"/>
                <w:szCs w:val="24"/>
                <w:lang w:val="en-US" w:eastAsia="zh-CN"/>
              </w:rPr>
              <w:t>月更换一次，</w:t>
            </w:r>
            <w:r>
              <w:rPr>
                <w:rFonts w:hint="eastAsia" w:cs="Times New Roman"/>
                <w:color w:val="auto"/>
                <w:sz w:val="24"/>
                <w:szCs w:val="24"/>
                <w:lang w:val="en-US" w:eastAsia="zh-CN"/>
              </w:rPr>
              <w:t>第三</w:t>
            </w:r>
            <w:r>
              <w:rPr>
                <w:rFonts w:hint="eastAsia" w:ascii="Times New Roman" w:hAnsi="Times New Roman" w:cs="Times New Roman"/>
                <w:color w:val="auto"/>
                <w:sz w:val="24"/>
                <w:szCs w:val="24"/>
                <w:lang w:val="en-US" w:eastAsia="zh-CN"/>
              </w:rPr>
              <w:t>道工序清洗水回用至</w:t>
            </w:r>
            <w:r>
              <w:rPr>
                <w:rFonts w:hint="eastAsia" w:cs="Times New Roman"/>
                <w:color w:val="auto"/>
                <w:sz w:val="24"/>
                <w:szCs w:val="24"/>
                <w:lang w:val="en-US" w:eastAsia="zh-CN"/>
              </w:rPr>
              <w:t>第二</w:t>
            </w:r>
            <w:r>
              <w:rPr>
                <w:rFonts w:hint="eastAsia" w:ascii="Times New Roman" w:hAnsi="Times New Roman" w:cs="Times New Roman"/>
                <w:color w:val="auto"/>
                <w:sz w:val="24"/>
                <w:szCs w:val="24"/>
                <w:lang w:val="en-US" w:eastAsia="zh-CN"/>
              </w:rPr>
              <w:t>道工序</w:t>
            </w:r>
            <w:r>
              <w:rPr>
                <w:rFonts w:hint="eastAsia" w:cs="Times New Roman"/>
                <w:color w:val="auto"/>
                <w:sz w:val="24"/>
                <w:szCs w:val="24"/>
                <w:lang w:val="en-US" w:eastAsia="zh-CN"/>
              </w:rPr>
              <w:t>；每2月更换的碱洗反应液及清洗水池的清洗废水全部进入生产废水处理系统处理达标后回用，不外排</w:t>
            </w:r>
            <w:r>
              <w:rPr>
                <w:rFonts w:hint="eastAsia" w:ascii="Times New Roman" w:hAnsi="Times New Roman" w:cs="Times New Roman"/>
                <w:color w:val="auto"/>
                <w:sz w:val="24"/>
                <w:szCs w:val="24"/>
                <w:lang w:val="en-US" w:eastAsia="zh-CN"/>
              </w:rPr>
              <w:t>。损耗部分定期添加，单个</w:t>
            </w:r>
            <w:r>
              <w:rPr>
                <w:rFonts w:hint="eastAsia" w:cs="Times New Roman"/>
                <w:color w:val="auto"/>
                <w:sz w:val="24"/>
                <w:szCs w:val="24"/>
                <w:lang w:val="en-US" w:eastAsia="zh-CN"/>
              </w:rPr>
              <w:t>池</w:t>
            </w:r>
            <w:r>
              <w:rPr>
                <w:rFonts w:hint="eastAsia" w:ascii="Times New Roman" w:hAnsi="Times New Roman" w:cs="Times New Roman"/>
                <w:color w:val="auto"/>
                <w:sz w:val="24"/>
                <w:szCs w:val="24"/>
                <w:lang w:val="en-US" w:eastAsia="zh-CN"/>
              </w:rPr>
              <w:t>每月损耗按0.2计，每年因蒸发损耗补充新鲜水量5.76m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每</w:t>
            </w:r>
            <w:r>
              <w:rPr>
                <w:rFonts w:hint="eastAsia" w:cs="Times New Roman"/>
                <w:color w:val="auto"/>
                <w:sz w:val="24"/>
                <w:szCs w:val="24"/>
                <w:lang w:val="en-US" w:eastAsia="zh-CN"/>
              </w:rPr>
              <w:t>日</w:t>
            </w:r>
            <w:r>
              <w:rPr>
                <w:rFonts w:hint="eastAsia" w:ascii="Times New Roman" w:hAnsi="Times New Roman" w:cs="Times New Roman"/>
                <w:color w:val="auto"/>
                <w:sz w:val="24"/>
                <w:szCs w:val="24"/>
                <w:lang w:val="en-US" w:eastAsia="zh-CN"/>
              </w:rPr>
              <w:t>因蒸发损耗补充新鲜水量</w:t>
            </w:r>
            <w:r>
              <w:rPr>
                <w:rFonts w:hint="eastAsia" w:cs="Times New Roman"/>
                <w:color w:val="auto"/>
                <w:sz w:val="24"/>
                <w:szCs w:val="24"/>
                <w:lang w:val="en-US" w:eastAsia="zh-CN"/>
              </w:rPr>
              <w:t>0.019</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d</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每次更换废水为2.4</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次，每年更换废水为14.4</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因此，每年的补水量为20.16</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3）水冷机用水</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挤压机需水冷机用水进行冷却，使用时间按每天</w:t>
            </w:r>
            <w:r>
              <w:rPr>
                <w:rFonts w:hint="eastAsia" w:cs="Times New Roman"/>
                <w:color w:val="auto"/>
                <w:sz w:val="24"/>
                <w:lang w:val="en-US" w:eastAsia="zh-CN"/>
              </w:rPr>
              <w:t>16</w:t>
            </w:r>
            <w:r>
              <w:rPr>
                <w:rFonts w:hint="eastAsia" w:ascii="Times New Roman" w:hAnsi="Times New Roman" w:eastAsia="宋体" w:cs="Times New Roman"/>
                <w:color w:val="auto"/>
                <w:sz w:val="24"/>
                <w:lang w:val="en-US" w:eastAsia="zh-CN"/>
              </w:rPr>
              <w:t>小时计，根据业主提供的资料可知，</w:t>
            </w:r>
            <w:r>
              <w:rPr>
                <w:rFonts w:hint="default" w:ascii="Times New Roman" w:hAnsi="Times New Roman" w:eastAsia="宋体" w:cs="Times New Roman"/>
                <w:color w:val="auto"/>
                <w:sz w:val="24"/>
                <w:lang w:val="en-US" w:eastAsia="zh-CN"/>
              </w:rPr>
              <w:t>相式工业冷水机组</w:t>
            </w:r>
            <w:r>
              <w:rPr>
                <w:rFonts w:hint="eastAsia" w:ascii="Times New Roman" w:hAnsi="Times New Roman" w:eastAsia="宋体" w:cs="Times New Roman"/>
                <w:color w:val="auto"/>
                <w:sz w:val="24"/>
                <w:lang w:val="en-US" w:eastAsia="zh-CN"/>
              </w:rPr>
              <w:t>储水量为</w:t>
            </w:r>
            <w:r>
              <w:rPr>
                <w:rFonts w:hint="eastAsia" w:cs="Times New Roman"/>
                <w:color w:val="auto"/>
                <w:sz w:val="24"/>
                <w:lang w:val="en-US" w:eastAsia="zh-CN"/>
              </w:rPr>
              <w:t>2</w:t>
            </w:r>
            <w:r>
              <w:rPr>
                <w:rFonts w:hint="eastAsia" w:ascii="Times New Roman" w:hAnsi="Times New Roman" w:eastAsia="宋体" w:cs="Times New Roman"/>
                <w:color w:val="auto"/>
                <w:sz w:val="24"/>
                <w:lang w:val="en-US" w:eastAsia="zh-CN"/>
              </w:rPr>
              <w:t>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，项目每天循环水损耗量按水量的3%计，所以循环水损耗量为0.0</w:t>
            </w:r>
            <w:r>
              <w:rPr>
                <w:rFonts w:hint="eastAsia" w:cs="Times New Roman"/>
                <w:color w:val="auto"/>
                <w:sz w:val="24"/>
                <w:lang w:val="en-US" w:eastAsia="zh-CN"/>
              </w:rPr>
              <w:t>6</w:t>
            </w:r>
            <w:r>
              <w:rPr>
                <w:rFonts w:hint="eastAsia" w:ascii="Times New Roman" w:hAnsi="Times New Roman" w:eastAsia="宋体" w:cs="Times New Roman"/>
                <w:color w:val="auto"/>
                <w:sz w:val="24"/>
                <w:lang w:val="en-US" w:eastAsia="zh-CN"/>
              </w:rPr>
              <w:t>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w:t>
            </w:r>
            <w:r>
              <w:rPr>
                <w:rFonts w:hint="eastAsia" w:cs="Times New Roman"/>
                <w:color w:val="auto"/>
                <w:sz w:val="24"/>
                <w:lang w:val="en-US" w:eastAsia="zh-CN"/>
              </w:rPr>
              <w:t>18</w:t>
            </w:r>
            <w:r>
              <w:rPr>
                <w:rFonts w:hint="eastAsia" w:ascii="Times New Roman" w:hAnsi="Times New Roman" w:eastAsia="宋体" w:cs="Times New Roman"/>
                <w:color w:val="auto"/>
                <w:sz w:val="24"/>
                <w:lang w:val="en-US" w:eastAsia="zh-CN"/>
              </w:rPr>
              <w:t>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/a。水冷机用水循环使用，不外排。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（3</w:t>
            </w:r>
            <w:r>
              <w:rPr>
                <w:rFonts w:hint="eastAsia" w:ascii="Times New Roman" w:hAnsi="Times New Roman" w:cs="Times New Roman"/>
                <w:b/>
                <w:bCs/>
                <w:color w:val="auto"/>
                <w:sz w:val="24"/>
                <w:szCs w:val="24"/>
                <w:lang w:val="en-US" w:eastAsia="zh-CN"/>
              </w:rPr>
              <w:t>）绿化用水</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szCs w:val="24"/>
                <w:lang w:val="en-US" w:eastAsia="zh-CN"/>
              </w:rPr>
            </w:pPr>
            <w:r>
              <w:rPr>
                <w:rFonts w:hint="default"/>
                <w:color w:val="auto"/>
                <w:sz w:val="24"/>
              </w:rPr>
              <w:t>项目</w:t>
            </w:r>
            <w:r>
              <w:rPr>
                <w:rFonts w:hint="eastAsia"/>
                <w:color w:val="auto"/>
                <w:sz w:val="24"/>
                <w:lang w:eastAsia="zh-CN"/>
              </w:rPr>
              <w:t>扩建后</w:t>
            </w:r>
            <w:r>
              <w:rPr>
                <w:rFonts w:hint="default"/>
                <w:color w:val="auto"/>
                <w:sz w:val="24"/>
              </w:rPr>
              <w:t>绿化面积为</w:t>
            </w:r>
            <w:r>
              <w:rPr>
                <w:rFonts w:hint="eastAsia"/>
                <w:color w:val="auto"/>
                <w:sz w:val="24"/>
                <w:lang w:val="en-US" w:eastAsia="zh-CN"/>
              </w:rPr>
              <w:t>300</w:t>
            </w:r>
            <w:r>
              <w:rPr>
                <w:rFonts w:hint="default" w:cs="宋体"/>
                <w:color w:val="auto"/>
                <w:spacing w:val="-6"/>
                <w:sz w:val="24"/>
              </w:rPr>
              <w:t>m</w:t>
            </w:r>
            <w:r>
              <w:rPr>
                <w:rFonts w:hint="default" w:cs="宋体"/>
                <w:color w:val="auto"/>
                <w:spacing w:val="-6"/>
                <w:sz w:val="24"/>
                <w:vertAlign w:val="superscript"/>
              </w:rPr>
              <w:t>2</w:t>
            </w:r>
            <w:r>
              <w:rPr>
                <w:rFonts w:hint="default"/>
                <w:color w:val="auto"/>
                <w:sz w:val="24"/>
              </w:rPr>
              <w:t>，根据DB53/T168-2019《云南省地方标准用水定额》，绿化用水定额3L/（</w:t>
            </w:r>
            <w:r>
              <w:rPr>
                <w:rFonts w:hint="default" w:cs="宋体"/>
                <w:color w:val="auto"/>
                <w:spacing w:val="-6"/>
                <w:sz w:val="24"/>
              </w:rPr>
              <w:t>m</w:t>
            </w:r>
            <w:r>
              <w:rPr>
                <w:rFonts w:hint="default" w:cs="宋体"/>
                <w:color w:val="auto"/>
                <w:spacing w:val="-6"/>
                <w:sz w:val="24"/>
                <w:vertAlign w:val="superscript"/>
              </w:rPr>
              <w:t>2</w:t>
            </w:r>
            <w:r>
              <w:rPr>
                <w:rFonts w:hint="default"/>
                <w:color w:val="auto"/>
                <w:sz w:val="24"/>
              </w:rPr>
              <w:t>·次）。根据寻甸县多年气象资料，寻甸县非雨天按209天计，雨天按156天计，非雨天每天灌溉</w:t>
            </w:r>
            <w:r>
              <w:rPr>
                <w:rFonts w:hint="eastAsia"/>
                <w:color w:val="auto"/>
                <w:sz w:val="24"/>
              </w:rPr>
              <w:t>2</w:t>
            </w:r>
            <w:r>
              <w:rPr>
                <w:rFonts w:hint="default"/>
                <w:color w:val="auto"/>
                <w:sz w:val="24"/>
              </w:rPr>
              <w:t>次，雨天无需灌溉，则项目非雨天绿化用水量为</w:t>
            </w:r>
            <w:r>
              <w:rPr>
                <w:rFonts w:hint="eastAsia"/>
                <w:color w:val="auto"/>
                <w:sz w:val="24"/>
                <w:lang w:val="en-US" w:eastAsia="zh-CN"/>
              </w:rPr>
              <w:t>1.8</w:t>
            </w:r>
            <w:r>
              <w:rPr>
                <w:rFonts w:hint="default"/>
                <w:color w:val="auto"/>
                <w:sz w:val="24"/>
              </w:rPr>
              <w:t>m</w:t>
            </w:r>
            <w:r>
              <w:rPr>
                <w:rFonts w:hint="default"/>
                <w:color w:val="auto"/>
                <w:sz w:val="24"/>
                <w:vertAlign w:val="superscript"/>
              </w:rPr>
              <w:t>3</w:t>
            </w:r>
            <w:r>
              <w:rPr>
                <w:rFonts w:hint="default"/>
                <w:color w:val="auto"/>
                <w:sz w:val="24"/>
              </w:rPr>
              <w:t>/d，</w:t>
            </w:r>
            <w:r>
              <w:rPr>
                <w:rFonts w:hint="eastAsia"/>
                <w:color w:val="auto"/>
                <w:sz w:val="24"/>
                <w:lang w:val="en-US" w:eastAsia="zh-CN"/>
              </w:rPr>
              <w:t>280.8</w:t>
            </w:r>
            <w:r>
              <w:rPr>
                <w:rFonts w:hint="default"/>
                <w:color w:val="auto"/>
                <w:sz w:val="24"/>
              </w:rPr>
              <w:t>m</w:t>
            </w:r>
            <w:r>
              <w:rPr>
                <w:rFonts w:hint="default"/>
                <w:color w:val="auto"/>
                <w:sz w:val="24"/>
                <w:vertAlign w:val="superscript"/>
              </w:rPr>
              <w:t>3</w:t>
            </w:r>
            <w:r>
              <w:rPr>
                <w:rFonts w:hint="default"/>
                <w:color w:val="auto"/>
                <w:sz w:val="24"/>
              </w:rPr>
              <w:t>/a。项目厂区绿化及道路降尘用水全部自然蒸发，不外排。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（4）道路洒水降尘用水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eastAsia"/>
                <w:color w:val="auto"/>
                <w:sz w:val="24"/>
                <w:lang w:eastAsia="zh-CN" w:bidi="ar"/>
              </w:rPr>
              <w:t>扩建后</w:t>
            </w:r>
            <w:r>
              <w:rPr>
                <w:rFonts w:hint="default"/>
                <w:color w:val="auto"/>
                <w:sz w:val="24"/>
                <w:lang w:bidi="ar"/>
              </w:rPr>
              <w:t>厂区内约有道路及硬化场地</w:t>
            </w:r>
            <w:r>
              <w:rPr>
                <w:rFonts w:hint="eastAsia"/>
                <w:color w:val="auto"/>
                <w:sz w:val="24"/>
                <w:lang w:bidi="ar"/>
              </w:rPr>
              <w:t>约</w:t>
            </w:r>
            <w:r>
              <w:rPr>
                <w:rFonts w:hint="eastAsia"/>
                <w:color w:val="auto"/>
                <w:sz w:val="24"/>
                <w:lang w:val="en-US" w:eastAsia="zh-CN" w:bidi="ar"/>
              </w:rPr>
              <w:t>3000</w:t>
            </w:r>
            <w:r>
              <w:rPr>
                <w:rFonts w:hint="default"/>
                <w:color w:val="auto"/>
                <w:sz w:val="24"/>
                <w:lang w:bidi="ar"/>
              </w:rPr>
              <w:t>m</w:t>
            </w:r>
            <w:r>
              <w:rPr>
                <w:rFonts w:hint="default"/>
                <w:color w:val="auto"/>
                <w:sz w:val="24"/>
                <w:vertAlign w:val="superscript"/>
                <w:lang w:bidi="ar"/>
              </w:rPr>
              <w:t>2</w:t>
            </w:r>
            <w:r>
              <w:rPr>
                <w:rFonts w:hint="default"/>
                <w:color w:val="auto"/>
                <w:sz w:val="24"/>
                <w:lang w:bidi="ar"/>
              </w:rPr>
              <w:t>，用水量参照《室外给水设计规范》 （GB50013-2006）浇洒道路用水量2.0L/（m</w:t>
            </w:r>
            <w:r>
              <w:rPr>
                <w:rFonts w:hint="default"/>
                <w:color w:val="auto"/>
                <w:sz w:val="24"/>
                <w:vertAlign w:val="superscript"/>
                <w:lang w:bidi="ar"/>
              </w:rPr>
              <w:t>2</w:t>
            </w:r>
            <w:r>
              <w:rPr>
                <w:rFonts w:hint="default"/>
                <w:color w:val="auto"/>
                <w:sz w:val="24"/>
                <w:lang w:bidi="ar"/>
              </w:rPr>
              <w:t>·d）计算，雨天不用浇水，非雨天按209天计，则旱季项目道路广场浇洒用水量为</w:t>
            </w:r>
            <w:r>
              <w:rPr>
                <w:rFonts w:hint="eastAsia"/>
                <w:color w:val="auto"/>
                <w:sz w:val="24"/>
                <w:lang w:val="en-US" w:eastAsia="zh-CN" w:bidi="ar"/>
              </w:rPr>
              <w:t>6</w:t>
            </w:r>
            <w:r>
              <w:rPr>
                <w:rFonts w:hint="default"/>
                <w:color w:val="auto"/>
                <w:sz w:val="24"/>
                <w:lang w:bidi="ar"/>
              </w:rPr>
              <w:t>m</w:t>
            </w:r>
            <w:r>
              <w:rPr>
                <w:rFonts w:hint="default"/>
                <w:color w:val="auto"/>
                <w:sz w:val="24"/>
                <w:vertAlign w:val="superscript"/>
                <w:lang w:bidi="ar"/>
              </w:rPr>
              <w:t>3</w:t>
            </w:r>
            <w:r>
              <w:rPr>
                <w:rFonts w:hint="default"/>
                <w:color w:val="auto"/>
                <w:sz w:val="24"/>
                <w:lang w:bidi="ar"/>
              </w:rPr>
              <w:t>/d，</w:t>
            </w:r>
            <w:r>
              <w:rPr>
                <w:rFonts w:hint="eastAsia"/>
                <w:color w:val="auto"/>
                <w:sz w:val="24"/>
                <w:lang w:val="en-US" w:eastAsia="zh-CN" w:bidi="ar"/>
              </w:rPr>
              <w:t>1254</w:t>
            </w:r>
            <w:r>
              <w:rPr>
                <w:rFonts w:hint="default"/>
                <w:color w:val="auto"/>
                <w:sz w:val="24"/>
                <w:lang w:bidi="ar"/>
              </w:rPr>
              <w:t>m</w:t>
            </w:r>
            <w:r>
              <w:rPr>
                <w:rFonts w:hint="default"/>
                <w:color w:val="auto"/>
                <w:sz w:val="24"/>
                <w:vertAlign w:val="superscript"/>
                <w:lang w:bidi="ar"/>
              </w:rPr>
              <w:t>3</w:t>
            </w:r>
            <w:r>
              <w:rPr>
                <w:rFonts w:hint="default"/>
                <w:color w:val="auto"/>
                <w:sz w:val="24"/>
                <w:lang w:bidi="ar"/>
              </w:rPr>
              <w:t>/a。浇洒后水分自然蒸发，无废水产生。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项目</w:t>
            </w:r>
            <w:r>
              <w:rPr>
                <w:rFonts w:hint="eastAsia" w:cs="Times New Roman"/>
                <w:color w:val="auto"/>
                <w:sz w:val="24"/>
                <w:szCs w:val="24"/>
                <w:lang w:val="en-US" w:eastAsia="zh-CN"/>
              </w:rPr>
              <w:t>用排水</w:t>
            </w:r>
            <w:r>
              <w:rPr>
                <w:rFonts w:hint="default" w:ascii="Times New Roman" w:hAnsi="Times New Roman" w:cs="Times New Roman"/>
                <w:color w:val="auto"/>
                <w:sz w:val="24"/>
                <w:szCs w:val="24"/>
                <w:lang w:val="en-US" w:eastAsia="zh-CN"/>
              </w:rPr>
              <w:t>情况详见表</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lang w:val="en-US" w:eastAsia="zh-CN"/>
              </w:rPr>
              <w:t>，项目</w:t>
            </w:r>
            <w:r>
              <w:rPr>
                <w:rFonts w:hint="eastAsia" w:cs="Times New Roman"/>
                <w:color w:val="auto"/>
                <w:sz w:val="24"/>
                <w:szCs w:val="24"/>
                <w:lang w:val="en-US" w:eastAsia="zh-CN"/>
              </w:rPr>
              <w:t>日常</w:t>
            </w:r>
            <w:r>
              <w:rPr>
                <w:rFonts w:hint="default" w:ascii="Times New Roman" w:hAnsi="Times New Roman" w:cs="Times New Roman"/>
                <w:color w:val="auto"/>
                <w:sz w:val="24"/>
                <w:szCs w:val="24"/>
                <w:lang w:val="en-US" w:eastAsia="zh-CN"/>
              </w:rPr>
              <w:t>水量平衡图详见图</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eastAsia="zh-CN"/>
              </w:rPr>
              <w:t>。项目日最大水平衡图</w:t>
            </w:r>
            <w:r>
              <w:rPr>
                <w:rFonts w:hint="eastAsia" w:cs="Times New Roman"/>
                <w:color w:val="auto"/>
                <w:sz w:val="24"/>
                <w:szCs w:val="24"/>
                <w:lang w:val="en-US" w:eastAsia="zh-CN"/>
              </w:rPr>
              <w:t>详见图2-2。</w:t>
            </w:r>
          </w:p>
          <w:p>
            <w:pPr>
              <w:keepNext w:val="0"/>
              <w:keepLines w:val="0"/>
              <w:suppressLineNumbers w:val="0"/>
              <w:shd w:val="clear"/>
              <w:spacing w:before="0" w:beforeAutospacing="0" w:after="0" w:afterAutospacing="0"/>
              <w:ind w:left="0" w:right="0"/>
              <w:jc w:val="center"/>
              <w:rPr>
                <w:rFonts w:hint="default" w:ascii="Times New Roman" w:hAnsi="Times New Roman" w:cs="Times New Roman"/>
                <w:b/>
                <w:color w:val="auto"/>
              </w:rPr>
            </w:pPr>
          </w:p>
          <w:p>
            <w:pPr>
              <w:keepNext w:val="0"/>
              <w:keepLines w:val="0"/>
              <w:suppressLineNumbers w:val="0"/>
              <w:shd w:val="clear"/>
              <w:spacing w:before="0" w:beforeAutospacing="0" w:after="0" w:afterAutospacing="0"/>
              <w:ind w:left="0" w:right="0"/>
              <w:jc w:val="center"/>
              <w:rPr>
                <w:rFonts w:hint="default" w:ascii="Times New Roman" w:hAnsi="Times New Roman" w:cs="Times New Roman"/>
                <w:b/>
                <w:color w:val="auto"/>
              </w:rPr>
            </w:pPr>
            <w:r>
              <w:rPr>
                <w:rFonts w:hint="default" w:ascii="Times New Roman" w:hAnsi="Times New Roman" w:cs="Times New Roman"/>
                <w:b/>
                <w:color w:val="auto"/>
              </w:rPr>
              <w:t>表</w:t>
            </w:r>
            <w:r>
              <w:rPr>
                <w:rFonts w:hint="eastAsia" w:cs="Times New Roman"/>
                <w:b/>
                <w:color w:val="auto"/>
                <w:lang w:val="en-US" w:eastAsia="zh-CN"/>
              </w:rPr>
              <w:t>2</w:t>
            </w:r>
            <w:r>
              <w:rPr>
                <w:rFonts w:hint="eastAsia" w:ascii="Times New Roman" w:hAnsi="Times New Roman" w:cs="Times New Roman"/>
                <w:b/>
                <w:color w:val="auto"/>
                <w:lang w:val="en-US" w:eastAsia="zh-CN"/>
              </w:rPr>
              <w:t>-</w:t>
            </w:r>
            <w:r>
              <w:rPr>
                <w:rFonts w:hint="eastAsia" w:cs="Times New Roman"/>
                <w:b/>
                <w:color w:val="auto"/>
                <w:lang w:val="en-US" w:eastAsia="zh-CN"/>
              </w:rPr>
              <w:t>8</w:t>
            </w:r>
            <w:r>
              <w:rPr>
                <w:rFonts w:hint="default" w:ascii="Times New Roman" w:hAnsi="Times New Roman" w:cs="Times New Roman"/>
                <w:b/>
                <w:color w:val="auto"/>
              </w:rPr>
              <w:t xml:space="preserve">  </w:t>
            </w:r>
            <w:r>
              <w:rPr>
                <w:rFonts w:hint="eastAsia" w:cs="Times New Roman"/>
                <w:b/>
                <w:color w:val="auto"/>
                <w:lang w:eastAsia="zh-CN"/>
              </w:rPr>
              <w:t>项目</w:t>
            </w:r>
            <w:r>
              <w:rPr>
                <w:rFonts w:hint="default" w:ascii="Times New Roman" w:hAnsi="Times New Roman" w:cs="Times New Roman"/>
                <w:b/>
                <w:color w:val="auto"/>
              </w:rPr>
              <w:t>用排水情况表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28"/>
              <w:gridCol w:w="584"/>
              <w:gridCol w:w="681"/>
              <w:gridCol w:w="871"/>
              <w:gridCol w:w="879"/>
              <w:gridCol w:w="555"/>
              <w:gridCol w:w="1493"/>
              <w:gridCol w:w="795"/>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Merge w:val="restar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序号</w:t>
                  </w:r>
                </w:p>
              </w:tc>
              <w:tc>
                <w:tcPr>
                  <w:tcW w:w="496" w:type="pct"/>
                  <w:vMerge w:val="restar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用水项目</w:t>
                  </w:r>
                </w:p>
              </w:tc>
              <w:tc>
                <w:tcPr>
                  <w:tcW w:w="1794" w:type="pct"/>
                  <w:gridSpan w:val="4"/>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用水量</w:t>
                  </w:r>
                </w:p>
              </w:tc>
              <w:tc>
                <w:tcPr>
                  <w:tcW w:w="333" w:type="pct"/>
                  <w:vMerge w:val="restar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更换次数</w:t>
                  </w:r>
                </w:p>
              </w:tc>
              <w:tc>
                <w:tcPr>
                  <w:tcW w:w="1368" w:type="pct"/>
                  <w:gridSpan w:val="2"/>
                  <w:vMerge w:val="restar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排放量</w:t>
                  </w:r>
                </w:p>
              </w:tc>
              <w:tc>
                <w:tcPr>
                  <w:tcW w:w="758" w:type="pct"/>
                  <w:vMerge w:val="restar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
                      <w:color w:val="auto"/>
                      <w:sz w:val="21"/>
                      <w:szCs w:val="21"/>
                      <w:highlight w:val="none"/>
                    </w:rPr>
                    <w:t>去向/拟采取的处置措施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p>
              </w:tc>
              <w:tc>
                <w:tcPr>
                  <w:tcW w:w="496"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p>
              </w:tc>
              <w:tc>
                <w:tcPr>
                  <w:tcW w:w="746" w:type="pct"/>
                  <w:gridSpan w:val="2"/>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更换水</w:t>
                  </w:r>
                </w:p>
              </w:tc>
              <w:tc>
                <w:tcPr>
                  <w:tcW w:w="1048" w:type="pct"/>
                  <w:gridSpan w:val="2"/>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补充水</w:t>
                  </w:r>
                </w:p>
              </w:tc>
              <w:tc>
                <w:tcPr>
                  <w:tcW w:w="333"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p>
              </w:tc>
              <w:tc>
                <w:tcPr>
                  <w:tcW w:w="1368" w:type="pct"/>
                  <w:gridSpan w:val="2"/>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p>
              </w:tc>
              <w:tc>
                <w:tcPr>
                  <w:tcW w:w="758"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p>
              </w:tc>
              <w:tc>
                <w:tcPr>
                  <w:tcW w:w="496"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m</w:t>
                  </w:r>
                  <w:r>
                    <w:rPr>
                      <w:rFonts w:hint="default"/>
                      <w:b/>
                      <w:color w:val="auto"/>
                      <w:sz w:val="21"/>
                      <w:szCs w:val="21"/>
                      <w:highlight w:val="none"/>
                      <w:vertAlign w:val="superscript"/>
                    </w:rPr>
                    <w:t>3</w:t>
                  </w:r>
                  <w:r>
                    <w:rPr>
                      <w:rFonts w:hint="default"/>
                      <w:b/>
                      <w:color w:val="auto"/>
                      <w:sz w:val="21"/>
                      <w:szCs w:val="21"/>
                      <w:highlight w:val="none"/>
                    </w:rPr>
                    <w:t>/次</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m</w:t>
                  </w:r>
                  <w:r>
                    <w:rPr>
                      <w:rFonts w:hint="default"/>
                      <w:b/>
                      <w:color w:val="auto"/>
                      <w:sz w:val="21"/>
                      <w:szCs w:val="21"/>
                      <w:highlight w:val="none"/>
                      <w:vertAlign w:val="superscript"/>
                    </w:rPr>
                    <w:t>3</w:t>
                  </w:r>
                  <w:r>
                    <w:rPr>
                      <w:rFonts w:hint="default"/>
                      <w:b/>
                      <w:color w:val="auto"/>
                      <w:sz w:val="21"/>
                      <w:szCs w:val="21"/>
                      <w:highlight w:val="none"/>
                    </w:rPr>
                    <w:t>/a</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m</w:t>
                  </w:r>
                  <w:r>
                    <w:rPr>
                      <w:rFonts w:hint="default"/>
                      <w:b/>
                      <w:color w:val="auto"/>
                      <w:sz w:val="21"/>
                      <w:szCs w:val="21"/>
                      <w:highlight w:val="none"/>
                      <w:vertAlign w:val="superscript"/>
                    </w:rPr>
                    <w:t>3</w:t>
                  </w:r>
                  <w:r>
                    <w:rPr>
                      <w:rFonts w:hint="default"/>
                      <w:b/>
                      <w:color w:val="auto"/>
                      <w:sz w:val="21"/>
                      <w:szCs w:val="21"/>
                      <w:highlight w:val="none"/>
                    </w:rPr>
                    <w:t>/d</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m</w:t>
                  </w:r>
                  <w:r>
                    <w:rPr>
                      <w:rFonts w:hint="default"/>
                      <w:b/>
                      <w:color w:val="auto"/>
                      <w:sz w:val="21"/>
                      <w:szCs w:val="21"/>
                      <w:highlight w:val="none"/>
                      <w:vertAlign w:val="superscript"/>
                    </w:rPr>
                    <w:t>3</w:t>
                  </w:r>
                  <w:r>
                    <w:rPr>
                      <w:rFonts w:hint="default"/>
                      <w:b/>
                      <w:color w:val="auto"/>
                      <w:sz w:val="21"/>
                      <w:szCs w:val="21"/>
                      <w:highlight w:val="none"/>
                    </w:rPr>
                    <w:t>/a</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次/a</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m</w:t>
                  </w:r>
                  <w:r>
                    <w:rPr>
                      <w:rFonts w:hint="default"/>
                      <w:b/>
                      <w:color w:val="auto"/>
                      <w:sz w:val="21"/>
                      <w:szCs w:val="21"/>
                      <w:highlight w:val="none"/>
                      <w:vertAlign w:val="superscript"/>
                    </w:rPr>
                    <w:t>3</w:t>
                  </w:r>
                  <w:r>
                    <w:rPr>
                      <w:rFonts w:hint="default"/>
                      <w:b/>
                      <w:color w:val="auto"/>
                      <w:sz w:val="21"/>
                      <w:szCs w:val="21"/>
                      <w:highlight w:val="none"/>
                    </w:rPr>
                    <w:t>/次或m</w:t>
                  </w:r>
                  <w:r>
                    <w:rPr>
                      <w:rFonts w:hint="default"/>
                      <w:b/>
                      <w:color w:val="auto"/>
                      <w:sz w:val="21"/>
                      <w:szCs w:val="21"/>
                      <w:highlight w:val="none"/>
                      <w:vertAlign w:val="superscript"/>
                    </w:rPr>
                    <w:t>3</w:t>
                  </w:r>
                  <w:r>
                    <w:rPr>
                      <w:rFonts w:hint="default"/>
                      <w:b/>
                      <w:color w:val="auto"/>
                      <w:sz w:val="21"/>
                      <w:szCs w:val="21"/>
                      <w:highlight w:val="none"/>
                    </w:rPr>
                    <w:t>/d</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m</w:t>
                  </w:r>
                  <w:r>
                    <w:rPr>
                      <w:rFonts w:hint="default"/>
                      <w:b/>
                      <w:color w:val="auto"/>
                      <w:sz w:val="21"/>
                      <w:szCs w:val="21"/>
                      <w:highlight w:val="none"/>
                      <w:vertAlign w:val="superscript"/>
                    </w:rPr>
                    <w:t>3</w:t>
                  </w:r>
                  <w:r>
                    <w:rPr>
                      <w:rFonts w:hint="default"/>
                      <w:b/>
                      <w:color w:val="auto"/>
                      <w:sz w:val="21"/>
                      <w:szCs w:val="21"/>
                      <w:highlight w:val="none"/>
                    </w:rPr>
                    <w:t>/a</w:t>
                  </w:r>
                </w:p>
              </w:tc>
              <w:tc>
                <w:tcPr>
                  <w:tcW w:w="758"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1</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Cs w:val="21"/>
                      <w:highlight w:val="none"/>
                    </w:rPr>
                  </w:pPr>
                  <w:r>
                    <w:rPr>
                      <w:rFonts w:hint="eastAsia" w:cs="Times New Roman"/>
                      <w:color w:val="000000" w:themeColor="text1"/>
                      <w:kern w:val="0"/>
                      <w:szCs w:val="21"/>
                      <w:lang w:val="en-US" w:eastAsia="zh-CN"/>
                      <w14:textFill>
                        <w14:solidFill>
                          <w14:schemeClr w14:val="tx1"/>
                        </w14:solidFill>
                      </w14:textFill>
                    </w:rPr>
                    <w:t>办公生活</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5</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1500</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892" w:type="pct"/>
                  <w:vAlign w:val="center"/>
                </w:tcPr>
                <w:p>
                  <w:pPr>
                    <w:pStyle w:val="26"/>
                    <w:keepNext w:val="0"/>
                    <w:keepLines w:val="0"/>
                    <w:suppressLineNumbers w:val="0"/>
                    <w:spacing w:beforeAutospacing="0" w:afterAutospacing="0"/>
                    <w:ind w:left="0"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1200</w:t>
                  </w:r>
                </w:p>
              </w:tc>
              <w:tc>
                <w:tcPr>
                  <w:tcW w:w="758" w:type="pct"/>
                  <w:vMerge w:val="restar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经隔油池、化粪池处理后经一体化污水处理站处理后用于场地洒水及园区道路洒水。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1</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Cs w:val="21"/>
                      <w:highlight w:val="none"/>
                    </w:rPr>
                  </w:pPr>
                  <w:r>
                    <w:rPr>
                      <w:rFonts w:hint="eastAsia" w:cs="Times New Roman"/>
                      <w:color w:val="000000" w:themeColor="text1"/>
                      <w:kern w:val="0"/>
                      <w:szCs w:val="21"/>
                      <w:lang w:val="en-US" w:eastAsia="zh-CN"/>
                      <w14:textFill>
                        <w14:solidFill>
                          <w14:schemeClr w14:val="tx1"/>
                        </w14:solidFill>
                      </w14:textFill>
                    </w:rPr>
                    <w:t>食堂用水</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1</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300</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0.8</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240</w:t>
                  </w:r>
                </w:p>
              </w:tc>
              <w:tc>
                <w:tcPr>
                  <w:tcW w:w="758"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2</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Cs w:val="21"/>
                      <w:highlight w:val="none"/>
                    </w:rPr>
                  </w:pPr>
                  <w:r>
                    <w:rPr>
                      <w:rFonts w:hint="eastAsia" w:cs="Times New Roman"/>
                      <w:color w:val="000000" w:themeColor="text1"/>
                      <w:kern w:val="0"/>
                      <w:szCs w:val="21"/>
                      <w:lang w:val="en-US" w:eastAsia="zh-CN"/>
                      <w14:textFill>
                        <w14:solidFill>
                          <w14:schemeClr w14:val="tx1"/>
                        </w14:solidFill>
                      </w14:textFill>
                    </w:rPr>
                    <w:t>清洗用水</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32</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9600</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lang w:val="en-US"/>
                    </w:rPr>
                  </w:pPr>
                  <w:r>
                    <w:rPr>
                      <w:rFonts w:hint="eastAsia"/>
                      <w:bCs/>
                      <w:color w:val="auto"/>
                      <w:sz w:val="21"/>
                      <w:szCs w:val="21"/>
                      <w:highlight w:val="none"/>
                      <w:lang w:val="en-US" w:eastAsia="zh-CN"/>
                    </w:rPr>
                    <w:t>0.32</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lang w:val="en-US"/>
                    </w:rPr>
                  </w:pPr>
                  <w:r>
                    <w:rPr>
                      <w:rFonts w:hint="eastAsia"/>
                      <w:bCs/>
                      <w:color w:val="auto"/>
                      <w:sz w:val="21"/>
                      <w:szCs w:val="21"/>
                      <w:highlight w:val="none"/>
                      <w:lang w:val="en-US" w:eastAsia="zh-CN"/>
                    </w:rPr>
                    <w:t>96</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lang w:val="en-US" w:eastAsia="zh-CN"/>
                    </w:rPr>
                    <w:t>32</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/d</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lang w:val="en-US"/>
                    </w:rPr>
                  </w:pPr>
                  <w:r>
                    <w:rPr>
                      <w:rFonts w:hint="eastAsia"/>
                      <w:bCs/>
                      <w:color w:val="auto"/>
                      <w:sz w:val="21"/>
                      <w:szCs w:val="21"/>
                      <w:highlight w:val="none"/>
                      <w:lang w:val="en-US" w:eastAsia="zh-CN"/>
                    </w:rPr>
                    <w:t>9600</w:t>
                  </w:r>
                </w:p>
              </w:tc>
              <w:tc>
                <w:tcPr>
                  <w:tcW w:w="758" w:type="pct"/>
                  <w:vMerge w:val="restar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经生产废水处理站处理后循环回用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3</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Cs w:val="21"/>
                      <w:highlight w:val="none"/>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除油用水</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19.2</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115.2</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0.154</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46.08</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6</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19.2</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/次</w:t>
                  </w:r>
                  <w:r>
                    <w:rPr>
                      <w:rFonts w:hint="eastAsia"/>
                      <w:bCs/>
                      <w:color w:val="auto"/>
                      <w:sz w:val="21"/>
                      <w:szCs w:val="21"/>
                      <w:highlight w:val="none"/>
                    </w:rPr>
                    <w:t>（0.32</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/d</w:t>
                  </w:r>
                  <w:r>
                    <w:rPr>
                      <w:rFonts w:hint="eastAsia"/>
                      <w:bCs/>
                      <w:color w:val="auto"/>
                      <w:sz w:val="21"/>
                      <w:szCs w:val="21"/>
                      <w:highlight w:val="none"/>
                    </w:rPr>
                    <w:t>）</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115.2</w:t>
                  </w:r>
                </w:p>
              </w:tc>
              <w:tc>
                <w:tcPr>
                  <w:tcW w:w="758"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4</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Cs w:val="21"/>
                      <w:highlight w:val="none"/>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钝化用水</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6.4</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38.4</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0.051</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15.36</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6</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6.4</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/次</w:t>
                  </w:r>
                  <w:r>
                    <w:rPr>
                      <w:rFonts w:hint="eastAsia"/>
                      <w:bCs/>
                      <w:color w:val="auto"/>
                      <w:sz w:val="21"/>
                      <w:szCs w:val="21"/>
                      <w:highlight w:val="none"/>
                    </w:rPr>
                    <w:t>（0.11</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/d</w:t>
                  </w:r>
                  <w:r>
                    <w:rPr>
                      <w:rFonts w:hint="eastAsia"/>
                      <w:bCs/>
                      <w:color w:val="auto"/>
                      <w:sz w:val="21"/>
                      <w:szCs w:val="21"/>
                      <w:highlight w:val="none"/>
                    </w:rPr>
                    <w:t>）</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38.4</w:t>
                  </w:r>
                </w:p>
              </w:tc>
              <w:tc>
                <w:tcPr>
                  <w:tcW w:w="758"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kern w:val="2"/>
                      <w:sz w:val="21"/>
                      <w:szCs w:val="21"/>
                      <w:highlight w:val="none"/>
                    </w:rPr>
                  </w:pPr>
                  <w:r>
                    <w:rPr>
                      <w:rFonts w:hint="eastAsia"/>
                      <w:bCs/>
                      <w:color w:val="auto"/>
                      <w:sz w:val="21"/>
                      <w:szCs w:val="21"/>
                      <w:highlight w:val="none"/>
                    </w:rPr>
                    <w:t>5</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Cs w:val="21"/>
                      <w:highlight w:val="none"/>
                    </w:rPr>
                  </w:pPr>
                  <w:r>
                    <w:rPr>
                      <w:rFonts w:hint="eastAsia" w:ascii="Times New Roman" w:hAnsi="Times New Roman" w:eastAsia="宋体" w:cs="Times New Roman"/>
                      <w:color w:val="000000" w:themeColor="text1"/>
                      <w:kern w:val="0"/>
                      <w:szCs w:val="21"/>
                      <w:lang w:eastAsia="zh-CN"/>
                      <w14:textFill>
                        <w14:solidFill>
                          <w14:schemeClr w14:val="tx1"/>
                        </w14:solidFill>
                      </w14:textFill>
                    </w:rPr>
                    <w:t>洗</w:t>
                  </w:r>
                  <w:r>
                    <w:rPr>
                      <w:rFonts w:hint="eastAsia" w:cs="Times New Roman"/>
                      <w:color w:val="000000" w:themeColor="text1"/>
                      <w:kern w:val="0"/>
                      <w:szCs w:val="21"/>
                      <w:lang w:eastAsia="zh-CN"/>
                      <w14:textFill>
                        <w14:solidFill>
                          <w14:schemeClr w14:val="tx1"/>
                        </w14:solidFill>
                      </w14:textFill>
                    </w:rPr>
                    <w:t>模</w:t>
                  </w:r>
                  <w:r>
                    <w:rPr>
                      <w:rFonts w:hint="eastAsia" w:cs="Times New Roman"/>
                      <w:color w:val="000000" w:themeColor="text1"/>
                      <w:kern w:val="0"/>
                      <w:szCs w:val="21"/>
                      <w:lang w:val="en-US" w:eastAsia="zh-CN"/>
                      <w14:textFill>
                        <w14:solidFill>
                          <w14:schemeClr w14:val="tx1"/>
                        </w14:solidFill>
                      </w14:textFill>
                    </w:rPr>
                    <w:t>用</w:t>
                  </w:r>
                  <w:r>
                    <w:rPr>
                      <w:rFonts w:hint="eastAsia" w:ascii="Times New Roman" w:hAnsi="Times New Roman" w:eastAsia="宋体" w:cs="Times New Roman"/>
                      <w:color w:val="000000" w:themeColor="text1"/>
                      <w:kern w:val="0"/>
                      <w:szCs w:val="21"/>
                      <w:lang w:eastAsia="zh-CN"/>
                      <w14:textFill>
                        <w14:solidFill>
                          <w14:schemeClr w14:val="tx1"/>
                        </w14:solidFill>
                      </w14:textFill>
                    </w:rPr>
                    <w:t>水</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2.4</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14.4</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0.019</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5.76</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6</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2.4</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/次</w:t>
                  </w:r>
                  <w:r>
                    <w:rPr>
                      <w:rFonts w:hint="eastAsia"/>
                      <w:bCs/>
                      <w:color w:val="auto"/>
                      <w:sz w:val="21"/>
                      <w:szCs w:val="21"/>
                      <w:highlight w:val="none"/>
                    </w:rPr>
                    <w:t>（0.04</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/d</w:t>
                  </w:r>
                  <w:r>
                    <w:rPr>
                      <w:rFonts w:hint="eastAsia"/>
                      <w:bCs/>
                      <w:color w:val="auto"/>
                      <w:sz w:val="21"/>
                      <w:szCs w:val="21"/>
                      <w:highlight w:val="none"/>
                    </w:rPr>
                    <w:t>）</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14.4</w:t>
                  </w:r>
                </w:p>
              </w:tc>
              <w:tc>
                <w:tcPr>
                  <w:tcW w:w="758"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6</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kern w:val="0"/>
                      <w:szCs w:val="21"/>
                      <w:highlight w:val="none"/>
                    </w:rPr>
                  </w:pPr>
                  <w:r>
                    <w:rPr>
                      <w:rFonts w:hint="eastAsia" w:cs="Times New Roman"/>
                      <w:color w:val="000000" w:themeColor="text1"/>
                      <w:kern w:val="0"/>
                      <w:szCs w:val="21"/>
                      <w:lang w:eastAsia="zh-CN"/>
                      <w14:textFill>
                        <w14:solidFill>
                          <w14:schemeClr w14:val="tx1"/>
                        </w14:solidFill>
                      </w14:textFill>
                    </w:rPr>
                    <w:t>水冷机用水</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eastAsia" w:eastAsia="宋体"/>
                      <w:bCs/>
                      <w:color w:val="auto"/>
                      <w:sz w:val="21"/>
                      <w:szCs w:val="21"/>
                      <w:highlight w:val="none"/>
                      <w:lang w:eastAsia="zh-CN"/>
                    </w:rPr>
                  </w:pPr>
                  <w:r>
                    <w:rPr>
                      <w:rFonts w:hint="eastAsia"/>
                      <w:bCs/>
                      <w:color w:val="auto"/>
                      <w:sz w:val="21"/>
                      <w:szCs w:val="21"/>
                      <w:highlight w:val="none"/>
                      <w:lang w:val="en-US" w:eastAsia="zh-CN"/>
                    </w:rPr>
                    <w:t>/</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0.06</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18</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eastAsia" w:eastAsia="宋体"/>
                      <w:bCs/>
                      <w:color w:val="auto"/>
                      <w:sz w:val="21"/>
                      <w:szCs w:val="21"/>
                      <w:highlight w:val="none"/>
                      <w:lang w:eastAsia="zh-CN"/>
                    </w:rPr>
                  </w:pPr>
                  <w:r>
                    <w:rPr>
                      <w:rFonts w:hint="eastAsia"/>
                      <w:bCs/>
                      <w:color w:val="auto"/>
                      <w:sz w:val="21"/>
                      <w:szCs w:val="21"/>
                      <w:highlight w:val="none"/>
                      <w:lang w:val="en-US" w:eastAsia="zh-CN"/>
                    </w:rPr>
                    <w:t>/</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eastAsia" w:eastAsia="宋体"/>
                      <w:bCs/>
                      <w:color w:val="auto"/>
                      <w:sz w:val="21"/>
                      <w:szCs w:val="21"/>
                      <w:highlight w:val="none"/>
                      <w:lang w:eastAsia="zh-CN"/>
                    </w:rPr>
                  </w:pPr>
                  <w:r>
                    <w:rPr>
                      <w:rFonts w:hint="eastAsia"/>
                      <w:bCs/>
                      <w:color w:val="auto"/>
                      <w:sz w:val="21"/>
                      <w:szCs w:val="21"/>
                      <w:highlight w:val="none"/>
                      <w:lang w:val="en-US" w:eastAsia="zh-CN"/>
                    </w:rPr>
                    <w:t>/</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eastAsia" w:eastAsia="宋体"/>
                      <w:bCs/>
                      <w:color w:val="auto"/>
                      <w:sz w:val="21"/>
                      <w:szCs w:val="21"/>
                      <w:highlight w:val="none"/>
                      <w:lang w:eastAsia="zh-CN"/>
                    </w:rPr>
                  </w:pPr>
                  <w:r>
                    <w:rPr>
                      <w:rFonts w:hint="eastAsia"/>
                      <w:bCs/>
                      <w:color w:val="auto"/>
                      <w:sz w:val="21"/>
                      <w:szCs w:val="21"/>
                      <w:highlight w:val="none"/>
                      <w:lang w:val="en-US" w:eastAsia="zh-CN"/>
                    </w:rPr>
                    <w:t>/</w:t>
                  </w:r>
                </w:p>
              </w:tc>
              <w:tc>
                <w:tcPr>
                  <w:tcW w:w="758"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7</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Cs w:val="21"/>
                      <w:highlight w:val="none"/>
                    </w:rPr>
                  </w:pPr>
                  <w:r>
                    <w:rPr>
                      <w:rFonts w:hint="eastAsia" w:cs="Times New Roman"/>
                      <w:color w:val="000000" w:themeColor="text1"/>
                      <w:kern w:val="0"/>
                      <w:szCs w:val="21"/>
                      <w:lang w:eastAsia="zh-CN"/>
                      <w14:textFill>
                        <w14:solidFill>
                          <w14:schemeClr w14:val="tx1"/>
                        </w14:solidFill>
                      </w14:textFill>
                    </w:rPr>
                    <w:t>绿化用水</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1.8</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280.8</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758"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8</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Cs w:val="21"/>
                      <w:highlight w:val="none"/>
                    </w:rPr>
                  </w:pPr>
                  <w:r>
                    <w:rPr>
                      <w:rFonts w:hint="eastAsia" w:cs="Times New Roman"/>
                      <w:color w:val="000000" w:themeColor="text1"/>
                      <w:kern w:val="0"/>
                      <w:szCs w:val="21"/>
                      <w:lang w:val="en-US" w:eastAsia="zh-CN"/>
                      <w14:textFill>
                        <w14:solidFill>
                          <w14:schemeClr w14:val="tx1"/>
                        </w14:solidFill>
                      </w14:textFill>
                    </w:rPr>
                    <w:t>道路洒水降尘用水</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eastAsia" w:eastAsia="宋体"/>
                      <w:bCs/>
                      <w:color w:val="auto"/>
                      <w:sz w:val="21"/>
                      <w:szCs w:val="21"/>
                      <w:highlight w:val="none"/>
                      <w:lang w:eastAsia="zh-CN"/>
                    </w:rPr>
                  </w:pPr>
                  <w:r>
                    <w:rPr>
                      <w:rFonts w:hint="eastAsia"/>
                      <w:bCs/>
                      <w:color w:val="auto"/>
                      <w:sz w:val="21"/>
                      <w:szCs w:val="21"/>
                      <w:highlight w:val="none"/>
                      <w:lang w:val="en-US" w:eastAsia="zh-CN"/>
                    </w:rPr>
                    <w:t>6</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1254</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758"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gridSpan w:val="2"/>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合计</w:t>
                  </w:r>
                </w:p>
              </w:tc>
              <w:tc>
                <w:tcPr>
                  <w:tcW w:w="1794" w:type="pct"/>
                  <w:gridSpan w:val="4"/>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lang w:val="en-US" w:eastAsia="zh-CN"/>
                    </w:rPr>
                    <w:t>13284</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/a</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w:t>
                  </w:r>
                </w:p>
              </w:tc>
              <w:tc>
                <w:tcPr>
                  <w:tcW w:w="1368" w:type="pct"/>
                  <w:gridSpan w:val="2"/>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lang w:val="en-US" w:eastAsia="zh-CN"/>
                    </w:rPr>
                    <w:t>11208</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/a</w:t>
                  </w:r>
                </w:p>
              </w:tc>
              <w:tc>
                <w:tcPr>
                  <w:tcW w:w="758"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w:t>
                  </w:r>
                </w:p>
              </w:tc>
            </w:tr>
          </w:tbl>
          <w:p>
            <w:pPr>
              <w:pStyle w:val="2"/>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olor w:val="0000FF"/>
                <w:sz w:val="24"/>
                <w:szCs w:val="24"/>
                <w:lang w:val="en-US" w:eastAsia="zh-CN"/>
              </w:rPr>
            </w:pPr>
            <w:r>
              <w:rPr>
                <w:rFonts w:hint="default"/>
                <w:color w:val="auto"/>
                <w:highlight w:val="none"/>
              </w:rPr>
              <w:object>
                <v:shape id="_x0000_i1025" o:spt="75" type="#_x0000_t75" style="height:309.7pt;width:420.35pt;" o:ole="t" filled="f" o:preferrelative="t" stroked="f" coordsize="21600,21600">
                  <v:path/>
                  <v:fill on="f" focussize="0,0"/>
                  <v:stroke on="f"/>
                  <v:imagedata r:id="rId9" cropleft="1358f" cropright="-408f" cropbottom="-1282f" o:title=""/>
                  <o:lock v:ext="edit" aspectratio="t"/>
                  <w10:wrap type="none"/>
                  <w10:anchorlock/>
                </v:shape>
                <o:OLEObject Type="Embed" ProgID="Visio.Drawing.15" ShapeID="_x0000_i1025" DrawAspect="Content" ObjectID="_1468075725" r:id="rId8">
                  <o:LockedField>false</o:LockedField>
                </o:OLEObject>
              </w:object>
            </w:r>
            <w:bookmarkStart w:id="16" w:name="_Toc14957218"/>
            <w:bookmarkEnd w:id="16"/>
            <w:r>
              <w:rPr>
                <w:rFonts w:hint="default" w:ascii="黑体" w:hAnsi="黑体" w:eastAsia="黑体"/>
                <w:b/>
                <w:bCs/>
                <w:color w:val="auto"/>
                <w:sz w:val="21"/>
                <w:szCs w:val="24"/>
              </w:rPr>
              <w:t>图</w:t>
            </w:r>
            <w:r>
              <w:rPr>
                <w:rFonts w:hint="eastAsia" w:ascii="黑体" w:hAnsi="黑体" w:eastAsia="黑体"/>
                <w:b/>
                <w:bCs/>
                <w:color w:val="auto"/>
                <w:sz w:val="21"/>
                <w:szCs w:val="24"/>
                <w:lang w:val="en-US" w:eastAsia="zh-CN"/>
              </w:rPr>
              <w:t>2</w:t>
            </w:r>
            <w:r>
              <w:rPr>
                <w:rFonts w:hint="default" w:ascii="黑体" w:hAnsi="黑体" w:eastAsia="黑体"/>
                <w:b/>
                <w:bCs/>
                <w:color w:val="auto"/>
                <w:sz w:val="21"/>
                <w:szCs w:val="24"/>
              </w:rPr>
              <w:t>-</w:t>
            </w:r>
            <w:r>
              <w:rPr>
                <w:rFonts w:hint="eastAsia" w:ascii="黑体" w:hAnsi="黑体" w:eastAsia="黑体"/>
                <w:b/>
                <w:bCs/>
                <w:color w:val="auto"/>
                <w:sz w:val="21"/>
                <w:szCs w:val="24"/>
                <w:lang w:val="en-US" w:eastAsia="zh-CN"/>
              </w:rPr>
              <w:t xml:space="preserve">1 </w:t>
            </w:r>
            <w:r>
              <w:rPr>
                <w:rFonts w:hint="default" w:ascii="黑体" w:hAnsi="黑体" w:eastAsia="黑体"/>
                <w:b/>
                <w:bCs/>
                <w:color w:val="auto"/>
                <w:sz w:val="21"/>
                <w:szCs w:val="24"/>
              </w:rPr>
              <w:t xml:space="preserve"> 项目水平衡图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2" w:type="dxa"/>
            <w:noWrap w:val="0"/>
            <w:vAlign w:val="center"/>
          </w:tcPr>
          <w:p>
            <w:pPr>
              <w:pStyle w:val="2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宋体"/>
                <w:color w:val="0000FF"/>
                <w:sz w:val="21"/>
                <w:szCs w:val="21"/>
              </w:rPr>
            </w:pPr>
            <w:r>
              <w:rPr>
                <w:rFonts w:hint="eastAsia" w:ascii="Times New Roman" w:hAnsi="Times New Roman" w:eastAsia="宋体" w:cs="宋体"/>
                <w:color w:val="auto"/>
                <w:sz w:val="24"/>
                <w:szCs w:val="24"/>
              </w:rPr>
              <w:t>工艺流程和产排污环节</w:t>
            </w:r>
          </w:p>
        </w:tc>
        <w:tc>
          <w:tcPr>
            <w:tcW w:w="8292"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imes New Roman" w:hAnsi="Times New Roman" w:eastAsia="宋体"/>
                <w:bCs/>
                <w:color w:val="auto"/>
                <w:sz w:val="28"/>
                <w:szCs w:val="28"/>
                <w:lang w:val="en-US" w:eastAsia="zh-CN"/>
              </w:rPr>
            </w:pPr>
            <w:r>
              <w:rPr>
                <w:rFonts w:hint="eastAsia" w:ascii="Times New Roman" w:hAnsi="Times New Roman" w:eastAsia="宋体"/>
                <w:b/>
                <w:bCs w:val="0"/>
                <w:color w:val="auto"/>
                <w:sz w:val="28"/>
                <w:szCs w:val="28"/>
                <w:lang w:val="en-US" w:eastAsia="zh-CN"/>
              </w:rPr>
              <w:t>主要流程简述（图示）：</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一、施工期工艺流程</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1、工艺流程简述</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施工期主要进行基础施工及回填、房屋建设等其他设施施工，采用机械结合人工的施工方法，施工机械主要有推土机、小型挖机、运输车、装载机、电焊机、钢筋切弯机等。项目施工期工艺流程及产污节点见图5-1。</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color w:val="auto"/>
                <w:sz w:val="24"/>
                <w:highlight w:val="none"/>
              </w:rPr>
            </w:pPr>
            <w:r>
              <w:rPr>
                <w:rFonts w:hint="default"/>
                <w:color w:val="auto"/>
                <w:sz w:val="24"/>
                <w:highlight w:val="none"/>
              </w:rPr>
              <w:t>项目施工期施工人员约为10人，聘用当地居民进行施工，项目区不设施工营地，施工人员不在项目区食宿。</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项目所使用的混凝土及砂石料就近购置于合法砂石料厂，项目区不设</w:t>
            </w:r>
            <w:r>
              <w:rPr>
                <w:rFonts w:hint="eastAsia"/>
                <w:color w:val="auto"/>
                <w:sz w:val="24"/>
                <w:highlight w:val="none"/>
                <w:lang w:eastAsia="zh-CN"/>
              </w:rPr>
              <w:t>砂</w:t>
            </w:r>
            <w:r>
              <w:rPr>
                <w:rFonts w:hint="default"/>
                <w:color w:val="auto"/>
                <w:sz w:val="24"/>
                <w:highlight w:val="none"/>
              </w:rPr>
              <w:t>石料场。</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施工期工艺流程图见下图：</w:t>
            </w:r>
          </w:p>
          <w:p>
            <w:pPr>
              <w:keepNext w:val="0"/>
              <w:keepLines w:val="0"/>
              <w:suppressLineNumbers w:val="0"/>
              <w:adjustRightInd w:val="0"/>
              <w:snapToGrid w:val="0"/>
              <w:spacing w:before="0" w:beforeAutospacing="0" w:after="0" w:afterAutospacing="0" w:line="360" w:lineRule="auto"/>
              <w:ind w:left="0" w:right="0"/>
              <w:jc w:val="center"/>
              <w:rPr>
                <w:rFonts w:hint="default"/>
                <w:color w:val="auto"/>
                <w:highlight w:val="none"/>
              </w:rPr>
            </w:pPr>
            <w:r>
              <w:rPr>
                <w:rFonts w:hint="default"/>
                <w:color w:val="auto"/>
                <w:highlight w:val="none"/>
              </w:rPr>
              <w:object>
                <v:shape id="_x0000_i1026" o:spt="75" type="#_x0000_t75" style="height:115.5pt;width:379.5pt;" o:ole="t" filled="f" o:preferrelative="t" stroked="f" coordsize="21600,21600">
                  <v:path/>
                  <v:fill on="f" focussize="0,0"/>
                  <v:stroke on="f" joinstyle="miter"/>
                  <v:imagedata r:id="rId11" o:title=""/>
                  <o:lock v:ext="edit" aspectratio="f"/>
                  <w10:wrap type="none"/>
                  <w10:anchorlock/>
                </v:shape>
                <o:OLEObject Type="Embed" ProgID="Visio.Drawing.11" ShapeID="_x0000_i1026" DrawAspect="Content" ObjectID="_1468075726" r:id="rId10">
                  <o:LockedField>false</o:LockedField>
                </o:OLEObject>
              </w:object>
            </w:r>
          </w:p>
          <w:p>
            <w:pPr>
              <w:keepNext w:val="0"/>
              <w:keepLines w:val="0"/>
              <w:suppressLineNumbers w:val="0"/>
              <w:spacing w:before="0" w:beforeAutospacing="0" w:after="0" w:afterAutospacing="0" w:line="360" w:lineRule="auto"/>
              <w:ind w:left="0" w:right="0" w:firstLine="482" w:firstLineChars="200"/>
              <w:jc w:val="center"/>
              <w:rPr>
                <w:rFonts w:hint="default"/>
                <w:color w:val="auto"/>
                <w:sz w:val="24"/>
                <w:highlight w:val="none"/>
              </w:rPr>
            </w:pPr>
            <w:r>
              <w:rPr>
                <w:rFonts w:hint="default"/>
                <w:b/>
                <w:bCs/>
                <w:color w:val="auto"/>
                <w:sz w:val="24"/>
                <w:highlight w:val="none"/>
              </w:rPr>
              <w:t>图2-</w:t>
            </w:r>
            <w:r>
              <w:rPr>
                <w:rFonts w:hint="eastAsia"/>
                <w:b/>
                <w:bCs/>
                <w:color w:val="auto"/>
                <w:sz w:val="24"/>
                <w:highlight w:val="none"/>
                <w:lang w:val="en-US" w:eastAsia="zh-CN"/>
              </w:rPr>
              <w:t>2</w:t>
            </w:r>
            <w:r>
              <w:rPr>
                <w:rFonts w:hint="default"/>
                <w:b/>
                <w:bCs/>
                <w:color w:val="auto"/>
                <w:sz w:val="24"/>
                <w:highlight w:val="none"/>
              </w:rPr>
              <w:t xml:space="preserve"> 项目施工期工艺流程图</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2、施工期环境影响因素</w:t>
            </w:r>
          </w:p>
          <w:p>
            <w:pPr>
              <w:pStyle w:val="17"/>
              <w:keepNext w:val="0"/>
              <w:keepLines w:val="0"/>
              <w:suppressLineNumbers w:val="0"/>
              <w:adjustRightInd w:val="0"/>
              <w:snapToGrid w:val="0"/>
              <w:spacing w:before="0" w:beforeAutospacing="0" w:after="0" w:afterAutospacing="0" w:line="360" w:lineRule="auto"/>
              <w:ind w:left="0" w:leftChars="0" w:right="0" w:firstLine="480" w:firstLineChars="200"/>
              <w:rPr>
                <w:rFonts w:hint="default"/>
                <w:color w:val="auto"/>
                <w:szCs w:val="24"/>
                <w:highlight w:val="none"/>
              </w:rPr>
            </w:pPr>
            <w:r>
              <w:rPr>
                <w:rFonts w:hint="default"/>
                <w:color w:val="auto"/>
                <w:szCs w:val="24"/>
                <w:highlight w:val="none"/>
              </w:rPr>
              <w:t>（1）基础工程施工</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包括土方（挖方、填方）、地基处理与基础施工，项目区地势较为平坦，需进行地基开挖，挖方量不大，开挖土石方大部分回填，土石方可以内部平衡，项目建设过程中没有永久废弃土石方。推土机、挖掘机等运行时将产生噪声，同时产生扬尘。</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（2）地面建构筑物施工</w:t>
            </w:r>
          </w:p>
          <w:p>
            <w:pPr>
              <w:keepNext w:val="0"/>
              <w:keepLines w:val="0"/>
              <w:suppressLineNumbers w:val="0"/>
              <w:autoSpaceDE w:val="0"/>
              <w:autoSpaceDN w:val="0"/>
              <w:adjustRightInd w:val="0"/>
              <w:snapToGrid w:val="0"/>
              <w:spacing w:before="0" w:beforeAutospacing="0" w:after="0" w:afterAutospacing="0" w:line="360" w:lineRule="auto"/>
              <w:ind w:left="0" w:right="62" w:firstLine="480" w:firstLineChars="200"/>
              <w:rPr>
                <w:rFonts w:hint="default"/>
                <w:color w:val="auto"/>
                <w:sz w:val="24"/>
                <w:highlight w:val="none"/>
              </w:rPr>
            </w:pPr>
            <w:r>
              <w:rPr>
                <w:rFonts w:hint="default"/>
                <w:color w:val="auto"/>
                <w:sz w:val="24"/>
                <w:highlight w:val="none"/>
              </w:rPr>
              <w:t>项目地面建构筑物施工工程将产生施工机械的运行噪声，同时产生建筑垃圾。</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w:t>
            </w:r>
            <w:r>
              <w:rPr>
                <w:rFonts w:hint="eastAsia"/>
                <w:color w:val="auto"/>
                <w:sz w:val="24"/>
                <w:highlight w:val="none"/>
              </w:rPr>
              <w:t>3</w:t>
            </w:r>
            <w:r>
              <w:rPr>
                <w:rFonts w:hint="default"/>
                <w:color w:val="auto"/>
                <w:sz w:val="24"/>
                <w:highlight w:val="none"/>
              </w:rPr>
              <w:t>）装饰工程施工</w:t>
            </w:r>
          </w:p>
          <w:p>
            <w:pPr>
              <w:keepNext w:val="0"/>
              <w:keepLines w:val="0"/>
              <w:suppressLineNumbers w:val="0"/>
              <w:autoSpaceDE w:val="0"/>
              <w:autoSpaceDN w:val="0"/>
              <w:adjustRightInd w:val="0"/>
              <w:snapToGrid w:val="0"/>
              <w:spacing w:before="0" w:beforeAutospacing="0" w:after="0" w:afterAutospacing="0" w:line="360" w:lineRule="auto"/>
              <w:ind w:left="0" w:right="6" w:firstLine="480" w:firstLineChars="200"/>
              <w:rPr>
                <w:rFonts w:hint="default"/>
                <w:color w:val="auto"/>
                <w:sz w:val="24"/>
                <w:highlight w:val="none"/>
              </w:rPr>
            </w:pPr>
            <w:r>
              <w:rPr>
                <w:rFonts w:hint="default"/>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201930</wp:posOffset>
                      </wp:positionV>
                      <wp:extent cx="58293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a:noFill/>
                              </a:ln>
                            </wps:spPr>
                            <wps:bodyPr/>
                          </wps:wsp>
                        </a:graphicData>
                      </a:graphic>
                    </wp:anchor>
                  </w:drawing>
                </mc:Choice>
                <mc:Fallback>
                  <w:pict>
                    <v:line id="_x0000_s1026" o:spid="_x0000_s1026" o:spt="20" style="position:absolute;left:0pt;margin-left:-5.6pt;margin-top:15.9pt;height:0pt;width:459pt;z-index:251659264;mso-width-relative:page;mso-height-relative:page;" filled="f" stroked="f" coordsize="21600,21600" o:gfxdata="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Z3ucvdgAAAAJAQAADwAAAAAAAAABACAAAAAi&#10;AAAAZHJzL2Rvd25yZXYueG1sUEsBAhQAFAAAAAgAh07iQD1cL6KYAQAAIwMAAA4AAAAAAAAAAQAg&#10;AAAAJwEAAGRycy9lMm9Eb2MueG1sUEsFBgAAAAAGAAYAWQEAADEFAAAAAA==&#10;">
                      <v:fill on="f" focussize="0,0"/>
                      <v:stroke on="f"/>
                      <v:imagedata o:title=""/>
                      <o:lock v:ext="edit" aspectratio="f"/>
                    </v:line>
                  </w:pict>
                </mc:Fallback>
              </mc:AlternateContent>
            </w:r>
            <w:r>
              <w:rPr>
                <w:rFonts w:hint="default"/>
                <w:color w:val="auto"/>
                <w:sz w:val="24"/>
                <w:highlight w:val="none"/>
              </w:rPr>
              <w:t>对构筑物的室内外进行装修，装修过程中用到钻机、电锤、切割机等产噪设备，此过程会产生噪声、粉尘、有机废气、建筑垃圾等。</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rPr>
              <w:t>（4）施工人员生活垃圾及洗手废水</w:t>
            </w:r>
          </w:p>
          <w:p>
            <w:pPr>
              <w:keepNext w:val="0"/>
              <w:keepLines w:val="0"/>
              <w:suppressLineNumbers w:val="0"/>
              <w:autoSpaceDE w:val="0"/>
              <w:autoSpaceDN w:val="0"/>
              <w:adjustRightInd w:val="0"/>
              <w:snapToGrid w:val="0"/>
              <w:spacing w:before="0" w:beforeAutospacing="0" w:after="0" w:afterAutospacing="0" w:line="360" w:lineRule="auto"/>
              <w:ind w:left="0" w:right="6" w:firstLine="480" w:firstLineChars="200"/>
              <w:rPr>
                <w:rFonts w:hint="default"/>
                <w:color w:val="auto"/>
                <w:sz w:val="24"/>
                <w:highlight w:val="none"/>
              </w:rPr>
            </w:pPr>
            <w:r>
              <w:rPr>
                <w:rFonts w:hint="default"/>
                <w:color w:val="auto"/>
                <w:sz w:val="24"/>
                <w:highlight w:val="none"/>
              </w:rPr>
              <w:t>聘用当地居民进行施工，项目区不设施工营地，施工人员不在项目区食宿</w:t>
            </w:r>
            <w:r>
              <w:rPr>
                <w:rFonts w:hint="eastAsia"/>
                <w:color w:val="auto"/>
                <w:sz w:val="24"/>
                <w:highlight w:val="none"/>
              </w:rPr>
              <w:t>，施工人员在项目区产生的垃圾设置垃圾桶收集后委托</w:t>
            </w:r>
            <w:r>
              <w:rPr>
                <w:rFonts w:hint="eastAsia"/>
                <w:color w:val="auto"/>
                <w:sz w:val="24"/>
                <w:highlight w:val="none"/>
                <w:lang w:eastAsia="zh-CN"/>
              </w:rPr>
              <w:t>环卫</w:t>
            </w:r>
            <w:r>
              <w:rPr>
                <w:rFonts w:hint="eastAsia"/>
                <w:color w:val="auto"/>
                <w:sz w:val="24"/>
                <w:highlight w:val="none"/>
              </w:rPr>
              <w:t>清运，施工人员洗手产生的废水经设置的</w:t>
            </w:r>
            <w:r>
              <w:rPr>
                <w:rFonts w:hint="eastAsia"/>
                <w:color w:val="auto"/>
                <w:sz w:val="24"/>
                <w:highlight w:val="none"/>
                <w:lang w:eastAsia="zh-CN"/>
              </w:rPr>
              <w:t>临时</w:t>
            </w:r>
            <w:r>
              <w:rPr>
                <w:rFonts w:hint="eastAsia"/>
                <w:color w:val="auto"/>
                <w:sz w:val="24"/>
                <w:highlight w:val="none"/>
              </w:rPr>
              <w:t>沉淀池处理后用于项目区洒水降尘。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FF"/>
                <w:sz w:val="24"/>
                <w:szCs w:val="24"/>
                <w:lang w:val="en-US" w:eastAsia="zh-CN"/>
              </w:rPr>
            </w:pPr>
            <w:r>
              <w:rPr>
                <w:rFonts w:hint="default"/>
                <w:color w:val="auto"/>
                <w:sz w:val="24"/>
                <w:highlight w:val="none"/>
              </w:rPr>
              <w:t>从上述污染工序说明可知，施工期环境污染问题主要是：建筑扬尘、施工噪声、施工固废。这些污染几乎发生于整个施工过程，但不同污染因子在不同施工阶段污染强度不同</w:t>
            </w:r>
            <w:r>
              <w:rPr>
                <w:rFonts w:hint="eastAsia"/>
                <w:color w:val="auto"/>
                <w:sz w:val="24"/>
                <w:highlight w:val="none"/>
              </w:rPr>
              <w:t>。</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二、运营期工艺流程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1、运营期生产工艺流程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bCs/>
                <w:color w:val="0000FF"/>
                <w:sz w:val="24"/>
                <w:szCs w:val="24"/>
                <w:lang w:val="en-US" w:eastAsia="zh-CN"/>
              </w:rPr>
            </w:pPr>
            <w:r>
              <w:rPr>
                <w:rFonts w:hint="eastAsia" w:ascii="Times New Roman" w:hAnsi="Times New Roman" w:cs="Times New Roman"/>
                <w:color w:val="auto"/>
                <w:sz w:val="24"/>
                <w:szCs w:val="24"/>
                <w:lang w:val="en-US" w:eastAsia="zh-CN"/>
              </w:rPr>
              <w:t>本</w:t>
            </w:r>
            <w:r>
              <w:rPr>
                <w:rFonts w:hint="eastAsia" w:cs="Times New Roman"/>
                <w:color w:val="auto"/>
                <w:sz w:val="24"/>
                <w:szCs w:val="24"/>
                <w:lang w:val="en-US" w:eastAsia="zh-CN"/>
              </w:rPr>
              <w:t>扩建项目</w:t>
            </w:r>
            <w:r>
              <w:rPr>
                <w:rFonts w:hint="eastAsia" w:ascii="Times New Roman" w:hAnsi="Times New Roman" w:cs="Times New Roman"/>
                <w:color w:val="auto"/>
                <w:sz w:val="24"/>
                <w:szCs w:val="24"/>
                <w:lang w:val="en-US" w:eastAsia="zh-CN"/>
              </w:rPr>
              <w:t>年生产门窗铝型材</w:t>
            </w:r>
            <w:r>
              <w:rPr>
                <w:rFonts w:hint="eastAsia" w:cs="Times New Roman"/>
                <w:color w:val="auto"/>
                <w:sz w:val="24"/>
                <w:szCs w:val="24"/>
                <w:lang w:val="en-US" w:eastAsia="zh-CN"/>
              </w:rPr>
              <w:t>10000</w:t>
            </w:r>
            <w:r>
              <w:rPr>
                <w:rFonts w:hint="eastAsia" w:ascii="Times New Roman" w:hAnsi="Times New Roman" w:cs="Times New Roman"/>
                <w:color w:val="auto"/>
                <w:sz w:val="24"/>
                <w:szCs w:val="24"/>
                <w:lang w:val="en-US" w:eastAsia="zh-CN"/>
              </w:rPr>
              <w:t>t，</w:t>
            </w:r>
            <w:r>
              <w:rPr>
                <w:rFonts w:hint="eastAsia" w:cs="Times New Roman"/>
                <w:color w:val="auto"/>
                <w:sz w:val="24"/>
                <w:szCs w:val="24"/>
                <w:lang w:val="en-US" w:eastAsia="zh-CN"/>
              </w:rPr>
              <w:t>扩建后生产工艺流程未发生变化，</w:t>
            </w:r>
            <w:r>
              <w:rPr>
                <w:rFonts w:hint="eastAsia" w:ascii="Times New Roman" w:hAnsi="Times New Roman" w:cs="Times New Roman"/>
                <w:color w:val="auto"/>
                <w:sz w:val="24"/>
                <w:szCs w:val="24"/>
                <w:lang w:val="en-US" w:eastAsia="zh-CN"/>
              </w:rPr>
              <w:t>项目工艺流程及产污环节图如下：</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val="0"/>
                <w:color w:val="0000FF"/>
                <w:szCs w:val="21"/>
                <w:lang w:val="en-US" w:eastAsia="zh-CN"/>
              </w:rPr>
            </w:pPr>
            <w:r>
              <w:rPr>
                <w:rFonts w:hint="default" w:ascii="Times New Roman" w:hAnsi="Times New Roman"/>
                <w:color w:val="0000FF"/>
                <w:sz w:val="24"/>
                <w:szCs w:val="24"/>
              </w:rPr>
              <w:object>
                <v:shape id="_x0000_i1027" o:spt="75" type="#_x0000_t75" style="height:615.55pt;width:408.5pt;" o:ole="t" filled="f" o:preferrelative="t" stroked="f" coordsize="21600,21600">
                  <v:path/>
                  <v:fill on="f" focussize="0,0"/>
                  <v:stroke on="f"/>
                  <v:imagedata r:id="rId13" o:title=""/>
                  <o:lock v:ext="edit" aspectratio="f"/>
                  <w10:wrap type="none"/>
                  <w10:anchorlock/>
                </v:shape>
                <o:OLEObject Type="Embed" ProgID="Visio.Drawing.15" ShapeID="_x0000_i1027" DrawAspect="Content" ObjectID="_1468075727" r:id="rId12">
                  <o:LockedField>false</o:LockedField>
                </o:OLEObject>
              </w:objec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val="0"/>
                <w:color w:val="auto"/>
                <w:szCs w:val="21"/>
                <w:lang w:val="en-US" w:eastAsia="zh-CN"/>
              </w:rPr>
            </w:pPr>
            <w:r>
              <w:rPr>
                <w:rFonts w:hint="eastAsia" w:ascii="Times New Roman" w:hAnsi="Times New Roman" w:eastAsia="宋体"/>
                <w:b/>
                <w:bCs w:val="0"/>
                <w:color w:val="auto"/>
                <w:szCs w:val="21"/>
                <w:lang w:val="en-US" w:eastAsia="zh-CN"/>
              </w:rPr>
              <w:t>图</w:t>
            </w:r>
            <w:r>
              <w:rPr>
                <w:rFonts w:hint="eastAsia"/>
                <w:b/>
                <w:bCs w:val="0"/>
                <w:color w:val="auto"/>
                <w:szCs w:val="21"/>
                <w:lang w:val="en-US" w:eastAsia="zh-CN"/>
              </w:rPr>
              <w:t>2-4</w:t>
            </w:r>
            <w:r>
              <w:rPr>
                <w:rFonts w:hint="eastAsia" w:ascii="Times New Roman" w:hAnsi="Times New Roman" w:eastAsia="宋体"/>
                <w:b/>
                <w:bCs w:val="0"/>
                <w:color w:val="auto"/>
                <w:szCs w:val="21"/>
                <w:lang w:val="en-US" w:eastAsia="zh-CN"/>
              </w:rPr>
              <w:t xml:space="preserve">  项目工艺流程及产污环节示意图</w:t>
            </w:r>
          </w:p>
          <w:p>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b/>
                <w:bCs/>
                <w:color w:val="auto"/>
                <w:kern w:val="0"/>
                <w:sz w:val="24"/>
                <w:szCs w:val="24"/>
              </w:rPr>
            </w:pPr>
            <w:r>
              <w:rPr>
                <w:rFonts w:hint="eastAsia" w:ascii="Times New Roman" w:hAnsi="Times New Roman"/>
                <w:b/>
                <w:bCs/>
                <w:color w:val="auto"/>
                <w:kern w:val="0"/>
                <w:sz w:val="24"/>
                <w:szCs w:val="24"/>
              </w:rPr>
              <w:t>工艺流程简述：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加热、热剪：</w:t>
            </w:r>
            <w:bookmarkStart w:id="17" w:name="_Hlk21946629"/>
            <w:r>
              <w:rPr>
                <w:rFonts w:hint="eastAsia" w:ascii="Times New Roman" w:hAnsi="Times New Roman" w:cs="Times New Roman"/>
                <w:color w:val="auto"/>
                <w:sz w:val="24"/>
                <w:szCs w:val="24"/>
                <w:lang w:val="en-US" w:eastAsia="zh-CN"/>
              </w:rPr>
              <w:t>项目外购铝棒堆放于厂内</w:t>
            </w:r>
            <w:r>
              <w:rPr>
                <w:rFonts w:hint="eastAsia" w:cs="Times New Roman"/>
                <w:color w:val="auto"/>
                <w:sz w:val="24"/>
                <w:szCs w:val="24"/>
                <w:lang w:val="en-US" w:eastAsia="zh-CN"/>
              </w:rPr>
              <w:t>挤压</w:t>
            </w:r>
            <w:r>
              <w:rPr>
                <w:rFonts w:hint="eastAsia" w:ascii="Times New Roman" w:hAnsi="Times New Roman" w:cs="Times New Roman"/>
                <w:color w:val="auto"/>
                <w:sz w:val="24"/>
                <w:szCs w:val="24"/>
                <w:lang w:val="en-US" w:eastAsia="zh-CN"/>
              </w:rPr>
              <w:t>区，</w:t>
            </w:r>
            <w:r>
              <w:rPr>
                <w:rFonts w:hint="eastAsia" w:cs="Times New Roman"/>
                <w:color w:val="auto"/>
                <w:sz w:val="24"/>
                <w:szCs w:val="24"/>
                <w:lang w:val="en-US" w:eastAsia="zh-CN"/>
              </w:rPr>
              <w:t>未使用的</w:t>
            </w:r>
            <w:r>
              <w:rPr>
                <w:rFonts w:hint="eastAsia" w:ascii="Times New Roman" w:hAnsi="Times New Roman" w:cs="Times New Roman"/>
                <w:color w:val="auto"/>
                <w:sz w:val="24"/>
                <w:szCs w:val="24"/>
                <w:lang w:val="en-US" w:eastAsia="zh-CN"/>
              </w:rPr>
              <w:t>模具位于模具</w:t>
            </w:r>
            <w:r>
              <w:rPr>
                <w:rFonts w:hint="eastAsia" w:cs="Times New Roman"/>
                <w:color w:val="auto"/>
                <w:sz w:val="24"/>
                <w:szCs w:val="24"/>
                <w:lang w:val="en-US" w:eastAsia="zh-CN"/>
              </w:rPr>
              <w:t>仓库</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模具通过模具炉和氮化炉加热处理后，铝棒</w:t>
            </w:r>
            <w:r>
              <w:rPr>
                <w:rFonts w:hint="eastAsia" w:ascii="Times New Roman" w:hAnsi="Times New Roman" w:cs="Times New Roman"/>
                <w:color w:val="auto"/>
                <w:sz w:val="24"/>
                <w:szCs w:val="24"/>
                <w:lang w:val="en-US" w:eastAsia="zh-CN"/>
              </w:rPr>
              <w:t>通过</w:t>
            </w:r>
            <w:r>
              <w:rPr>
                <w:rFonts w:hint="eastAsia" w:cs="Times New Roman"/>
                <w:color w:val="auto"/>
                <w:sz w:val="24"/>
                <w:szCs w:val="24"/>
                <w:lang w:val="en-US" w:eastAsia="zh-CN"/>
              </w:rPr>
              <w:t>热剪</w:t>
            </w:r>
            <w:r>
              <w:rPr>
                <w:rFonts w:hint="eastAsia" w:ascii="Times New Roman" w:hAnsi="Times New Roman" w:cs="Times New Roman"/>
                <w:color w:val="auto"/>
                <w:sz w:val="24"/>
                <w:szCs w:val="24"/>
                <w:lang w:val="en-US" w:eastAsia="zh-CN"/>
              </w:rPr>
              <w:t>炉对铝棒进行加热，加热后的铝棒进行热剪，铝棒</w:t>
            </w:r>
            <w:r>
              <w:rPr>
                <w:rFonts w:hint="eastAsia" w:cs="Times New Roman"/>
                <w:color w:val="auto"/>
                <w:sz w:val="24"/>
                <w:szCs w:val="24"/>
                <w:lang w:val="en-US" w:eastAsia="zh-CN"/>
              </w:rPr>
              <w:t>热剪</w:t>
            </w:r>
            <w:r>
              <w:rPr>
                <w:rFonts w:hint="eastAsia" w:ascii="Times New Roman" w:hAnsi="Times New Roman" w:cs="Times New Roman"/>
                <w:color w:val="auto"/>
                <w:sz w:val="24"/>
                <w:szCs w:val="24"/>
                <w:lang w:val="en-US" w:eastAsia="zh-CN"/>
              </w:rPr>
              <w:t>炉使用天然气</w:t>
            </w:r>
            <w:r>
              <w:rPr>
                <w:rFonts w:hint="eastAsia" w:cs="Times New Roman"/>
                <w:color w:val="auto"/>
                <w:sz w:val="24"/>
                <w:szCs w:val="24"/>
                <w:lang w:val="en-US" w:eastAsia="zh-CN"/>
              </w:rPr>
              <w:t>作</w:t>
            </w:r>
            <w:r>
              <w:rPr>
                <w:rFonts w:hint="eastAsia" w:ascii="Times New Roman" w:hAnsi="Times New Roman" w:cs="Times New Roman"/>
                <w:color w:val="auto"/>
                <w:sz w:val="24"/>
                <w:szCs w:val="24"/>
                <w:lang w:val="en-US" w:eastAsia="zh-CN"/>
              </w:rPr>
              <w:t>为燃料，模具炉采用电加热方式，加热温度均控制在5</w:t>
            </w:r>
            <w:r>
              <w:rPr>
                <w:rFonts w:hint="eastAsia" w:cs="Times New Roman"/>
                <w:color w:val="auto"/>
                <w:sz w:val="24"/>
                <w:szCs w:val="24"/>
                <w:lang w:val="en-US" w:eastAsia="zh-CN"/>
              </w:rPr>
              <w:t>25</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左右</w:t>
            </w:r>
            <w:r>
              <w:rPr>
                <w:rFonts w:hint="eastAsia" w:ascii="Times New Roman" w:hAnsi="Times New Roman" w:cs="Times New Roman"/>
                <w:color w:val="auto"/>
                <w:sz w:val="24"/>
                <w:szCs w:val="24"/>
                <w:lang w:val="en-US" w:eastAsia="zh-CN"/>
              </w:rPr>
              <w:t>，并一直保持在5</w:t>
            </w:r>
            <w:r>
              <w:rPr>
                <w:rFonts w:hint="eastAsia" w:cs="Times New Roman"/>
                <w:color w:val="auto"/>
                <w:sz w:val="24"/>
                <w:szCs w:val="24"/>
                <w:lang w:val="en-US" w:eastAsia="zh-CN"/>
              </w:rPr>
              <w:t>25</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左右</w:t>
            </w:r>
            <w:r>
              <w:rPr>
                <w:rFonts w:hint="eastAsia" w:ascii="Times New Roman" w:hAnsi="Times New Roman" w:cs="Times New Roman"/>
                <w:color w:val="auto"/>
                <w:sz w:val="24"/>
                <w:szCs w:val="24"/>
                <w:lang w:val="en-US" w:eastAsia="zh-CN"/>
              </w:rPr>
              <w:t>方可进行挤压。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cs="Times New Roman"/>
                <w:color w:val="auto"/>
                <w:sz w:val="24"/>
                <w:szCs w:val="24"/>
                <w:lang w:val="en-US" w:eastAsia="zh-CN"/>
              </w:rPr>
              <w:t>使用完的模具经清洗擦干净后进入氮化炉氮化，氮化炉采用电加热方式。氮化炉位于挤压区北侧。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zh-CN" w:eastAsia="zh-CN"/>
              </w:rPr>
            </w:pPr>
            <w:r>
              <w:rPr>
                <w:rFonts w:hint="eastAsia" w:ascii="Times New Roman" w:hAnsi="Times New Roman" w:cs="Times New Roman"/>
                <w:color w:val="auto"/>
                <w:sz w:val="24"/>
                <w:szCs w:val="24"/>
                <w:lang w:val="en-US" w:eastAsia="zh-CN"/>
              </w:rPr>
              <w:t>氮化炉工作原理：</w:t>
            </w:r>
            <w:r>
              <w:rPr>
                <w:rFonts w:hint="default" w:ascii="Times New Roman" w:hAnsi="Times New Roman" w:cs="Times New Roman"/>
                <w:color w:val="auto"/>
                <w:sz w:val="24"/>
                <w:szCs w:val="24"/>
                <w:lang w:val="zh-CN" w:eastAsia="zh-CN"/>
              </w:rPr>
              <w:t>氮化就是把氮渗入</w:t>
            </w:r>
            <w:r>
              <w:rPr>
                <w:rFonts w:hint="eastAsia" w:cs="Times New Roman"/>
                <w:color w:val="auto"/>
                <w:sz w:val="24"/>
                <w:szCs w:val="24"/>
                <w:lang w:val="zh-CN" w:eastAsia="zh-CN"/>
              </w:rPr>
              <w:t>金属工</w:t>
            </w:r>
            <w:r>
              <w:rPr>
                <w:rFonts w:hint="default" w:ascii="Times New Roman" w:hAnsi="Times New Roman" w:cs="Times New Roman"/>
                <w:color w:val="auto"/>
                <w:sz w:val="24"/>
                <w:szCs w:val="24"/>
                <w:lang w:val="zh-CN" w:eastAsia="zh-CN"/>
              </w:rPr>
              <w:t>件表面，形成富氮硬化层的化学热处理过程。氮化处理是利用氨在一定温度下（项目氮化温度为500℃~580℃）所分解的活性氮原子向</w:t>
            </w:r>
            <w:r>
              <w:rPr>
                <w:rFonts w:hint="eastAsia" w:cs="Times New Roman"/>
                <w:color w:val="auto"/>
                <w:sz w:val="24"/>
                <w:szCs w:val="24"/>
                <w:lang w:val="zh-CN" w:eastAsia="zh-CN"/>
              </w:rPr>
              <w:t>金属工</w:t>
            </w:r>
            <w:r>
              <w:rPr>
                <w:rFonts w:hint="default" w:ascii="Times New Roman" w:hAnsi="Times New Roman" w:cs="Times New Roman"/>
                <w:color w:val="auto"/>
                <w:sz w:val="24"/>
                <w:szCs w:val="24"/>
                <w:lang w:val="zh-CN" w:eastAsia="zh-CN"/>
              </w:rPr>
              <w:t>件的表面层渗透扩散形成</w:t>
            </w:r>
            <w:r>
              <w:rPr>
                <w:rFonts w:hint="eastAsia" w:cs="Times New Roman"/>
                <w:color w:val="auto"/>
                <w:sz w:val="24"/>
                <w:szCs w:val="24"/>
                <w:lang w:val="zh-CN" w:eastAsia="zh-CN"/>
              </w:rPr>
              <w:t>铝</w:t>
            </w:r>
            <w:r>
              <w:rPr>
                <w:rFonts w:hint="default" w:ascii="Times New Roman" w:hAnsi="Times New Roman" w:cs="Times New Roman"/>
                <w:color w:val="auto"/>
                <w:sz w:val="24"/>
                <w:szCs w:val="24"/>
                <w:lang w:val="zh-CN" w:eastAsia="zh-CN"/>
              </w:rPr>
              <w:t>氮合金，从而改变</w:t>
            </w:r>
            <w:r>
              <w:rPr>
                <w:rFonts w:hint="eastAsia" w:cs="Times New Roman"/>
                <w:color w:val="auto"/>
                <w:sz w:val="24"/>
                <w:szCs w:val="24"/>
                <w:lang w:val="zh-CN" w:eastAsia="zh-CN"/>
              </w:rPr>
              <w:t>金属工</w:t>
            </w:r>
            <w:r>
              <w:rPr>
                <w:rFonts w:hint="default" w:ascii="Times New Roman" w:hAnsi="Times New Roman" w:cs="Times New Roman"/>
                <w:color w:val="auto"/>
                <w:sz w:val="24"/>
                <w:szCs w:val="24"/>
                <w:lang w:val="zh-CN" w:eastAsia="zh-CN"/>
              </w:rPr>
              <w:t>件表面机械性能（增强耐磨性，增加硬度，提高耐蚀性等）和物理、化学性质。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氮化过程由分解、吸收、扩散三个基本过程组成：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（1）氨的分解：随着温度的升高，氨的分解程度加大，生成活性氮原子。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center"/>
              <w:textAlignment w:val="auto"/>
              <w:rPr>
                <w:rFonts w:hint="default"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2NH</w:t>
            </w:r>
            <w:r>
              <w:rPr>
                <w:rFonts w:hint="eastAsia" w:cs="Times New Roman"/>
                <w:color w:val="auto"/>
                <w:sz w:val="24"/>
                <w:szCs w:val="24"/>
                <w:vertAlign w:val="subscript"/>
                <w:lang w:val="en-US" w:eastAsia="zh-CN"/>
              </w:rPr>
              <w:t>3</w:t>
            </w:r>
            <w:r>
              <w:rPr>
                <w:rFonts w:hint="default" w:ascii="Times New Roman" w:hAnsi="Times New Roman" w:cs="Times New Roman"/>
                <w:color w:val="auto"/>
                <w:sz w:val="24"/>
                <w:szCs w:val="24"/>
                <w:lang w:val="zh-CN" w:eastAsia="zh-CN"/>
              </w:rPr>
              <w:t>→6H+2[N]</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（2）吸收过程：</w:t>
            </w:r>
            <w:r>
              <w:rPr>
                <w:rFonts w:hint="eastAsia" w:cs="Times New Roman"/>
                <w:color w:val="auto"/>
                <w:sz w:val="24"/>
                <w:szCs w:val="24"/>
                <w:lang w:val="zh-CN" w:eastAsia="zh-CN"/>
              </w:rPr>
              <w:t>金属</w:t>
            </w:r>
            <w:r>
              <w:rPr>
                <w:rFonts w:hint="default" w:ascii="Times New Roman" w:hAnsi="Times New Roman" w:cs="Times New Roman"/>
                <w:color w:val="auto"/>
                <w:sz w:val="24"/>
                <w:szCs w:val="24"/>
                <w:lang w:val="zh-CN" w:eastAsia="zh-CN"/>
              </w:rPr>
              <w:t>表面吸收氮原子，先溶解形成氮在Q-Fe中的饱和固溶体，然后再形成氮化物。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center"/>
              <w:textAlignment w:val="auto"/>
              <w:rPr>
                <w:rFonts w:hint="default"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2mFe+2[N]</w:t>
            </w:r>
            <w:r>
              <w:rPr>
                <w:rFonts w:hint="default" w:ascii="Times New Roman" w:hAnsi="Times New Roman" w:cs="Times New Roman"/>
                <w:color w:val="auto"/>
                <w:sz w:val="24"/>
                <w:szCs w:val="24"/>
                <w:vertAlign w:val="superscript"/>
                <w:lang w:val="zh-CN" w:eastAsia="zh-CN"/>
              </w:rPr>
              <w:t>-</w:t>
            </w:r>
            <w:r>
              <w:rPr>
                <w:rFonts w:hint="default" w:ascii="Times New Roman" w:hAnsi="Times New Roman" w:cs="Times New Roman"/>
                <w:color w:val="auto"/>
                <w:sz w:val="24"/>
                <w:szCs w:val="24"/>
                <w:lang w:val="zh-CN" w:eastAsia="zh-CN"/>
              </w:rPr>
              <w:t>→2FemN</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（3）扩散过程：氮从表面饱和层向</w:t>
            </w:r>
            <w:r>
              <w:rPr>
                <w:rFonts w:hint="eastAsia" w:cs="Times New Roman"/>
                <w:color w:val="auto"/>
                <w:sz w:val="24"/>
                <w:szCs w:val="24"/>
                <w:lang w:val="zh-CN" w:eastAsia="zh-CN"/>
              </w:rPr>
              <w:t>铝</w:t>
            </w:r>
            <w:r>
              <w:rPr>
                <w:rFonts w:hint="default" w:ascii="Times New Roman" w:hAnsi="Times New Roman" w:cs="Times New Roman"/>
                <w:color w:val="auto"/>
                <w:sz w:val="24"/>
                <w:szCs w:val="24"/>
                <w:lang w:val="zh-CN" w:eastAsia="zh-CN"/>
              </w:rPr>
              <w:t>层深处进行扩散，形成一定深度的淡化层。本项目氮化在氮化炉内进行，氮化炉是周期作业式电炉，是在系列电炉的基础上改进的节能型电阻炉，由炉壳、炉衬、炉盖升降机构、炉用密封风机、马弗罐、加热元件及电控系统等组成。炉盖上装有取样管、排气管、炉罐侧壁上部的输入管可供氨气输入用，炉罐与炉盖采用水冷真空橡胶密封，并装有压紧</w:t>
            </w:r>
            <w:r>
              <w:rPr>
                <w:rFonts w:hint="eastAsia" w:cs="Times New Roman"/>
                <w:color w:val="auto"/>
                <w:sz w:val="24"/>
                <w:szCs w:val="24"/>
                <w:lang w:val="zh-CN" w:eastAsia="zh-CN"/>
              </w:rPr>
              <w:t>螺栓</w:t>
            </w:r>
            <w:r>
              <w:rPr>
                <w:rFonts w:hint="default" w:ascii="Times New Roman" w:hAnsi="Times New Roman" w:cs="Times New Roman"/>
                <w:color w:val="auto"/>
                <w:sz w:val="24"/>
                <w:szCs w:val="24"/>
                <w:lang w:val="zh-CN" w:eastAsia="zh-CN"/>
              </w:rPr>
              <w:t>。</w:t>
            </w:r>
            <w:r>
              <w:rPr>
                <w:rFonts w:hint="eastAsia" w:cs="Times New Roman"/>
                <w:color w:val="auto"/>
                <w:sz w:val="24"/>
                <w:szCs w:val="24"/>
                <w:lang w:val="zh-CN" w:eastAsia="zh-CN"/>
              </w:rPr>
              <w:t>氮化炉冷却为自然风冷。</w:t>
            </w:r>
            <w:r>
              <w:rPr>
                <w:rFonts w:hint="default" w:ascii="Times New Roman" w:hAnsi="Times New Roman" w:cs="Times New Roman"/>
                <w:color w:val="auto"/>
                <w:sz w:val="24"/>
                <w:szCs w:val="24"/>
                <w:lang w:val="zh-CN" w:eastAsia="zh-CN"/>
              </w:rPr>
              <w:t>炉内废气通过排气管</w:t>
            </w:r>
            <w:r>
              <w:rPr>
                <w:rFonts w:hint="eastAsia" w:cs="Times New Roman"/>
                <w:color w:val="auto"/>
                <w:sz w:val="24"/>
                <w:szCs w:val="24"/>
                <w:lang w:val="zh-CN" w:eastAsia="zh-CN"/>
              </w:rPr>
              <w:t>经三级活性炭处理后由</w:t>
            </w:r>
            <w:r>
              <w:rPr>
                <w:rFonts w:hint="eastAsia" w:cs="Times New Roman"/>
                <w:color w:val="auto"/>
                <w:sz w:val="24"/>
                <w:szCs w:val="24"/>
                <w:lang w:val="en-US" w:eastAsia="zh-CN"/>
              </w:rPr>
              <w:t>15m高排气筒排放</w:t>
            </w:r>
            <w:r>
              <w:rPr>
                <w:rFonts w:hint="default" w:ascii="Times New Roman" w:hAnsi="Times New Roman" w:cs="Times New Roman"/>
                <w:color w:val="auto"/>
                <w:sz w:val="24"/>
                <w:szCs w:val="24"/>
                <w:lang w:val="zh-CN"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氮化前先对整个氮化系统的管线接头处进行气密性检查，保证氨气不漏和在管路中的畅通无阻。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因此，此</w:t>
            </w:r>
            <w:r>
              <w:rPr>
                <w:rFonts w:hint="eastAsia" w:cs="Times New Roman"/>
                <w:color w:val="auto"/>
                <w:sz w:val="24"/>
                <w:szCs w:val="24"/>
                <w:lang w:val="en-US" w:eastAsia="zh-CN"/>
              </w:rPr>
              <w:t>加热、热剪工</w:t>
            </w:r>
            <w:r>
              <w:rPr>
                <w:rFonts w:hint="eastAsia" w:ascii="Times New Roman" w:hAnsi="Times New Roman" w:cs="Times New Roman"/>
                <w:color w:val="auto"/>
                <w:sz w:val="24"/>
                <w:szCs w:val="24"/>
                <w:lang w:val="en-US" w:eastAsia="zh-CN"/>
              </w:rPr>
              <w:t>序会有天然气燃烧废气G1、设备运行噪声N1。</w:t>
            </w:r>
            <w:r>
              <w:rPr>
                <w:rFonts w:hint="eastAsia" w:cs="Times New Roman"/>
                <w:color w:val="auto"/>
                <w:sz w:val="24"/>
                <w:szCs w:val="24"/>
                <w:lang w:val="en-US" w:eastAsia="zh-CN"/>
              </w:rPr>
              <w:t>氮化工序会有</w:t>
            </w:r>
            <w:r>
              <w:rPr>
                <w:rFonts w:hint="eastAsia" w:ascii="Times New Roman" w:hAnsi="Times New Roman" w:cs="Times New Roman"/>
                <w:color w:val="auto"/>
                <w:sz w:val="24"/>
                <w:szCs w:val="24"/>
                <w:lang w:val="en-US" w:eastAsia="zh-CN"/>
              </w:rPr>
              <w:t>氮化炉产生的氨气</w:t>
            </w:r>
            <w:r>
              <w:rPr>
                <w:rFonts w:hint="eastAsia" w:cs="Times New Roman"/>
                <w:color w:val="auto"/>
                <w:sz w:val="24"/>
                <w:szCs w:val="24"/>
                <w:lang w:val="en-US" w:eastAsia="zh-CN"/>
              </w:rPr>
              <w:t>G8。</w:t>
            </w:r>
          </w:p>
          <w:bookmarkEnd w:id="17"/>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挤压：</w:t>
            </w:r>
            <w:r>
              <w:rPr>
                <w:rFonts w:hint="eastAsia" w:ascii="Times New Roman" w:hAnsi="Times New Roman" w:cs="Times New Roman"/>
                <w:color w:val="auto"/>
                <w:sz w:val="24"/>
                <w:szCs w:val="24"/>
                <w:lang w:val="en-US" w:eastAsia="zh-CN"/>
              </w:rPr>
              <w:t>通过挤压机的挤压轴对铝棒施加压力，迫使铝棒变形而从模具孔中出料，需定期对挤压机中模具进行清洗，清洗分三道，第一道清洗液为片碱及水的混合物（1吨水投入0.2吨片碱），第二道及第三道均为清水，碱洗反应液每</w:t>
            </w:r>
            <w:r>
              <w:rPr>
                <w:rFonts w:hint="eastAsia" w:cs="Times New Roman"/>
                <w:color w:val="auto"/>
                <w:sz w:val="24"/>
                <w:szCs w:val="24"/>
                <w:lang w:val="en-US" w:eastAsia="zh-CN"/>
              </w:rPr>
              <w:t>2个</w:t>
            </w:r>
            <w:r>
              <w:rPr>
                <w:rFonts w:hint="eastAsia" w:ascii="Times New Roman" w:hAnsi="Times New Roman" w:cs="Times New Roman"/>
                <w:color w:val="auto"/>
                <w:sz w:val="24"/>
                <w:szCs w:val="24"/>
                <w:lang w:val="en-US" w:eastAsia="zh-CN"/>
              </w:rPr>
              <w:t>月更换一次，</w:t>
            </w:r>
            <w:r>
              <w:rPr>
                <w:rFonts w:hint="eastAsia" w:cs="Times New Roman"/>
                <w:color w:val="auto"/>
                <w:sz w:val="24"/>
                <w:szCs w:val="24"/>
                <w:lang w:val="en-US" w:eastAsia="zh-CN"/>
              </w:rPr>
              <w:t>第三</w:t>
            </w:r>
            <w:r>
              <w:rPr>
                <w:rFonts w:hint="eastAsia" w:ascii="Times New Roman" w:hAnsi="Times New Roman" w:cs="Times New Roman"/>
                <w:color w:val="auto"/>
                <w:sz w:val="24"/>
                <w:szCs w:val="24"/>
                <w:lang w:val="en-US" w:eastAsia="zh-CN"/>
              </w:rPr>
              <w:t>道工序清洗水回用至</w:t>
            </w:r>
            <w:r>
              <w:rPr>
                <w:rFonts w:hint="eastAsia" w:cs="Times New Roman"/>
                <w:color w:val="auto"/>
                <w:sz w:val="24"/>
                <w:szCs w:val="24"/>
                <w:lang w:val="en-US" w:eastAsia="zh-CN"/>
              </w:rPr>
              <w:t>第二</w:t>
            </w:r>
            <w:r>
              <w:rPr>
                <w:rFonts w:hint="eastAsia" w:ascii="Times New Roman" w:hAnsi="Times New Roman" w:cs="Times New Roman"/>
                <w:color w:val="auto"/>
                <w:sz w:val="24"/>
                <w:szCs w:val="24"/>
                <w:lang w:val="en-US" w:eastAsia="zh-CN"/>
              </w:rPr>
              <w:t>道工序</w:t>
            </w:r>
            <w:r>
              <w:rPr>
                <w:rFonts w:hint="eastAsia" w:cs="Times New Roman"/>
                <w:color w:val="auto"/>
                <w:sz w:val="24"/>
                <w:szCs w:val="24"/>
                <w:lang w:val="en-US" w:eastAsia="zh-CN"/>
              </w:rPr>
              <w:t>，第二道清洗水池留有溢流口；更换的碱洗反应液及清洗水池溢流的清洗废水全部进入生产废水处理系统处理达标后回用，不外排</w:t>
            </w:r>
            <w:r>
              <w:rPr>
                <w:rFonts w:hint="eastAsia" w:ascii="Times New Roman" w:hAnsi="Times New Roman" w:cs="Times New Roman"/>
                <w:color w:val="auto"/>
                <w:sz w:val="24"/>
                <w:szCs w:val="24"/>
                <w:lang w:val="en-US" w:eastAsia="zh-CN"/>
              </w:rPr>
              <w:t>。此过程会产生N</w:t>
            </w:r>
            <w:r>
              <w:rPr>
                <w:rFonts w:hint="eastAsia" w:cs="Times New Roman"/>
                <w:color w:val="auto"/>
                <w:sz w:val="24"/>
                <w:szCs w:val="24"/>
                <w:lang w:val="en-US" w:eastAsia="zh-CN"/>
              </w:rPr>
              <w:t>2</w:t>
            </w:r>
            <w:r>
              <w:rPr>
                <w:rFonts w:hint="eastAsia" w:ascii="Times New Roman" w:hAnsi="Times New Roman" w:cs="Times New Roman"/>
                <w:color w:val="auto"/>
                <w:sz w:val="24"/>
                <w:szCs w:val="24"/>
                <w:lang w:val="en-US" w:eastAsia="zh-CN"/>
              </w:rPr>
              <w:t>噪声、W1模具清洗废水（包括反应液及清洗水）。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冷却、拉直：</w:t>
            </w:r>
            <w:r>
              <w:rPr>
                <w:rFonts w:hint="eastAsia" w:ascii="Times New Roman" w:hAnsi="Times New Roman" w:cs="Times New Roman"/>
                <w:color w:val="auto"/>
                <w:sz w:val="24"/>
                <w:szCs w:val="24"/>
                <w:lang w:val="en-US" w:eastAsia="zh-CN"/>
              </w:rPr>
              <w:t>自然冷却后的挤压材经输送带送至张力柱，首先检查长度、断面尺寸，确保夹头位置和延伸率，其中延伸率一般控制在0.05-2%左右，然后进行拉伸矫直整理，矫直后检查铝材无波浪、弯曲、扭拧等，同时避免出现收口、张开、尺寸负差等现象。此过程会产生N</w:t>
            </w:r>
            <w:r>
              <w:rPr>
                <w:rFonts w:hint="eastAsia" w:cs="Times New Roman"/>
                <w:color w:val="auto"/>
                <w:sz w:val="24"/>
                <w:szCs w:val="24"/>
                <w:lang w:val="en-US" w:eastAsia="zh-CN"/>
              </w:rPr>
              <w:t>3</w:t>
            </w:r>
            <w:r>
              <w:rPr>
                <w:rFonts w:hint="eastAsia" w:ascii="Times New Roman" w:hAnsi="Times New Roman" w:cs="Times New Roman"/>
                <w:color w:val="auto"/>
                <w:sz w:val="24"/>
                <w:szCs w:val="24"/>
                <w:lang w:val="en-US" w:eastAsia="zh-CN"/>
              </w:rPr>
              <w:t>噪声。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钢切定尺：</w:t>
            </w:r>
            <w:r>
              <w:rPr>
                <w:rFonts w:hint="eastAsia" w:ascii="Times New Roman" w:hAnsi="Times New Roman" w:cs="Times New Roman"/>
                <w:color w:val="auto"/>
                <w:sz w:val="24"/>
                <w:szCs w:val="24"/>
                <w:lang w:val="en-US" w:eastAsia="zh-CN"/>
              </w:rPr>
              <w:t>矫直后的挤压材送至挤压机自带的剪刀，首先检查其截面质量、表面质量是否存在缺陷，然后将不合格段切除，再定尺钢切。按照技术工艺要求，控制挤压材的长度公差、切斜度偏差等，防止出现负偏差，完成钢切后修理断面，做到无变形、无毛刺、无油污且整齐美观，钢切时是对铝材进行断料，铝材质地较软，切割转速较慢，不会产生粉尘，此过程会产生S</w:t>
            </w:r>
            <w:r>
              <w:rPr>
                <w:rFonts w:hint="eastAsia" w:cs="Times New Roman"/>
                <w:color w:val="auto"/>
                <w:sz w:val="24"/>
                <w:szCs w:val="24"/>
                <w:lang w:val="en-US" w:eastAsia="zh-CN"/>
              </w:rPr>
              <w:t>1</w:t>
            </w:r>
            <w:r>
              <w:rPr>
                <w:rFonts w:hint="eastAsia" w:ascii="Times New Roman" w:hAnsi="Times New Roman" w:cs="Times New Roman"/>
                <w:color w:val="auto"/>
                <w:sz w:val="24"/>
                <w:szCs w:val="24"/>
                <w:lang w:val="en-US" w:eastAsia="zh-CN"/>
              </w:rPr>
              <w:t>边角料、N</w:t>
            </w:r>
            <w:r>
              <w:rPr>
                <w:rFonts w:hint="eastAsia" w:cs="Times New Roman"/>
                <w:color w:val="auto"/>
                <w:sz w:val="24"/>
                <w:szCs w:val="24"/>
                <w:lang w:val="en-US" w:eastAsia="zh-CN"/>
              </w:rPr>
              <w:t>4</w:t>
            </w:r>
            <w:r>
              <w:rPr>
                <w:rFonts w:hint="eastAsia" w:ascii="Times New Roman" w:hAnsi="Times New Roman" w:cs="Times New Roman"/>
                <w:color w:val="auto"/>
                <w:sz w:val="24"/>
                <w:szCs w:val="24"/>
                <w:lang w:val="en-US" w:eastAsia="zh-CN"/>
              </w:rPr>
              <w:t>噪声。</w:t>
            </w:r>
          </w:p>
          <w:p>
            <w:pPr>
              <w:pStyle w:val="2"/>
              <w:keepNext w:val="0"/>
              <w:keepLines w:val="0"/>
              <w:suppressLineNumbers w:val="0"/>
              <w:spacing w:before="0" w:beforeAutospacing="0" w:after="0" w:afterAutospacing="0"/>
              <w:ind w:left="0" w:right="0"/>
              <w:jc w:val="both"/>
              <w:rPr>
                <w:rFonts w:hint="default"/>
                <w:b/>
                <w:bCs/>
                <w:color w:val="auto"/>
                <w:lang w:val="en-US" w:eastAsia="zh-CN"/>
              </w:rPr>
            </w:pPr>
            <w:r>
              <w:rPr>
                <w:rFonts w:hint="eastAsia" w:hAnsi="Times New Roman" w:cs="Times New Roman"/>
                <w:b/>
                <w:bCs/>
                <w:color w:val="auto"/>
                <w:sz w:val="24"/>
                <w:szCs w:val="24"/>
                <w:lang w:val="en-US" w:eastAsia="zh-CN"/>
              </w:rPr>
              <w:t>人工时效：</w:t>
            </w:r>
            <w:r>
              <w:rPr>
                <w:rFonts w:hint="eastAsia" w:hAnsi="Times New Roman" w:cs="Times New Roman"/>
                <w:b w:val="0"/>
                <w:bCs w:val="0"/>
                <w:color w:val="auto"/>
                <w:sz w:val="24"/>
                <w:szCs w:val="24"/>
                <w:lang w:val="en-US" w:eastAsia="zh-CN"/>
              </w:rPr>
              <w:t>是指加热或冰冷处理消除或减小淬火后工件内的微观应力、机械加工残余应力，防止变形及开裂。通过模型监测之后将合格产品放入时效炉，稳定其产品物理性质，时效炉需要通过天然气的加热保证其温度，此工序会产生天然气燃烧废气G2。</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前处理工序：</w:t>
            </w:r>
            <w:r>
              <w:rPr>
                <w:rFonts w:hint="eastAsia" w:cs="Times New Roman"/>
                <w:color w:val="auto"/>
                <w:sz w:val="24"/>
                <w:szCs w:val="24"/>
                <w:lang w:val="en-US" w:eastAsia="zh-CN"/>
              </w:rPr>
              <w:t>前处理方式为</w:t>
            </w:r>
            <w:r>
              <w:rPr>
                <w:rFonts w:hint="eastAsia" w:ascii="宋体" w:hAnsi="宋体" w:eastAsia="宋体" w:cs="宋体"/>
                <w:color w:val="auto"/>
                <w:sz w:val="24"/>
                <w:highlight w:val="none"/>
              </w:rPr>
              <w:t>直通型前处理通道瀑布式</w:t>
            </w:r>
            <w:r>
              <w:rPr>
                <w:rFonts w:hint="eastAsia" w:ascii="宋体" w:hAnsi="宋体" w:eastAsia="宋体" w:cs="宋体"/>
                <w:color w:val="auto"/>
                <w:sz w:val="24"/>
                <w:highlight w:val="none"/>
                <w:lang w:eastAsia="zh-CN"/>
              </w:rPr>
              <w:t>，</w:t>
            </w:r>
            <w:r>
              <w:rPr>
                <w:rFonts w:hint="eastAsia" w:ascii="Times New Roman" w:hAnsi="Times New Roman" w:cs="Times New Roman"/>
                <w:color w:val="auto"/>
                <w:sz w:val="24"/>
                <w:szCs w:val="24"/>
                <w:lang w:val="en-US" w:eastAsia="zh-CN"/>
              </w:rPr>
              <w:t>前处理工序主要包括</w:t>
            </w:r>
            <w:r>
              <w:rPr>
                <w:rFonts w:hint="eastAsia" w:cs="Times New Roman"/>
                <w:color w:val="auto"/>
                <w:sz w:val="24"/>
                <w:szCs w:val="24"/>
                <w:lang w:val="en-US" w:eastAsia="zh-CN"/>
              </w:rPr>
              <w:t>1#</w:t>
            </w:r>
            <w:r>
              <w:rPr>
                <w:rFonts w:hint="eastAsia" w:ascii="Times New Roman" w:hAnsi="Times New Roman" w:cs="Times New Roman"/>
                <w:color w:val="auto"/>
                <w:sz w:val="24"/>
                <w:szCs w:val="24"/>
                <w:lang w:val="en-US" w:eastAsia="zh-CN"/>
              </w:rPr>
              <w:t>水洗</w:t>
            </w:r>
            <w:r>
              <w:rPr>
                <w:rFonts w:hint="eastAsia" w:cs="Times New Roman"/>
                <w:color w:val="auto"/>
                <w:sz w:val="24"/>
                <w:szCs w:val="24"/>
                <w:lang w:val="en-US" w:eastAsia="zh-CN"/>
              </w:rPr>
              <w:t>（水洗槽容积为5m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、除油</w:t>
            </w:r>
            <w:r>
              <w:rPr>
                <w:rFonts w:hint="eastAsia" w:cs="Times New Roman"/>
                <w:color w:val="auto"/>
                <w:sz w:val="24"/>
                <w:szCs w:val="24"/>
                <w:lang w:val="en-US" w:eastAsia="zh-CN"/>
              </w:rPr>
              <w:t>（包括2#预脱脂、3#脱脂、4#脱脂（3个脱脂槽容积为8m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、水洗</w:t>
            </w:r>
            <w:r>
              <w:rPr>
                <w:rFonts w:hint="eastAsia" w:cs="Times New Roman"/>
                <w:color w:val="auto"/>
                <w:sz w:val="24"/>
                <w:szCs w:val="24"/>
                <w:lang w:val="en-US" w:eastAsia="zh-CN"/>
              </w:rPr>
              <w:t>（5#包括水洗、6#水洗、7#纯水洗（3个水洗槽容积为5m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8#</w:t>
            </w:r>
            <w:r>
              <w:rPr>
                <w:rFonts w:hint="eastAsia" w:ascii="Times New Roman" w:hAnsi="Times New Roman" w:cs="Times New Roman"/>
                <w:color w:val="auto"/>
                <w:sz w:val="24"/>
                <w:szCs w:val="24"/>
                <w:lang w:val="en-US" w:eastAsia="zh-CN"/>
              </w:rPr>
              <w:t>钝化</w:t>
            </w:r>
            <w:r>
              <w:rPr>
                <w:rFonts w:hint="eastAsia" w:cs="Times New Roman"/>
                <w:color w:val="auto"/>
                <w:sz w:val="24"/>
                <w:szCs w:val="24"/>
                <w:lang w:val="en-US" w:eastAsia="zh-CN"/>
              </w:rPr>
              <w:t>（钝化水槽容积为8m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9#</w:t>
            </w:r>
            <w:r>
              <w:rPr>
                <w:rFonts w:hint="eastAsia" w:ascii="Times New Roman" w:hAnsi="Times New Roman" w:cs="Times New Roman"/>
                <w:color w:val="auto"/>
                <w:sz w:val="24"/>
                <w:szCs w:val="24"/>
                <w:lang w:val="en-US" w:eastAsia="zh-CN"/>
              </w:rPr>
              <w:t>水洗</w:t>
            </w:r>
            <w:r>
              <w:rPr>
                <w:rFonts w:hint="eastAsia" w:cs="Times New Roman"/>
                <w:color w:val="auto"/>
                <w:sz w:val="24"/>
                <w:szCs w:val="24"/>
                <w:lang w:val="en-US" w:eastAsia="zh-CN"/>
              </w:rPr>
              <w:t>（水洗槽容积为5m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，主要通过喷</w:t>
            </w:r>
            <w:r>
              <w:rPr>
                <w:rFonts w:hint="eastAsia" w:cs="Times New Roman"/>
                <w:color w:val="auto"/>
                <w:sz w:val="24"/>
                <w:szCs w:val="24"/>
                <w:lang w:val="en-US" w:eastAsia="zh-CN"/>
              </w:rPr>
              <w:t>淋</w:t>
            </w:r>
            <w:r>
              <w:rPr>
                <w:rFonts w:hint="eastAsia" w:ascii="Times New Roman" w:hAnsi="Times New Roman" w:cs="Times New Roman"/>
                <w:color w:val="auto"/>
                <w:sz w:val="24"/>
                <w:szCs w:val="24"/>
                <w:lang w:val="en-US" w:eastAsia="zh-CN"/>
              </w:rPr>
              <w:t>的方式，去除基材表面油渍及进行钝化。除油剂按</w:t>
            </w:r>
            <w:r>
              <w:rPr>
                <w:rFonts w:hint="eastAsia" w:cs="Times New Roman"/>
                <w:color w:val="auto"/>
                <w:sz w:val="24"/>
                <w:szCs w:val="24"/>
                <w:lang w:val="en-US" w:eastAsia="zh-CN"/>
              </w:rPr>
              <w:t>水槽水量的5%</w:t>
            </w:r>
            <w:r>
              <w:rPr>
                <w:rFonts w:hint="eastAsia" w:ascii="Times New Roman" w:hAnsi="Times New Roman" w:cs="Times New Roman"/>
                <w:color w:val="auto"/>
                <w:sz w:val="24"/>
                <w:szCs w:val="24"/>
                <w:lang w:val="en-US" w:eastAsia="zh-CN"/>
              </w:rPr>
              <w:t>兑水进行调配，然后在</w:t>
            </w:r>
            <w:r>
              <w:rPr>
                <w:rFonts w:hint="eastAsia" w:cs="Times New Roman"/>
                <w:color w:val="auto"/>
                <w:sz w:val="24"/>
                <w:szCs w:val="24"/>
                <w:lang w:val="en-US" w:eastAsia="zh-CN"/>
              </w:rPr>
              <w:t>一体化前处理设备</w:t>
            </w:r>
            <w:r>
              <w:rPr>
                <w:rFonts w:hint="eastAsia" w:ascii="Times New Roman" w:hAnsi="Times New Roman" w:cs="Times New Roman"/>
                <w:color w:val="auto"/>
                <w:sz w:val="24"/>
                <w:szCs w:val="24"/>
                <w:lang w:val="en-US" w:eastAsia="zh-CN"/>
              </w:rPr>
              <w:t>内对金属件表面残留的油脂进行清洗，清洗时间控制在</w:t>
            </w:r>
            <w:r>
              <w:rPr>
                <w:rFonts w:hint="eastAsia" w:cs="Times New Roman"/>
                <w:color w:val="auto"/>
                <w:sz w:val="24"/>
                <w:szCs w:val="24"/>
                <w:lang w:val="en-US" w:eastAsia="zh-CN"/>
              </w:rPr>
              <w:t>5</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10</w:t>
            </w:r>
            <w:r>
              <w:rPr>
                <w:rFonts w:hint="eastAsia" w:ascii="Times New Roman" w:hAnsi="Times New Roman" w:cs="Times New Roman"/>
                <w:color w:val="auto"/>
                <w:sz w:val="24"/>
                <w:szCs w:val="24"/>
                <w:lang w:val="en-US" w:eastAsia="zh-CN"/>
              </w:rPr>
              <w:t>分钟。</w:t>
            </w:r>
            <w:r>
              <w:rPr>
                <w:rFonts w:hint="eastAsia" w:cs="Times New Roman"/>
                <w:color w:val="auto"/>
                <w:sz w:val="24"/>
                <w:szCs w:val="24"/>
                <w:lang w:val="en-US" w:eastAsia="zh-CN"/>
              </w:rPr>
              <w:t>除油工序会产生脱脂废液，脱脂废液</w:t>
            </w:r>
            <w:r>
              <w:rPr>
                <w:rFonts w:hint="eastAsia" w:ascii="Times New Roman" w:hAnsi="Times New Roman" w:cs="Times New Roman"/>
                <w:color w:val="auto"/>
                <w:sz w:val="24"/>
                <w:szCs w:val="24"/>
                <w:shd w:val="clear" w:color="auto" w:fill="auto"/>
                <w:lang w:val="en-US" w:eastAsia="zh-CN"/>
              </w:rPr>
              <w:t>每隔</w:t>
            </w:r>
            <w:r>
              <w:rPr>
                <w:rFonts w:hint="eastAsia" w:cs="Times New Roman"/>
                <w:color w:val="auto"/>
                <w:sz w:val="24"/>
                <w:szCs w:val="24"/>
                <w:shd w:val="clear" w:color="auto" w:fill="auto"/>
                <w:lang w:val="en-US" w:eastAsia="zh-CN"/>
              </w:rPr>
              <w:t>2</w:t>
            </w:r>
            <w:r>
              <w:rPr>
                <w:rFonts w:hint="eastAsia" w:ascii="Times New Roman" w:hAnsi="Times New Roman" w:cs="Times New Roman"/>
                <w:color w:val="auto"/>
                <w:sz w:val="24"/>
                <w:szCs w:val="24"/>
                <w:shd w:val="clear" w:color="auto" w:fill="auto"/>
                <w:lang w:val="en-US" w:eastAsia="zh-CN"/>
              </w:rPr>
              <w:t>个月更换一次，损耗部分定期添加。</w:t>
            </w:r>
            <w:r>
              <w:rPr>
                <w:rFonts w:hint="eastAsia" w:ascii="Times New Roman" w:hAnsi="Times New Roman" w:cs="Times New Roman"/>
                <w:color w:val="auto"/>
                <w:sz w:val="24"/>
                <w:szCs w:val="24"/>
                <w:lang w:val="en-US" w:eastAsia="zh-CN"/>
              </w:rPr>
              <w:t>钝化剂按</w:t>
            </w:r>
            <w:r>
              <w:rPr>
                <w:rFonts w:hint="eastAsia" w:cs="Times New Roman"/>
                <w:color w:val="auto"/>
                <w:sz w:val="24"/>
                <w:szCs w:val="24"/>
                <w:lang w:val="en-US" w:eastAsia="zh-CN"/>
              </w:rPr>
              <w:t>水槽水量的1%</w:t>
            </w:r>
            <w:r>
              <w:rPr>
                <w:rFonts w:hint="eastAsia" w:ascii="Times New Roman" w:hAnsi="Times New Roman" w:cs="Times New Roman"/>
                <w:color w:val="auto"/>
                <w:sz w:val="24"/>
                <w:szCs w:val="24"/>
                <w:lang w:val="en-US" w:eastAsia="zh-CN"/>
              </w:rPr>
              <w:t>兑水进行调配，然后在槽体内对金属件</w:t>
            </w:r>
            <w:r>
              <w:rPr>
                <w:rFonts w:hint="eastAsia" w:cs="Times New Roman"/>
                <w:color w:val="auto"/>
                <w:sz w:val="24"/>
                <w:szCs w:val="24"/>
                <w:lang w:val="en-US" w:eastAsia="zh-CN"/>
              </w:rPr>
              <w:t>进行钝化</w:t>
            </w:r>
            <w:r>
              <w:rPr>
                <w:rFonts w:hint="eastAsia" w:ascii="Times New Roman" w:hAnsi="Times New Roman" w:cs="Times New Roman"/>
                <w:color w:val="auto"/>
                <w:sz w:val="24"/>
                <w:szCs w:val="24"/>
                <w:lang w:val="en-US" w:eastAsia="zh-CN"/>
              </w:rPr>
              <w:t>，时间控制在</w:t>
            </w:r>
            <w:r>
              <w:rPr>
                <w:rFonts w:hint="eastAsia" w:cs="Times New Roman"/>
                <w:color w:val="auto"/>
                <w:sz w:val="24"/>
                <w:szCs w:val="24"/>
                <w:lang w:val="en-US" w:eastAsia="zh-CN"/>
              </w:rPr>
              <w:t>1~5</w:t>
            </w:r>
            <w:r>
              <w:rPr>
                <w:rFonts w:hint="eastAsia" w:ascii="Times New Roman" w:hAnsi="Times New Roman" w:cs="Times New Roman"/>
                <w:color w:val="auto"/>
                <w:sz w:val="24"/>
                <w:szCs w:val="24"/>
                <w:lang w:val="en-US" w:eastAsia="zh-CN"/>
              </w:rPr>
              <w:t>分钟。钝化用的钝化剂循环使用，定期添加，每</w:t>
            </w:r>
            <w:r>
              <w:rPr>
                <w:rFonts w:hint="eastAsia" w:cs="Times New Roman"/>
                <w:color w:val="auto"/>
                <w:sz w:val="24"/>
                <w:szCs w:val="24"/>
                <w:lang w:val="en-US" w:eastAsia="zh-CN"/>
              </w:rPr>
              <w:t>2个</w:t>
            </w:r>
            <w:r>
              <w:rPr>
                <w:rFonts w:hint="eastAsia" w:ascii="Times New Roman" w:hAnsi="Times New Roman" w:cs="Times New Roman"/>
                <w:color w:val="auto"/>
                <w:sz w:val="24"/>
                <w:szCs w:val="24"/>
                <w:lang w:val="en-US" w:eastAsia="zh-CN"/>
              </w:rPr>
              <w:t>月清理一次槽液。</w:t>
            </w:r>
            <w:r>
              <w:rPr>
                <w:rFonts w:hint="eastAsia" w:cs="Times New Roman"/>
                <w:color w:val="auto"/>
                <w:sz w:val="24"/>
                <w:szCs w:val="24"/>
                <w:lang w:val="en-US" w:eastAsia="zh-CN"/>
              </w:rPr>
              <w:t>钝化</w:t>
            </w:r>
            <w:r>
              <w:rPr>
                <w:rFonts w:hint="eastAsia" w:ascii="Times New Roman" w:hAnsi="Times New Roman" w:cs="Times New Roman"/>
                <w:color w:val="auto"/>
                <w:sz w:val="24"/>
                <w:szCs w:val="24"/>
                <w:lang w:val="en-US" w:eastAsia="zh-CN"/>
              </w:rPr>
              <w:t>工序将产生钝化废液。采用清水清洗表面残留的</w:t>
            </w:r>
            <w:r>
              <w:rPr>
                <w:rFonts w:hint="eastAsia" w:cs="Times New Roman"/>
                <w:color w:val="auto"/>
                <w:sz w:val="24"/>
                <w:szCs w:val="24"/>
                <w:lang w:val="en-US" w:eastAsia="zh-CN"/>
              </w:rPr>
              <w:t>钝化</w:t>
            </w:r>
            <w:r>
              <w:rPr>
                <w:rFonts w:hint="eastAsia" w:ascii="Times New Roman" w:hAnsi="Times New Roman" w:cs="Times New Roman"/>
                <w:color w:val="auto"/>
                <w:sz w:val="24"/>
                <w:szCs w:val="24"/>
                <w:lang w:val="en-US" w:eastAsia="zh-CN"/>
              </w:rPr>
              <w:t>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脱脂前需要进行1#水洗，脱脂后需要进行三次水洗（5#、6#、7#），钝化后需要一次水洗（9#），清洗水通过溢流系统进行循环，溢流顺序为：</w:t>
            </w:r>
            <w:r>
              <w:rPr>
                <w:rFonts w:hint="eastAsia" w:ascii="Times New Roman" w:hAnsi="Times New Roman" w:eastAsia="宋体" w:cs="宋体"/>
                <w:color w:val="auto"/>
                <w:sz w:val="24"/>
                <w:highlight w:val="none"/>
                <w:lang w:val="en-US" w:eastAsia="zh-CN"/>
              </w:rPr>
              <w:t>9#溢流到7</w:t>
            </w:r>
            <w:r>
              <w:rPr>
                <w:rFonts w:hint="eastAsia" w:ascii="Times New Roman" w:hAnsi="Times New Roman" w:eastAsia="宋体" w:cs="宋体"/>
                <w:color w:val="auto"/>
                <w:sz w:val="24"/>
                <w:highlight w:val="none"/>
              </w:rPr>
              <w:t>#纯水槽</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lang w:val="en-US" w:eastAsia="zh-CN"/>
              </w:rPr>
              <w:t>7</w:t>
            </w:r>
            <w:r>
              <w:rPr>
                <w:rFonts w:hint="eastAsia" w:ascii="Times New Roman" w:hAnsi="Times New Roman" w:eastAsia="宋体" w:cs="宋体"/>
                <w:color w:val="auto"/>
                <w:sz w:val="24"/>
                <w:highlight w:val="none"/>
              </w:rPr>
              <w:t>#纯水槽溢流至</w:t>
            </w:r>
            <w:r>
              <w:rPr>
                <w:rFonts w:hint="eastAsia" w:ascii="Times New Roman" w:hAnsi="Times New Roman" w:eastAsia="宋体" w:cs="宋体"/>
                <w:color w:val="auto"/>
                <w:sz w:val="24"/>
                <w:highlight w:val="none"/>
                <w:lang w:val="en-US" w:eastAsia="zh-CN"/>
              </w:rPr>
              <w:t>6</w:t>
            </w:r>
            <w:r>
              <w:rPr>
                <w:rFonts w:hint="eastAsia" w:ascii="Times New Roman" w:hAnsi="Times New Roman" w:eastAsia="宋体" w:cs="宋体"/>
                <w:color w:val="auto"/>
                <w:sz w:val="24"/>
                <w:highlight w:val="none"/>
              </w:rPr>
              <w:t>#水洗槽</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lang w:val="en-US" w:eastAsia="zh-CN"/>
              </w:rPr>
              <w:t>6</w:t>
            </w:r>
            <w:r>
              <w:rPr>
                <w:rFonts w:hint="eastAsia" w:ascii="Times New Roman" w:hAnsi="Times New Roman" w:eastAsia="宋体" w:cs="宋体"/>
                <w:color w:val="auto"/>
                <w:sz w:val="24"/>
                <w:highlight w:val="none"/>
              </w:rPr>
              <w:t>#水洗槽溢流至</w:t>
            </w:r>
            <w:r>
              <w:rPr>
                <w:rFonts w:hint="eastAsia" w:ascii="Times New Roman" w:hAnsi="Times New Roman" w:eastAsia="宋体" w:cs="宋体"/>
                <w:color w:val="auto"/>
                <w:sz w:val="24"/>
                <w:highlight w:val="none"/>
                <w:lang w:val="en-US" w:eastAsia="zh-CN"/>
              </w:rPr>
              <w:t>5</w:t>
            </w:r>
            <w:r>
              <w:rPr>
                <w:rFonts w:hint="eastAsia" w:ascii="Times New Roman" w:hAnsi="Times New Roman" w:eastAsia="宋体" w:cs="宋体"/>
                <w:color w:val="auto"/>
                <w:sz w:val="24"/>
                <w:highlight w:val="none"/>
              </w:rPr>
              <w:t>#水洗槽</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lang w:val="en-US" w:eastAsia="zh-CN"/>
              </w:rPr>
              <w:t>5</w:t>
            </w:r>
            <w:r>
              <w:rPr>
                <w:rFonts w:hint="eastAsia" w:ascii="Times New Roman" w:hAnsi="Times New Roman" w:eastAsia="宋体" w:cs="宋体"/>
                <w:color w:val="auto"/>
                <w:sz w:val="24"/>
                <w:highlight w:val="none"/>
              </w:rPr>
              <w:t>#水洗槽溢流</w:t>
            </w:r>
            <w:r>
              <w:rPr>
                <w:rFonts w:hint="eastAsia" w:ascii="Times New Roman" w:hAnsi="Times New Roman" w:eastAsia="宋体" w:cs="宋体"/>
                <w:color w:val="auto"/>
                <w:sz w:val="24"/>
                <w:highlight w:val="none"/>
                <w:lang w:val="en-US" w:eastAsia="zh-CN"/>
              </w:rPr>
              <w:t>1#水洗槽，1#水洗槽留有溢流口，溢流出的清洗废水进入</w:t>
            </w:r>
            <w:r>
              <w:rPr>
                <w:rFonts w:hint="eastAsia" w:ascii="Times New Roman" w:hAnsi="Times New Roman" w:cs="宋体"/>
                <w:color w:val="auto"/>
                <w:sz w:val="24"/>
                <w:highlight w:val="none"/>
                <w:lang w:val="en-US" w:eastAsia="zh-CN"/>
              </w:rPr>
              <w:t>生产废水处理系统</w:t>
            </w:r>
            <w:r>
              <w:rPr>
                <w:rFonts w:hint="eastAsia" w:ascii="Times New Roman" w:hAnsi="Times New Roman" w:eastAsia="宋体" w:cs="宋体"/>
                <w:color w:val="auto"/>
                <w:sz w:val="24"/>
                <w:highlight w:val="none"/>
                <w:lang w:val="en-US" w:eastAsia="zh-CN"/>
              </w:rPr>
              <w:t>处理达标后回用于系统补水，不外排。溢流流量为</w:t>
            </w:r>
            <w:r>
              <w:rPr>
                <w:rFonts w:hint="eastAsia" w:cs="宋体"/>
                <w:color w:val="auto"/>
                <w:sz w:val="24"/>
                <w:highlight w:val="none"/>
                <w:lang w:val="en-US" w:eastAsia="zh-CN"/>
              </w:rPr>
              <w:t>2</w:t>
            </w:r>
            <w:r>
              <w:rPr>
                <w:rFonts w:hint="eastAsia" w:ascii="Times New Roman" w:hAnsi="Times New Roman" w:eastAsia="宋体" w:cs="宋体"/>
                <w:color w:val="auto"/>
                <w:sz w:val="24"/>
                <w:highlight w:val="none"/>
                <w:lang w:val="en-US" w:eastAsia="zh-CN"/>
              </w:rPr>
              <w:t>m</w:t>
            </w:r>
            <w:r>
              <w:rPr>
                <w:rFonts w:hint="eastAsia" w:ascii="Times New Roman" w:hAnsi="Times New Roman" w:eastAsia="宋体" w:cs="宋体"/>
                <w:color w:val="auto"/>
                <w:sz w:val="24"/>
                <w:highlight w:val="none"/>
                <w:vertAlign w:val="superscript"/>
                <w:lang w:val="en-US" w:eastAsia="zh-CN"/>
              </w:rPr>
              <w:t>3</w:t>
            </w:r>
            <w:r>
              <w:rPr>
                <w:rFonts w:hint="eastAsia" w:ascii="Times New Roman" w:hAnsi="Times New Roman" w:eastAsia="宋体" w:cs="宋体"/>
                <w:color w:val="auto"/>
                <w:sz w:val="24"/>
                <w:highlight w:val="none"/>
                <w:lang w:val="en-US" w:eastAsia="zh-CN"/>
              </w:rPr>
              <w:t>/h，溢流规模约</w:t>
            </w:r>
            <w:r>
              <w:rPr>
                <w:rFonts w:hint="eastAsia" w:ascii="Times New Roman" w:hAnsi="Times New Roman" w:cs="宋体"/>
                <w:color w:val="auto"/>
                <w:sz w:val="24"/>
                <w:highlight w:val="none"/>
                <w:lang w:val="en-US" w:eastAsia="zh-CN"/>
              </w:rPr>
              <w:t>32</w:t>
            </w:r>
            <w:r>
              <w:rPr>
                <w:rFonts w:hint="default" w:ascii="Times New Roman" w:hAnsi="Times New Roman" w:eastAsia="宋体" w:cs="Times New Roman"/>
                <w:color w:val="auto"/>
                <w:sz w:val="24"/>
                <w:highlight w:val="none"/>
                <w:lang w:val="en-US" w:eastAsia="zh-CN"/>
              </w:rPr>
              <w:t>m</w:t>
            </w:r>
            <w:r>
              <w:rPr>
                <w:rFonts w:hint="default" w:ascii="Times New Roman" w:hAnsi="Times New Roman"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/d</w:t>
            </w:r>
            <w:r>
              <w:rPr>
                <w:rFonts w:hint="eastAsia" w:ascii="Times New Roman" w:hAnsi="Times New Roman" w:eastAsia="宋体" w:cs="宋体"/>
                <w:color w:val="auto"/>
                <w:sz w:val="24"/>
                <w:highlight w:val="none"/>
                <w:lang w:val="en-US" w:eastAsia="zh-CN"/>
              </w:rPr>
              <w:t>，</w:t>
            </w:r>
            <w:r>
              <w:rPr>
                <w:rFonts w:hint="eastAsia" w:ascii="Times New Roman" w:hAnsi="Times New Roman" w:eastAsia="宋体" w:cs="宋体"/>
                <w:color w:val="auto"/>
                <w:sz w:val="24"/>
                <w:highlight w:val="none"/>
              </w:rPr>
              <w:t>纯水洗槽采用流量计控制定量补水</w:t>
            </w:r>
            <w:r>
              <w:rPr>
                <w:rFonts w:hint="eastAsia" w:ascii="Times New Roman" w:hAnsi="Times New Roman" w:cs="Times New Roman"/>
                <w:color w:val="auto"/>
                <w:sz w:val="24"/>
                <w:szCs w:val="24"/>
                <w:lang w:val="en-US" w:eastAsia="zh-CN"/>
              </w:rPr>
              <w:t>。</w:t>
            </w:r>
            <w:r>
              <w:rPr>
                <w:rFonts w:hint="eastAsia" w:ascii="Times New Roman" w:hAnsi="Times New Roman" w:eastAsia="宋体" w:cs="宋体"/>
                <w:color w:val="auto"/>
                <w:sz w:val="24"/>
                <w:highlight w:val="none"/>
              </w:rPr>
              <w:t>预脱槽、脱脂槽、铬化槽等工艺槽采用</w:t>
            </w:r>
            <w:r>
              <w:rPr>
                <w:rFonts w:hint="eastAsia" w:ascii="Times New Roman" w:hAnsi="Times New Roman" w:eastAsia="宋体" w:cs="宋体"/>
                <w:color w:val="auto"/>
                <w:sz w:val="24"/>
                <w:highlight w:val="none"/>
                <w:lang w:val="en-US" w:eastAsia="zh-CN"/>
              </w:rPr>
              <w:t>人工</w:t>
            </w:r>
            <w:r>
              <w:rPr>
                <w:rFonts w:hint="eastAsia" w:ascii="Times New Roman" w:hAnsi="Times New Roman" w:eastAsia="宋体" w:cs="宋体"/>
                <w:color w:val="auto"/>
                <w:sz w:val="24"/>
                <w:highlight w:val="none"/>
              </w:rPr>
              <w:t>加水装置</w:t>
            </w:r>
            <w:r>
              <w:rPr>
                <w:rFonts w:hint="eastAsia" w:ascii="Times New Roman" w:hAnsi="Times New Roman" w:cs="Times New Roman"/>
                <w:color w:val="auto"/>
                <w:sz w:val="24"/>
                <w:szCs w:val="24"/>
                <w:lang w:val="en-US" w:eastAsia="zh-CN"/>
              </w:rPr>
              <w:t>。前处理工序会产生废水W2、W3、W4。</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干燥：</w:t>
            </w:r>
            <w:r>
              <w:rPr>
                <w:rFonts w:hint="eastAsia" w:ascii="Times New Roman" w:hAnsi="Times New Roman" w:cs="Times New Roman"/>
                <w:color w:val="auto"/>
                <w:sz w:val="24"/>
                <w:szCs w:val="24"/>
                <w:lang w:val="en-US" w:eastAsia="zh-CN"/>
              </w:rPr>
              <w:t>清洗完成后，经烘干炉烘干，天然气为烘干炉提供热源，此工序会产生</w:t>
            </w:r>
            <w:r>
              <w:rPr>
                <w:rFonts w:hint="eastAsia" w:cs="Times New Roman"/>
                <w:color w:val="auto"/>
                <w:sz w:val="24"/>
                <w:szCs w:val="24"/>
                <w:lang w:val="en-US" w:eastAsia="zh-CN"/>
              </w:rPr>
              <w:t>天然气</w:t>
            </w:r>
            <w:r>
              <w:rPr>
                <w:rFonts w:hint="eastAsia" w:ascii="Times New Roman" w:hAnsi="Times New Roman" w:cs="Times New Roman"/>
                <w:color w:val="auto"/>
                <w:sz w:val="24"/>
                <w:szCs w:val="24"/>
                <w:lang w:val="en-US" w:eastAsia="zh-CN"/>
              </w:rPr>
              <w:t>燃烧废气G3。</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cs="Times New Roman"/>
                <w:color w:val="auto"/>
                <w:sz w:val="24"/>
                <w:szCs w:val="24"/>
                <w:lang w:val="en-US" w:eastAsia="zh-CN"/>
              </w:rPr>
            </w:pPr>
            <w:r>
              <w:rPr>
                <w:rFonts w:hint="eastAsia" w:cs="Times New Roman"/>
                <w:b/>
                <w:bCs/>
                <w:color w:val="auto"/>
                <w:sz w:val="24"/>
                <w:szCs w:val="24"/>
                <w:lang w:val="en-US" w:eastAsia="zh-CN"/>
              </w:rPr>
              <w:t>喷塑</w:t>
            </w:r>
            <w:r>
              <w:rPr>
                <w:rFonts w:hint="eastAsia" w:ascii="Times New Roman" w:hAnsi="Times New Roman" w:cs="Times New Roman"/>
                <w:b/>
                <w:bCs/>
                <w:color w:val="auto"/>
                <w:sz w:val="24"/>
                <w:szCs w:val="24"/>
                <w:lang w:val="en-US" w:eastAsia="zh-CN"/>
              </w:rPr>
              <w:t>：</w:t>
            </w:r>
            <w:r>
              <w:rPr>
                <w:rFonts w:hint="eastAsia" w:ascii="Times New Roman" w:hAnsi="Times New Roman" w:cs="Times New Roman"/>
                <w:color w:val="auto"/>
                <w:sz w:val="24"/>
                <w:szCs w:val="24"/>
                <w:lang w:val="en-US" w:eastAsia="zh-CN"/>
              </w:rPr>
              <w:t>喷</w:t>
            </w:r>
            <w:r>
              <w:rPr>
                <w:rFonts w:hint="eastAsia" w:cs="Times New Roman"/>
                <w:color w:val="auto"/>
                <w:sz w:val="24"/>
                <w:szCs w:val="24"/>
                <w:lang w:val="en-US" w:eastAsia="zh-CN"/>
              </w:rPr>
              <w:t>塑</w:t>
            </w:r>
            <w:r>
              <w:rPr>
                <w:rFonts w:hint="eastAsia" w:ascii="Times New Roman" w:hAnsi="Times New Roman" w:cs="Times New Roman"/>
                <w:color w:val="auto"/>
                <w:sz w:val="24"/>
                <w:szCs w:val="24"/>
                <w:lang w:val="en-US" w:eastAsia="zh-CN"/>
              </w:rPr>
              <w:t>工序采取静电喷粉的方式，其原理是：粉末涂料由供粉系统借压缩空气气体送入喷枪，在喷枪前端加有高压静电发生器产生的高压，由于电晕放电，在其附近产生密集的电荷，粉末由枪嘴喷出时，形成带电涂料粒子，它受静电力的作用，被吸到与其极性相反的工件上去，随着喷上的粉末增多，电荷积聚也越多，当达到一定厚度时，由于产生静电排斥作用，便不继续吸附，从而使整个工件获得一定厚度的粉末涂层</w:t>
            </w:r>
            <w:r>
              <w:rPr>
                <w:rFonts w:hint="eastAsia" w:cs="Times New Roman"/>
                <w:color w:val="auto"/>
                <w:sz w:val="24"/>
                <w:szCs w:val="24"/>
                <w:lang w:val="en-US" w:eastAsia="zh-CN"/>
              </w:rPr>
              <w:t>；</w:t>
            </w:r>
            <w:r>
              <w:rPr>
                <w:rFonts w:hint="default"/>
                <w:color w:val="auto"/>
                <w:sz w:val="24"/>
              </w:rPr>
              <w:t>喷塑室</w:t>
            </w:r>
            <w:r>
              <w:rPr>
                <w:rFonts w:hint="eastAsia"/>
                <w:color w:val="auto"/>
                <w:sz w:val="24"/>
              </w:rPr>
              <w:t>内配套设置一套</w:t>
            </w:r>
            <w:r>
              <w:rPr>
                <w:rFonts w:hint="eastAsia"/>
                <w:color w:val="auto"/>
                <w:sz w:val="24"/>
                <w:lang w:eastAsia="zh-CN"/>
              </w:rPr>
              <w:t>大旋风</w:t>
            </w:r>
            <w:r>
              <w:rPr>
                <w:rFonts w:hint="eastAsia"/>
                <w:color w:val="auto"/>
                <w:sz w:val="24"/>
                <w:lang w:val="en-US" w:eastAsia="zh-CN"/>
              </w:rPr>
              <w:t>+</w:t>
            </w:r>
            <w:r>
              <w:rPr>
                <w:rFonts w:hint="eastAsia"/>
                <w:color w:val="auto"/>
                <w:sz w:val="24"/>
                <w:lang w:eastAsia="zh-CN"/>
              </w:rPr>
              <w:t>滤袋</w:t>
            </w:r>
            <w:r>
              <w:rPr>
                <w:rFonts w:hint="eastAsia"/>
                <w:color w:val="auto"/>
                <w:sz w:val="24"/>
              </w:rPr>
              <w:t>回收塑粉</w:t>
            </w:r>
            <w:r>
              <w:rPr>
                <w:rFonts w:hint="default"/>
                <w:color w:val="auto"/>
                <w:sz w:val="24"/>
              </w:rPr>
              <w:t>，</w:t>
            </w:r>
            <w:r>
              <w:rPr>
                <w:rFonts w:hint="eastAsia"/>
                <w:color w:val="auto"/>
                <w:sz w:val="24"/>
                <w:lang w:eastAsia="zh-CN"/>
              </w:rPr>
              <w:t>大旋风吹过的塑粉进入一级粉箱，未进入一级粉箱的塑粉经滤袋过滤后由</w:t>
            </w:r>
            <w:r>
              <w:rPr>
                <w:rFonts w:hint="eastAsia"/>
                <w:color w:val="auto"/>
                <w:sz w:val="24"/>
                <w:lang w:val="en-US" w:eastAsia="zh-CN"/>
              </w:rPr>
              <w:t>15m高的排气筒排放</w:t>
            </w:r>
            <w:r>
              <w:rPr>
                <w:rFonts w:hint="eastAsia"/>
                <w:color w:val="auto"/>
                <w:sz w:val="24"/>
                <w:lang w:eastAsia="zh-CN"/>
              </w:rPr>
              <w:t>。滤袋收集的粉尘进入二级粉箱。</w:t>
            </w:r>
            <w:r>
              <w:rPr>
                <w:rFonts w:hint="eastAsia" w:ascii="Times New Roman" w:hAnsi="Times New Roman" w:cs="Times New Roman"/>
                <w:color w:val="auto"/>
                <w:sz w:val="24"/>
                <w:szCs w:val="24"/>
                <w:lang w:val="en-US" w:eastAsia="zh-CN"/>
              </w:rPr>
              <w:t>此工序会产生</w:t>
            </w:r>
            <w:r>
              <w:rPr>
                <w:rFonts w:hint="eastAsia" w:cs="Times New Roman"/>
                <w:color w:val="auto"/>
                <w:sz w:val="24"/>
                <w:szCs w:val="24"/>
                <w:lang w:val="en-US" w:eastAsia="zh-CN"/>
              </w:rPr>
              <w:t>颗粒物</w:t>
            </w:r>
            <w:r>
              <w:rPr>
                <w:rFonts w:hint="eastAsia" w:ascii="Times New Roman" w:hAnsi="Times New Roman" w:cs="Times New Roman"/>
                <w:color w:val="auto"/>
                <w:sz w:val="24"/>
                <w:szCs w:val="24"/>
                <w:lang w:val="en-US" w:eastAsia="zh-CN"/>
              </w:rPr>
              <w:t>G4。</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固化：</w:t>
            </w:r>
            <w:r>
              <w:rPr>
                <w:rFonts w:hint="eastAsia" w:ascii="Times New Roman" w:hAnsi="Times New Roman" w:cs="Times New Roman"/>
                <w:color w:val="auto"/>
                <w:sz w:val="24"/>
                <w:szCs w:val="24"/>
                <w:lang w:val="en-US" w:eastAsia="zh-CN"/>
              </w:rPr>
              <w:t>喷</w:t>
            </w:r>
            <w:r>
              <w:rPr>
                <w:rFonts w:hint="eastAsia" w:cs="Times New Roman"/>
                <w:color w:val="auto"/>
                <w:sz w:val="24"/>
                <w:szCs w:val="24"/>
                <w:lang w:val="en-US" w:eastAsia="zh-CN"/>
              </w:rPr>
              <w:t>塑</w:t>
            </w:r>
            <w:r>
              <w:rPr>
                <w:rFonts w:hint="eastAsia" w:ascii="Times New Roman" w:hAnsi="Times New Roman" w:cs="Times New Roman"/>
                <w:color w:val="auto"/>
                <w:sz w:val="24"/>
                <w:szCs w:val="24"/>
                <w:lang w:val="en-US" w:eastAsia="zh-CN"/>
              </w:rPr>
              <w:t>后的基材进入固化炉内加热、保温，使热固性粉末熔融后凝固在基材表面，从而起到使型材上色，并保护型材不被腐蚀的作用。本项目以天然气为燃料对固化炉进行加热，会产生废气G</w:t>
            </w:r>
            <w:r>
              <w:rPr>
                <w:rFonts w:hint="eastAsia" w:cs="Times New Roman"/>
                <w:color w:val="auto"/>
                <w:sz w:val="24"/>
                <w:szCs w:val="24"/>
                <w:lang w:val="en-US" w:eastAsia="zh-CN"/>
              </w:rPr>
              <w:t>5</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该</w:t>
            </w:r>
            <w:r>
              <w:rPr>
                <w:rFonts w:hint="eastAsia" w:ascii="Times New Roman" w:hAnsi="Times New Roman" w:cs="Times New Roman"/>
                <w:color w:val="auto"/>
                <w:sz w:val="24"/>
                <w:szCs w:val="24"/>
                <w:lang w:val="en-US" w:eastAsia="zh-CN"/>
              </w:rPr>
              <w:t>过程会产生SO</w:t>
            </w:r>
            <w:r>
              <w:rPr>
                <w:rFonts w:hint="eastAsia" w:ascii="Times New Roman" w:hAnsi="Times New Roman" w:cs="Times New Roman"/>
                <w:color w:val="auto"/>
                <w:sz w:val="24"/>
                <w:szCs w:val="24"/>
                <w:vertAlign w:val="subscript"/>
                <w:lang w:val="en-US" w:eastAsia="zh-CN"/>
              </w:rPr>
              <w:t>2</w:t>
            </w:r>
            <w:r>
              <w:rPr>
                <w:rFonts w:hint="eastAsia" w:ascii="Times New Roman" w:hAnsi="Times New Roman" w:cs="Times New Roman"/>
                <w:color w:val="auto"/>
                <w:sz w:val="24"/>
                <w:szCs w:val="24"/>
                <w:lang w:val="en-US" w:eastAsia="zh-CN"/>
              </w:rPr>
              <w:t>、颗粒物、NOx</w:t>
            </w:r>
            <w:r>
              <w:rPr>
                <w:rFonts w:hint="eastAsia" w:cs="Times New Roman"/>
                <w:color w:val="auto"/>
                <w:sz w:val="24"/>
                <w:szCs w:val="24"/>
                <w:lang w:val="en-US" w:eastAsia="zh-CN"/>
              </w:rPr>
              <w:t>、有机废气，S2废活性炭</w:t>
            </w:r>
            <w:r>
              <w:rPr>
                <w:rFonts w:hint="eastAsia" w:ascii="Times New Roman" w:hAnsi="Times New Roman"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auto"/>
                <w:sz w:val="24"/>
                <w:szCs w:val="24"/>
                <w:lang w:val="zh-CN" w:eastAsia="zh-CN"/>
              </w:rPr>
            </w:pPr>
            <w:r>
              <w:rPr>
                <w:rFonts w:hint="eastAsia" w:ascii="Times New Roman" w:hAnsi="Times New Roman" w:eastAsia="宋体" w:cs="Times New Roman"/>
                <w:b/>
                <w:bCs/>
                <w:color w:val="auto"/>
                <w:sz w:val="24"/>
                <w:szCs w:val="24"/>
                <w:lang w:val="en-US" w:eastAsia="zh-CN"/>
              </w:rPr>
              <w:t>木纹转印：</w:t>
            </w:r>
            <w:r>
              <w:rPr>
                <w:rFonts w:hint="default" w:ascii="Times New Roman" w:hAnsi="Times New Roman" w:eastAsia="宋体" w:cs="Times New Roman"/>
                <w:b w:val="0"/>
                <w:bCs w:val="0"/>
                <w:color w:val="auto"/>
                <w:sz w:val="24"/>
                <w:szCs w:val="24"/>
                <w:lang w:val="zh-CN" w:eastAsia="zh-CN"/>
              </w:rPr>
              <w:t>木纹转印，就是在经过静电粉末喷</w:t>
            </w:r>
            <w:r>
              <w:rPr>
                <w:rFonts w:hint="eastAsia" w:cs="Times New Roman"/>
                <w:b w:val="0"/>
                <w:bCs w:val="0"/>
                <w:color w:val="auto"/>
                <w:sz w:val="24"/>
                <w:szCs w:val="24"/>
                <w:lang w:val="zh-CN" w:eastAsia="zh-CN"/>
              </w:rPr>
              <w:t>塑</w:t>
            </w:r>
            <w:r>
              <w:rPr>
                <w:rFonts w:hint="default" w:ascii="Times New Roman" w:hAnsi="Times New Roman" w:eastAsia="宋体" w:cs="Times New Roman"/>
                <w:b w:val="0"/>
                <w:bCs w:val="0"/>
                <w:color w:val="auto"/>
                <w:sz w:val="24"/>
                <w:szCs w:val="24"/>
                <w:lang w:val="zh-CN" w:eastAsia="zh-CN"/>
              </w:rPr>
              <w:t>后的金属材质上，通过真空木纹转印设备，在高温负压的压力下，转印膜上的油墨热升华，渗透到涂层中的一个转化过程。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eastAsia="Times New Roman"/>
                <w:color w:val="auto"/>
                <w:sz w:val="24"/>
                <w:szCs w:val="24"/>
                <w:lang w:val="zh-CN"/>
              </w:rPr>
              <w:t>通过木纹转印机</w:t>
            </w:r>
            <w:r>
              <w:rPr>
                <w:rFonts w:hint="eastAsia" w:eastAsia="Times New Roman"/>
                <w:color w:val="auto"/>
                <w:sz w:val="24"/>
                <w:szCs w:val="24"/>
                <w:lang w:val="zh-CN"/>
              </w:rPr>
              <w:t>加热后</w:t>
            </w:r>
            <w:r>
              <w:rPr>
                <w:rFonts w:hint="default" w:ascii="Times New Roman" w:hAnsi="Times New Roman" w:eastAsia="Times New Roman"/>
                <w:color w:val="auto"/>
                <w:sz w:val="24"/>
                <w:szCs w:val="24"/>
                <w:lang w:val="zh-CN"/>
              </w:rPr>
              <w:t>将木纹纸上的图案转印至铝型材上。生产工艺中，首先将木纹纸包覆于</w:t>
            </w:r>
            <w:r>
              <w:rPr>
                <w:rFonts w:hint="eastAsia" w:eastAsia="Times New Roman"/>
                <w:color w:val="auto"/>
                <w:sz w:val="24"/>
                <w:szCs w:val="24"/>
                <w:lang w:val="zh-CN"/>
              </w:rPr>
              <w:t>铝</w:t>
            </w:r>
            <w:r>
              <w:rPr>
                <w:rFonts w:hint="default" w:ascii="Times New Roman" w:hAnsi="Times New Roman" w:eastAsia="Times New Roman"/>
                <w:color w:val="auto"/>
                <w:sz w:val="24"/>
                <w:szCs w:val="24"/>
                <w:lang w:val="zh-CN"/>
              </w:rPr>
              <w:t>型材上，再用高温袋套住并抽真空后密封，送入热转印机中加热，加热温度在175~185℃，加热过程中木纹纸上的油墨直接升华渗透到铝型材涂层中。</w:t>
            </w:r>
            <w:r>
              <w:rPr>
                <w:rFonts w:hint="eastAsia" w:cs="Times New Roman"/>
                <w:color w:val="auto"/>
                <w:sz w:val="24"/>
                <w:szCs w:val="24"/>
                <w:lang w:val="en-US" w:eastAsia="zh-CN"/>
              </w:rPr>
              <w:t>木纹转印机根据市场需求使用，一般使用时间较少，</w:t>
            </w:r>
            <w:r>
              <w:rPr>
                <w:rFonts w:hint="default" w:ascii="Times New Roman" w:hAnsi="Times New Roman" w:cs="Times New Roman"/>
                <w:color w:val="auto"/>
                <w:sz w:val="24"/>
                <w:szCs w:val="24"/>
                <w:lang w:val="en-US" w:eastAsia="zh-CN"/>
              </w:rPr>
              <w:t>此过程会产生</w:t>
            </w:r>
            <w:r>
              <w:rPr>
                <w:rFonts w:hint="eastAsia" w:cs="Times New Roman"/>
                <w:color w:val="auto"/>
                <w:sz w:val="24"/>
                <w:szCs w:val="24"/>
                <w:lang w:val="en-US" w:eastAsia="zh-CN"/>
              </w:rPr>
              <w:t>G6天然气燃烧</w:t>
            </w:r>
            <w:r>
              <w:rPr>
                <w:rFonts w:hint="default" w:ascii="Times New Roman" w:hAnsi="Times New Roman" w:cs="Times New Roman"/>
                <w:color w:val="auto"/>
                <w:sz w:val="24"/>
                <w:szCs w:val="24"/>
                <w:lang w:val="en-US" w:eastAsia="zh-CN"/>
              </w:rPr>
              <w:t>废气</w:t>
            </w:r>
            <w:r>
              <w:rPr>
                <w:rFonts w:hint="eastAsia" w:cs="Times New Roman"/>
                <w:color w:val="auto"/>
                <w:sz w:val="24"/>
                <w:szCs w:val="24"/>
                <w:lang w:val="en-US" w:eastAsia="zh-CN"/>
              </w:rPr>
              <w:t>、有机废气，S3木纹废纸</w:t>
            </w:r>
            <w:r>
              <w:rPr>
                <w:rFonts w:hint="default" w:ascii="Times New Roman" w:hAnsi="Times New Roman"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检测包装入库：</w:t>
            </w:r>
            <w:r>
              <w:rPr>
                <w:rFonts w:hint="eastAsia" w:ascii="Times New Roman" w:hAnsi="Times New Roman" w:cs="Times New Roman"/>
                <w:color w:val="auto"/>
                <w:sz w:val="24"/>
                <w:szCs w:val="24"/>
                <w:lang w:val="en-US" w:eastAsia="zh-CN"/>
              </w:rPr>
              <w:t>生产得到的成品，检查合格后包装入库，主要检查粉末喷涂型材装饰面上的涂层是否平滑、均匀，不允许有皱纹、气泡、流痕、发粘等缺陷。喷涂不均匀的型材重新进行前处理后经喷</w:t>
            </w:r>
            <w:r>
              <w:rPr>
                <w:rFonts w:hint="eastAsia" w:cs="Times New Roman"/>
                <w:color w:val="auto"/>
                <w:sz w:val="24"/>
                <w:szCs w:val="24"/>
                <w:lang w:val="en-US" w:eastAsia="zh-CN"/>
              </w:rPr>
              <w:t>塑</w:t>
            </w:r>
            <w:r>
              <w:rPr>
                <w:rFonts w:hint="eastAsia" w:ascii="Times New Roman" w:hAnsi="Times New Roman" w:cs="Times New Roman"/>
                <w:color w:val="auto"/>
                <w:sz w:val="24"/>
                <w:szCs w:val="24"/>
                <w:lang w:val="en-US" w:eastAsia="zh-CN"/>
              </w:rPr>
              <w:t>工序进行补涂。检查合格的型材即为成品，对其进行</w:t>
            </w:r>
            <w:r>
              <w:rPr>
                <w:rFonts w:hint="eastAsia" w:cs="Times New Roman"/>
                <w:color w:val="auto"/>
                <w:sz w:val="24"/>
                <w:szCs w:val="24"/>
                <w:lang w:val="en-US" w:eastAsia="zh-CN"/>
              </w:rPr>
              <w:t>商标贴膜保护，并用包装纸</w:t>
            </w:r>
            <w:r>
              <w:rPr>
                <w:rFonts w:hint="eastAsia" w:ascii="Times New Roman" w:hAnsi="Times New Roman" w:cs="Times New Roman"/>
                <w:color w:val="auto"/>
                <w:sz w:val="24"/>
                <w:szCs w:val="24"/>
                <w:lang w:val="en-US" w:eastAsia="zh-CN"/>
              </w:rPr>
              <w:t>包装入库。该过程产生废包装料S</w:t>
            </w:r>
            <w:r>
              <w:rPr>
                <w:rFonts w:hint="eastAsia" w:cs="Times New Roman"/>
                <w:color w:val="auto"/>
                <w:sz w:val="24"/>
                <w:szCs w:val="24"/>
                <w:lang w:val="en-US" w:eastAsia="zh-CN"/>
              </w:rPr>
              <w:t>4</w:t>
            </w:r>
            <w:r>
              <w:rPr>
                <w:rFonts w:hint="eastAsia" w:ascii="Times New Roman" w:hAnsi="Times New Roman" w:cs="Times New Roman"/>
                <w:color w:val="auto"/>
                <w:sz w:val="24"/>
                <w:szCs w:val="24"/>
                <w:lang w:val="en-US" w:eastAsia="zh-CN"/>
              </w:rPr>
              <w:t>。</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0" w:afterAutospacing="0" w:line="360" w:lineRule="auto"/>
              <w:ind w:left="0" w:firstLine="482" w:firstLineChars="200"/>
              <w:textAlignment w:val="auto"/>
              <w:rPr>
                <w:rFonts w:hint="default"/>
                <w:b/>
                <w:bCs/>
                <w:color w:val="auto"/>
                <w:sz w:val="24"/>
                <w:szCs w:val="24"/>
                <w:lang w:val="en-US" w:eastAsia="zh-CN"/>
              </w:rPr>
            </w:pPr>
            <w:r>
              <w:rPr>
                <w:rFonts w:hint="eastAsia"/>
                <w:b/>
                <w:bCs w:val="0"/>
                <w:color w:val="auto"/>
                <w:sz w:val="24"/>
                <w:szCs w:val="24"/>
                <w:lang w:val="en-US" w:eastAsia="zh-CN"/>
              </w:rPr>
              <w:t>2、</w:t>
            </w:r>
            <w:r>
              <w:rPr>
                <w:rFonts w:hint="default"/>
                <w:b/>
                <w:bCs/>
                <w:color w:val="auto"/>
                <w:sz w:val="24"/>
                <w:szCs w:val="24"/>
                <w:lang w:val="en-US" w:eastAsia="zh-CN"/>
              </w:rPr>
              <w:t>项目其他产污环节分析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0000FF"/>
                <w:sz w:val="24"/>
                <w:szCs w:val="24"/>
                <w:lang w:val="en-US" w:eastAsia="zh-CN"/>
              </w:rPr>
            </w:pPr>
            <w:r>
              <w:rPr>
                <w:rFonts w:hint="default" w:ascii="Times New Roman" w:hAnsi="Times New Roman" w:cs="Times New Roman"/>
                <w:color w:val="auto"/>
                <w:sz w:val="24"/>
                <w:szCs w:val="24"/>
                <w:lang w:val="en-US" w:eastAsia="zh-CN"/>
              </w:rPr>
              <w:t>项目其他产污环节主要为员工</w:t>
            </w:r>
            <w:r>
              <w:rPr>
                <w:rFonts w:hint="eastAsia" w:ascii="Times New Roman" w:hAnsi="Times New Roman" w:cs="Times New Roman"/>
                <w:color w:val="auto"/>
                <w:sz w:val="24"/>
                <w:szCs w:val="24"/>
                <w:lang w:val="en-US" w:eastAsia="zh-CN"/>
              </w:rPr>
              <w:t>办公</w:t>
            </w:r>
            <w:r>
              <w:rPr>
                <w:rFonts w:hint="default" w:ascii="Times New Roman" w:hAnsi="Times New Roman" w:cs="Times New Roman"/>
                <w:color w:val="auto"/>
                <w:sz w:val="24"/>
                <w:szCs w:val="24"/>
                <w:lang w:val="en-US" w:eastAsia="zh-CN"/>
              </w:rPr>
              <w:t>生活，具体产污情况分析如下。</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color w:val="0000FF"/>
                <w:lang w:val="en-US" w:eastAsia="zh-CN"/>
              </w:rPr>
            </w:pPr>
            <w:r>
              <w:rPr>
                <w:rFonts w:hint="default"/>
                <w:color w:val="0000FF"/>
                <w:lang w:val="en-US" w:eastAsia="zh-CN"/>
              </w:rPr>
              <w:object>
                <v:shape id="_x0000_i1028" o:spt="75" type="#_x0000_t75" style="height:209.7pt;width:279.65pt;" o:ole="t" filled="f" o:preferrelative="t" stroked="f" coordsize="21600,21600">
                  <v:path/>
                  <v:fill on="f" focussize="0,0"/>
                  <v:stroke on="f"/>
                  <v:imagedata r:id="rId15" croptop="5428f" cropright="18884f" cropbottom="2618f" o:title=""/>
                  <o:lock v:ext="edit" aspectratio="f"/>
                  <w10:wrap type="none"/>
                  <w10:anchorlock/>
                </v:shape>
                <o:OLEObject Type="Embed" ProgID="Visio.Drawing.15" ShapeID="_x0000_i1028" DrawAspect="Content" ObjectID="_1468075728" r:id="rId14">
                  <o:LockedField>false</o:LockedField>
                </o:OLEObject>
              </w:objec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b/>
                <w:bCs/>
                <w:color w:val="auto"/>
                <w:sz w:val="21"/>
                <w:szCs w:val="21"/>
                <w:lang w:eastAsia="zh-CN"/>
              </w:rPr>
            </w:pPr>
            <w:r>
              <w:rPr>
                <w:rFonts w:hint="default"/>
                <w:b/>
                <w:bCs/>
                <w:color w:val="auto"/>
                <w:sz w:val="21"/>
                <w:szCs w:val="21"/>
              </w:rPr>
              <w:t>图</w:t>
            </w:r>
            <w:r>
              <w:rPr>
                <w:rFonts w:hint="eastAsia"/>
                <w:b/>
                <w:bCs/>
                <w:color w:val="auto"/>
                <w:sz w:val="21"/>
                <w:szCs w:val="21"/>
                <w:lang w:val="en-US" w:eastAsia="zh-CN"/>
              </w:rPr>
              <w:t>2-5</w:t>
            </w:r>
            <w:r>
              <w:rPr>
                <w:rFonts w:hint="default"/>
                <w:b/>
                <w:bCs/>
                <w:color w:val="auto"/>
                <w:sz w:val="21"/>
                <w:szCs w:val="21"/>
              </w:rPr>
              <w:t xml:space="preserve">  </w:t>
            </w:r>
            <w:r>
              <w:rPr>
                <w:rFonts w:hint="default"/>
                <w:b/>
                <w:bCs/>
                <w:color w:val="auto"/>
                <w:sz w:val="21"/>
                <w:szCs w:val="21"/>
                <w:lang w:eastAsia="zh-CN"/>
              </w:rPr>
              <w:t>其他公辅工程</w:t>
            </w:r>
            <w:r>
              <w:rPr>
                <w:rFonts w:hint="default"/>
                <w:b/>
                <w:bCs/>
                <w:color w:val="auto"/>
                <w:sz w:val="21"/>
                <w:szCs w:val="21"/>
              </w:rPr>
              <w:t>产污节点图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val="en-US" w:eastAsia="zh-CN"/>
              </w:rPr>
              <w:t>运营期主要污染工序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本项目运营期主要污染工序详见表</w:t>
            </w:r>
            <w:r>
              <w:rPr>
                <w:rFonts w:hint="eastAsia" w:ascii="Times New Roman" w:hAnsi="Times New Roman" w:cs="Times New Roman"/>
                <w:color w:val="auto"/>
                <w:sz w:val="24"/>
                <w:szCs w:val="24"/>
                <w:lang w:val="en-US" w:eastAsia="zh-CN"/>
              </w:rPr>
              <w:t>2-</w:t>
            </w:r>
            <w:r>
              <w:rPr>
                <w:rFonts w:hint="eastAsia" w:cs="Times New Roman"/>
                <w:color w:val="auto"/>
                <w:sz w:val="24"/>
                <w:szCs w:val="24"/>
                <w:lang w:val="en-US" w:eastAsia="zh-CN"/>
              </w:rPr>
              <w:t>9</w:t>
            </w:r>
            <w:r>
              <w:rPr>
                <w:rFonts w:hint="eastAsia" w:ascii="Times New Roman" w:hAnsi="Times New Roman" w:cs="Times New Roman"/>
                <w:color w:val="auto"/>
                <w:sz w:val="24"/>
                <w:szCs w:val="24"/>
                <w:lang w:val="en-US" w:eastAsia="zh-CN"/>
              </w:rPr>
              <w:t>。</w:t>
            </w:r>
          </w:p>
          <w:p>
            <w:pPr>
              <w:pStyle w:val="26"/>
              <w:keepNext w:val="0"/>
              <w:keepLines w:val="0"/>
              <w:suppressLineNumbers w:val="0"/>
              <w:spacing w:beforeAutospacing="0" w:after="0" w:afterAutospacing="0" w:line="240" w:lineRule="auto"/>
              <w:ind w:left="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cs="Times New Roman"/>
                <w:b/>
                <w:bCs/>
                <w:color w:val="auto"/>
                <w:sz w:val="21"/>
                <w:szCs w:val="21"/>
                <w:lang w:val="en-US" w:eastAsia="zh-CN"/>
              </w:rPr>
              <w:t>2</w:t>
            </w:r>
            <w:r>
              <w:rPr>
                <w:rFonts w:hint="default" w:ascii="Times New Roman" w:hAnsi="Times New Roman" w:eastAsia="宋体" w:cs="Times New Roman"/>
                <w:b/>
                <w:bCs/>
                <w:color w:val="auto"/>
                <w:sz w:val="21"/>
                <w:szCs w:val="21"/>
              </w:rPr>
              <w:t>-</w:t>
            </w:r>
            <w:r>
              <w:rPr>
                <w:rFonts w:hint="eastAsia" w:cs="Times New Roman"/>
                <w:b/>
                <w:bCs/>
                <w:color w:val="auto"/>
                <w:sz w:val="21"/>
                <w:szCs w:val="21"/>
                <w:lang w:val="en-US" w:eastAsia="zh-CN"/>
              </w:rPr>
              <w:t>9</w:t>
            </w:r>
            <w:r>
              <w:rPr>
                <w:rFonts w:hint="default" w:ascii="Times New Roman" w:hAnsi="Times New Roman" w:eastAsia="宋体" w:cs="Times New Roman"/>
                <w:b/>
                <w:bCs/>
                <w:color w:val="auto"/>
                <w:sz w:val="21"/>
                <w:szCs w:val="21"/>
              </w:rPr>
              <w:t xml:space="preserve">  运营期主要污染工序一览表</w:t>
            </w:r>
          </w:p>
          <w:tbl>
            <w:tblPr>
              <w:tblStyle w:val="2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937"/>
              <w:gridCol w:w="1782"/>
              <w:gridCol w:w="1334"/>
              <w:gridCol w:w="2739"/>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23"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污染类别</w:t>
                  </w:r>
                </w:p>
              </w:tc>
              <w:tc>
                <w:tcPr>
                  <w:tcW w:w="559"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color w:val="auto"/>
                      <w:sz w:val="21"/>
                      <w:szCs w:val="21"/>
                      <w:highlight w:val="none"/>
                      <w:lang w:eastAsia="zh-CN"/>
                    </w:rPr>
                  </w:pPr>
                  <w:r>
                    <w:rPr>
                      <w:rFonts w:hint="eastAsia" w:cs="Times New Roman"/>
                      <w:b/>
                      <w:color w:val="auto"/>
                      <w:sz w:val="21"/>
                      <w:szCs w:val="21"/>
                      <w:highlight w:val="none"/>
                      <w:lang w:eastAsia="zh-CN"/>
                    </w:rPr>
                    <w:t>编号</w:t>
                  </w:r>
                </w:p>
              </w:tc>
              <w:tc>
                <w:tcPr>
                  <w:tcW w:w="1063"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产污环节</w:t>
                  </w:r>
                </w:p>
              </w:tc>
              <w:tc>
                <w:tcPr>
                  <w:tcW w:w="796"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eastAsia="zh-CN"/>
                    </w:rPr>
                    <w:t>主要</w:t>
                  </w:r>
                  <w:r>
                    <w:rPr>
                      <w:rFonts w:hint="default" w:ascii="Times New Roman" w:hAnsi="Times New Roman" w:eastAsia="宋体" w:cs="Times New Roman"/>
                      <w:b/>
                      <w:color w:val="auto"/>
                      <w:sz w:val="21"/>
                      <w:szCs w:val="21"/>
                      <w:highlight w:val="none"/>
                    </w:rPr>
                    <w:t>污染物</w:t>
                  </w:r>
                </w:p>
              </w:tc>
              <w:tc>
                <w:tcPr>
                  <w:tcW w:w="1634"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治理措施</w:t>
                  </w:r>
                </w:p>
              </w:tc>
              <w:tc>
                <w:tcPr>
                  <w:tcW w:w="522"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排放方式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23" w:type="pct"/>
                  <w:vMerge w:val="restar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废气</w:t>
                  </w:r>
                </w:p>
              </w:tc>
              <w:tc>
                <w:tcPr>
                  <w:tcW w:w="559" w:type="pct"/>
                  <w:tcBorders>
                    <w:tl2br w:val="nil"/>
                    <w:tr2bl w:val="nil"/>
                  </w:tcBorders>
                  <w:noWrap w:val="0"/>
                  <w:vAlign w:val="center"/>
                </w:tcPr>
                <w:p>
                  <w:pPr>
                    <w:pStyle w:val="26"/>
                    <w:keepNext w:val="0"/>
                    <w:keepLines w:val="0"/>
                    <w:suppressLineNumbers w:val="0"/>
                    <w:spacing w:beforeAutospacing="0" w:after="0" w:afterAutospacing="0"/>
                    <w:ind w:left="0" w:firstLine="0" w:firstLineChars="0"/>
                    <w:jc w:val="center"/>
                    <w:rPr>
                      <w:rFonts w:hint="default" w:eastAsia="宋体" w:cs="Times New Roman"/>
                      <w:color w:val="auto"/>
                      <w:sz w:val="21"/>
                      <w:szCs w:val="21"/>
                      <w:lang w:val="en-US" w:eastAsia="zh-CN"/>
                    </w:rPr>
                  </w:pPr>
                  <w:r>
                    <w:rPr>
                      <w:rFonts w:hint="eastAsia" w:cs="Times New Roman"/>
                      <w:color w:val="auto"/>
                      <w:sz w:val="21"/>
                      <w:szCs w:val="21"/>
                      <w:lang w:val="en-US" w:eastAsia="zh-CN"/>
                    </w:rPr>
                    <w:t>G1</w:t>
                  </w:r>
                </w:p>
              </w:tc>
              <w:tc>
                <w:tcPr>
                  <w:tcW w:w="1063" w:type="pct"/>
                  <w:tcBorders>
                    <w:tl2br w:val="nil"/>
                    <w:tr2bl w:val="nil"/>
                  </w:tcBorders>
                  <w:noWrap w:val="0"/>
                  <w:vAlign w:val="center"/>
                </w:tcPr>
                <w:p>
                  <w:pPr>
                    <w:pStyle w:val="26"/>
                    <w:keepNext w:val="0"/>
                    <w:keepLines w:val="0"/>
                    <w:suppressLineNumbers w:val="0"/>
                    <w:spacing w:beforeAutospacing="0" w:after="0" w:afterAutospacing="0"/>
                    <w:ind w:left="0"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热剪炉废气</w:t>
                  </w:r>
                </w:p>
              </w:tc>
              <w:tc>
                <w:tcPr>
                  <w:tcW w:w="796" w:type="pct"/>
                  <w:tcBorders>
                    <w:tl2br w:val="nil"/>
                    <w:tr2bl w:val="nil"/>
                  </w:tcBorders>
                  <w:noWrap w:val="0"/>
                  <w:vAlign w:val="center"/>
                </w:tcPr>
                <w:p>
                  <w:pPr>
                    <w:pStyle w:val="26"/>
                    <w:keepNext w:val="0"/>
                    <w:keepLines w:val="0"/>
                    <w:suppressLineNumbers w:val="0"/>
                    <w:spacing w:beforeAutospacing="0" w:after="0" w:afterAutospacing="0"/>
                    <w:ind w:lef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烟尘、SO</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p>
              </w:tc>
              <w:tc>
                <w:tcPr>
                  <w:tcW w:w="1634"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default" w:ascii="Times New Roman" w:hAnsi="Times New Roman" w:eastAsia="宋体" w:cs="Times New Roman"/>
                      <w:color w:val="auto"/>
                    </w:rPr>
                    <w:t>清洁燃料+</w:t>
                  </w:r>
                  <w:r>
                    <w:rPr>
                      <w:rFonts w:hint="eastAsia" w:cs="Times New Roman"/>
                      <w:color w:val="auto"/>
                      <w:lang w:val="en-US" w:eastAsia="zh-CN"/>
                    </w:rPr>
                    <w:t>15m高DA001、DA002、DA003、DA009、DA010、DA011</w:t>
                  </w:r>
                  <w:r>
                    <w:rPr>
                      <w:rFonts w:hint="default" w:ascii="Times New Roman" w:hAnsi="Times New Roman" w:eastAsia="宋体" w:cs="Times New Roman"/>
                      <w:color w:val="auto"/>
                    </w:rPr>
                    <w:t>排气筒。</w:t>
                  </w:r>
                </w:p>
              </w:tc>
              <w:tc>
                <w:tcPr>
                  <w:tcW w:w="522"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23"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eastAsia" w:cs="Times New Roman"/>
                      <w:color w:val="auto"/>
                      <w:sz w:val="21"/>
                      <w:szCs w:val="21"/>
                      <w:highlight w:val="none"/>
                      <w:lang w:eastAsia="zh-CN"/>
                    </w:rPr>
                  </w:pPr>
                </w:p>
              </w:tc>
              <w:tc>
                <w:tcPr>
                  <w:tcW w:w="559" w:type="pct"/>
                  <w:tcBorders>
                    <w:tl2br w:val="nil"/>
                    <w:tr2bl w:val="nil"/>
                  </w:tcBorders>
                  <w:noWrap w:val="0"/>
                  <w:vAlign w:val="center"/>
                </w:tcPr>
                <w:p>
                  <w:pPr>
                    <w:pStyle w:val="26"/>
                    <w:keepNext w:val="0"/>
                    <w:keepLines w:val="0"/>
                    <w:suppressLineNumbers w:val="0"/>
                    <w:spacing w:beforeAutospacing="0" w:after="0" w:afterAutospacing="0"/>
                    <w:ind w:left="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G2</w:t>
                  </w:r>
                </w:p>
              </w:tc>
              <w:tc>
                <w:tcPr>
                  <w:tcW w:w="1063" w:type="pct"/>
                  <w:tcBorders>
                    <w:tl2br w:val="nil"/>
                    <w:tr2bl w:val="nil"/>
                  </w:tcBorders>
                  <w:noWrap w:val="0"/>
                  <w:vAlign w:val="center"/>
                </w:tcPr>
                <w:p>
                  <w:pPr>
                    <w:pStyle w:val="26"/>
                    <w:keepNext w:val="0"/>
                    <w:keepLines w:val="0"/>
                    <w:suppressLineNumbers w:val="0"/>
                    <w:spacing w:beforeAutospacing="0" w:after="0" w:afterAutospacing="0"/>
                    <w:ind w:left="0"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时效炉废气</w:t>
                  </w:r>
                </w:p>
              </w:tc>
              <w:tc>
                <w:tcPr>
                  <w:tcW w:w="796" w:type="pct"/>
                  <w:tcBorders>
                    <w:tl2br w:val="nil"/>
                    <w:tr2bl w:val="nil"/>
                  </w:tcBorders>
                  <w:noWrap w:val="0"/>
                  <w:vAlign w:val="center"/>
                </w:tcPr>
                <w:p>
                  <w:pPr>
                    <w:pStyle w:val="26"/>
                    <w:keepNext w:val="0"/>
                    <w:keepLines w:val="0"/>
                    <w:suppressLineNumbers w:val="0"/>
                    <w:spacing w:beforeAutospacing="0" w:after="0" w:afterAutospacing="0"/>
                    <w:ind w:left="0" w:right="113" w:rightChars="0" w:firstLine="0" w:firstLineChars="0"/>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烟尘、SO</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p>
              </w:tc>
              <w:tc>
                <w:tcPr>
                  <w:tcW w:w="1634"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清洁燃料+</w:t>
                  </w:r>
                  <w:r>
                    <w:rPr>
                      <w:rFonts w:hint="eastAsia" w:cs="Times New Roman"/>
                      <w:color w:val="auto"/>
                      <w:lang w:val="en-US" w:eastAsia="zh-CN"/>
                    </w:rPr>
                    <w:t>15m高DA004、DA012</w:t>
                  </w:r>
                  <w:r>
                    <w:rPr>
                      <w:rFonts w:hint="default" w:ascii="Times New Roman" w:hAnsi="Times New Roman" w:eastAsia="宋体" w:cs="Times New Roman"/>
                      <w:color w:val="auto"/>
                    </w:rPr>
                    <w:t>排气筒。</w:t>
                  </w:r>
                </w:p>
              </w:tc>
              <w:tc>
                <w:tcPr>
                  <w:tcW w:w="522"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23"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p>
              </w:tc>
              <w:tc>
                <w:tcPr>
                  <w:tcW w:w="559" w:type="pct"/>
                  <w:tcBorders>
                    <w:tl2br w:val="nil"/>
                    <w:tr2bl w:val="nil"/>
                  </w:tcBorders>
                  <w:noWrap w:val="0"/>
                  <w:vAlign w:val="center"/>
                </w:tcPr>
                <w:p>
                  <w:pPr>
                    <w:pStyle w:val="26"/>
                    <w:keepNext w:val="0"/>
                    <w:keepLines w:val="0"/>
                    <w:suppressLineNumbers w:val="0"/>
                    <w:spacing w:beforeAutospacing="0" w:after="0" w:afterAutospacing="0"/>
                    <w:ind w:left="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G4</w:t>
                  </w:r>
                </w:p>
              </w:tc>
              <w:tc>
                <w:tcPr>
                  <w:tcW w:w="1063" w:type="pct"/>
                  <w:tcBorders>
                    <w:tl2br w:val="nil"/>
                    <w:tr2bl w:val="nil"/>
                  </w:tcBorders>
                  <w:noWrap w:val="0"/>
                  <w:vAlign w:val="center"/>
                </w:tcPr>
                <w:p>
                  <w:pPr>
                    <w:pStyle w:val="26"/>
                    <w:keepNext w:val="0"/>
                    <w:keepLines w:val="0"/>
                    <w:suppressLineNumbers w:val="0"/>
                    <w:spacing w:beforeAutospacing="0" w:after="0" w:afterAutospacing="0"/>
                    <w:ind w:left="0" w:firstLine="0" w:firstLineChars="0"/>
                    <w:jc w:val="center"/>
                    <w:rPr>
                      <w:rFonts w:hint="eastAsia" w:cs="Times New Roman"/>
                      <w:color w:val="auto"/>
                      <w:sz w:val="21"/>
                      <w:szCs w:val="21"/>
                      <w:highlight w:val="none"/>
                      <w:lang w:val="en-US" w:eastAsia="zh-CN"/>
                    </w:rPr>
                  </w:pPr>
                  <w:r>
                    <w:rPr>
                      <w:rFonts w:hint="eastAsia" w:cs="Times New Roman"/>
                      <w:bCs/>
                      <w:color w:val="auto"/>
                      <w:kern w:val="0"/>
                      <w:sz w:val="21"/>
                      <w:szCs w:val="21"/>
                      <w:lang w:val="en-US" w:eastAsia="zh-CN" w:bidi="ar-SA"/>
                    </w:rPr>
                    <w:t>喷塑废气</w:t>
                  </w:r>
                </w:p>
              </w:tc>
              <w:tc>
                <w:tcPr>
                  <w:tcW w:w="796" w:type="pct"/>
                  <w:tcBorders>
                    <w:tl2br w:val="nil"/>
                    <w:tr2bl w:val="nil"/>
                  </w:tcBorders>
                  <w:noWrap w:val="0"/>
                  <w:vAlign w:val="center"/>
                </w:tcPr>
                <w:p>
                  <w:pPr>
                    <w:pStyle w:val="26"/>
                    <w:keepNext w:val="0"/>
                    <w:keepLines w:val="0"/>
                    <w:suppressLineNumbers w:val="0"/>
                    <w:spacing w:beforeAutospacing="0" w:after="0" w:afterAutospacing="0"/>
                    <w:ind w:left="0" w:firstLine="0" w:firstLineChars="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颗粒物</w:t>
                  </w:r>
                </w:p>
              </w:tc>
              <w:tc>
                <w:tcPr>
                  <w:tcW w:w="1634"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喷塑房废气分别通过2套大旋风+滤袋式过滤器回收系统处理塑粉，收集的塑粉回用，经滤袋过滤后由15m高的DA006、</w:t>
                  </w:r>
                  <w:r>
                    <w:rPr>
                      <w:rFonts w:hint="eastAsia" w:cs="Times New Roman"/>
                      <w:color w:val="auto"/>
                      <w:lang w:val="en-US" w:eastAsia="zh-CN"/>
                    </w:rPr>
                    <w:t>DA007</w:t>
                  </w:r>
                  <w:r>
                    <w:rPr>
                      <w:rFonts w:hint="eastAsia" w:cs="Times New Roman"/>
                      <w:color w:val="auto"/>
                      <w:sz w:val="21"/>
                      <w:szCs w:val="21"/>
                      <w:highlight w:val="none"/>
                      <w:lang w:val="en-US" w:eastAsia="zh-CN"/>
                    </w:rPr>
                    <w:t>排气筒排放；面包炉喷塑废气经设备自带滤芯除尘器处理后经15m高的DA013排气筒排放。</w:t>
                  </w:r>
                </w:p>
              </w:tc>
              <w:tc>
                <w:tcPr>
                  <w:tcW w:w="522"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23"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p>
              </w:tc>
              <w:tc>
                <w:tcPr>
                  <w:tcW w:w="559" w:type="pct"/>
                  <w:tcBorders>
                    <w:tl2br w:val="nil"/>
                    <w:tr2bl w:val="nil"/>
                  </w:tcBorders>
                  <w:noWrap w:val="0"/>
                  <w:vAlign w:val="center"/>
                </w:tcPr>
                <w:p>
                  <w:pPr>
                    <w:pStyle w:val="26"/>
                    <w:keepNext w:val="0"/>
                    <w:keepLines w:val="0"/>
                    <w:suppressLineNumbers w:val="0"/>
                    <w:spacing w:beforeAutospacing="0" w:after="0" w:afterAutospacing="0"/>
                    <w:ind w:left="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G3、G5、G6</w:t>
                  </w:r>
                </w:p>
              </w:tc>
              <w:tc>
                <w:tcPr>
                  <w:tcW w:w="1063" w:type="pct"/>
                  <w:tcBorders>
                    <w:tl2br w:val="nil"/>
                    <w:tr2bl w:val="nil"/>
                  </w:tcBorders>
                  <w:noWrap w:val="0"/>
                  <w:vAlign w:val="center"/>
                </w:tcPr>
                <w:p>
                  <w:pPr>
                    <w:pStyle w:val="26"/>
                    <w:keepNext w:val="0"/>
                    <w:keepLines w:val="0"/>
                    <w:suppressLineNumbers w:val="0"/>
                    <w:spacing w:beforeAutospacing="0" w:after="0" w:afterAutospacing="0"/>
                    <w:ind w:lef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烘干、固化及木纹转印废气</w:t>
                  </w:r>
                </w:p>
              </w:tc>
              <w:tc>
                <w:tcPr>
                  <w:tcW w:w="796" w:type="pct"/>
                  <w:tcBorders>
                    <w:tl2br w:val="nil"/>
                    <w:tr2bl w:val="nil"/>
                  </w:tcBorders>
                  <w:noWrap w:val="0"/>
                  <w:vAlign w:val="center"/>
                </w:tcPr>
                <w:p>
                  <w:pPr>
                    <w:pStyle w:val="26"/>
                    <w:keepNext w:val="0"/>
                    <w:keepLines w:val="0"/>
                    <w:suppressLineNumbers w:val="0"/>
                    <w:spacing w:beforeAutospacing="0" w:after="0" w:afterAutospacing="0"/>
                    <w:ind w:left="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rPr>
                    <w:t>烟尘、SO</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r>
                    <w:rPr>
                      <w:rFonts w:hint="eastAsia"/>
                      <w:color w:val="auto"/>
                      <w:kern w:val="0"/>
                      <w:sz w:val="24"/>
                      <w:szCs w:val="24"/>
                      <w:lang w:eastAsia="zh-CN"/>
                    </w:rPr>
                    <w:t>、</w:t>
                  </w:r>
                  <w:r>
                    <w:rPr>
                      <w:rFonts w:hint="eastAsia" w:ascii="Times New Roman" w:hAnsi="Times New Roman"/>
                      <w:color w:val="auto"/>
                      <w:kern w:val="0"/>
                      <w:sz w:val="24"/>
                      <w:szCs w:val="24"/>
                    </w:rPr>
                    <w:t>V</w:t>
                  </w:r>
                  <w:r>
                    <w:rPr>
                      <w:rFonts w:hint="default" w:ascii="Times New Roman" w:hAnsi="Times New Roman"/>
                      <w:color w:val="auto"/>
                      <w:kern w:val="0"/>
                      <w:sz w:val="24"/>
                      <w:szCs w:val="24"/>
                    </w:rPr>
                    <w:t>OCs</w:t>
                  </w:r>
                </w:p>
              </w:tc>
              <w:tc>
                <w:tcPr>
                  <w:tcW w:w="1634"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烘干、固化及木纹转印废气由“集气罩+三级活性炭吸附”系统处理后，由15m高DA008排气筒排放</w:t>
                  </w:r>
                </w:p>
              </w:tc>
              <w:tc>
                <w:tcPr>
                  <w:tcW w:w="522"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23"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p>
              </w:tc>
              <w:tc>
                <w:tcPr>
                  <w:tcW w:w="559" w:type="pct"/>
                  <w:tcBorders>
                    <w:tl2br w:val="nil"/>
                    <w:tr2bl w:val="nil"/>
                  </w:tcBorders>
                  <w:noWrap w:val="0"/>
                  <w:vAlign w:val="center"/>
                </w:tcPr>
                <w:p>
                  <w:pPr>
                    <w:pStyle w:val="26"/>
                    <w:keepNext w:val="0"/>
                    <w:keepLines w:val="0"/>
                    <w:suppressLineNumbers w:val="0"/>
                    <w:spacing w:beforeAutospacing="0" w:after="0" w:afterAutospacing="0"/>
                    <w:ind w:left="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G7</w:t>
                  </w:r>
                </w:p>
              </w:tc>
              <w:tc>
                <w:tcPr>
                  <w:tcW w:w="1063" w:type="pct"/>
                  <w:tcBorders>
                    <w:tl2br w:val="nil"/>
                    <w:tr2bl w:val="nil"/>
                  </w:tcBorders>
                  <w:noWrap w:val="0"/>
                  <w:vAlign w:val="center"/>
                </w:tcPr>
                <w:p>
                  <w:pPr>
                    <w:pStyle w:val="26"/>
                    <w:keepNext w:val="0"/>
                    <w:keepLines w:val="0"/>
                    <w:suppressLineNumbers w:val="0"/>
                    <w:spacing w:beforeAutospacing="0" w:after="0" w:afterAutospacing="0"/>
                    <w:ind w:left="0" w:leftChars="0" w:right="113" w:rightChars="0"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氮化炉废气</w:t>
                  </w:r>
                </w:p>
              </w:tc>
              <w:tc>
                <w:tcPr>
                  <w:tcW w:w="796" w:type="pct"/>
                  <w:tcBorders>
                    <w:tl2br w:val="nil"/>
                    <w:tr2bl w:val="nil"/>
                  </w:tcBorders>
                  <w:noWrap w:val="0"/>
                  <w:vAlign w:val="center"/>
                </w:tcPr>
                <w:p>
                  <w:pPr>
                    <w:pStyle w:val="26"/>
                    <w:keepNext w:val="0"/>
                    <w:keepLines w:val="0"/>
                    <w:suppressLineNumbers w:val="0"/>
                    <w:spacing w:beforeAutospacing="0" w:after="0" w:afterAutospacing="0"/>
                    <w:ind w:left="0" w:leftChars="0" w:right="113" w:rightChars="0" w:firstLine="0" w:firstLineChars="0"/>
                    <w:jc w:val="center"/>
                    <w:rPr>
                      <w:rFonts w:hint="eastAsia" w:cs="Times New Roman"/>
                      <w:color w:val="auto"/>
                      <w:sz w:val="21"/>
                      <w:szCs w:val="21"/>
                      <w:lang w:eastAsia="zh-CN"/>
                    </w:rPr>
                  </w:pPr>
                  <w:r>
                    <w:rPr>
                      <w:rFonts w:hint="eastAsia" w:cs="Times New Roman"/>
                      <w:color w:val="auto"/>
                      <w:sz w:val="21"/>
                      <w:szCs w:val="21"/>
                      <w:lang w:eastAsia="zh-CN"/>
                    </w:rPr>
                    <w:t>氨气</w:t>
                  </w:r>
                </w:p>
              </w:tc>
              <w:tc>
                <w:tcPr>
                  <w:tcW w:w="1634"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cs="Times New Roman"/>
                      <w:color w:val="auto"/>
                      <w:sz w:val="21"/>
                      <w:szCs w:val="21"/>
                      <w:highlight w:val="none"/>
                      <w:lang w:val="en-US" w:eastAsia="zh-CN"/>
                    </w:rPr>
                  </w:pPr>
                  <w:r>
                    <w:rPr>
                      <w:rFonts w:hint="eastAsia" w:cs="Times New Roman"/>
                      <w:color w:val="auto"/>
                      <w:lang w:eastAsia="zh-CN"/>
                    </w:rPr>
                    <w:t>经燃烧处理后经</w:t>
                  </w:r>
                  <w:r>
                    <w:rPr>
                      <w:rFonts w:hint="eastAsia" w:cs="Times New Roman"/>
                      <w:color w:val="auto"/>
                      <w:lang w:val="en-US" w:eastAsia="zh-CN"/>
                    </w:rPr>
                    <w:t>15m高DA005排气筒排放</w:t>
                  </w:r>
                </w:p>
              </w:tc>
              <w:tc>
                <w:tcPr>
                  <w:tcW w:w="522"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23"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p>
              </w:tc>
              <w:tc>
                <w:tcPr>
                  <w:tcW w:w="559" w:type="pct"/>
                  <w:tcBorders>
                    <w:tl2br w:val="nil"/>
                    <w:tr2bl w:val="nil"/>
                  </w:tcBorders>
                  <w:noWrap w:val="0"/>
                  <w:vAlign w:val="center"/>
                </w:tcPr>
                <w:p>
                  <w:pPr>
                    <w:pStyle w:val="26"/>
                    <w:keepNext w:val="0"/>
                    <w:keepLines w:val="0"/>
                    <w:suppressLineNumbers w:val="0"/>
                    <w:spacing w:beforeAutospacing="0" w:after="0" w:afterAutospacing="0"/>
                    <w:ind w:left="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G8</w:t>
                  </w:r>
                </w:p>
              </w:tc>
              <w:tc>
                <w:tcPr>
                  <w:tcW w:w="1063" w:type="pct"/>
                  <w:tcBorders>
                    <w:tl2br w:val="nil"/>
                    <w:tr2bl w:val="nil"/>
                  </w:tcBorders>
                  <w:noWrap w:val="0"/>
                  <w:vAlign w:val="center"/>
                </w:tcPr>
                <w:p>
                  <w:pPr>
                    <w:pStyle w:val="26"/>
                    <w:keepNext w:val="0"/>
                    <w:keepLines w:val="0"/>
                    <w:suppressLineNumbers w:val="0"/>
                    <w:spacing w:beforeAutospacing="0" w:after="0" w:afterAutospacing="0"/>
                    <w:ind w:left="0"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切割、焊接粉尘</w:t>
                  </w:r>
                </w:p>
              </w:tc>
              <w:tc>
                <w:tcPr>
                  <w:tcW w:w="796" w:type="pct"/>
                  <w:tcBorders>
                    <w:tl2br w:val="nil"/>
                    <w:tr2bl w:val="nil"/>
                  </w:tcBorders>
                  <w:noWrap w:val="0"/>
                  <w:vAlign w:val="center"/>
                </w:tcPr>
                <w:p>
                  <w:pPr>
                    <w:pStyle w:val="26"/>
                    <w:keepNext w:val="0"/>
                    <w:keepLines w:val="0"/>
                    <w:suppressLineNumbers w:val="0"/>
                    <w:spacing w:beforeAutospacing="0" w:after="0" w:afterAutospacing="0"/>
                    <w:ind w:left="0"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eastAsia="zh-CN"/>
                    </w:rPr>
                    <w:t>颗粒物</w:t>
                  </w:r>
                </w:p>
              </w:tc>
              <w:tc>
                <w:tcPr>
                  <w:tcW w:w="1634"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焊接粉尘由</w:t>
                  </w:r>
                  <w:r>
                    <w:rPr>
                      <w:rFonts w:hint="default" w:ascii="Times New Roman" w:hAnsi="Times New Roman" w:eastAsia="Times New Roman"/>
                      <w:color w:val="auto"/>
                      <w:sz w:val="21"/>
                      <w:szCs w:val="21"/>
                      <w:shd w:val="clear" w:color="auto" w:fill="auto"/>
                      <w:lang w:val="zh-CN"/>
                    </w:rPr>
                    <w:t>移动式焊接烟尘净化器</w:t>
                  </w:r>
                  <w:r>
                    <w:rPr>
                      <w:rFonts w:hint="eastAsia" w:ascii="Times New Roman" w:hAnsi="Times New Roman" w:eastAsia="Times New Roman"/>
                      <w:color w:val="auto"/>
                      <w:sz w:val="21"/>
                      <w:szCs w:val="21"/>
                      <w:shd w:val="clear" w:color="auto" w:fill="auto"/>
                      <w:lang w:val="zh-CN"/>
                    </w:rPr>
                    <w:t>处理后无组织排放</w:t>
                  </w:r>
                </w:p>
              </w:tc>
              <w:tc>
                <w:tcPr>
                  <w:tcW w:w="522"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23" w:type="pct"/>
                  <w:vMerge w:val="restar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559"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W1</w:t>
                  </w:r>
                </w:p>
              </w:tc>
              <w:tc>
                <w:tcPr>
                  <w:tcW w:w="1063"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模具清洗废水</w:t>
                  </w:r>
                </w:p>
              </w:tc>
              <w:tc>
                <w:tcPr>
                  <w:tcW w:w="796"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eastAsia" w:hAnsi="Times New Roman"/>
                      <w:color w:val="auto"/>
                      <w:szCs w:val="21"/>
                      <w:lang w:eastAsia="zh-CN"/>
                    </w:rPr>
                  </w:pPr>
                  <w:r>
                    <w:rPr>
                      <w:rFonts w:hint="eastAsia" w:hAnsi="Times New Roman"/>
                      <w:color w:val="auto"/>
                      <w:szCs w:val="21"/>
                      <w:lang w:val="en-US" w:eastAsia="zh-CN"/>
                    </w:rPr>
                    <w:t>碱洗反应液</w:t>
                  </w:r>
                </w:p>
              </w:tc>
              <w:tc>
                <w:tcPr>
                  <w:tcW w:w="1634"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洗模池</w:t>
                  </w:r>
                  <w:r>
                    <w:rPr>
                      <w:rFonts w:hint="eastAsia" w:cs="Times New Roman"/>
                      <w:color w:val="auto"/>
                      <w:sz w:val="21"/>
                      <w:szCs w:val="21"/>
                      <w:highlight w:val="none"/>
                      <w:lang w:val="en-US" w:eastAsia="zh-CN"/>
                    </w:rPr>
                    <w:t>共3个，碱洗反应液每月更换一次，第三道工序清洗水回用至第二道工序，第二道清洗水池留有溢流口；每2月更换的碱洗反应液及清洗水池溢流的清洗废水全部进入生产废水处理系统处理达标后回用。</w:t>
                  </w:r>
                </w:p>
              </w:tc>
              <w:tc>
                <w:tcPr>
                  <w:tcW w:w="522"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23"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559"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W2~W4</w:t>
                  </w:r>
                </w:p>
              </w:tc>
              <w:tc>
                <w:tcPr>
                  <w:tcW w:w="1063"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前处理废液</w:t>
                  </w:r>
                </w:p>
              </w:tc>
              <w:tc>
                <w:tcPr>
                  <w:tcW w:w="796"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hAnsi="Times New Roman"/>
                      <w:color w:val="auto"/>
                      <w:szCs w:val="21"/>
                      <w:lang w:eastAsia="zh-CN"/>
                    </w:rPr>
                    <w:t>含油</w:t>
                  </w:r>
                  <w:r>
                    <w:rPr>
                      <w:rFonts w:hint="eastAsia"/>
                      <w:color w:val="auto"/>
                      <w:szCs w:val="21"/>
                      <w:lang w:eastAsia="zh-CN"/>
                    </w:rPr>
                    <w:t>、</w:t>
                  </w:r>
                  <w:r>
                    <w:rPr>
                      <w:rFonts w:hint="eastAsia" w:hAnsi="Times New Roman"/>
                      <w:color w:val="auto"/>
                      <w:szCs w:val="21"/>
                      <w:lang w:eastAsia="zh-CN"/>
                    </w:rPr>
                    <w:t>含钝化剂</w:t>
                  </w:r>
                  <w:r>
                    <w:rPr>
                      <w:rFonts w:hint="eastAsia"/>
                      <w:color w:val="auto"/>
                      <w:szCs w:val="21"/>
                      <w:lang w:eastAsia="zh-CN"/>
                    </w:rPr>
                    <w:t>废液、清洗废水</w:t>
                  </w:r>
                </w:p>
              </w:tc>
              <w:tc>
                <w:tcPr>
                  <w:tcW w:w="1634"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清洗废水由9#溢流到7#纯水槽，7#纯水槽溢流至6#水洗槽，6#水洗槽溢流至5#水洗槽，5#水洗槽溢流1#水洗槽，1#槽清洗废水同除油和钝化废液</w:t>
                  </w:r>
                  <w:r>
                    <w:rPr>
                      <w:rFonts w:hint="eastAsia" w:ascii="Times New Roman" w:hAnsi="Times New Roman" w:eastAsia="宋体" w:cs="Times New Roman"/>
                      <w:color w:val="auto"/>
                      <w:kern w:val="0"/>
                      <w:szCs w:val="21"/>
                      <w:lang w:val="en-US" w:eastAsia="zh-CN"/>
                    </w:rPr>
                    <w:t>经</w:t>
                  </w:r>
                  <w:r>
                    <w:rPr>
                      <w:rFonts w:hint="eastAsia" w:cs="Times New Roman"/>
                      <w:color w:val="auto"/>
                      <w:kern w:val="0"/>
                      <w:szCs w:val="21"/>
                      <w:lang w:val="en-US" w:eastAsia="zh-CN"/>
                    </w:rPr>
                    <w:t>生产废水处理系统</w:t>
                  </w:r>
                  <w:r>
                    <w:rPr>
                      <w:rFonts w:hint="eastAsia" w:ascii="Times New Roman" w:hAnsi="Times New Roman" w:eastAsia="宋体" w:cs="Times New Roman"/>
                      <w:color w:val="auto"/>
                      <w:kern w:val="0"/>
                      <w:szCs w:val="21"/>
                      <w:lang w:val="en-US" w:eastAsia="zh-CN"/>
                    </w:rPr>
                    <w:t>进行处理</w:t>
                  </w:r>
                  <w:r>
                    <w:rPr>
                      <w:rFonts w:hint="eastAsia" w:cs="Times New Roman"/>
                      <w:color w:val="auto"/>
                      <w:kern w:val="0"/>
                      <w:szCs w:val="21"/>
                      <w:lang w:val="en-US" w:eastAsia="zh-CN"/>
                    </w:rPr>
                    <w:t>后</w:t>
                  </w:r>
                  <w:r>
                    <w:rPr>
                      <w:rFonts w:hint="eastAsia" w:ascii="Times New Roman" w:hAnsi="Times New Roman" w:eastAsia="宋体" w:cs="Times New Roman"/>
                      <w:color w:val="auto"/>
                      <w:kern w:val="0"/>
                      <w:szCs w:val="21"/>
                      <w:lang w:val="en-US" w:eastAsia="zh-CN"/>
                    </w:rPr>
                    <w:t>回用于生产用水</w:t>
                  </w:r>
                </w:p>
              </w:tc>
              <w:tc>
                <w:tcPr>
                  <w:tcW w:w="522"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23"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559"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W5</w:t>
                  </w:r>
                </w:p>
              </w:tc>
              <w:tc>
                <w:tcPr>
                  <w:tcW w:w="1063"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职工生活</w:t>
                  </w:r>
                </w:p>
              </w:tc>
              <w:tc>
                <w:tcPr>
                  <w:tcW w:w="796"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rPr>
                  </w:pPr>
                  <w:r>
                    <w:rPr>
                      <w:rFonts w:hint="default"/>
                      <w:color w:val="auto"/>
                      <w:sz w:val="21"/>
                      <w:szCs w:val="21"/>
                    </w:rPr>
                    <w:t>COD、BOD</w:t>
                  </w:r>
                  <w:r>
                    <w:rPr>
                      <w:rFonts w:hint="default"/>
                      <w:color w:val="auto"/>
                      <w:sz w:val="21"/>
                      <w:szCs w:val="21"/>
                      <w:vertAlign w:val="subscript"/>
                    </w:rPr>
                    <w:t>5</w:t>
                  </w:r>
                  <w:r>
                    <w:rPr>
                      <w:rFonts w:hint="default"/>
                      <w:color w:val="auto"/>
                      <w:sz w:val="21"/>
                      <w:szCs w:val="21"/>
                    </w:rPr>
                    <w:t>、SS、NH</w:t>
                  </w:r>
                  <w:r>
                    <w:rPr>
                      <w:rFonts w:hint="default"/>
                      <w:color w:val="auto"/>
                      <w:sz w:val="21"/>
                      <w:szCs w:val="21"/>
                      <w:vertAlign w:val="subscript"/>
                    </w:rPr>
                    <w:t>3</w:t>
                  </w:r>
                  <w:r>
                    <w:rPr>
                      <w:rFonts w:hint="default"/>
                      <w:color w:val="auto"/>
                      <w:sz w:val="21"/>
                      <w:szCs w:val="21"/>
                    </w:rPr>
                    <w:t>-N</w:t>
                  </w:r>
                  <w:r>
                    <w:rPr>
                      <w:rFonts w:hint="eastAsia"/>
                      <w:color w:val="auto"/>
                      <w:sz w:val="21"/>
                      <w:szCs w:val="21"/>
                      <w:lang w:eastAsia="zh-CN"/>
                    </w:rPr>
                    <w:t>、</w:t>
                  </w:r>
                  <w:r>
                    <w:rPr>
                      <w:rFonts w:hint="eastAsia"/>
                      <w:color w:val="auto"/>
                      <w:sz w:val="21"/>
                      <w:szCs w:val="21"/>
                      <w:lang w:val="en-US" w:eastAsia="zh-CN"/>
                    </w:rPr>
                    <w:t>TP</w:t>
                  </w:r>
                </w:p>
              </w:tc>
              <w:tc>
                <w:tcPr>
                  <w:tcW w:w="1634"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项目产生的食堂废水经隔油池隔油后，与生活污水合并经化粪池处理后，进入地埋式一体化</w:t>
                  </w:r>
                  <w:r>
                    <w:rPr>
                      <w:rFonts w:hint="eastAsia" w:cs="Times New Roman"/>
                      <w:color w:val="auto"/>
                      <w:sz w:val="21"/>
                      <w:szCs w:val="21"/>
                      <w:highlight w:val="none"/>
                      <w:lang w:val="en-US" w:eastAsia="zh-CN"/>
                    </w:rPr>
                    <w:t>污水处理站</w:t>
                  </w:r>
                </w:p>
              </w:tc>
              <w:tc>
                <w:tcPr>
                  <w:tcW w:w="522"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3" w:type="pct"/>
                  <w:vMerge w:val="restar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w:t>
                  </w:r>
                </w:p>
              </w:tc>
              <w:tc>
                <w:tcPr>
                  <w:tcW w:w="559"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S1</w:t>
                  </w:r>
                </w:p>
              </w:tc>
              <w:tc>
                <w:tcPr>
                  <w:tcW w:w="1063"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钢切</w:t>
                  </w:r>
                </w:p>
              </w:tc>
              <w:tc>
                <w:tcPr>
                  <w:tcW w:w="796"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边角废料</w:t>
                  </w:r>
                </w:p>
              </w:tc>
              <w:tc>
                <w:tcPr>
                  <w:tcW w:w="1634"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项目产生的边角料经收集后定期外售</w:t>
                  </w:r>
                </w:p>
              </w:tc>
              <w:tc>
                <w:tcPr>
                  <w:tcW w:w="522" w:type="pct"/>
                  <w:vMerge w:val="restar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合理处置</w:t>
                  </w:r>
                  <w:r>
                    <w:rPr>
                      <w:rFonts w:hint="default" w:ascii="Times New Roman" w:hAnsi="Times New Roman" w:eastAsia="宋体" w:cs="Times New Roman"/>
                      <w:color w:val="auto"/>
                      <w:sz w:val="21"/>
                      <w:szCs w:val="21"/>
                      <w:highlight w:val="none"/>
                      <w:lang w:eastAsia="zh-CN"/>
                    </w:rPr>
                    <w:t>，处置率</w:t>
                  </w:r>
                  <w:r>
                    <w:rPr>
                      <w:rFonts w:hint="default" w:ascii="Times New Roman" w:hAnsi="Times New Roman" w:eastAsia="宋体" w:cs="Times New Roman"/>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23"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559"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S2</w:t>
                  </w:r>
                </w:p>
              </w:tc>
              <w:tc>
                <w:tcPr>
                  <w:tcW w:w="1063"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木纹转印</w:t>
                  </w:r>
                </w:p>
              </w:tc>
              <w:tc>
                <w:tcPr>
                  <w:tcW w:w="796"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废转印纸</w:t>
                  </w:r>
                </w:p>
              </w:tc>
              <w:tc>
                <w:tcPr>
                  <w:tcW w:w="1634"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废转印纸</w:t>
                  </w:r>
                  <w:r>
                    <w:rPr>
                      <w:rFonts w:hint="eastAsia" w:cs="Times New Roman"/>
                      <w:color w:val="auto"/>
                      <w:sz w:val="21"/>
                      <w:szCs w:val="21"/>
                      <w:highlight w:val="none"/>
                      <w:lang w:val="en-US" w:eastAsia="zh-CN"/>
                    </w:rPr>
                    <w:t>经统一收集后外售</w:t>
                  </w:r>
                </w:p>
              </w:tc>
              <w:tc>
                <w:tcPr>
                  <w:tcW w:w="522"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23"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559"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S3</w:t>
                  </w:r>
                </w:p>
              </w:tc>
              <w:tc>
                <w:tcPr>
                  <w:tcW w:w="1063"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包装</w:t>
                  </w:r>
                </w:p>
              </w:tc>
              <w:tc>
                <w:tcPr>
                  <w:tcW w:w="796"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rPr>
                  </w:pPr>
                  <w:r>
                    <w:rPr>
                      <w:rFonts w:hint="eastAsia" w:cs="Times New Roman"/>
                      <w:color w:val="auto"/>
                      <w:kern w:val="2"/>
                      <w:sz w:val="21"/>
                      <w:szCs w:val="21"/>
                      <w:highlight w:val="none"/>
                      <w:lang w:val="en-US" w:eastAsia="zh-CN" w:bidi="ar-SA"/>
                    </w:rPr>
                    <w:t>废包装、废商标贴膜</w:t>
                  </w:r>
                </w:p>
              </w:tc>
              <w:tc>
                <w:tcPr>
                  <w:tcW w:w="1634"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废包装材料</w:t>
                  </w:r>
                  <w:r>
                    <w:rPr>
                      <w:rFonts w:hint="eastAsia" w:cs="Times New Roman"/>
                      <w:color w:val="auto"/>
                      <w:kern w:val="2"/>
                      <w:sz w:val="21"/>
                      <w:szCs w:val="21"/>
                      <w:highlight w:val="none"/>
                      <w:lang w:val="en-US" w:eastAsia="zh-CN" w:bidi="ar-SA"/>
                    </w:rPr>
                    <w:t>、废商标贴膜</w:t>
                  </w:r>
                  <w:r>
                    <w:rPr>
                      <w:rFonts w:hint="eastAsia" w:cs="Times New Roman"/>
                      <w:color w:val="auto"/>
                      <w:sz w:val="21"/>
                      <w:szCs w:val="21"/>
                      <w:highlight w:val="none"/>
                      <w:lang w:val="en-US" w:eastAsia="zh-CN"/>
                    </w:rPr>
                    <w:t>经统一收集后外售</w:t>
                  </w:r>
                </w:p>
              </w:tc>
              <w:tc>
                <w:tcPr>
                  <w:tcW w:w="522"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23"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559"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S5</w:t>
                  </w:r>
                </w:p>
              </w:tc>
              <w:tc>
                <w:tcPr>
                  <w:tcW w:w="1063"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生活垃圾</w:t>
                  </w:r>
                </w:p>
              </w:tc>
              <w:tc>
                <w:tcPr>
                  <w:tcW w:w="796"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rPr>
                  </w:pPr>
                  <w:r>
                    <w:rPr>
                      <w:rFonts w:hint="eastAsia" w:cs="Times New Roman"/>
                      <w:color w:val="auto"/>
                      <w:kern w:val="2"/>
                      <w:sz w:val="21"/>
                      <w:szCs w:val="21"/>
                      <w:highlight w:val="none"/>
                      <w:lang w:val="en-US" w:eastAsia="zh-CN" w:bidi="ar-SA"/>
                    </w:rPr>
                    <w:t>生活垃圾</w:t>
                  </w:r>
                </w:p>
              </w:tc>
              <w:tc>
                <w:tcPr>
                  <w:tcW w:w="1634"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集中收集后，委托当地环卫部门定期清运处置</w:t>
                  </w:r>
                </w:p>
              </w:tc>
              <w:tc>
                <w:tcPr>
                  <w:tcW w:w="522"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23"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559" w:type="pct"/>
                  <w:vMerge w:val="restar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S6</w:t>
                  </w:r>
                </w:p>
              </w:tc>
              <w:tc>
                <w:tcPr>
                  <w:tcW w:w="1063"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化粪池污泥</w:t>
                  </w:r>
                </w:p>
              </w:tc>
              <w:tc>
                <w:tcPr>
                  <w:tcW w:w="796" w:type="pct"/>
                  <w:vMerge w:val="restar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污泥</w:t>
                  </w:r>
                </w:p>
              </w:tc>
              <w:tc>
                <w:tcPr>
                  <w:tcW w:w="1634" w:type="pct"/>
                  <w:vMerge w:val="restar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化粪池</w:t>
                  </w:r>
                  <w:r>
                    <w:rPr>
                      <w:rFonts w:hint="eastAsia" w:ascii="Times New Roman" w:hAnsi="Times New Roman" w:cs="Times New Roman"/>
                      <w:color w:val="auto"/>
                      <w:kern w:val="2"/>
                      <w:sz w:val="21"/>
                      <w:szCs w:val="21"/>
                      <w:highlight w:val="none"/>
                      <w:lang w:val="en-US" w:eastAsia="zh-CN" w:bidi="ar-SA"/>
                    </w:rPr>
                    <w:t>和</w:t>
                  </w:r>
                  <w:r>
                    <w:rPr>
                      <w:rFonts w:hint="eastAsia" w:cs="Times New Roman"/>
                      <w:color w:val="auto"/>
                      <w:kern w:val="2"/>
                      <w:sz w:val="21"/>
                      <w:szCs w:val="21"/>
                      <w:highlight w:val="none"/>
                      <w:lang w:val="en-US" w:eastAsia="zh-CN" w:bidi="ar-SA"/>
                    </w:rPr>
                    <w:t>一体化污水处理站</w:t>
                  </w:r>
                  <w:r>
                    <w:rPr>
                      <w:rFonts w:hint="default" w:ascii="Times New Roman" w:hAnsi="Times New Roman" w:eastAsia="宋体" w:cs="Times New Roman"/>
                      <w:color w:val="auto"/>
                      <w:kern w:val="2"/>
                      <w:sz w:val="21"/>
                      <w:szCs w:val="21"/>
                      <w:highlight w:val="none"/>
                      <w:lang w:val="en-US" w:eastAsia="zh-CN" w:bidi="ar-SA"/>
                    </w:rPr>
                    <w:t>污泥定期委托当地环卫部门进行清运处置</w:t>
                  </w:r>
                </w:p>
              </w:tc>
              <w:tc>
                <w:tcPr>
                  <w:tcW w:w="522"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23"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559"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p>
              </w:tc>
              <w:tc>
                <w:tcPr>
                  <w:tcW w:w="1063"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一体化污水处理站</w:t>
                  </w:r>
                  <w:r>
                    <w:rPr>
                      <w:rFonts w:hint="eastAsia" w:ascii="Times New Roman" w:hAnsi="Times New Roman" w:eastAsia="宋体" w:cs="Times New Roman"/>
                      <w:color w:val="auto"/>
                      <w:kern w:val="2"/>
                      <w:sz w:val="21"/>
                      <w:szCs w:val="21"/>
                      <w:highlight w:val="none"/>
                      <w:lang w:val="en-US" w:eastAsia="zh-CN" w:bidi="ar-SA"/>
                    </w:rPr>
                    <w:t>污泥</w:t>
                  </w:r>
                </w:p>
              </w:tc>
              <w:tc>
                <w:tcPr>
                  <w:tcW w:w="796"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p>
              </w:tc>
              <w:tc>
                <w:tcPr>
                  <w:tcW w:w="1634"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p>
              </w:tc>
              <w:tc>
                <w:tcPr>
                  <w:tcW w:w="522"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23" w:type="pct"/>
                  <w:vMerge w:val="restar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危险废物</w:t>
                  </w:r>
                </w:p>
              </w:tc>
              <w:tc>
                <w:tcPr>
                  <w:tcW w:w="559"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S4</w:t>
                  </w:r>
                </w:p>
              </w:tc>
              <w:tc>
                <w:tcPr>
                  <w:tcW w:w="1063"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废活性炭</w:t>
                  </w:r>
                </w:p>
              </w:tc>
              <w:tc>
                <w:tcPr>
                  <w:tcW w:w="796"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废活性炭</w:t>
                  </w:r>
                </w:p>
              </w:tc>
              <w:tc>
                <w:tcPr>
                  <w:tcW w:w="1634" w:type="pct"/>
                  <w:vMerge w:val="restar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经收集后暂存于危废暂存间，定期交由资质单位清运处置</w:t>
                  </w:r>
                </w:p>
              </w:tc>
              <w:tc>
                <w:tcPr>
                  <w:tcW w:w="522" w:type="pct"/>
                  <w:vMerge w:val="restar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合理处置</w:t>
                  </w:r>
                  <w:r>
                    <w:rPr>
                      <w:rFonts w:hint="default" w:ascii="Times New Roman" w:hAnsi="Times New Roman" w:eastAsia="宋体" w:cs="Times New Roman"/>
                      <w:color w:val="auto"/>
                      <w:sz w:val="21"/>
                      <w:szCs w:val="21"/>
                      <w:highlight w:val="none"/>
                      <w:lang w:eastAsia="zh-CN"/>
                    </w:rPr>
                    <w:t>，处置率</w:t>
                  </w:r>
                  <w:r>
                    <w:rPr>
                      <w:rFonts w:hint="default" w:ascii="Times New Roman" w:hAnsi="Times New Roman" w:eastAsia="宋体" w:cs="Times New Roman"/>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eastAsia" w:cs="Times New Roman"/>
                      <w:color w:val="auto"/>
                      <w:sz w:val="21"/>
                      <w:szCs w:val="21"/>
                      <w:highlight w:val="none"/>
                      <w:lang w:eastAsia="zh-CN"/>
                    </w:rPr>
                  </w:pPr>
                </w:p>
              </w:tc>
              <w:tc>
                <w:tcPr>
                  <w:tcW w:w="559"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S7</w:t>
                  </w:r>
                </w:p>
              </w:tc>
              <w:tc>
                <w:tcPr>
                  <w:tcW w:w="1063"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设备维修</w:t>
                  </w:r>
                </w:p>
              </w:tc>
              <w:tc>
                <w:tcPr>
                  <w:tcW w:w="796" w:type="pct"/>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废机油</w:t>
                  </w:r>
                </w:p>
              </w:tc>
              <w:tc>
                <w:tcPr>
                  <w:tcW w:w="1634"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p>
              </w:tc>
              <w:tc>
                <w:tcPr>
                  <w:tcW w:w="522" w:type="pct"/>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23"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559"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N1~N5</w:t>
                  </w:r>
                </w:p>
              </w:tc>
              <w:tc>
                <w:tcPr>
                  <w:tcW w:w="1063"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生产工序</w:t>
                  </w:r>
                </w:p>
              </w:tc>
              <w:tc>
                <w:tcPr>
                  <w:tcW w:w="796"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设备噪声</w:t>
                  </w:r>
                </w:p>
              </w:tc>
              <w:tc>
                <w:tcPr>
                  <w:tcW w:w="1634"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基础减震、距离衰减</w:t>
                  </w:r>
                </w:p>
              </w:tc>
              <w:tc>
                <w:tcPr>
                  <w:tcW w:w="522" w:type="pc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连续</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宋体"/>
                <w:bCs/>
                <w:color w:val="0000FF"/>
                <w:szCs w:val="21"/>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2" w:type="dxa"/>
            <w:noWrap w:val="0"/>
            <w:vAlign w:val="center"/>
          </w:tcPr>
          <w:p>
            <w:pPr>
              <w:pStyle w:val="2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宋体"/>
                <w:color w:val="0000FF"/>
                <w:sz w:val="21"/>
                <w:szCs w:val="21"/>
              </w:rPr>
            </w:pPr>
            <w:r>
              <w:rPr>
                <w:rFonts w:hint="eastAsia" w:ascii="Times New Roman" w:hAnsi="Times New Roman" w:eastAsia="宋体" w:cs="宋体"/>
                <w:bCs/>
                <w:color w:val="auto"/>
                <w:kern w:val="2"/>
                <w:sz w:val="24"/>
                <w:szCs w:val="24"/>
              </w:rPr>
              <w:t>与项目有关的原有环境污染问题</w:t>
            </w:r>
          </w:p>
        </w:tc>
        <w:tc>
          <w:tcPr>
            <w:tcW w:w="8292" w:type="dxa"/>
            <w:noWrap w:val="0"/>
            <w:vAlign w:val="center"/>
          </w:tcPr>
          <w:p>
            <w:pPr>
              <w:keepNext w:val="0"/>
              <w:keepLines w:val="0"/>
              <w:suppressLineNumbers w:val="0"/>
              <w:spacing w:before="0" w:beforeAutospacing="0" w:after="0" w:afterAutospacing="0" w:line="360" w:lineRule="auto"/>
              <w:ind w:left="0" w:right="0"/>
              <w:jc w:val="left"/>
              <w:rPr>
                <w:rFonts w:hint="default"/>
                <w:color w:val="auto"/>
                <w:sz w:val="24"/>
                <w:highlight w:val="none"/>
              </w:rPr>
            </w:pPr>
            <w:r>
              <w:rPr>
                <w:rFonts w:hint="default"/>
                <w:b/>
                <w:bCs/>
                <w:color w:val="auto"/>
                <w:spacing w:val="20"/>
                <w:sz w:val="24"/>
                <w:highlight w:val="none"/>
              </w:rPr>
              <w:t>一、</w:t>
            </w:r>
            <w:r>
              <w:rPr>
                <w:rFonts w:hint="eastAsia"/>
                <w:b/>
                <w:bCs/>
                <w:color w:val="auto"/>
                <w:sz w:val="24"/>
                <w:highlight w:val="none"/>
              </w:rPr>
              <w:t>原</w:t>
            </w:r>
            <w:r>
              <w:rPr>
                <w:rFonts w:hint="default"/>
                <w:b/>
                <w:bCs/>
                <w:color w:val="auto"/>
                <w:sz w:val="24"/>
                <w:highlight w:val="none"/>
              </w:rPr>
              <w:t>有项目情况介绍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highlight w:val="none"/>
              </w:rPr>
            </w:pPr>
            <w:r>
              <w:rPr>
                <w:rFonts w:hint="eastAsia"/>
                <w:color w:val="auto"/>
                <w:sz w:val="24"/>
                <w:highlight w:val="none"/>
              </w:rPr>
              <w:t>2021年5月21日，《云南英辉铝业有限公司新建门窗铝型材生产线项目》取得了寻甸回族彝族自治县发展和改革局的项目投资备案证，备案号为：2105-530129-04-05-843427；</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highlight w:val="none"/>
              </w:rPr>
            </w:pPr>
            <w:r>
              <w:rPr>
                <w:rFonts w:hint="eastAsia"/>
                <w:color w:val="auto"/>
                <w:sz w:val="24"/>
                <w:highlight w:val="none"/>
              </w:rPr>
              <w:t>2022年3月，公司编制完成《云南英辉铝业有限公司新建门窗铝型材生产线项目环境影响报告表》，于2022年3月18日取得昆明市生态环境局寻甸分局关于《云南英辉铝业有限公司新建门窗铝型材生产线项目环境影响报告表》环评批复（昆生环寻复[2022]22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highlight w:val="none"/>
              </w:rPr>
            </w:pPr>
            <w:r>
              <w:rPr>
                <w:rFonts w:hint="eastAsia"/>
                <w:color w:val="auto"/>
                <w:sz w:val="24"/>
                <w:highlight w:val="none"/>
              </w:rPr>
              <w:t>2022年7月公司编制完成了《云南英辉铝业有限公司突发环境事件应急预案》，并于2022年7月13日取得了昆明市生态环境局寻甸分局的备案（备案号：530129-2022-049-L）；</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highlight w:val="none"/>
                <w:lang w:val="en-US" w:eastAsia="zh-CN"/>
              </w:rPr>
            </w:pPr>
            <w:r>
              <w:rPr>
                <w:rFonts w:hint="eastAsia"/>
                <w:color w:val="auto"/>
                <w:sz w:val="24"/>
                <w:highlight w:val="none"/>
                <w:lang w:val="en-US" w:eastAsia="zh-CN"/>
              </w:rPr>
              <w:t>2022年12月21日，</w:t>
            </w:r>
            <w:r>
              <w:rPr>
                <w:rFonts w:hint="eastAsia"/>
                <w:color w:val="auto"/>
                <w:sz w:val="24"/>
                <w:highlight w:val="none"/>
                <w:lang w:eastAsia="zh-CN"/>
              </w:rPr>
              <w:t>云南英辉铝业有限公司</w:t>
            </w:r>
            <w:r>
              <w:rPr>
                <w:rFonts w:hint="eastAsia"/>
                <w:color w:val="auto"/>
                <w:sz w:val="24"/>
                <w:highlight w:val="none"/>
                <w:lang w:val="en-US" w:eastAsia="zh-CN"/>
              </w:rPr>
              <w:t>取得了昆明市生态环境局寻甸分局颁发的项目排污许可登证，排污许可证书编号为：91530129MA6Q92G67Q001U。</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highlight w:val="none"/>
              </w:rPr>
            </w:pPr>
            <w:r>
              <w:rPr>
                <w:rFonts w:hint="eastAsia"/>
                <w:color w:val="auto"/>
                <w:sz w:val="24"/>
                <w:highlight w:val="none"/>
              </w:rPr>
              <w:t>2022年</w:t>
            </w:r>
            <w:r>
              <w:rPr>
                <w:rFonts w:hint="eastAsia"/>
                <w:color w:val="auto"/>
                <w:sz w:val="24"/>
                <w:highlight w:val="none"/>
                <w:lang w:val="en-US" w:eastAsia="zh-CN"/>
              </w:rPr>
              <w:t>12</w:t>
            </w:r>
            <w:r>
              <w:rPr>
                <w:rFonts w:hint="eastAsia"/>
                <w:color w:val="auto"/>
                <w:sz w:val="24"/>
                <w:highlight w:val="none"/>
              </w:rPr>
              <w:t>月，云南英辉铝业有限公司委托云南骏飞环保科技有限公司完成了《云南英辉铝业有限公司新建门窗铝型材生产线项目》竣工环境保护验收。原有项目手续齐全。</w:t>
            </w:r>
          </w:p>
          <w:p>
            <w:pPr>
              <w:keepNext w:val="0"/>
              <w:keepLines w:val="0"/>
              <w:suppressLineNumbers w:val="0"/>
              <w:spacing w:before="0" w:beforeAutospacing="0" w:after="0" w:afterAutospacing="0" w:line="360" w:lineRule="auto"/>
              <w:ind w:left="0" w:right="0"/>
              <w:rPr>
                <w:rFonts w:hint="default"/>
                <w:b/>
                <w:bCs/>
                <w:color w:val="auto"/>
                <w:sz w:val="24"/>
                <w:highlight w:val="none"/>
              </w:rPr>
            </w:pPr>
            <w:r>
              <w:rPr>
                <w:rFonts w:hint="default"/>
                <w:b/>
                <w:bCs/>
                <w:color w:val="auto"/>
                <w:sz w:val="24"/>
                <w:highlight w:val="none"/>
              </w:rPr>
              <w:t>二、原项目工程建设内容</w:t>
            </w:r>
          </w:p>
          <w:p>
            <w:pPr>
              <w:keepNext w:val="0"/>
              <w:keepLines w:val="0"/>
              <w:suppressLineNumbers w:val="0"/>
              <w:spacing w:before="0" w:beforeAutospacing="0" w:after="0" w:afterAutospacing="0" w:line="360" w:lineRule="auto"/>
              <w:ind w:left="0" w:right="0" w:firstLine="482" w:firstLineChars="200"/>
              <w:rPr>
                <w:rFonts w:hint="default"/>
                <w:b/>
                <w:bCs/>
                <w:color w:val="auto"/>
                <w:sz w:val="24"/>
                <w:highlight w:val="none"/>
              </w:rPr>
            </w:pPr>
            <w:r>
              <w:rPr>
                <w:rFonts w:hint="default"/>
                <w:b/>
                <w:bCs/>
                <w:color w:val="auto"/>
                <w:sz w:val="24"/>
                <w:highlight w:val="none"/>
              </w:rPr>
              <w:t>1、</w:t>
            </w:r>
            <w:r>
              <w:rPr>
                <w:rFonts w:hint="eastAsia"/>
                <w:b/>
                <w:bCs/>
                <w:color w:val="auto"/>
                <w:sz w:val="24"/>
                <w:highlight w:val="none"/>
              </w:rPr>
              <w:t>原项目</w:t>
            </w:r>
            <w:r>
              <w:rPr>
                <w:rFonts w:hint="default"/>
                <w:b/>
                <w:bCs/>
                <w:color w:val="auto"/>
                <w:sz w:val="24"/>
                <w:highlight w:val="none"/>
              </w:rPr>
              <w:t>建设内容及规模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项目位于</w:t>
            </w:r>
            <w:r>
              <w:rPr>
                <w:rFonts w:hint="default" w:ascii="Times New Roman" w:hAnsi="Times New Roman" w:cs="Times New Roman"/>
                <w:color w:val="000000" w:themeColor="text1"/>
                <w:sz w:val="24"/>
                <w:szCs w:val="24"/>
                <w:lang w:val="en-US" w:eastAsia="zh-CN"/>
                <w14:textFill>
                  <w14:solidFill>
                    <w14:schemeClr w14:val="tx1"/>
                  </w14:solidFill>
                </w14:textFill>
              </w:rPr>
              <w:t>云南省昆明市寻甸特色产业园区金所片区，</w:t>
            </w:r>
            <w:r>
              <w:rPr>
                <w:rFonts w:hint="eastAsia" w:ascii="Times New Roman" w:hAnsi="Times New Roman" w:cs="Times New Roman"/>
                <w:color w:val="000000" w:themeColor="text1"/>
                <w:sz w:val="24"/>
                <w:szCs w:val="24"/>
                <w:lang w:val="en-US" w:eastAsia="zh-CN"/>
                <w14:textFill>
                  <w14:solidFill>
                    <w14:schemeClr w14:val="tx1"/>
                  </w14:solidFill>
                </w14:textFill>
              </w:rPr>
              <w:t>东经</w:t>
            </w:r>
            <w:r>
              <w:rPr>
                <w:rFonts w:hint="default" w:ascii="Times New Roman" w:hAnsi="Times New Roman" w:cs="Times New Roman"/>
                <w:color w:val="000000" w:themeColor="text1"/>
                <w:sz w:val="24"/>
                <w:szCs w:val="24"/>
                <w:lang w:val="en-US" w:eastAsia="zh-CN"/>
                <w14:textFill>
                  <w14:solidFill>
                    <w14:schemeClr w14:val="tx1"/>
                  </w14:solidFill>
                </w14:textFill>
              </w:rPr>
              <w:t>103°12′</w:t>
            </w:r>
            <w:r>
              <w:rPr>
                <w:rFonts w:hint="eastAsia" w:cs="Times New Roman"/>
                <w:color w:val="000000" w:themeColor="text1"/>
                <w:sz w:val="24"/>
                <w:szCs w:val="24"/>
                <w:lang w:val="en-US" w:eastAsia="zh-CN"/>
                <w14:textFill>
                  <w14:solidFill>
                    <w14:schemeClr w14:val="tx1"/>
                  </w14:solidFill>
                </w14:textFill>
              </w:rPr>
              <w:t>47.628</w:t>
            </w:r>
            <w:r>
              <w:rPr>
                <w:rFonts w:hint="default" w:ascii="Times New Roman" w:hAnsi="Times New Roman" w:cs="Times New Roman"/>
                <w:color w:val="000000" w:themeColor="text1"/>
                <w:sz w:val="24"/>
                <w:szCs w:val="24"/>
                <w:lang w:val="en-US" w:eastAsia="zh-CN"/>
                <w14:textFill>
                  <w14:solidFill>
                    <w14:schemeClr w14:val="tx1"/>
                  </w14:solidFill>
                </w14:textFill>
              </w:rPr>
              <w:t>″，北纬25°34′</w:t>
            </w:r>
            <w:r>
              <w:rPr>
                <w:rFonts w:hint="eastAsia" w:cs="Times New Roman"/>
                <w:color w:val="000000" w:themeColor="text1"/>
                <w:sz w:val="24"/>
                <w:szCs w:val="24"/>
                <w:lang w:val="en-US" w:eastAsia="zh-CN"/>
                <w14:textFill>
                  <w14:solidFill>
                    <w14:schemeClr w14:val="tx1"/>
                  </w14:solidFill>
                </w14:textFill>
              </w:rPr>
              <w:t>35.837</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占地面积为</w:t>
            </w:r>
            <w:r>
              <w:rPr>
                <w:rFonts w:hint="eastAsia" w:cs="Times New Roman"/>
                <w:color w:val="000000" w:themeColor="text1"/>
                <w:sz w:val="24"/>
                <w:szCs w:val="24"/>
                <w:lang w:val="en-US" w:eastAsia="zh-CN"/>
                <w14:textFill>
                  <w14:solidFill>
                    <w14:schemeClr w14:val="tx1"/>
                  </w14:solidFill>
                </w14:textFill>
              </w:rPr>
              <w:t>8680</w:t>
            </w:r>
            <w:r>
              <w:rPr>
                <w:rFonts w:hint="default" w:ascii="Times New Roman" w:hAnsi="Times New Roman" w:cs="Times New Roman"/>
                <w:color w:val="000000" w:themeColor="text1"/>
                <w:sz w:val="24"/>
                <w:szCs w:val="24"/>
                <w:lang w:val="en-US" w:eastAsia="zh-CN"/>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4"/>
                <w:szCs w:val="24"/>
                <w:lang w:val="en-US" w:eastAsia="zh-CN"/>
                <w14:textFill>
                  <w14:solidFill>
                    <w14:schemeClr w14:val="tx1"/>
                  </w14:solidFill>
                </w14:textFill>
              </w:rPr>
              <w:t>，投资</w:t>
            </w:r>
            <w:r>
              <w:rPr>
                <w:rFonts w:hint="eastAsia" w:cs="Times New Roman"/>
                <w:color w:val="000000" w:themeColor="text1"/>
                <w:sz w:val="24"/>
                <w:szCs w:val="24"/>
                <w:lang w:val="en-US" w:eastAsia="zh-CN"/>
                <w14:textFill>
                  <w14:solidFill>
                    <w14:schemeClr w14:val="tx1"/>
                  </w14:solidFill>
                </w14:textFill>
              </w:rPr>
              <w:t>6</w:t>
            </w:r>
            <w:r>
              <w:rPr>
                <w:rFonts w:hint="eastAsia" w:ascii="Times New Roman" w:hAnsi="Times New Roman" w:cs="Times New Roman"/>
                <w:color w:val="000000" w:themeColor="text1"/>
                <w:sz w:val="24"/>
                <w:szCs w:val="24"/>
                <w:lang w:val="en-US" w:eastAsia="zh-CN"/>
                <w14:textFill>
                  <w14:solidFill>
                    <w14:schemeClr w14:val="tx1"/>
                  </w14:solidFill>
                </w14:textFill>
              </w:rPr>
              <w:t>000</w:t>
            </w:r>
            <w:r>
              <w:rPr>
                <w:rFonts w:hint="default" w:ascii="Times New Roman" w:hAnsi="Times New Roman" w:cs="Times New Roman"/>
                <w:color w:val="000000" w:themeColor="text1"/>
                <w:sz w:val="24"/>
                <w:szCs w:val="24"/>
                <w:lang w:val="en-US" w:eastAsia="zh-CN"/>
                <w14:textFill>
                  <w14:solidFill>
                    <w14:schemeClr w14:val="tx1"/>
                  </w14:solidFill>
                </w14:textFill>
              </w:rPr>
              <w:t>万元建设云南英辉铝业有限公司新建门窗铝型材生产线项目。项目主要生产</w:t>
            </w:r>
            <w:r>
              <w:rPr>
                <w:rFonts w:hint="eastAsia" w:ascii="Times New Roman" w:hAnsi="Times New Roman" w:cs="Times New Roman"/>
                <w:color w:val="000000" w:themeColor="text1"/>
                <w:sz w:val="24"/>
                <w:szCs w:val="24"/>
                <w:lang w:val="en-US" w:eastAsia="zh-CN"/>
                <w14:textFill>
                  <w14:solidFill>
                    <w14:schemeClr w14:val="tx1"/>
                  </w14:solidFill>
                </w14:textFill>
              </w:rPr>
              <w:t>门窗铝型材</w:t>
            </w:r>
            <w:r>
              <w:rPr>
                <w:rFonts w:hint="default" w:ascii="Times New Roman" w:hAnsi="Times New Roman" w:cs="Times New Roman"/>
                <w:color w:val="000000" w:themeColor="text1"/>
                <w:sz w:val="24"/>
                <w:szCs w:val="24"/>
                <w:lang w:val="en-US" w:eastAsia="zh-CN"/>
                <w14:textFill>
                  <w14:solidFill>
                    <w14:schemeClr w14:val="tx1"/>
                  </w14:solidFill>
                </w14:textFill>
              </w:rPr>
              <w:t>，生产规模为</w:t>
            </w:r>
            <w:r>
              <w:rPr>
                <w:rFonts w:hint="eastAsia" w:cs="Times New Roman"/>
                <w:color w:val="000000" w:themeColor="text1"/>
                <w:sz w:val="24"/>
                <w:szCs w:val="24"/>
                <w:lang w:val="en-US" w:eastAsia="zh-CN"/>
                <w14:textFill>
                  <w14:solidFill>
                    <w14:schemeClr w14:val="tx1"/>
                  </w14:solidFill>
                </w14:textFill>
              </w:rPr>
              <w:t>48</w:t>
            </w:r>
            <w:r>
              <w:rPr>
                <w:rFonts w:hint="eastAsia" w:ascii="Times New Roman" w:hAnsi="Times New Roman" w:cs="Times New Roman"/>
                <w:color w:val="000000" w:themeColor="text1"/>
                <w:sz w:val="24"/>
                <w:szCs w:val="24"/>
                <w:lang w:val="en-US" w:eastAsia="zh-CN"/>
                <w14:textFill>
                  <w14:solidFill>
                    <w14:schemeClr w14:val="tx1"/>
                  </w14:solidFill>
                </w14:textFill>
              </w:rPr>
              <w:t>00t</w:t>
            </w:r>
            <w:r>
              <w:rPr>
                <w:rFonts w:hint="default" w:ascii="Times New Roman" w:hAnsi="Times New Roman" w:cs="Times New Roman"/>
                <w:color w:val="000000" w:themeColor="text1"/>
                <w:sz w:val="24"/>
                <w:szCs w:val="24"/>
                <w:lang w:val="en-US" w:eastAsia="zh-CN"/>
                <w14:textFill>
                  <w14:solidFill>
                    <w14:schemeClr w14:val="tx1"/>
                  </w14:solidFill>
                </w14:textFill>
              </w:rPr>
              <w:t>/a。</w:t>
            </w:r>
          </w:p>
          <w:p>
            <w:pPr>
              <w:keepNext w:val="0"/>
              <w:keepLines w:val="0"/>
              <w:suppressLineNumbers w:val="0"/>
              <w:spacing w:before="0" w:beforeAutospacing="0" w:after="0" w:afterAutospacing="0" w:line="360" w:lineRule="auto"/>
              <w:ind w:left="0" w:right="0" w:firstLine="480" w:firstLineChars="200"/>
              <w:rPr>
                <w:rFonts w:hint="default"/>
                <w:color w:val="auto"/>
                <w:sz w:val="24"/>
                <w:highlight w:val="none"/>
                <w:lang w:val="en-US" w:eastAsia="zh-CN"/>
              </w:rPr>
            </w:pPr>
            <w:r>
              <w:rPr>
                <w:rFonts w:hint="eastAsia"/>
                <w:color w:val="auto"/>
                <w:sz w:val="24"/>
                <w:highlight w:val="none"/>
                <w:lang w:eastAsia="zh-CN"/>
              </w:rPr>
              <w:t>原有</w:t>
            </w:r>
            <w:r>
              <w:rPr>
                <w:rFonts w:hint="default" w:ascii="Times New Roman" w:hAnsi="Times New Roman" w:cs="Times New Roman"/>
                <w:color w:val="000000" w:themeColor="text1"/>
                <w:sz w:val="24"/>
                <w:szCs w:val="24"/>
                <w:lang w:val="zh-CN" w:eastAsia="zh-CN"/>
                <w14:textFill>
                  <w14:solidFill>
                    <w14:schemeClr w14:val="tx1"/>
                  </w14:solidFill>
                </w14:textFill>
              </w:rPr>
              <w:t>项目工程内容包括主体工程、辅助工程、公用工程、环保工程</w:t>
            </w:r>
            <w:r>
              <w:rPr>
                <w:rFonts w:hint="default"/>
                <w:color w:val="auto"/>
                <w:sz w:val="24"/>
                <w:highlight w:val="none"/>
              </w:rPr>
              <w:t>。</w:t>
            </w:r>
            <w:r>
              <w:rPr>
                <w:rFonts w:hint="eastAsia"/>
                <w:color w:val="auto"/>
                <w:sz w:val="24"/>
                <w:highlight w:val="none"/>
                <w:lang w:eastAsia="zh-CN"/>
              </w:rPr>
              <w:t>原有</w:t>
            </w:r>
            <w:r>
              <w:rPr>
                <w:rFonts w:hint="default"/>
                <w:color w:val="auto"/>
                <w:sz w:val="24"/>
                <w:highlight w:val="none"/>
              </w:rPr>
              <w:t>项目主要工程内容具体见表</w:t>
            </w:r>
            <w:r>
              <w:rPr>
                <w:rFonts w:hint="eastAsia"/>
                <w:color w:val="auto"/>
                <w:sz w:val="24"/>
                <w:highlight w:val="none"/>
              </w:rPr>
              <w:t>2</w:t>
            </w:r>
            <w:r>
              <w:rPr>
                <w:rFonts w:hint="default"/>
                <w:color w:val="auto"/>
                <w:sz w:val="24"/>
                <w:highlight w:val="none"/>
              </w:rPr>
              <w:t>-</w:t>
            </w:r>
            <w:r>
              <w:rPr>
                <w:rFonts w:hint="eastAsia"/>
                <w:color w:val="auto"/>
                <w:sz w:val="24"/>
                <w:highlight w:val="none"/>
                <w:lang w:val="en-US" w:eastAsia="zh-CN"/>
              </w:rPr>
              <w:t>10</w:t>
            </w:r>
          </w:p>
          <w:p>
            <w:pPr>
              <w:pStyle w:val="16"/>
              <w:keepNext w:val="0"/>
              <w:keepLines w:val="0"/>
              <w:suppressLineNumbers w:val="0"/>
              <w:spacing w:before="0" w:beforeAutospacing="0" w:after="0" w:afterAutospacing="0"/>
              <w:ind w:left="0" w:right="0"/>
              <w:jc w:val="center"/>
              <w:rPr>
                <w:rFonts w:hint="eastAsia"/>
                <w:b/>
                <w:bCs/>
                <w:lang w:val="en-US" w:eastAsia="zh-CN"/>
              </w:rPr>
            </w:pPr>
          </w:p>
          <w:p>
            <w:pPr>
              <w:pStyle w:val="16"/>
              <w:keepNext w:val="0"/>
              <w:keepLines w:val="0"/>
              <w:suppressLineNumbers w:val="0"/>
              <w:spacing w:before="0" w:beforeAutospacing="0" w:after="0" w:afterAutospacing="0"/>
              <w:ind w:left="0" w:right="0"/>
              <w:jc w:val="center"/>
              <w:rPr>
                <w:rFonts w:hint="default"/>
                <w:b/>
                <w:bCs/>
                <w:lang w:val="en-US" w:eastAsia="zh-CN"/>
              </w:rPr>
            </w:pPr>
            <w:r>
              <w:rPr>
                <w:rFonts w:hint="eastAsia"/>
                <w:b/>
                <w:bCs/>
                <w:lang w:val="en-US" w:eastAsia="zh-CN"/>
              </w:rPr>
              <w:t>表2-10   原有项目工程内容</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426"/>
              <w:gridCol w:w="49"/>
              <w:gridCol w:w="1247"/>
              <w:gridCol w:w="5057"/>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283" w:type="pct"/>
                  <w:gridSpan w:val="4"/>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工程名称</w:t>
                  </w:r>
                </w:p>
              </w:tc>
              <w:tc>
                <w:tcPr>
                  <w:tcW w:w="3016"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default" w:ascii="Times New Roman" w:hAnsi="Times New Roman"/>
                      <w:color w:val="auto"/>
                      <w:kern w:val="0"/>
                      <w:szCs w:val="21"/>
                    </w:rPr>
                    <w:t>建设内容</w:t>
                  </w:r>
                  <w:r>
                    <w:rPr>
                      <w:rFonts w:hint="eastAsia"/>
                      <w:color w:val="auto"/>
                      <w:kern w:val="0"/>
                      <w:szCs w:val="21"/>
                      <w:lang w:eastAsia="zh-CN"/>
                    </w:rPr>
                    <w:t>及规模</w:t>
                  </w:r>
                </w:p>
              </w:tc>
              <w:tc>
                <w:tcPr>
                  <w:tcW w:w="700"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256"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主体工程</w:t>
                  </w:r>
                </w:p>
              </w:tc>
              <w:tc>
                <w:tcPr>
                  <w:tcW w:w="1026" w:type="pct"/>
                  <w:gridSpan w:val="3"/>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生产厂房</w:t>
                  </w:r>
                </w:p>
              </w:tc>
              <w:tc>
                <w:tcPr>
                  <w:tcW w:w="3016" w:type="pct"/>
                  <w:vAlign w:val="center"/>
                </w:tcPr>
                <w:p>
                  <w:pPr>
                    <w:keepNext w:val="0"/>
                    <w:keepLines w:val="0"/>
                    <w:suppressLineNumbers w:val="0"/>
                    <w:spacing w:before="0" w:beforeAutospacing="0" w:after="0" w:afterAutospacing="0"/>
                    <w:ind w:left="0" w:right="0" w:firstLine="420" w:firstLineChars="200"/>
                    <w:rPr>
                      <w:rFonts w:hint="default" w:ascii="Times New Roman" w:hAnsi="Times New Roman"/>
                      <w:color w:val="auto"/>
                      <w:kern w:val="0"/>
                      <w:szCs w:val="21"/>
                    </w:rPr>
                  </w:pPr>
                  <w:r>
                    <w:rPr>
                      <w:rFonts w:hint="eastAsia"/>
                      <w:color w:val="auto"/>
                      <w:kern w:val="0"/>
                      <w:szCs w:val="21"/>
                      <w:lang w:eastAsia="zh-CN"/>
                    </w:rPr>
                    <w:t>原有</w:t>
                  </w:r>
                  <w:r>
                    <w:rPr>
                      <w:rFonts w:hint="default" w:ascii="Times New Roman" w:hAnsi="Times New Roman"/>
                      <w:color w:val="auto"/>
                      <w:kern w:val="0"/>
                      <w:szCs w:val="21"/>
                    </w:rPr>
                    <w:t>项目</w:t>
                  </w:r>
                  <w:r>
                    <w:rPr>
                      <w:rFonts w:hint="eastAsia"/>
                      <w:color w:val="auto"/>
                      <w:kern w:val="0"/>
                      <w:szCs w:val="21"/>
                      <w:lang w:val="en-US" w:eastAsia="zh-CN"/>
                    </w:rPr>
                    <w:t>1</w:t>
                  </w:r>
                  <w:r>
                    <w:rPr>
                      <w:rFonts w:hint="eastAsia" w:ascii="Times New Roman" w:hAnsi="Times New Roman"/>
                      <w:color w:val="auto"/>
                      <w:kern w:val="0"/>
                      <w:szCs w:val="21"/>
                    </w:rPr>
                    <w:t>栋生产厂房</w:t>
                  </w:r>
                  <w:r>
                    <w:rPr>
                      <w:rFonts w:hint="eastAsia"/>
                      <w:color w:val="auto"/>
                      <w:kern w:val="0"/>
                      <w:szCs w:val="21"/>
                      <w:lang w:eastAsia="zh-CN"/>
                    </w:rPr>
                    <w:t>，其中原有厂房占地</w:t>
                  </w:r>
                  <w:r>
                    <w:rPr>
                      <w:rFonts w:hint="eastAsia" w:ascii="Times New Roman" w:hAnsi="Times New Roman"/>
                      <w:color w:val="auto"/>
                      <w:kern w:val="0"/>
                      <w:szCs w:val="21"/>
                      <w:lang w:val="en-US" w:eastAsia="zh-CN"/>
                    </w:rPr>
                    <w:t>面积约</w:t>
                  </w:r>
                  <w:r>
                    <w:rPr>
                      <w:rFonts w:hint="eastAsia"/>
                      <w:color w:val="auto"/>
                      <w:kern w:val="0"/>
                      <w:szCs w:val="21"/>
                      <w:lang w:val="en-US" w:eastAsia="zh-CN"/>
                    </w:rPr>
                    <w:t>6480</w:t>
                  </w:r>
                  <w:r>
                    <w:rPr>
                      <w:rFonts w:hint="eastAsia" w:ascii="Times New Roman" w:hAnsi="Times New Roman"/>
                      <w:color w:val="auto"/>
                      <w:kern w:val="0"/>
                      <w:szCs w:val="21"/>
                      <w:lang w:val="en-US" w:eastAsia="zh-CN"/>
                    </w:rPr>
                    <w:t>m</w:t>
                  </w:r>
                  <w:r>
                    <w:rPr>
                      <w:rFonts w:hint="eastAsia" w:ascii="Times New Roman" w:hAnsi="Times New Roman"/>
                      <w:color w:val="auto"/>
                      <w:kern w:val="0"/>
                      <w:szCs w:val="21"/>
                      <w:vertAlign w:val="superscript"/>
                      <w:lang w:val="en-US" w:eastAsia="zh-CN"/>
                    </w:rPr>
                    <w:t>2</w:t>
                  </w:r>
                  <w:r>
                    <w:rPr>
                      <w:rFonts w:hint="eastAsia"/>
                      <w:color w:val="auto"/>
                      <w:kern w:val="0"/>
                      <w:szCs w:val="21"/>
                      <w:vertAlign w:val="baseline"/>
                      <w:lang w:val="en-US" w:eastAsia="zh-CN"/>
                    </w:rPr>
                    <w:t>。</w:t>
                  </w:r>
                  <w:r>
                    <w:rPr>
                      <w:rFonts w:hint="eastAsia" w:ascii="Times New Roman" w:hAnsi="Times New Roman"/>
                      <w:color w:val="auto"/>
                      <w:kern w:val="0"/>
                      <w:szCs w:val="21"/>
                    </w:rPr>
                    <w:t>均为</w:t>
                  </w:r>
                  <w:r>
                    <w:rPr>
                      <w:rFonts w:hint="default" w:ascii="Times New Roman" w:hAnsi="Times New Roman"/>
                      <w:color w:val="auto"/>
                      <w:kern w:val="0"/>
                      <w:szCs w:val="21"/>
                    </w:rPr>
                    <w:t>1层</w:t>
                  </w:r>
                  <w:r>
                    <w:rPr>
                      <w:rFonts w:hint="eastAsia" w:ascii="Times New Roman" w:hAnsi="Times New Roman"/>
                      <w:color w:val="auto"/>
                      <w:kern w:val="0"/>
                      <w:szCs w:val="21"/>
                    </w:rPr>
                    <w:t>钢</w:t>
                  </w:r>
                  <w:r>
                    <w:rPr>
                      <w:rFonts w:hint="default" w:ascii="Times New Roman" w:hAnsi="Times New Roman"/>
                      <w:color w:val="auto"/>
                      <w:kern w:val="0"/>
                      <w:szCs w:val="21"/>
                    </w:rPr>
                    <w:t>结构，厂房高度为</w:t>
                  </w:r>
                  <w:r>
                    <w:rPr>
                      <w:rFonts w:hint="eastAsia"/>
                      <w:color w:val="auto"/>
                      <w:kern w:val="0"/>
                      <w:szCs w:val="21"/>
                      <w:lang w:val="en-US" w:eastAsia="zh-CN"/>
                    </w:rPr>
                    <w:t>12.63</w:t>
                  </w:r>
                  <w:r>
                    <w:rPr>
                      <w:rFonts w:hint="default" w:ascii="Times New Roman" w:hAnsi="Times New Roman"/>
                      <w:color w:val="auto"/>
                      <w:kern w:val="0"/>
                      <w:szCs w:val="21"/>
                    </w:rPr>
                    <w:t>m。主要建设</w:t>
                  </w:r>
                  <w:r>
                    <w:rPr>
                      <w:rFonts w:hint="eastAsia"/>
                      <w:color w:val="auto"/>
                      <w:kern w:val="0"/>
                      <w:szCs w:val="21"/>
                      <w:lang w:eastAsia="zh-CN"/>
                    </w:rPr>
                    <w:t>铝型材</w:t>
                  </w:r>
                  <w:r>
                    <w:rPr>
                      <w:rFonts w:hint="default" w:ascii="Times New Roman" w:hAnsi="Times New Roman"/>
                      <w:color w:val="auto"/>
                      <w:kern w:val="0"/>
                      <w:szCs w:val="21"/>
                    </w:rPr>
                    <w:t>生产线</w:t>
                  </w:r>
                  <w:r>
                    <w:rPr>
                      <w:rFonts w:hint="eastAsia" w:ascii="Times New Roman" w:hAnsi="Times New Roman"/>
                      <w:color w:val="auto"/>
                      <w:kern w:val="0"/>
                      <w:szCs w:val="21"/>
                    </w:rPr>
                    <w:t>、</w:t>
                  </w:r>
                  <w:r>
                    <w:rPr>
                      <w:rFonts w:hint="default" w:ascii="Times New Roman" w:hAnsi="Times New Roman"/>
                      <w:color w:val="auto"/>
                      <w:kern w:val="0"/>
                      <w:szCs w:val="21"/>
                    </w:rPr>
                    <w:t>原辅材料库区、包装材料区</w:t>
                  </w:r>
                  <w:r>
                    <w:rPr>
                      <w:rFonts w:hint="eastAsia" w:ascii="Times New Roman" w:hAnsi="Times New Roman"/>
                      <w:color w:val="auto"/>
                      <w:kern w:val="0"/>
                      <w:szCs w:val="21"/>
                    </w:rPr>
                    <w:t>、</w:t>
                  </w:r>
                  <w:r>
                    <w:rPr>
                      <w:rFonts w:hint="default" w:ascii="Times New Roman" w:hAnsi="Times New Roman"/>
                      <w:color w:val="auto"/>
                      <w:kern w:val="0"/>
                      <w:szCs w:val="21"/>
                    </w:rPr>
                    <w:t>成品堆放区</w:t>
                  </w:r>
                  <w:r>
                    <w:rPr>
                      <w:rFonts w:hint="eastAsia" w:ascii="Times New Roman" w:hAnsi="Times New Roman"/>
                      <w:color w:val="auto"/>
                      <w:kern w:val="0"/>
                      <w:szCs w:val="21"/>
                    </w:rPr>
                    <w:t>。</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283" w:type="pct"/>
                  <w:gridSpan w:val="2"/>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0"/>
                      <w:szCs w:val="21"/>
                      <w:lang w:val="en-US" w:eastAsia="zh-CN"/>
                    </w:rPr>
                  </w:pPr>
                  <w:r>
                    <w:rPr>
                      <w:rFonts w:hint="eastAsia"/>
                      <w:color w:val="auto"/>
                      <w:kern w:val="0"/>
                      <w:szCs w:val="21"/>
                      <w:lang w:val="en-US" w:eastAsia="zh-CN"/>
                    </w:rPr>
                    <w:t>原有</w:t>
                  </w:r>
                  <w:r>
                    <w:rPr>
                      <w:rFonts w:hint="eastAsia" w:ascii="Times New Roman" w:hAnsi="Times New Roman"/>
                      <w:color w:val="auto"/>
                      <w:kern w:val="0"/>
                      <w:szCs w:val="21"/>
                      <w:lang w:val="en-US" w:eastAsia="zh-CN"/>
                    </w:rPr>
                    <w:t>厂房</w:t>
                  </w:r>
                </w:p>
              </w:tc>
              <w:tc>
                <w:tcPr>
                  <w:tcW w:w="74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0"/>
                      <w:szCs w:val="21"/>
                      <w:lang w:val="en-US" w:eastAsia="zh-CN"/>
                    </w:rPr>
                  </w:pPr>
                  <w:r>
                    <w:rPr>
                      <w:rFonts w:hint="eastAsia"/>
                      <w:color w:val="auto"/>
                      <w:kern w:val="0"/>
                      <w:szCs w:val="21"/>
                      <w:lang w:val="en-US" w:eastAsia="zh-CN"/>
                    </w:rPr>
                    <w:t>挤压区</w:t>
                  </w:r>
                </w:p>
              </w:tc>
              <w:tc>
                <w:tcPr>
                  <w:tcW w:w="3016" w:type="pct"/>
                  <w:vAlign w:val="center"/>
                </w:tcPr>
                <w:p>
                  <w:pPr>
                    <w:keepNext w:val="0"/>
                    <w:keepLines w:val="0"/>
                    <w:suppressLineNumbers w:val="0"/>
                    <w:spacing w:before="0" w:beforeAutospacing="0" w:after="0" w:afterAutospacing="0"/>
                    <w:ind w:left="0" w:right="0" w:firstLine="420" w:firstLineChars="200"/>
                    <w:rPr>
                      <w:rFonts w:hint="default" w:ascii="Times New Roman" w:hAnsi="Times New Roman" w:eastAsia="宋体"/>
                      <w:color w:val="auto"/>
                      <w:kern w:val="0"/>
                      <w:szCs w:val="21"/>
                      <w:vertAlign w:val="baseline"/>
                      <w:lang w:val="en-US" w:eastAsia="zh-CN"/>
                    </w:rPr>
                  </w:pPr>
                  <w:r>
                    <w:rPr>
                      <w:rFonts w:hint="eastAsia" w:ascii="Times New Roman" w:hAnsi="Times New Roman"/>
                      <w:color w:val="auto"/>
                      <w:kern w:val="0"/>
                      <w:szCs w:val="21"/>
                      <w:lang w:val="en-US" w:eastAsia="zh-CN"/>
                    </w:rPr>
                    <w:t>位于厂房</w:t>
                  </w:r>
                  <w:r>
                    <w:rPr>
                      <w:rFonts w:hint="eastAsia"/>
                      <w:color w:val="auto"/>
                      <w:kern w:val="0"/>
                      <w:szCs w:val="21"/>
                      <w:lang w:val="en-US" w:eastAsia="zh-CN"/>
                    </w:rPr>
                    <w:t>北</w:t>
                  </w:r>
                  <w:r>
                    <w:rPr>
                      <w:rFonts w:hint="eastAsia" w:ascii="Times New Roman" w:hAnsi="Times New Roman"/>
                      <w:color w:val="auto"/>
                      <w:kern w:val="0"/>
                      <w:szCs w:val="21"/>
                      <w:lang w:val="en-US" w:eastAsia="zh-CN"/>
                    </w:rPr>
                    <w:t>侧，</w:t>
                  </w:r>
                  <w:r>
                    <w:rPr>
                      <w:rFonts w:hint="eastAsia"/>
                      <w:color w:val="auto"/>
                      <w:kern w:val="0"/>
                      <w:szCs w:val="21"/>
                      <w:lang w:val="en-US" w:eastAsia="zh-CN"/>
                    </w:rPr>
                    <w:t>占地</w:t>
                  </w:r>
                  <w:r>
                    <w:rPr>
                      <w:rFonts w:hint="eastAsia" w:ascii="Times New Roman" w:hAnsi="Times New Roman"/>
                      <w:color w:val="auto"/>
                      <w:kern w:val="0"/>
                      <w:szCs w:val="21"/>
                      <w:lang w:val="en-US" w:eastAsia="zh-CN"/>
                    </w:rPr>
                    <w:t>面积约</w:t>
                  </w:r>
                  <w:r>
                    <w:rPr>
                      <w:rFonts w:hint="eastAsia"/>
                      <w:color w:val="auto"/>
                      <w:kern w:val="0"/>
                      <w:szCs w:val="21"/>
                      <w:lang w:val="en-US" w:eastAsia="zh-CN"/>
                    </w:rPr>
                    <w:t>2310</w:t>
                  </w:r>
                  <w:r>
                    <w:rPr>
                      <w:rFonts w:hint="eastAsia" w:ascii="Times New Roman" w:hAnsi="Times New Roman"/>
                      <w:color w:val="auto"/>
                      <w:kern w:val="0"/>
                      <w:szCs w:val="21"/>
                      <w:lang w:val="en-US" w:eastAsia="zh-CN"/>
                    </w:rPr>
                    <w:t>m</w:t>
                  </w:r>
                  <w:r>
                    <w:rPr>
                      <w:rFonts w:hint="eastAsia" w:ascii="Times New Roman" w:hAnsi="Times New Roman"/>
                      <w:color w:val="auto"/>
                      <w:kern w:val="0"/>
                      <w:szCs w:val="21"/>
                      <w:vertAlign w:val="superscript"/>
                      <w:lang w:val="en-US" w:eastAsia="zh-CN"/>
                    </w:rPr>
                    <w:t>2</w:t>
                  </w:r>
                  <w:r>
                    <w:rPr>
                      <w:rFonts w:hint="eastAsia" w:ascii="Times New Roman" w:hAnsi="Times New Roman"/>
                      <w:color w:val="auto"/>
                      <w:kern w:val="0"/>
                      <w:szCs w:val="21"/>
                      <w:vertAlign w:val="baseline"/>
                      <w:lang w:val="en-US" w:eastAsia="zh-CN"/>
                    </w:rPr>
                    <w:t>，用于</w:t>
                  </w:r>
                  <w:r>
                    <w:rPr>
                      <w:rFonts w:hint="eastAsia"/>
                      <w:color w:val="auto"/>
                      <w:kern w:val="0"/>
                      <w:szCs w:val="21"/>
                      <w:vertAlign w:val="baseline"/>
                      <w:lang w:val="en-US" w:eastAsia="zh-CN"/>
                    </w:rPr>
                    <w:t>铝棒堆放</w:t>
                  </w:r>
                  <w:r>
                    <w:rPr>
                      <w:rFonts w:hint="eastAsia" w:ascii="Times New Roman" w:hAnsi="Times New Roman"/>
                      <w:color w:val="auto"/>
                      <w:kern w:val="0"/>
                      <w:szCs w:val="21"/>
                      <w:vertAlign w:val="baseline"/>
                      <w:lang w:val="en-US" w:eastAsia="zh-CN"/>
                    </w:rPr>
                    <w:t>存放</w:t>
                  </w:r>
                  <w:r>
                    <w:rPr>
                      <w:rFonts w:hint="eastAsia"/>
                      <w:color w:val="auto"/>
                      <w:kern w:val="0"/>
                      <w:szCs w:val="21"/>
                      <w:vertAlign w:val="baseline"/>
                      <w:lang w:val="en-US" w:eastAsia="zh-CN"/>
                    </w:rPr>
                    <w:t>、热剪、挤压</w:t>
                  </w:r>
                  <w:r>
                    <w:rPr>
                      <w:rFonts w:hint="eastAsia" w:ascii="Times New Roman" w:hAnsi="Times New Roman"/>
                      <w:color w:val="auto"/>
                      <w:kern w:val="0"/>
                      <w:szCs w:val="21"/>
                      <w:vertAlign w:val="baseline"/>
                      <w:lang w:val="en-US" w:eastAsia="zh-CN"/>
                    </w:rPr>
                    <w:t>。</w:t>
                  </w:r>
                  <w:r>
                    <w:rPr>
                      <w:rFonts w:hint="eastAsia"/>
                      <w:color w:val="auto"/>
                      <w:kern w:val="0"/>
                      <w:szCs w:val="21"/>
                      <w:vertAlign w:val="baseline"/>
                      <w:lang w:val="en-US" w:eastAsia="zh-CN"/>
                    </w:rPr>
                    <w:t>共设4条生产线，分别为1#挤压生产线、2#挤压生产线、3#挤压生产线、4#挤压生产线，每一条生产线有一台热剪机、一台模具炉、一台挤压机。</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color w:val="auto"/>
                      <w:kern w:val="0"/>
                      <w:szCs w:val="21"/>
                      <w:lang w:val="en-US" w:eastAsia="zh-CN"/>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olor w:val="0000FF"/>
                      <w:kern w:val="0"/>
                      <w:szCs w:val="21"/>
                      <w:lang w:val="en-US" w:eastAsia="zh-CN"/>
                    </w:rPr>
                  </w:pPr>
                </w:p>
              </w:tc>
              <w:tc>
                <w:tcPr>
                  <w:tcW w:w="743"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eastAsia="宋体"/>
                      <w:color w:val="auto"/>
                      <w:kern w:val="0"/>
                      <w:szCs w:val="21"/>
                      <w:lang w:val="en-US" w:eastAsia="zh-CN"/>
                    </w:rPr>
                  </w:pPr>
                  <w:r>
                    <w:rPr>
                      <w:rFonts w:hint="eastAsia"/>
                      <w:color w:val="auto"/>
                      <w:kern w:val="0"/>
                      <w:szCs w:val="21"/>
                      <w:lang w:val="en-US" w:eastAsia="zh-CN"/>
                    </w:rPr>
                    <w:t>胚料区</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eastAsia="宋体"/>
                      <w:color w:val="auto"/>
                      <w:kern w:val="0"/>
                      <w:szCs w:val="21"/>
                      <w:lang w:val="en-US" w:eastAsia="zh-CN"/>
                    </w:rPr>
                  </w:pPr>
                  <w:r>
                    <w:rPr>
                      <w:rFonts w:hint="eastAsia"/>
                      <w:color w:val="auto"/>
                      <w:kern w:val="0"/>
                      <w:szCs w:val="21"/>
                      <w:lang w:eastAsia="zh-CN"/>
                    </w:rPr>
                    <w:t>位于挤压区南侧，占地面积约</w:t>
                  </w:r>
                  <w:r>
                    <w:rPr>
                      <w:rFonts w:hint="eastAsia"/>
                      <w:color w:val="auto"/>
                      <w:kern w:val="0"/>
                      <w:szCs w:val="21"/>
                      <w:lang w:val="en-US" w:eastAsia="zh-CN"/>
                    </w:rPr>
                    <w:t>393.75m</w:t>
                  </w:r>
                  <w:r>
                    <w:rPr>
                      <w:rFonts w:hint="eastAsia"/>
                      <w:color w:val="auto"/>
                      <w:kern w:val="0"/>
                      <w:szCs w:val="21"/>
                      <w:vertAlign w:val="superscript"/>
                      <w:lang w:val="en-US" w:eastAsia="zh-CN"/>
                    </w:rPr>
                    <w:t>2</w:t>
                  </w:r>
                  <w:r>
                    <w:rPr>
                      <w:rFonts w:hint="eastAsia"/>
                      <w:color w:val="auto"/>
                      <w:kern w:val="0"/>
                      <w:szCs w:val="21"/>
                      <w:lang w:val="en-US" w:eastAsia="zh-CN"/>
                    </w:rPr>
                    <w:t>，用于铝型材挤压后待时效堆放。</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szCs w:val="21"/>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olor w:val="0000FF"/>
                      <w:kern w:val="0"/>
                      <w:szCs w:val="21"/>
                      <w:lang w:val="en-US" w:eastAsia="zh-CN"/>
                    </w:rPr>
                  </w:pPr>
                </w:p>
              </w:tc>
              <w:tc>
                <w:tcPr>
                  <w:tcW w:w="743"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时效区</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eastAsia="宋体"/>
                      <w:color w:val="auto"/>
                      <w:kern w:val="0"/>
                      <w:szCs w:val="21"/>
                      <w:lang w:val="en-US" w:eastAsia="zh-CN"/>
                    </w:rPr>
                  </w:pPr>
                  <w:r>
                    <w:rPr>
                      <w:rFonts w:hint="default" w:ascii="Times New Roman" w:hAnsi="Times New Roman"/>
                      <w:color w:val="auto"/>
                      <w:kern w:val="0"/>
                      <w:szCs w:val="21"/>
                    </w:rPr>
                    <w:t>位于</w:t>
                  </w:r>
                  <w:r>
                    <w:rPr>
                      <w:rFonts w:hint="eastAsia"/>
                      <w:color w:val="auto"/>
                      <w:kern w:val="0"/>
                      <w:szCs w:val="21"/>
                      <w:lang w:val="en-US" w:eastAsia="zh-CN"/>
                    </w:rPr>
                    <w:t>时效后胚料区南</w:t>
                  </w:r>
                  <w:r>
                    <w:rPr>
                      <w:rFonts w:hint="eastAsia" w:ascii="Times New Roman" w:hAnsi="Times New Roman"/>
                      <w:color w:val="auto"/>
                      <w:kern w:val="0"/>
                      <w:szCs w:val="21"/>
                      <w:lang w:val="en-US" w:eastAsia="zh-CN"/>
                    </w:rPr>
                    <w:t>侧</w:t>
                  </w:r>
                  <w:r>
                    <w:rPr>
                      <w:rFonts w:hint="default" w:ascii="Times New Roman" w:hAnsi="Times New Roman"/>
                      <w:color w:val="auto"/>
                      <w:kern w:val="0"/>
                      <w:szCs w:val="21"/>
                    </w:rPr>
                    <w:t>，</w:t>
                  </w:r>
                  <w:r>
                    <w:rPr>
                      <w:rFonts w:hint="eastAsia"/>
                      <w:color w:val="auto"/>
                      <w:kern w:val="0"/>
                      <w:szCs w:val="21"/>
                      <w:lang w:val="en-US" w:eastAsia="zh-CN"/>
                    </w:rPr>
                    <w:t>占地</w:t>
                  </w:r>
                  <w:r>
                    <w:rPr>
                      <w:rFonts w:hint="default" w:ascii="Times New Roman" w:hAnsi="Times New Roman"/>
                      <w:color w:val="auto"/>
                      <w:kern w:val="0"/>
                      <w:szCs w:val="21"/>
                    </w:rPr>
                    <w:t>面积</w:t>
                  </w:r>
                  <w:r>
                    <w:rPr>
                      <w:rFonts w:hint="eastAsia" w:ascii="Times New Roman" w:hAnsi="Times New Roman"/>
                      <w:color w:val="auto"/>
                      <w:kern w:val="0"/>
                      <w:szCs w:val="21"/>
                      <w:lang w:val="en-US" w:eastAsia="zh-CN"/>
                    </w:rPr>
                    <w:t>约</w:t>
                  </w:r>
                  <w:r>
                    <w:rPr>
                      <w:rFonts w:hint="eastAsia"/>
                      <w:color w:val="auto"/>
                      <w:kern w:val="0"/>
                      <w:szCs w:val="21"/>
                      <w:lang w:val="en-US" w:eastAsia="zh-CN"/>
                    </w:rPr>
                    <w:t>600</w:t>
                  </w:r>
                  <w:r>
                    <w:rPr>
                      <w:rFonts w:hint="default" w:ascii="Times New Roman" w:hAnsi="Times New Roman"/>
                      <w:color w:val="auto"/>
                      <w:kern w:val="0"/>
                      <w:szCs w:val="21"/>
                    </w:rPr>
                    <w:t>m</w:t>
                  </w:r>
                  <w:r>
                    <w:rPr>
                      <w:rFonts w:hint="default" w:ascii="Times New Roman" w:hAnsi="Times New Roman"/>
                      <w:color w:val="auto"/>
                      <w:kern w:val="0"/>
                      <w:szCs w:val="21"/>
                      <w:vertAlign w:val="superscript"/>
                    </w:rPr>
                    <w:t>2</w:t>
                  </w:r>
                  <w:r>
                    <w:rPr>
                      <w:rFonts w:hint="default" w:ascii="Times New Roman" w:hAnsi="Times New Roman"/>
                      <w:color w:val="auto"/>
                      <w:kern w:val="0"/>
                      <w:szCs w:val="21"/>
                    </w:rPr>
                    <w:t>，用于</w:t>
                  </w:r>
                  <w:r>
                    <w:rPr>
                      <w:rFonts w:hint="eastAsia"/>
                      <w:color w:val="auto"/>
                      <w:kern w:val="0"/>
                      <w:szCs w:val="21"/>
                      <w:lang w:eastAsia="zh-CN"/>
                    </w:rPr>
                    <w:t>铝型材挤压后时效</w:t>
                  </w:r>
                  <w:r>
                    <w:rPr>
                      <w:rFonts w:hint="eastAsia"/>
                      <w:color w:val="auto"/>
                      <w:kern w:val="0"/>
                      <w:szCs w:val="21"/>
                      <w:lang w:val="en-US" w:eastAsia="zh-CN"/>
                    </w:rPr>
                    <w:t>。</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szCs w:val="21"/>
                      <w:lang w:val="en-US"/>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color w:val="0000FF"/>
                      <w:kern w:val="0"/>
                      <w:szCs w:val="21"/>
                      <w:lang w:val="en-US" w:eastAsia="zh-CN"/>
                    </w:rPr>
                  </w:pPr>
                </w:p>
              </w:tc>
              <w:tc>
                <w:tcPr>
                  <w:tcW w:w="74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lang w:val="en-US" w:eastAsia="zh-CN"/>
                    </w:rPr>
                  </w:pPr>
                  <w:r>
                    <w:rPr>
                      <w:rFonts w:hint="eastAsia"/>
                      <w:color w:val="auto"/>
                      <w:kern w:val="0"/>
                      <w:szCs w:val="21"/>
                      <w:lang w:val="en-US" w:eastAsia="zh-CN"/>
                    </w:rPr>
                    <w:t>喷塑区</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szCs w:val="21"/>
                      <w:vertAlign w:val="baseline"/>
                      <w:lang w:val="en-US" w:eastAsia="zh-CN"/>
                    </w:rPr>
                  </w:pPr>
                  <w:r>
                    <w:rPr>
                      <w:rFonts w:hint="eastAsia" w:ascii="Times New Roman" w:hAnsi="Times New Roman"/>
                      <w:color w:val="auto"/>
                      <w:kern w:val="0"/>
                      <w:szCs w:val="21"/>
                      <w:lang w:val="en-US" w:eastAsia="zh-CN"/>
                    </w:rPr>
                    <w:t>位于</w:t>
                  </w:r>
                  <w:r>
                    <w:rPr>
                      <w:rFonts w:hint="eastAsia"/>
                      <w:color w:val="auto"/>
                      <w:kern w:val="0"/>
                      <w:szCs w:val="21"/>
                      <w:lang w:val="en-US" w:eastAsia="zh-CN"/>
                    </w:rPr>
                    <w:t>厂房南</w:t>
                  </w:r>
                  <w:r>
                    <w:rPr>
                      <w:rFonts w:hint="eastAsia" w:ascii="Times New Roman" w:hAnsi="Times New Roman"/>
                      <w:color w:val="auto"/>
                      <w:kern w:val="0"/>
                      <w:szCs w:val="21"/>
                      <w:lang w:val="en-US" w:eastAsia="zh-CN"/>
                    </w:rPr>
                    <w:t>侧，</w:t>
                  </w:r>
                  <w:r>
                    <w:rPr>
                      <w:rFonts w:hint="eastAsia"/>
                      <w:color w:val="auto"/>
                      <w:kern w:val="0"/>
                      <w:szCs w:val="21"/>
                      <w:lang w:val="en-US" w:eastAsia="zh-CN"/>
                    </w:rPr>
                    <w:t>占地</w:t>
                  </w:r>
                  <w:r>
                    <w:rPr>
                      <w:rFonts w:hint="eastAsia" w:ascii="Times New Roman" w:hAnsi="Times New Roman"/>
                      <w:color w:val="auto"/>
                      <w:kern w:val="0"/>
                      <w:szCs w:val="21"/>
                      <w:lang w:val="en-US" w:eastAsia="zh-CN"/>
                    </w:rPr>
                    <w:t>面积约</w:t>
                  </w:r>
                  <w:r>
                    <w:rPr>
                      <w:rFonts w:hint="eastAsia"/>
                      <w:color w:val="auto"/>
                      <w:kern w:val="0"/>
                      <w:szCs w:val="21"/>
                      <w:lang w:val="en-US" w:eastAsia="zh-CN"/>
                    </w:rPr>
                    <w:t>1270.5</w:t>
                  </w:r>
                  <w:r>
                    <w:rPr>
                      <w:rFonts w:hint="eastAsia" w:ascii="Times New Roman" w:hAnsi="Times New Roman"/>
                      <w:color w:val="auto"/>
                      <w:kern w:val="0"/>
                      <w:szCs w:val="21"/>
                      <w:lang w:val="en-US" w:eastAsia="zh-CN"/>
                    </w:rPr>
                    <w:t>m</w:t>
                  </w:r>
                  <w:r>
                    <w:rPr>
                      <w:rFonts w:hint="eastAsia" w:ascii="Times New Roman" w:hAnsi="Times New Roman"/>
                      <w:color w:val="auto"/>
                      <w:kern w:val="0"/>
                      <w:szCs w:val="21"/>
                      <w:vertAlign w:val="superscript"/>
                      <w:lang w:val="en-US" w:eastAsia="zh-CN"/>
                    </w:rPr>
                    <w:t>2</w:t>
                  </w:r>
                  <w:r>
                    <w:rPr>
                      <w:rFonts w:hint="eastAsia" w:ascii="Times New Roman" w:hAnsi="Times New Roman"/>
                      <w:color w:val="auto"/>
                      <w:kern w:val="0"/>
                      <w:szCs w:val="21"/>
                      <w:vertAlign w:val="baseline"/>
                      <w:lang w:val="en-US" w:eastAsia="zh-CN"/>
                    </w:rPr>
                    <w:t>，用于对</w:t>
                  </w:r>
                  <w:r>
                    <w:rPr>
                      <w:rFonts w:hint="eastAsia"/>
                      <w:color w:val="auto"/>
                      <w:kern w:val="0"/>
                      <w:szCs w:val="21"/>
                      <w:vertAlign w:val="baseline"/>
                      <w:lang w:val="en-US" w:eastAsia="zh-CN"/>
                    </w:rPr>
                    <w:t>铝型材进行前处理、烘干、喷塑、固化处理</w:t>
                  </w:r>
                  <w:r>
                    <w:rPr>
                      <w:rFonts w:hint="eastAsia" w:ascii="Times New Roman" w:hAnsi="Times New Roman"/>
                      <w:color w:val="auto"/>
                      <w:kern w:val="0"/>
                      <w:szCs w:val="21"/>
                      <w:vertAlign w:val="baseline"/>
                      <w:lang w:val="en-US" w:eastAsia="zh-CN"/>
                    </w:rPr>
                    <w:t>，主要布设</w:t>
                  </w:r>
                  <w:r>
                    <w:rPr>
                      <w:rFonts w:hint="eastAsia"/>
                      <w:color w:val="auto"/>
                      <w:kern w:val="0"/>
                      <w:szCs w:val="21"/>
                      <w:vertAlign w:val="baseline"/>
                      <w:lang w:val="en-US" w:eastAsia="zh-CN"/>
                    </w:rPr>
                    <w:t>前处理一体化设备、烘干道、“❤”型喷房、固化道</w:t>
                  </w:r>
                  <w:r>
                    <w:rPr>
                      <w:rFonts w:hint="eastAsia" w:ascii="Times New Roman" w:hAnsi="Times New Roman"/>
                      <w:color w:val="auto"/>
                      <w:kern w:val="0"/>
                      <w:szCs w:val="21"/>
                      <w:vertAlign w:val="baseline"/>
                      <w:lang w:val="en-US" w:eastAsia="zh-CN"/>
                    </w:rPr>
                    <w:t>等设备。</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color w:val="auto"/>
                      <w:kern w:val="0"/>
                      <w:szCs w:val="21"/>
                      <w:lang w:val="en-US" w:eastAsia="zh-CN"/>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43"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szCs w:val="21"/>
                      <w:lang w:eastAsia="zh-CN"/>
                    </w:rPr>
                  </w:pPr>
                  <w:r>
                    <w:rPr>
                      <w:rFonts w:hint="eastAsia"/>
                      <w:color w:val="auto"/>
                      <w:kern w:val="0"/>
                      <w:szCs w:val="21"/>
                      <w:lang w:eastAsia="zh-CN"/>
                    </w:rPr>
                    <w:t>木纹转印区</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eastAsia="宋体"/>
                      <w:color w:val="auto"/>
                      <w:kern w:val="0"/>
                      <w:szCs w:val="21"/>
                      <w:lang w:val="en-US" w:eastAsia="zh-CN"/>
                    </w:rPr>
                  </w:pPr>
                  <w:r>
                    <w:rPr>
                      <w:rFonts w:hint="eastAsia"/>
                      <w:color w:val="auto"/>
                      <w:kern w:val="0"/>
                      <w:szCs w:val="21"/>
                      <w:lang w:eastAsia="zh-CN"/>
                    </w:rPr>
                    <w:t>位于厂房东南侧，占地面积</w:t>
                  </w:r>
                  <w:r>
                    <w:rPr>
                      <w:rFonts w:hint="eastAsia"/>
                      <w:color w:val="auto"/>
                      <w:kern w:val="0"/>
                      <w:szCs w:val="21"/>
                      <w:lang w:val="en-US" w:eastAsia="zh-CN"/>
                    </w:rPr>
                    <w:t>40m</w:t>
                  </w:r>
                  <w:r>
                    <w:rPr>
                      <w:rFonts w:hint="eastAsia"/>
                      <w:color w:val="auto"/>
                      <w:kern w:val="0"/>
                      <w:szCs w:val="21"/>
                      <w:vertAlign w:val="superscript"/>
                      <w:lang w:val="en-US" w:eastAsia="zh-CN"/>
                    </w:rPr>
                    <w:t>2</w:t>
                  </w:r>
                  <w:r>
                    <w:rPr>
                      <w:rFonts w:hint="eastAsia"/>
                      <w:color w:val="auto"/>
                      <w:kern w:val="0"/>
                      <w:szCs w:val="21"/>
                      <w:vertAlign w:val="baseline"/>
                      <w:lang w:val="en-US" w:eastAsia="zh-CN"/>
                    </w:rPr>
                    <w:t>，设一台木纹转印机。</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szCs w:val="21"/>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43"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包装区</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szCs w:val="21"/>
                    </w:rPr>
                  </w:pPr>
                  <w:r>
                    <w:rPr>
                      <w:rFonts w:hint="default" w:ascii="Times New Roman" w:hAnsi="Times New Roman"/>
                      <w:color w:val="auto"/>
                      <w:kern w:val="0"/>
                      <w:szCs w:val="21"/>
                    </w:rPr>
                    <w:t>位于</w:t>
                  </w:r>
                  <w:r>
                    <w:rPr>
                      <w:rFonts w:hint="eastAsia"/>
                      <w:color w:val="auto"/>
                      <w:kern w:val="0"/>
                      <w:szCs w:val="21"/>
                      <w:lang w:val="en-US" w:eastAsia="zh-CN"/>
                    </w:rPr>
                    <w:t>喷塑区西</w:t>
                  </w:r>
                  <w:r>
                    <w:rPr>
                      <w:rFonts w:hint="eastAsia" w:ascii="Times New Roman" w:hAnsi="Times New Roman"/>
                      <w:color w:val="auto"/>
                      <w:kern w:val="0"/>
                      <w:szCs w:val="21"/>
                      <w:lang w:val="en-US" w:eastAsia="zh-CN"/>
                    </w:rPr>
                    <w:t>侧</w:t>
                  </w:r>
                  <w:r>
                    <w:rPr>
                      <w:rFonts w:hint="default" w:ascii="Times New Roman" w:hAnsi="Times New Roman"/>
                      <w:color w:val="auto"/>
                      <w:kern w:val="0"/>
                      <w:szCs w:val="21"/>
                    </w:rPr>
                    <w:t>，</w:t>
                  </w:r>
                  <w:r>
                    <w:rPr>
                      <w:rFonts w:hint="eastAsia"/>
                      <w:color w:val="auto"/>
                      <w:kern w:val="0"/>
                      <w:szCs w:val="21"/>
                      <w:lang w:val="en-US" w:eastAsia="zh-CN"/>
                    </w:rPr>
                    <w:t>占地</w:t>
                  </w:r>
                  <w:r>
                    <w:rPr>
                      <w:rFonts w:hint="default" w:ascii="Times New Roman" w:hAnsi="Times New Roman"/>
                      <w:color w:val="auto"/>
                      <w:kern w:val="0"/>
                      <w:szCs w:val="21"/>
                    </w:rPr>
                    <w:t>面积</w:t>
                  </w:r>
                  <w:r>
                    <w:rPr>
                      <w:rFonts w:hint="eastAsia" w:ascii="Times New Roman" w:hAnsi="Times New Roman"/>
                      <w:color w:val="auto"/>
                      <w:kern w:val="0"/>
                      <w:szCs w:val="21"/>
                      <w:lang w:val="en-US" w:eastAsia="zh-CN"/>
                    </w:rPr>
                    <w:t>约</w:t>
                  </w:r>
                  <w:r>
                    <w:rPr>
                      <w:rFonts w:hint="eastAsia"/>
                      <w:color w:val="auto"/>
                      <w:kern w:val="0"/>
                      <w:szCs w:val="21"/>
                      <w:lang w:val="en-US" w:eastAsia="zh-CN"/>
                    </w:rPr>
                    <w:t>1500</w:t>
                  </w:r>
                  <w:r>
                    <w:rPr>
                      <w:rFonts w:hint="default" w:ascii="Times New Roman" w:hAnsi="Times New Roman"/>
                      <w:color w:val="auto"/>
                      <w:kern w:val="0"/>
                      <w:szCs w:val="21"/>
                    </w:rPr>
                    <w:t>m</w:t>
                  </w:r>
                  <w:r>
                    <w:rPr>
                      <w:rFonts w:hint="default" w:ascii="Times New Roman" w:hAnsi="Times New Roman"/>
                      <w:color w:val="auto"/>
                      <w:kern w:val="0"/>
                      <w:szCs w:val="21"/>
                      <w:vertAlign w:val="superscript"/>
                    </w:rPr>
                    <w:t>2</w:t>
                  </w:r>
                  <w:r>
                    <w:rPr>
                      <w:rFonts w:hint="default" w:ascii="Times New Roman" w:hAnsi="Times New Roman"/>
                      <w:color w:val="auto"/>
                      <w:kern w:val="0"/>
                      <w:szCs w:val="21"/>
                    </w:rPr>
                    <w:t>，用于</w:t>
                  </w:r>
                  <w:r>
                    <w:rPr>
                      <w:rFonts w:hint="eastAsia"/>
                      <w:color w:val="auto"/>
                      <w:kern w:val="0"/>
                      <w:szCs w:val="21"/>
                      <w:lang w:eastAsia="zh-CN"/>
                    </w:rPr>
                    <w:t>铝型材包装。</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szCs w:val="21"/>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4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0"/>
                      <w:szCs w:val="21"/>
                      <w:lang w:val="en-US" w:eastAsia="zh-CN"/>
                    </w:rPr>
                  </w:pPr>
                  <w:r>
                    <w:rPr>
                      <w:rFonts w:hint="eastAsia"/>
                      <w:color w:val="auto"/>
                      <w:kern w:val="0"/>
                      <w:szCs w:val="21"/>
                      <w:lang w:val="en-US" w:eastAsia="zh-CN"/>
                    </w:rPr>
                    <w:t>成品区</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eastAsia="宋体"/>
                      <w:color w:val="auto"/>
                      <w:kern w:val="0"/>
                      <w:szCs w:val="21"/>
                      <w:vertAlign w:val="baseline"/>
                      <w:lang w:val="en-US" w:eastAsia="zh-CN"/>
                    </w:rPr>
                  </w:pPr>
                  <w:r>
                    <w:rPr>
                      <w:rFonts w:hint="eastAsia"/>
                      <w:color w:val="auto"/>
                      <w:kern w:val="0"/>
                      <w:szCs w:val="21"/>
                      <w:lang w:val="en-US" w:eastAsia="zh-CN"/>
                    </w:rPr>
                    <w:t>扩建后成品移至新建车间内堆放</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color w:val="auto"/>
                      <w:kern w:val="0"/>
                      <w:szCs w:val="21"/>
                      <w:lang w:val="en-US" w:eastAsia="zh-CN"/>
                    </w:rPr>
                  </w:pPr>
                  <w:r>
                    <w:rPr>
                      <w:rFonts w:hint="eastAsia"/>
                      <w:color w:val="auto"/>
                      <w:kern w:val="0"/>
                      <w:szCs w:val="21"/>
                      <w:lang w:val="en-US" w:eastAsia="zh-CN"/>
                    </w:rPr>
                    <w:t>扩建移至新建车间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43"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szCs w:val="21"/>
                      <w:lang w:val="en-US" w:eastAsia="zh-CN"/>
                    </w:rPr>
                  </w:pPr>
                  <w:r>
                    <w:rPr>
                      <w:rFonts w:hint="eastAsia"/>
                      <w:color w:val="auto"/>
                      <w:kern w:val="0"/>
                      <w:szCs w:val="21"/>
                      <w:lang w:val="en-US" w:eastAsia="zh-CN"/>
                    </w:rPr>
                    <w:t>模具仓库</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eastAsia"/>
                      <w:color w:val="auto"/>
                      <w:kern w:val="0"/>
                      <w:szCs w:val="21"/>
                      <w:lang w:val="en-US" w:eastAsia="zh-CN"/>
                    </w:rPr>
                  </w:pPr>
                  <w:r>
                    <w:rPr>
                      <w:rFonts w:hint="eastAsia"/>
                      <w:color w:val="auto"/>
                      <w:kern w:val="0"/>
                      <w:szCs w:val="21"/>
                      <w:lang w:val="en-US" w:eastAsia="zh-CN"/>
                    </w:rPr>
                    <w:t>位于厂房西南侧，占地面积约35</w:t>
                  </w:r>
                  <w:r>
                    <w:rPr>
                      <w:rFonts w:hint="default" w:ascii="Times New Roman" w:hAnsi="Times New Roman"/>
                      <w:color w:val="auto"/>
                      <w:kern w:val="0"/>
                      <w:szCs w:val="21"/>
                    </w:rPr>
                    <w:t>m</w:t>
                  </w:r>
                  <w:r>
                    <w:rPr>
                      <w:rFonts w:hint="default" w:ascii="Times New Roman" w:hAnsi="Times New Roman"/>
                      <w:color w:val="auto"/>
                      <w:kern w:val="0"/>
                      <w:szCs w:val="21"/>
                      <w:vertAlign w:val="superscript"/>
                    </w:rPr>
                    <w:t>2</w:t>
                  </w:r>
                  <w:r>
                    <w:rPr>
                      <w:rFonts w:hint="default" w:ascii="Times New Roman" w:hAnsi="Times New Roman"/>
                      <w:color w:val="auto"/>
                      <w:kern w:val="0"/>
                      <w:szCs w:val="21"/>
                    </w:rPr>
                    <w:t>，用于</w:t>
                  </w:r>
                  <w:r>
                    <w:rPr>
                      <w:rFonts w:hint="eastAsia"/>
                      <w:color w:val="auto"/>
                      <w:kern w:val="0"/>
                      <w:szCs w:val="21"/>
                      <w:lang w:eastAsia="zh-CN"/>
                    </w:rPr>
                    <w:t>模具存放。</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color w:val="auto"/>
                      <w:lang w:val="en-US" w:eastAsia="zh-CN"/>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43"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szCs w:val="21"/>
                      <w:lang w:val="en-US" w:eastAsia="zh-CN"/>
                    </w:rPr>
                  </w:pPr>
                  <w:r>
                    <w:rPr>
                      <w:rFonts w:hint="eastAsia"/>
                      <w:color w:val="auto"/>
                      <w:kern w:val="0"/>
                      <w:szCs w:val="21"/>
                      <w:lang w:val="en-US" w:eastAsia="zh-CN"/>
                    </w:rPr>
                    <w:t>机修仓库</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eastAsia" w:ascii="Times New Roman" w:hAnsi="Times New Roman" w:eastAsia="宋体"/>
                      <w:color w:val="auto"/>
                      <w:kern w:val="0"/>
                      <w:szCs w:val="21"/>
                      <w:lang w:val="en-US" w:eastAsia="zh-CN"/>
                    </w:rPr>
                  </w:pPr>
                  <w:r>
                    <w:rPr>
                      <w:rFonts w:hint="eastAsia"/>
                      <w:color w:val="auto"/>
                      <w:kern w:val="0"/>
                      <w:szCs w:val="21"/>
                      <w:lang w:val="en-US" w:eastAsia="zh-CN"/>
                    </w:rPr>
                    <w:t>位于模具仓库北侧，占地面积约35</w:t>
                  </w:r>
                  <w:r>
                    <w:rPr>
                      <w:rFonts w:hint="default" w:ascii="Times New Roman" w:hAnsi="Times New Roman"/>
                      <w:color w:val="auto"/>
                      <w:kern w:val="0"/>
                      <w:szCs w:val="21"/>
                    </w:rPr>
                    <w:t>m</w:t>
                  </w:r>
                  <w:r>
                    <w:rPr>
                      <w:rFonts w:hint="default" w:ascii="Times New Roman" w:hAnsi="Times New Roman"/>
                      <w:color w:val="auto"/>
                      <w:kern w:val="0"/>
                      <w:szCs w:val="21"/>
                      <w:vertAlign w:val="superscript"/>
                    </w:rPr>
                    <w:t>2</w:t>
                  </w:r>
                  <w:r>
                    <w:rPr>
                      <w:rFonts w:hint="default" w:ascii="Times New Roman" w:hAnsi="Times New Roman"/>
                      <w:color w:val="auto"/>
                      <w:kern w:val="0"/>
                      <w:szCs w:val="21"/>
                    </w:rPr>
                    <w:t>，用于</w:t>
                  </w:r>
                  <w:r>
                    <w:rPr>
                      <w:rFonts w:hint="eastAsia"/>
                      <w:color w:val="auto"/>
                      <w:kern w:val="0"/>
                      <w:szCs w:val="21"/>
                      <w:lang w:eastAsia="zh-CN"/>
                    </w:rPr>
                    <w:t>设备机修。</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color w:val="auto"/>
                      <w:kern w:val="0"/>
                      <w:szCs w:val="21"/>
                      <w:lang w:val="en-US" w:eastAsia="zh-CN"/>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43"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szCs w:val="21"/>
                      <w:lang w:val="en-US" w:eastAsia="zh-CN"/>
                    </w:rPr>
                  </w:pPr>
                  <w:r>
                    <w:rPr>
                      <w:rFonts w:hint="eastAsia"/>
                      <w:color w:val="auto"/>
                      <w:kern w:val="0"/>
                      <w:lang w:val="en-US" w:eastAsia="zh-CN"/>
                    </w:rPr>
                    <w:t>空压机房</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eastAsia"/>
                      <w:color w:val="auto"/>
                      <w:kern w:val="0"/>
                      <w:szCs w:val="21"/>
                      <w:lang w:val="en-US" w:eastAsia="zh-CN"/>
                    </w:rPr>
                  </w:pPr>
                  <w:r>
                    <w:rPr>
                      <w:rFonts w:hint="eastAsia"/>
                      <w:color w:val="auto"/>
                      <w:kern w:val="0"/>
                      <w:lang w:val="en-US" w:eastAsia="zh-CN"/>
                    </w:rPr>
                    <w:t>位于</w:t>
                  </w:r>
                  <w:r>
                    <w:rPr>
                      <w:rFonts w:hint="eastAsia"/>
                      <w:color w:val="auto"/>
                      <w:kern w:val="0"/>
                      <w:szCs w:val="21"/>
                      <w:lang w:val="en-US" w:eastAsia="zh-CN"/>
                    </w:rPr>
                    <w:t>机修仓库</w:t>
                  </w:r>
                  <w:r>
                    <w:rPr>
                      <w:rFonts w:hint="eastAsia"/>
                      <w:color w:val="auto"/>
                      <w:kern w:val="0"/>
                      <w:lang w:val="en-US" w:eastAsia="zh-CN"/>
                    </w:rPr>
                    <w:t>北侧，</w:t>
                  </w:r>
                  <w:r>
                    <w:rPr>
                      <w:rFonts w:hint="eastAsia"/>
                      <w:color w:val="auto"/>
                      <w:kern w:val="0"/>
                      <w:szCs w:val="21"/>
                      <w:lang w:val="en-US" w:eastAsia="zh-CN"/>
                    </w:rPr>
                    <w:t>占地</w:t>
                  </w:r>
                  <w:r>
                    <w:rPr>
                      <w:rFonts w:hint="eastAsia"/>
                      <w:color w:val="auto"/>
                      <w:kern w:val="0"/>
                      <w:lang w:val="en-US" w:eastAsia="zh-CN"/>
                    </w:rPr>
                    <w:t>面积约</w:t>
                  </w:r>
                  <w:r>
                    <w:rPr>
                      <w:rFonts w:hint="eastAsia"/>
                      <w:color w:val="auto"/>
                      <w:kern w:val="0"/>
                      <w:szCs w:val="21"/>
                      <w:lang w:val="en-US" w:eastAsia="zh-CN"/>
                    </w:rPr>
                    <w:t>35</w:t>
                  </w:r>
                  <w:r>
                    <w:rPr>
                      <w:rFonts w:hint="default" w:ascii="Times New Roman" w:hAnsi="Times New Roman"/>
                      <w:color w:val="auto"/>
                      <w:kern w:val="0"/>
                      <w:szCs w:val="21"/>
                    </w:rPr>
                    <w:t>m</w:t>
                  </w:r>
                  <w:r>
                    <w:rPr>
                      <w:rFonts w:hint="default" w:ascii="Times New Roman" w:hAnsi="Times New Roman"/>
                      <w:color w:val="auto"/>
                      <w:kern w:val="0"/>
                      <w:szCs w:val="21"/>
                      <w:vertAlign w:val="superscript"/>
                    </w:rPr>
                    <w:t>2</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color w:val="auto"/>
                      <w:kern w:val="0"/>
                      <w:lang w:val="en-US" w:eastAsia="zh-CN"/>
                    </w:rPr>
                  </w:pPr>
                  <w:r>
                    <w:rPr>
                      <w:rFonts w:hint="eastAsia"/>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56"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辅助工程</w:t>
                  </w:r>
                </w:p>
              </w:tc>
              <w:tc>
                <w:tcPr>
                  <w:tcW w:w="283" w:type="pct"/>
                  <w:gridSpan w:val="2"/>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eastAsia"/>
                      <w:color w:val="auto"/>
                      <w:kern w:val="0"/>
                      <w:szCs w:val="21"/>
                      <w:lang w:eastAsia="zh-CN"/>
                    </w:rPr>
                    <w:t>办公</w:t>
                  </w:r>
                  <w:r>
                    <w:rPr>
                      <w:rFonts w:hint="default" w:ascii="Times New Roman" w:hAnsi="Times New Roman"/>
                      <w:color w:val="auto"/>
                      <w:kern w:val="0"/>
                      <w:szCs w:val="21"/>
                    </w:rPr>
                    <w:t>生活综合楼</w:t>
                  </w:r>
                </w:p>
              </w:tc>
              <w:tc>
                <w:tcPr>
                  <w:tcW w:w="3759" w:type="pct"/>
                  <w:gridSpan w:val="2"/>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szCs w:val="21"/>
                    </w:rPr>
                  </w:pPr>
                  <w:r>
                    <w:rPr>
                      <w:rFonts w:hint="eastAsia"/>
                      <w:color w:val="auto"/>
                      <w:kern w:val="0"/>
                    </w:rPr>
                    <w:t>位于厂区南部，为5层混凝土</w:t>
                  </w:r>
                  <w:r>
                    <w:rPr>
                      <w:rFonts w:hint="eastAsia"/>
                      <w:color w:val="auto"/>
                      <w:kern w:val="0"/>
                      <w:szCs w:val="21"/>
                    </w:rPr>
                    <w:t>构筑物</w:t>
                  </w:r>
                  <w:r>
                    <w:rPr>
                      <w:rFonts w:hint="eastAsia"/>
                      <w:color w:val="auto"/>
                      <w:kern w:val="0"/>
                    </w:rPr>
                    <w:t>，</w:t>
                  </w:r>
                  <w:r>
                    <w:rPr>
                      <w:rFonts w:hint="default"/>
                      <w:color w:val="auto"/>
                      <w:kern w:val="0"/>
                    </w:rPr>
                    <w:t>占地面积</w:t>
                  </w:r>
                  <w:r>
                    <w:rPr>
                      <w:rFonts w:hint="eastAsia"/>
                      <w:color w:val="auto"/>
                      <w:kern w:val="0"/>
                    </w:rPr>
                    <w:t>442.02</w:t>
                  </w:r>
                  <w:r>
                    <w:rPr>
                      <w:rFonts w:hint="default"/>
                      <w:color w:val="auto"/>
                      <w:kern w:val="0"/>
                    </w:rPr>
                    <w:t>m</w:t>
                  </w:r>
                  <w:r>
                    <w:rPr>
                      <w:rFonts w:hint="default"/>
                      <w:color w:val="auto"/>
                      <w:kern w:val="0"/>
                      <w:vertAlign w:val="superscript"/>
                    </w:rPr>
                    <w:t>2</w:t>
                  </w:r>
                  <w:r>
                    <w:rPr>
                      <w:rFonts w:hint="default"/>
                      <w:color w:val="auto"/>
                      <w:kern w:val="0"/>
                    </w:rPr>
                    <w:t>，总高度为</w:t>
                  </w:r>
                  <w:r>
                    <w:rPr>
                      <w:rFonts w:hint="eastAsia"/>
                      <w:color w:val="auto"/>
                      <w:kern w:val="0"/>
                    </w:rPr>
                    <w:t>17.9</w:t>
                  </w:r>
                  <w:r>
                    <w:rPr>
                      <w:rFonts w:hint="default"/>
                      <w:color w:val="auto"/>
                      <w:kern w:val="0"/>
                    </w:rPr>
                    <w:t>m</w:t>
                  </w:r>
                  <w:r>
                    <w:rPr>
                      <w:rFonts w:hint="eastAsia"/>
                      <w:color w:val="auto"/>
                      <w:kern w:val="0"/>
                    </w:rPr>
                    <w:t>。</w:t>
                  </w:r>
                </w:p>
              </w:tc>
              <w:tc>
                <w:tcPr>
                  <w:tcW w:w="700"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szCs w:val="21"/>
                      <w:lang w:eastAsia="zh-CN"/>
                    </w:rPr>
                  </w:pPr>
                  <w:r>
                    <w:rPr>
                      <w:rFonts w:hint="eastAsia"/>
                      <w:color w:val="auto"/>
                      <w:szCs w:val="21"/>
                      <w:lang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43"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color w:val="auto"/>
                      <w:kern w:val="0"/>
                      <w:szCs w:val="21"/>
                    </w:rPr>
                    <w:t>一层</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default"/>
                      <w:color w:val="auto"/>
                      <w:kern w:val="0"/>
                    </w:rPr>
                    <w:t>主要包含食堂</w:t>
                  </w:r>
                  <w:r>
                    <w:rPr>
                      <w:rFonts w:hint="eastAsia"/>
                      <w:color w:val="auto"/>
                      <w:kern w:val="0"/>
                      <w:lang w:eastAsia="zh-CN"/>
                    </w:rPr>
                    <w:t>、</w:t>
                  </w:r>
                  <w:r>
                    <w:rPr>
                      <w:rFonts w:hint="eastAsia"/>
                      <w:color w:val="auto"/>
                      <w:kern w:val="0"/>
                    </w:rPr>
                    <w:t>值班室。食堂</w:t>
                  </w:r>
                  <w:r>
                    <w:rPr>
                      <w:rFonts w:hint="default"/>
                      <w:color w:val="auto"/>
                      <w:kern w:val="0"/>
                    </w:rPr>
                    <w:t>建筑面积为</w:t>
                  </w:r>
                  <w:r>
                    <w:rPr>
                      <w:rFonts w:hint="eastAsia"/>
                      <w:color w:val="auto"/>
                      <w:kern w:val="0"/>
                    </w:rPr>
                    <w:t>100</w:t>
                  </w:r>
                  <w:r>
                    <w:rPr>
                      <w:rFonts w:hint="default"/>
                      <w:color w:val="auto"/>
                      <w:kern w:val="0"/>
                    </w:rPr>
                    <w:t>m</w:t>
                  </w:r>
                  <w:r>
                    <w:rPr>
                      <w:rFonts w:hint="default"/>
                      <w:color w:val="auto"/>
                      <w:kern w:val="0"/>
                      <w:vertAlign w:val="superscript"/>
                    </w:rPr>
                    <w:t>2</w:t>
                  </w:r>
                  <w:r>
                    <w:rPr>
                      <w:rFonts w:hint="eastAsia"/>
                      <w:color w:val="auto"/>
                      <w:kern w:val="0"/>
                    </w:rPr>
                    <w:t>，值班室建筑面积</w:t>
                  </w:r>
                  <w:r>
                    <w:rPr>
                      <w:rFonts w:hint="default"/>
                      <w:color w:val="auto"/>
                      <w:kern w:val="0"/>
                    </w:rPr>
                    <w:t>20</w:t>
                  </w:r>
                  <w:r>
                    <w:rPr>
                      <w:rFonts w:hint="eastAsia"/>
                      <w:color w:val="auto"/>
                      <w:kern w:val="0"/>
                    </w:rPr>
                    <w:t>m</w:t>
                  </w:r>
                  <w:r>
                    <w:rPr>
                      <w:rFonts w:hint="default"/>
                      <w:color w:val="auto"/>
                      <w:kern w:val="0"/>
                      <w:vertAlign w:val="superscript"/>
                    </w:rPr>
                    <w:t>2</w:t>
                  </w:r>
                  <w:r>
                    <w:rPr>
                      <w:rFonts w:hint="eastAsia"/>
                      <w:color w:val="auto"/>
                      <w:kern w:val="0"/>
                    </w:rPr>
                    <w:t>。</w:t>
                  </w:r>
                </w:p>
              </w:tc>
              <w:tc>
                <w:tcPr>
                  <w:tcW w:w="700" w:type="pct"/>
                  <w:vMerge w:val="continue"/>
                  <w:vAlign w:val="center"/>
                </w:tcPr>
                <w:p>
                  <w:pPr>
                    <w:keepNext w:val="0"/>
                    <w:keepLines w:val="0"/>
                    <w:widowControl/>
                    <w:suppressLineNumbers w:val="0"/>
                    <w:adjustRightInd w:val="0"/>
                    <w:snapToGrid w:val="0"/>
                    <w:spacing w:before="0" w:beforeAutospacing="0" w:after="0" w:afterAutospacing="0"/>
                    <w:ind w:left="0" w:right="0" w:firstLine="420" w:firstLineChars="200"/>
                    <w:jc w:val="center"/>
                    <w:rPr>
                      <w:rFonts w:hint="default" w:ascii="Times New Roman" w:hAnsi="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4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color w:val="auto"/>
                      <w:kern w:val="0"/>
                      <w:szCs w:val="21"/>
                    </w:rPr>
                    <w:t>二层</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eastAsia"/>
                      <w:color w:val="auto"/>
                      <w:kern w:val="0"/>
                    </w:rPr>
                    <w:t>主要为办公区、公共休息区。</w:t>
                  </w:r>
                </w:p>
              </w:tc>
              <w:tc>
                <w:tcPr>
                  <w:tcW w:w="700" w:type="pct"/>
                  <w:vMerge w:val="continue"/>
                  <w:vAlign w:val="center"/>
                </w:tcPr>
                <w:p>
                  <w:pPr>
                    <w:keepNext w:val="0"/>
                    <w:keepLines w:val="0"/>
                    <w:widowControl/>
                    <w:suppressLineNumbers w:val="0"/>
                    <w:adjustRightInd w:val="0"/>
                    <w:snapToGrid w:val="0"/>
                    <w:spacing w:before="0" w:beforeAutospacing="0" w:after="0" w:afterAutospacing="0"/>
                    <w:ind w:left="0" w:right="0" w:firstLine="420" w:firstLineChars="200"/>
                    <w:jc w:val="center"/>
                    <w:rPr>
                      <w:rFonts w:hint="default" w:ascii="Times New Roman" w:hAnsi="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283" w:type="pct"/>
                  <w:gridSpan w:val="2"/>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4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eastAsia"/>
                      <w:color w:val="auto"/>
                      <w:kern w:val="0"/>
                      <w:szCs w:val="21"/>
                    </w:rPr>
                    <w:t>三～</w:t>
                  </w:r>
                  <w:r>
                    <w:rPr>
                      <w:rFonts w:hint="eastAsia"/>
                      <w:color w:val="auto"/>
                      <w:kern w:val="0"/>
                      <w:szCs w:val="21"/>
                      <w:lang w:eastAsia="zh-CN"/>
                    </w:rPr>
                    <w:t>五</w:t>
                  </w:r>
                  <w:r>
                    <w:rPr>
                      <w:rFonts w:hint="eastAsia"/>
                      <w:color w:val="auto"/>
                      <w:kern w:val="0"/>
                      <w:szCs w:val="21"/>
                    </w:rPr>
                    <w:t>层</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default"/>
                      <w:color w:val="auto"/>
                      <w:kern w:val="0"/>
                    </w:rPr>
                    <w:t>主要为员工宿舍</w:t>
                  </w:r>
                  <w:r>
                    <w:rPr>
                      <w:rFonts w:hint="eastAsia"/>
                      <w:color w:val="auto"/>
                      <w:kern w:val="0"/>
                    </w:rPr>
                    <w:t>。</w:t>
                  </w:r>
                </w:p>
              </w:tc>
              <w:tc>
                <w:tcPr>
                  <w:tcW w:w="700" w:type="pct"/>
                  <w:vMerge w:val="continue"/>
                  <w:vAlign w:val="center"/>
                </w:tcPr>
                <w:p>
                  <w:pPr>
                    <w:keepNext w:val="0"/>
                    <w:keepLines w:val="0"/>
                    <w:widowControl/>
                    <w:suppressLineNumbers w:val="0"/>
                    <w:adjustRightInd w:val="0"/>
                    <w:snapToGrid w:val="0"/>
                    <w:spacing w:before="0" w:beforeAutospacing="0" w:after="0" w:afterAutospacing="0"/>
                    <w:ind w:left="0" w:right="0" w:firstLine="420" w:firstLineChars="200"/>
                    <w:jc w:val="center"/>
                    <w:rPr>
                      <w:rFonts w:hint="default" w:ascii="Times New Roman" w:hAnsi="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56"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公用工程</w:t>
                  </w:r>
                </w:p>
              </w:tc>
              <w:tc>
                <w:tcPr>
                  <w:tcW w:w="1026" w:type="pct"/>
                  <w:gridSpan w:val="3"/>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Cs/>
                      <w:color w:val="auto"/>
                      <w:kern w:val="0"/>
                    </w:rPr>
                  </w:pPr>
                  <w:r>
                    <w:rPr>
                      <w:rFonts w:hint="default" w:ascii="Times New Roman" w:hAnsi="Times New Roman"/>
                      <w:color w:val="auto"/>
                      <w:kern w:val="0"/>
                    </w:rPr>
                    <w:t>供水</w:t>
                  </w:r>
                </w:p>
              </w:tc>
              <w:tc>
                <w:tcPr>
                  <w:tcW w:w="3016"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default" w:ascii="Times New Roman" w:hAnsi="Times New Roman"/>
                      <w:color w:val="auto"/>
                      <w:kern w:val="0"/>
                    </w:rPr>
                    <w:t>由园区供水管网供给。</w:t>
                  </w:r>
                </w:p>
              </w:tc>
              <w:tc>
                <w:tcPr>
                  <w:tcW w:w="700" w:type="pct"/>
                  <w:vMerge w:val="restart"/>
                  <w:vAlign w:val="center"/>
                </w:tcPr>
                <w:p>
                  <w:pPr>
                    <w:keepNext w:val="0"/>
                    <w:keepLines w:val="0"/>
                    <w:suppressLineNumbers w:val="0"/>
                    <w:spacing w:before="0" w:beforeAutospacing="0" w:after="0" w:afterAutospacing="0"/>
                    <w:ind w:left="0" w:right="0"/>
                    <w:jc w:val="center"/>
                    <w:rPr>
                      <w:rFonts w:hint="eastAsia" w:eastAsia="宋体"/>
                      <w:color w:val="0000FF"/>
                      <w:szCs w:val="21"/>
                      <w:lang w:eastAsia="zh-CN"/>
                    </w:rPr>
                  </w:pPr>
                  <w:r>
                    <w:rPr>
                      <w:rFonts w:hint="eastAsia"/>
                      <w:color w:val="auto"/>
                      <w:szCs w:val="21"/>
                      <w:lang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1026" w:type="pct"/>
                  <w:gridSpan w:val="3"/>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Cs/>
                      <w:color w:val="auto"/>
                      <w:kern w:val="0"/>
                    </w:rPr>
                  </w:pPr>
                  <w:r>
                    <w:rPr>
                      <w:rFonts w:hint="default" w:ascii="Times New Roman" w:hAnsi="Times New Roman"/>
                      <w:color w:val="auto"/>
                      <w:kern w:val="0"/>
                    </w:rPr>
                    <w:t>排水</w:t>
                  </w:r>
                </w:p>
              </w:tc>
              <w:tc>
                <w:tcPr>
                  <w:tcW w:w="3016" w:type="pct"/>
                  <w:vAlign w:val="center"/>
                </w:tcPr>
                <w:p>
                  <w:pPr>
                    <w:keepNext w:val="0"/>
                    <w:keepLines w:val="0"/>
                    <w:suppressLineNumbers w:val="0"/>
                    <w:adjustRightInd w:val="0"/>
                    <w:snapToGrid w:val="0"/>
                    <w:spacing w:before="0" w:beforeAutospacing="0" w:after="0" w:afterAutospacing="0"/>
                    <w:ind w:left="0" w:right="0" w:firstLine="420" w:firstLineChars="200"/>
                    <w:rPr>
                      <w:rFonts w:hint="eastAsia" w:eastAsia="宋体"/>
                      <w:color w:val="auto"/>
                      <w:lang w:eastAsia="zh-CN"/>
                    </w:rPr>
                  </w:pPr>
                  <w:r>
                    <w:rPr>
                      <w:rFonts w:hint="default"/>
                      <w:color w:val="auto"/>
                    </w:rPr>
                    <w:t>项目实行雨污分流制，</w:t>
                  </w:r>
                  <w:r>
                    <w:rPr>
                      <w:rFonts w:hint="eastAsia"/>
                      <w:color w:val="auto"/>
                    </w:rPr>
                    <w:t>项目雨水经收集后进入园区雨水管网</w:t>
                  </w:r>
                  <w:r>
                    <w:rPr>
                      <w:rFonts w:hint="default"/>
                      <w:color w:val="auto"/>
                    </w:rPr>
                    <w:t>。项目运营期产生的食堂废水经隔油池处理后，与生活污水一同进入化粪池处理，再</w:t>
                  </w:r>
                  <w:r>
                    <w:rPr>
                      <w:rFonts w:hint="eastAsia"/>
                      <w:color w:val="auto"/>
                      <w:lang w:eastAsia="zh-CN"/>
                    </w:rPr>
                    <w:t>进入</w:t>
                  </w:r>
                  <w:r>
                    <w:rPr>
                      <w:rFonts w:hint="default"/>
                      <w:color w:val="auto"/>
                    </w:rPr>
                    <w:t>厂区地埋式</w:t>
                  </w:r>
                  <w:r>
                    <w:rPr>
                      <w:rFonts w:hint="eastAsia"/>
                      <w:color w:val="auto"/>
                      <w:lang w:eastAsia="zh-CN"/>
                    </w:rPr>
                    <w:t>一体化污水处理站</w:t>
                  </w:r>
                  <w:r>
                    <w:rPr>
                      <w:rFonts w:hint="default"/>
                      <w:color w:val="auto"/>
                    </w:rPr>
                    <w:t>处理后，达到《城市污水再生利用城市杂用水水质》</w:t>
                  </w:r>
                  <w:r>
                    <w:rPr>
                      <w:rFonts w:hint="eastAsia"/>
                      <w:color w:val="auto"/>
                    </w:rPr>
                    <w:t>（</w:t>
                  </w:r>
                  <w:r>
                    <w:rPr>
                      <w:rFonts w:hint="default"/>
                      <w:color w:val="auto"/>
                    </w:rPr>
                    <w:t>GB/T18920-20</w:t>
                  </w:r>
                  <w:r>
                    <w:rPr>
                      <w:rFonts w:hint="eastAsia"/>
                      <w:color w:val="auto"/>
                      <w:lang w:val="en-US" w:eastAsia="zh-CN"/>
                    </w:rPr>
                    <w:t>20</w:t>
                  </w:r>
                  <w:r>
                    <w:rPr>
                      <w:rFonts w:hint="eastAsia"/>
                      <w:color w:val="auto"/>
                    </w:rPr>
                    <w:t>）</w:t>
                  </w:r>
                  <w:r>
                    <w:rPr>
                      <w:rFonts w:hint="eastAsia"/>
                      <w:color w:val="auto"/>
                      <w:lang w:eastAsia="zh-CN"/>
                    </w:rPr>
                    <w:t>中</w:t>
                  </w:r>
                  <w:r>
                    <w:rPr>
                      <w:rFonts w:hint="eastAsia"/>
                      <w:color w:val="auto"/>
                      <w:lang w:val="en-US" w:eastAsia="zh-CN"/>
                    </w:rPr>
                    <w:t>城市绿化、道路清扫、消防、建筑施工</w:t>
                  </w:r>
                  <w:r>
                    <w:rPr>
                      <w:rFonts w:hint="eastAsia"/>
                      <w:color w:val="auto"/>
                      <w:lang w:eastAsia="zh-CN"/>
                    </w:rPr>
                    <w:t>标准</w:t>
                  </w:r>
                  <w:r>
                    <w:rPr>
                      <w:rFonts w:hint="default"/>
                      <w:color w:val="auto"/>
                    </w:rPr>
                    <w:t>后，回用于厂区非雨天绿化</w:t>
                  </w:r>
                  <w:r>
                    <w:rPr>
                      <w:rFonts w:hint="eastAsia"/>
                      <w:color w:val="auto"/>
                      <w:lang w:eastAsia="zh-CN"/>
                    </w:rPr>
                    <w:t>和道路洒水降尘</w:t>
                  </w:r>
                  <w:r>
                    <w:rPr>
                      <w:rFonts w:hint="eastAsia"/>
                      <w:color w:val="auto"/>
                    </w:rPr>
                    <w:t>，</w:t>
                  </w:r>
                  <w:r>
                    <w:rPr>
                      <w:rFonts w:hint="default"/>
                      <w:color w:val="auto"/>
                    </w:rPr>
                    <w:t>不外排。</w:t>
                  </w:r>
                  <w:r>
                    <w:rPr>
                      <w:rFonts w:hint="eastAsia"/>
                      <w:color w:val="auto"/>
                      <w:lang w:eastAsia="zh-CN"/>
                    </w:rPr>
                    <w:t>生产废水经生产废水处理系统处理后回用生产，不外排。</w:t>
                  </w:r>
                </w:p>
              </w:tc>
              <w:tc>
                <w:tcPr>
                  <w:tcW w:w="700" w:type="pct"/>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1026" w:type="pct"/>
                  <w:gridSpan w:val="3"/>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Cs/>
                      <w:color w:val="auto"/>
                      <w:kern w:val="0"/>
                    </w:rPr>
                  </w:pPr>
                  <w:r>
                    <w:rPr>
                      <w:rFonts w:hint="default" w:ascii="Times New Roman" w:hAnsi="Times New Roman"/>
                      <w:color w:val="auto"/>
                      <w:kern w:val="0"/>
                    </w:rPr>
                    <w:t>供电</w:t>
                  </w:r>
                </w:p>
              </w:tc>
              <w:tc>
                <w:tcPr>
                  <w:tcW w:w="3016"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default" w:ascii="Times New Roman" w:hAnsi="Times New Roman"/>
                      <w:color w:val="auto"/>
                      <w:kern w:val="0"/>
                    </w:rPr>
                    <w:t>从园区已有供电系统接入至本项目</w:t>
                  </w:r>
                  <w:r>
                    <w:rPr>
                      <w:rFonts w:hint="eastAsia" w:ascii="Times New Roman" w:hAnsi="Times New Roman"/>
                      <w:color w:val="auto"/>
                      <w:kern w:val="0"/>
                    </w:rPr>
                    <w:t>配电房</w:t>
                  </w:r>
                  <w:r>
                    <w:rPr>
                      <w:rFonts w:hint="default" w:ascii="Times New Roman" w:hAnsi="Times New Roman"/>
                      <w:color w:val="auto"/>
                      <w:kern w:val="0"/>
                    </w:rPr>
                    <w:t>，由配电房输送至各用电设备。</w:t>
                  </w:r>
                </w:p>
              </w:tc>
              <w:tc>
                <w:tcPr>
                  <w:tcW w:w="700" w:type="pct"/>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1026" w:type="pct"/>
                  <w:gridSpan w:val="3"/>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kern w:val="0"/>
                    </w:rPr>
                  </w:pPr>
                  <w:r>
                    <w:rPr>
                      <w:rFonts w:hint="default" w:ascii="Times New Roman" w:hAnsi="Times New Roman"/>
                      <w:color w:val="auto"/>
                      <w:kern w:val="0"/>
                    </w:rPr>
                    <w:t>消防</w:t>
                  </w:r>
                </w:p>
              </w:tc>
              <w:tc>
                <w:tcPr>
                  <w:tcW w:w="3016" w:type="pct"/>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default" w:ascii="Times New Roman" w:hAnsi="Times New Roman"/>
                      <w:color w:val="auto"/>
                      <w:kern w:val="0"/>
                    </w:rPr>
                    <w:t>项目建筑均灭火器，消防水源为市政管网水，水量水压能满足消防要求。</w:t>
                  </w:r>
                </w:p>
              </w:tc>
              <w:tc>
                <w:tcPr>
                  <w:tcW w:w="700" w:type="pct"/>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56"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环保工程</w:t>
                  </w:r>
                </w:p>
              </w:tc>
              <w:tc>
                <w:tcPr>
                  <w:tcW w:w="254"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废气</w:t>
                  </w:r>
                </w:p>
              </w:tc>
              <w:tc>
                <w:tcPr>
                  <w:tcW w:w="772"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eastAsia"/>
                      <w:color w:val="auto"/>
                      <w:kern w:val="0"/>
                      <w:szCs w:val="21"/>
                      <w:lang w:val="en-US" w:eastAsia="zh-CN"/>
                    </w:rPr>
                    <w:t>热剪、挤压天然气燃烧废气</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eastAsia"/>
                      <w:color w:val="auto"/>
                      <w:kern w:val="0"/>
                      <w:lang w:eastAsia="zh-CN"/>
                    </w:rPr>
                    <w:t>原有厂房热剪、挤压区四条热剪挤压生产线天然气燃烧产生的废气共设置三个</w:t>
                  </w:r>
                  <w:r>
                    <w:rPr>
                      <w:rFonts w:hint="eastAsia"/>
                      <w:color w:val="auto"/>
                      <w:kern w:val="0"/>
                      <w:lang w:val="en-US" w:eastAsia="zh-CN"/>
                    </w:rPr>
                    <w:t>15m排气筒，其中两条热剪炉天然气燃烧产生的废气收集后经一个排气筒排放，三个排气筒分别为（DA001、DA002、DA003）</w:t>
                  </w:r>
                  <w:r>
                    <w:rPr>
                      <w:rFonts w:hint="default" w:ascii="Times New Roman" w:hAnsi="Times New Roman"/>
                      <w:color w:val="auto"/>
                      <w:kern w:val="0"/>
                    </w:rPr>
                    <w:t>。</w:t>
                  </w:r>
                </w:p>
              </w:tc>
              <w:tc>
                <w:tcPr>
                  <w:tcW w:w="70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2"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szCs w:val="21"/>
                      <w:lang w:val="en-US" w:eastAsia="zh-CN"/>
                    </w:rPr>
                  </w:pPr>
                  <w:r>
                    <w:rPr>
                      <w:rFonts w:hint="eastAsia"/>
                      <w:color w:val="auto"/>
                      <w:kern w:val="0"/>
                      <w:szCs w:val="21"/>
                      <w:lang w:val="en-US" w:eastAsia="zh-CN"/>
                    </w:rPr>
                    <w:t>时效天然气燃烧废气</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eastAsia"/>
                      <w:color w:val="auto"/>
                      <w:kern w:val="0"/>
                      <w:lang w:val="en-US" w:eastAsia="zh-CN"/>
                    </w:rPr>
                  </w:pPr>
                  <w:r>
                    <w:rPr>
                      <w:rFonts w:hint="eastAsia"/>
                      <w:color w:val="auto"/>
                      <w:kern w:val="0"/>
                      <w:lang w:eastAsia="zh-CN"/>
                    </w:rPr>
                    <w:t>原项目共</w:t>
                  </w:r>
                  <w:r>
                    <w:rPr>
                      <w:rFonts w:hint="eastAsia"/>
                      <w:color w:val="auto"/>
                      <w:kern w:val="0"/>
                      <w:lang w:val="en-US" w:eastAsia="zh-CN"/>
                    </w:rPr>
                    <w:t>1</w:t>
                  </w:r>
                  <w:r>
                    <w:rPr>
                      <w:rFonts w:hint="eastAsia"/>
                      <w:color w:val="auto"/>
                      <w:kern w:val="0"/>
                      <w:lang w:eastAsia="zh-CN"/>
                    </w:rPr>
                    <w:t>台时效炉，时效炉天然气燃烧生产的废气经</w:t>
                  </w:r>
                  <w:r>
                    <w:rPr>
                      <w:rFonts w:hint="eastAsia"/>
                      <w:color w:val="auto"/>
                      <w:kern w:val="0"/>
                      <w:lang w:val="en-US" w:eastAsia="zh-CN"/>
                    </w:rPr>
                    <w:t>15m高（DA004）排放</w:t>
                  </w:r>
                  <w:r>
                    <w:rPr>
                      <w:rFonts w:hint="default" w:ascii="Times New Roman" w:hAnsi="Times New Roman"/>
                      <w:color w:val="auto"/>
                      <w:kern w:val="0"/>
                    </w:rPr>
                    <w:t>。</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2"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eastAsia"/>
                      <w:color w:val="auto"/>
                      <w:kern w:val="0"/>
                      <w:szCs w:val="21"/>
                      <w:lang w:val="en-US" w:eastAsia="zh-CN"/>
                    </w:rPr>
                    <w:t>喷塑粉尘</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eastAsia" w:ascii="Times New Roman" w:hAnsi="Times New Roman" w:eastAsia="宋体" w:cs="Times New Roman"/>
                      <w:color w:val="auto"/>
                      <w:szCs w:val="21"/>
                      <w:lang w:val="en-US" w:eastAsia="zh-CN"/>
                    </w:rPr>
                    <w:t>项目采用立式喷涂，喷塑区设置两台喷塑机及两级粉箱，其中1#喷塑机产生的粉尘经</w:t>
                  </w:r>
                  <w:r>
                    <w:rPr>
                      <w:rFonts w:hint="eastAsia" w:cs="Times New Roman"/>
                      <w:color w:val="auto"/>
                      <w:szCs w:val="21"/>
                      <w:lang w:val="en-US" w:eastAsia="zh-CN"/>
                    </w:rPr>
                    <w:t>1#</w:t>
                  </w:r>
                  <w:r>
                    <w:rPr>
                      <w:rFonts w:hint="default" w:ascii="Times New Roman" w:hAnsi="Times New Roman" w:eastAsia="宋体" w:cs="Times New Roman"/>
                      <w:color w:val="auto"/>
                      <w:szCs w:val="21"/>
                      <w:lang w:val="en-US" w:eastAsia="zh-CN"/>
                    </w:rPr>
                    <w:t>大旋风+滤袋式过滤器回收系统</w:t>
                  </w:r>
                  <w:r>
                    <w:rPr>
                      <w:rFonts w:hint="eastAsia" w:ascii="Times New Roman" w:hAnsi="Times New Roman" w:eastAsia="宋体" w:cs="Times New Roman"/>
                      <w:color w:val="auto"/>
                      <w:szCs w:val="21"/>
                      <w:lang w:val="en-US" w:eastAsia="zh-CN"/>
                    </w:rPr>
                    <w:t>过滤处理后通过15m高DA00</w:t>
                  </w:r>
                  <w:r>
                    <w:rPr>
                      <w:rFonts w:hint="eastAsia" w:ascii="Times New Roman" w:hAnsi="Times New Roman" w:cs="Times New Roman"/>
                      <w:color w:val="auto"/>
                      <w:szCs w:val="21"/>
                      <w:lang w:val="en-US" w:eastAsia="zh-CN"/>
                    </w:rPr>
                    <w:t>6</w:t>
                  </w:r>
                  <w:r>
                    <w:rPr>
                      <w:rFonts w:hint="eastAsia" w:ascii="Times New Roman" w:hAnsi="Times New Roman" w:eastAsia="宋体" w:cs="Times New Roman"/>
                      <w:color w:val="auto"/>
                      <w:szCs w:val="21"/>
                      <w:lang w:val="en-US" w:eastAsia="zh-CN"/>
                    </w:rPr>
                    <w:t>排气筒进行排放，2#喷塑机产生的粉尘经</w:t>
                  </w:r>
                  <w:r>
                    <w:rPr>
                      <w:rFonts w:hint="eastAsia" w:cs="Times New Roman"/>
                      <w:color w:val="auto"/>
                      <w:szCs w:val="21"/>
                      <w:lang w:val="en-US" w:eastAsia="zh-CN"/>
                    </w:rPr>
                    <w:t>2#</w:t>
                  </w:r>
                  <w:r>
                    <w:rPr>
                      <w:rFonts w:hint="default" w:ascii="Times New Roman" w:hAnsi="Times New Roman" w:eastAsia="宋体" w:cs="Times New Roman"/>
                      <w:color w:val="auto"/>
                      <w:szCs w:val="21"/>
                      <w:lang w:val="en-US" w:eastAsia="zh-CN"/>
                    </w:rPr>
                    <w:t>大旋风+滤袋式过滤器回收系统</w:t>
                  </w:r>
                  <w:r>
                    <w:rPr>
                      <w:rFonts w:hint="eastAsia" w:ascii="Times New Roman" w:hAnsi="Times New Roman" w:eastAsia="宋体" w:cs="Times New Roman"/>
                      <w:color w:val="auto"/>
                      <w:szCs w:val="21"/>
                      <w:lang w:val="en-US" w:eastAsia="zh-CN"/>
                    </w:rPr>
                    <w:t>过滤处理后通过15m高DA00</w:t>
                  </w:r>
                  <w:r>
                    <w:rPr>
                      <w:rFonts w:hint="eastAsia" w:ascii="Times New Roman" w:hAnsi="Times New Roman" w:cs="Times New Roman"/>
                      <w:color w:val="auto"/>
                      <w:szCs w:val="21"/>
                      <w:lang w:val="en-US" w:eastAsia="zh-CN"/>
                    </w:rPr>
                    <w:t>7</w:t>
                  </w:r>
                  <w:r>
                    <w:rPr>
                      <w:rFonts w:hint="eastAsia" w:ascii="Times New Roman" w:hAnsi="Times New Roman" w:eastAsia="宋体" w:cs="Times New Roman"/>
                      <w:color w:val="auto"/>
                      <w:szCs w:val="21"/>
                      <w:lang w:val="en-US" w:eastAsia="zh-CN"/>
                    </w:rPr>
                    <w:t>排气筒进行排放。</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2"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eastAsia"/>
                      <w:color w:val="auto"/>
                      <w:kern w:val="0"/>
                      <w:szCs w:val="21"/>
                      <w:lang w:eastAsia="zh-CN"/>
                    </w:rPr>
                    <w:t>烘干、固化、木纹转印废气</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eastAsia"/>
                      <w:color w:val="auto"/>
                      <w:kern w:val="0"/>
                      <w:lang w:eastAsia="zh-CN"/>
                    </w:rPr>
                    <w:t>项目烘干、喷塑固化及木纹转印</w:t>
                  </w:r>
                  <w:r>
                    <w:rPr>
                      <w:rFonts w:hint="default" w:ascii="Times New Roman" w:hAnsi="Times New Roman"/>
                      <w:color w:val="auto"/>
                      <w:kern w:val="0"/>
                    </w:rPr>
                    <w:t>天然气燃烧废气及有机废气经集气罩收集</w:t>
                  </w:r>
                  <w:r>
                    <w:rPr>
                      <w:rFonts w:hint="eastAsia"/>
                      <w:color w:val="auto"/>
                      <w:kern w:val="0"/>
                      <w:lang w:eastAsia="zh-CN"/>
                    </w:rPr>
                    <w:t>后</w:t>
                  </w:r>
                  <w:r>
                    <w:rPr>
                      <w:rFonts w:hint="default" w:ascii="Times New Roman" w:hAnsi="Times New Roman"/>
                      <w:color w:val="auto"/>
                      <w:kern w:val="0"/>
                    </w:rPr>
                    <w:t>经三级活性炭吸附处理后通过1根15m高的排气筒排放（DA00</w:t>
                  </w:r>
                  <w:r>
                    <w:rPr>
                      <w:rFonts w:hint="eastAsia"/>
                      <w:color w:val="auto"/>
                      <w:kern w:val="0"/>
                      <w:lang w:val="en-US" w:eastAsia="zh-CN"/>
                    </w:rPr>
                    <w:t>8</w:t>
                  </w:r>
                  <w:r>
                    <w:rPr>
                      <w:rFonts w:hint="default" w:ascii="Times New Roman" w:hAnsi="Times New Roman"/>
                      <w:color w:val="auto"/>
                      <w:kern w:val="0"/>
                    </w:rPr>
                    <w:t>）。</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2"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氮化炉废气</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eastAsia" w:ascii="Times New Roman" w:hAnsi="Times New Roman" w:eastAsia="宋体"/>
                      <w:color w:val="auto"/>
                      <w:kern w:val="0"/>
                      <w:lang w:eastAsia="zh-CN"/>
                    </w:rPr>
                  </w:pPr>
                  <w:r>
                    <w:rPr>
                      <w:rFonts w:hint="eastAsia" w:ascii="Times New Roman" w:hAnsi="Times New Roman" w:eastAsia="宋体"/>
                      <w:color w:val="auto"/>
                      <w:kern w:val="0"/>
                      <w:lang w:val="en-US" w:eastAsia="zh-CN"/>
                    </w:rPr>
                    <w:t>项目氮化炉产生的氨气，经燃烧设备燃烧，集气罩收集后，通过15m高的排气筒（DA00</w:t>
                  </w:r>
                  <w:r>
                    <w:rPr>
                      <w:rFonts w:hint="eastAsia"/>
                      <w:color w:val="auto"/>
                      <w:kern w:val="0"/>
                      <w:lang w:val="en-US" w:eastAsia="zh-CN"/>
                    </w:rPr>
                    <w:t>5</w:t>
                  </w:r>
                  <w:r>
                    <w:rPr>
                      <w:rFonts w:hint="eastAsia" w:ascii="Times New Roman" w:hAnsi="Times New Roman" w:eastAsia="宋体"/>
                      <w:color w:val="auto"/>
                      <w:kern w:val="0"/>
                      <w:lang w:val="en-US" w:eastAsia="zh-CN"/>
                    </w:rPr>
                    <w:t>）排放</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2"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kern w:val="0"/>
                      <w:szCs w:val="21"/>
                      <w:lang w:eastAsia="zh-CN"/>
                    </w:rPr>
                  </w:pPr>
                  <w:r>
                    <w:rPr>
                      <w:rFonts w:hint="default" w:ascii="Times New Roman" w:hAnsi="Times New Roman" w:eastAsia="Times New Roman"/>
                      <w:color w:val="auto"/>
                      <w:sz w:val="21"/>
                      <w:szCs w:val="21"/>
                      <w:shd w:val="clear" w:color="auto" w:fill="auto"/>
                      <w:lang w:val="zh-CN"/>
                    </w:rPr>
                    <w:t>移动式焊接烟尘净化器</w:t>
                  </w:r>
                </w:p>
              </w:tc>
              <w:tc>
                <w:tcPr>
                  <w:tcW w:w="301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olor w:val="auto"/>
                      <w:kern w:val="0"/>
                    </w:rPr>
                  </w:pPr>
                  <w:r>
                    <w:rPr>
                      <w:rFonts w:hint="eastAsia" w:ascii="Times New Roman" w:hAnsi="Times New Roman" w:eastAsia="Times New Roman"/>
                      <w:color w:val="auto"/>
                      <w:sz w:val="21"/>
                      <w:szCs w:val="21"/>
                      <w:shd w:val="clear" w:color="auto" w:fill="auto"/>
                      <w:lang w:val="zh-CN"/>
                    </w:rPr>
                    <w:t>焊接粉尘经</w:t>
                  </w:r>
                  <w:r>
                    <w:rPr>
                      <w:rFonts w:hint="default" w:ascii="Times New Roman" w:hAnsi="Times New Roman" w:eastAsia="Times New Roman"/>
                      <w:color w:val="auto"/>
                      <w:sz w:val="21"/>
                      <w:szCs w:val="21"/>
                      <w:shd w:val="clear" w:color="auto" w:fill="auto"/>
                      <w:lang w:val="zh-CN"/>
                    </w:rPr>
                    <w:t>移动式焊接烟尘净化器</w:t>
                  </w:r>
                  <w:r>
                    <w:rPr>
                      <w:rFonts w:hint="eastAsia" w:ascii="Times New Roman" w:hAnsi="Times New Roman" w:eastAsia="Times New Roman"/>
                      <w:color w:val="auto"/>
                      <w:sz w:val="21"/>
                      <w:szCs w:val="21"/>
                      <w:shd w:val="clear" w:color="auto" w:fill="auto"/>
                      <w:lang w:val="zh-CN"/>
                    </w:rPr>
                    <w:t>处理后排放。</w:t>
                  </w:r>
                </w:p>
              </w:tc>
              <w:tc>
                <w:tcPr>
                  <w:tcW w:w="700" w:type="pct"/>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2"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油烟净化器</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eastAsia"/>
                      <w:color w:val="auto"/>
                      <w:kern w:val="0"/>
                      <w:lang w:eastAsia="zh-CN"/>
                    </w:rPr>
                    <w:t>扩建后</w:t>
                  </w:r>
                  <w:r>
                    <w:rPr>
                      <w:rFonts w:hint="default" w:ascii="Times New Roman" w:hAnsi="Times New Roman"/>
                      <w:color w:val="auto"/>
                      <w:kern w:val="0"/>
                    </w:rPr>
                    <w:t>项目</w:t>
                  </w:r>
                  <w:r>
                    <w:rPr>
                      <w:rFonts w:hint="eastAsia"/>
                      <w:color w:val="auto"/>
                      <w:kern w:val="0"/>
                      <w:lang w:eastAsia="zh-CN"/>
                    </w:rPr>
                    <w:t>区共设置两个食堂，每个</w:t>
                  </w:r>
                  <w:r>
                    <w:rPr>
                      <w:rFonts w:hint="default" w:ascii="Times New Roman" w:hAnsi="Times New Roman"/>
                      <w:color w:val="auto"/>
                      <w:kern w:val="0"/>
                    </w:rPr>
                    <w:t>食堂内设置一套</w:t>
                  </w:r>
                  <w:r>
                    <w:rPr>
                      <w:rFonts w:hint="eastAsia"/>
                      <w:color w:val="auto"/>
                      <w:kern w:val="0"/>
                      <w:lang w:eastAsia="zh-CN"/>
                    </w:rPr>
                    <w:t>油烟净化器</w:t>
                  </w:r>
                  <w:r>
                    <w:rPr>
                      <w:rFonts w:hint="default" w:ascii="Times New Roman" w:hAnsi="Times New Roman"/>
                      <w:color w:val="auto"/>
                      <w:kern w:val="0"/>
                    </w:rPr>
                    <w:t>，用于处理食堂油烟，</w:t>
                  </w:r>
                  <w:r>
                    <w:rPr>
                      <w:rFonts w:hint="eastAsia"/>
                      <w:color w:val="auto"/>
                      <w:kern w:val="0"/>
                      <w:lang w:eastAsia="zh-CN"/>
                    </w:rPr>
                    <w:t>油烟净化器</w:t>
                  </w:r>
                  <w:r>
                    <w:rPr>
                      <w:rFonts w:hint="default" w:ascii="Times New Roman" w:hAnsi="Times New Roman"/>
                      <w:color w:val="auto"/>
                      <w:kern w:val="0"/>
                    </w:rPr>
                    <w:t>的风量为</w:t>
                  </w:r>
                  <w:r>
                    <w:rPr>
                      <w:rFonts w:hint="eastAsia"/>
                      <w:color w:val="auto"/>
                      <w:kern w:val="0"/>
                      <w:lang w:val="en-US" w:eastAsia="zh-CN"/>
                    </w:rPr>
                    <w:t>2</w:t>
                  </w:r>
                  <w:r>
                    <w:rPr>
                      <w:rFonts w:hint="default" w:ascii="Times New Roman" w:hAnsi="Times New Roman"/>
                      <w:color w:val="auto"/>
                      <w:kern w:val="0"/>
                    </w:rPr>
                    <w:t>000m</w:t>
                  </w:r>
                  <w:r>
                    <w:rPr>
                      <w:rFonts w:hint="default" w:ascii="Times New Roman" w:hAnsi="Times New Roman"/>
                      <w:color w:val="auto"/>
                      <w:kern w:val="0"/>
                      <w:vertAlign w:val="superscript"/>
                    </w:rPr>
                    <w:t>3</w:t>
                  </w:r>
                  <w:r>
                    <w:rPr>
                      <w:rFonts w:hint="default" w:ascii="Times New Roman" w:hAnsi="Times New Roman"/>
                      <w:color w:val="auto"/>
                      <w:kern w:val="0"/>
                    </w:rPr>
                    <w:t>/h。</w:t>
                  </w:r>
                  <w:r>
                    <w:rPr>
                      <w:rFonts w:hint="eastAsia"/>
                      <w:color w:val="auto"/>
                      <w:kern w:val="0"/>
                      <w:lang w:eastAsia="zh-CN"/>
                    </w:rPr>
                    <w:t>去除效率</w:t>
                  </w:r>
                  <w:r>
                    <w:rPr>
                      <w:rFonts w:hint="eastAsia"/>
                      <w:color w:val="auto"/>
                      <w:kern w:val="0"/>
                      <w:lang w:val="en-US" w:eastAsia="zh-CN"/>
                    </w:rPr>
                    <w:t>6</w:t>
                  </w:r>
                  <w:r>
                    <w:rPr>
                      <w:rFonts w:hint="default" w:ascii="Times New Roman" w:hAnsi="Times New Roman"/>
                      <w:color w:val="auto"/>
                      <w:kern w:val="0"/>
                    </w:rPr>
                    <w:t>0</w:t>
                  </w:r>
                  <w:r>
                    <w:rPr>
                      <w:rFonts w:hint="eastAsia" w:ascii="Times New Roman" w:hAnsi="Times New Roman"/>
                      <w:color w:val="auto"/>
                      <w:kern w:val="0"/>
                    </w:rPr>
                    <w:t>%。</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废水</w:t>
                  </w:r>
                </w:p>
              </w:tc>
              <w:tc>
                <w:tcPr>
                  <w:tcW w:w="772"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雨污分流</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default" w:ascii="Times New Roman" w:hAnsi="Times New Roman"/>
                      <w:color w:val="auto"/>
                      <w:kern w:val="0"/>
                    </w:rPr>
                    <w:t>项目厂区采用雨污分流系统。</w:t>
                  </w:r>
                  <w:r>
                    <w:rPr>
                      <w:rFonts w:hint="eastAsia" w:ascii="Times New Roman" w:hAnsi="Times New Roman"/>
                      <w:color w:val="auto"/>
                      <w:kern w:val="0"/>
                    </w:rPr>
                    <w:t>项目产生的食堂废水经隔油池预处理后，与生活污水经化粪池处理，后经一体化</w:t>
                  </w:r>
                  <w:r>
                    <w:rPr>
                      <w:rFonts w:hint="eastAsia"/>
                      <w:color w:val="auto"/>
                      <w:kern w:val="0"/>
                      <w:lang w:eastAsia="zh-CN"/>
                    </w:rPr>
                    <w:t>污水处理站</w:t>
                  </w:r>
                  <w:r>
                    <w:rPr>
                      <w:rFonts w:hint="eastAsia" w:ascii="Times New Roman" w:hAnsi="Times New Roman"/>
                      <w:color w:val="auto"/>
                      <w:kern w:val="0"/>
                    </w:rPr>
                    <w:t>处理后回用于绿化</w:t>
                  </w:r>
                  <w:r>
                    <w:rPr>
                      <w:rFonts w:hint="eastAsia"/>
                      <w:color w:val="auto"/>
                      <w:kern w:val="0"/>
                      <w:lang w:eastAsia="zh-CN"/>
                    </w:rPr>
                    <w:t>和洒水降尘</w:t>
                  </w:r>
                  <w:r>
                    <w:rPr>
                      <w:rFonts w:hint="eastAsia" w:ascii="Times New Roman" w:hAnsi="Times New Roman"/>
                      <w:color w:val="auto"/>
                      <w:kern w:val="0"/>
                    </w:rPr>
                    <w:t>，不外排。</w:t>
                  </w:r>
                  <w:r>
                    <w:rPr>
                      <w:rFonts w:hint="eastAsia"/>
                      <w:color w:val="auto"/>
                      <w:lang w:eastAsia="zh-CN"/>
                    </w:rPr>
                    <w:t>生产废水（包括前处理除油反应废液、钝化反应废液、清洗废水、洗模废水）经生产废水处理系统处理后回用生产，不外排。</w:t>
                  </w:r>
                </w:p>
              </w:tc>
              <w:tc>
                <w:tcPr>
                  <w:tcW w:w="700" w:type="pct"/>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olor w:val="auto"/>
                      <w:kern w:val="0"/>
                      <w:lang w:eastAsia="zh-CN"/>
                    </w:rPr>
                  </w:pPr>
                  <w:r>
                    <w:rPr>
                      <w:rFonts w:hint="eastAsia" w:cs="Times New Roman"/>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72"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olor w:val="auto"/>
                      <w:kern w:val="0"/>
                      <w:szCs w:val="21"/>
                    </w:rPr>
                    <w:t>隔油池</w:t>
                  </w:r>
                </w:p>
              </w:tc>
              <w:tc>
                <w:tcPr>
                  <w:tcW w:w="3016" w:type="pct"/>
                  <w:vAlign w:val="center"/>
                </w:tcPr>
                <w:p>
                  <w:pPr>
                    <w:keepNext w:val="0"/>
                    <w:keepLines w:val="0"/>
                    <w:widowControl/>
                    <w:suppressLineNumbers w:val="0"/>
                    <w:adjustRightInd w:val="0"/>
                    <w:snapToGrid w:val="0"/>
                    <w:spacing w:before="0" w:beforeAutospacing="0" w:after="0" w:afterAutospacing="0"/>
                    <w:ind w:left="0" w:leftChars="0" w:right="0" w:rightChars="0" w:firstLine="420" w:firstLineChars="200"/>
                    <w:rPr>
                      <w:rFonts w:hint="default" w:ascii="Times New Roman" w:hAnsi="Times New Roman" w:eastAsia="宋体" w:cs="Times New Roman"/>
                      <w:color w:val="auto"/>
                      <w:kern w:val="0"/>
                      <w:sz w:val="21"/>
                      <w:szCs w:val="24"/>
                      <w:lang w:val="en-US" w:eastAsia="zh-CN" w:bidi="ar-SA"/>
                    </w:rPr>
                  </w:pPr>
                  <w:r>
                    <w:rPr>
                      <w:rFonts w:hint="eastAsia" w:ascii="Times New Roman" w:hAnsi="Times New Roman"/>
                      <w:color w:val="auto"/>
                      <w:kern w:val="0"/>
                      <w:lang w:eastAsia="zh-CN"/>
                    </w:rPr>
                    <w:t>原项目</w:t>
                  </w:r>
                  <w:r>
                    <w:rPr>
                      <w:rFonts w:hint="eastAsia"/>
                      <w:color w:val="auto"/>
                      <w:kern w:val="0"/>
                      <w:lang w:eastAsia="zh-CN"/>
                    </w:rPr>
                    <w:t>综合</w:t>
                  </w:r>
                  <w:r>
                    <w:rPr>
                      <w:rFonts w:hint="default" w:ascii="Times New Roman" w:hAnsi="Times New Roman"/>
                      <w:color w:val="auto"/>
                      <w:kern w:val="0"/>
                    </w:rPr>
                    <w:t>楼</w:t>
                  </w:r>
                  <w:r>
                    <w:rPr>
                      <w:rFonts w:hint="eastAsia"/>
                      <w:color w:val="auto"/>
                      <w:kern w:val="0"/>
                      <w:lang w:eastAsia="zh-CN"/>
                    </w:rPr>
                    <w:t>食堂外</w:t>
                  </w:r>
                  <w:r>
                    <w:rPr>
                      <w:rFonts w:hint="eastAsia" w:ascii="Times New Roman" w:hAnsi="Times New Roman"/>
                      <w:color w:val="auto"/>
                      <w:kern w:val="0"/>
                      <w:lang w:eastAsia="zh-CN"/>
                    </w:rPr>
                    <w:t>设有</w:t>
                  </w:r>
                  <w:r>
                    <w:rPr>
                      <w:rFonts w:hint="default" w:ascii="Times New Roman" w:hAnsi="Times New Roman"/>
                      <w:color w:val="auto"/>
                      <w:kern w:val="0"/>
                    </w:rPr>
                    <w:t>1个容积</w:t>
                  </w:r>
                  <w:r>
                    <w:rPr>
                      <w:rFonts w:hint="eastAsia"/>
                      <w:color w:val="auto"/>
                      <w:kern w:val="0"/>
                      <w:lang w:val="en-US" w:eastAsia="zh-CN"/>
                    </w:rPr>
                    <w:t>1</w:t>
                  </w:r>
                  <w:r>
                    <w:rPr>
                      <w:rFonts w:hint="default" w:ascii="Times New Roman" w:hAnsi="Times New Roman"/>
                      <w:color w:val="auto"/>
                      <w:kern w:val="0"/>
                    </w:rPr>
                    <w:t>m</w:t>
                  </w:r>
                  <w:r>
                    <w:rPr>
                      <w:rFonts w:hint="default" w:ascii="Times New Roman" w:hAnsi="Times New Roman"/>
                      <w:color w:val="auto"/>
                      <w:kern w:val="0"/>
                      <w:vertAlign w:val="superscript"/>
                    </w:rPr>
                    <w:t>3</w:t>
                  </w:r>
                  <w:r>
                    <w:rPr>
                      <w:rFonts w:hint="eastAsia" w:ascii="Times New Roman" w:hAnsi="Times New Roman"/>
                      <w:color w:val="auto"/>
                      <w:kern w:val="0"/>
                      <w:lang w:eastAsia="zh-CN"/>
                    </w:rPr>
                    <w:t>的隔油池；新建综合楼相同设置</w:t>
                  </w:r>
                  <w:r>
                    <w:rPr>
                      <w:rFonts w:hint="default" w:ascii="Times New Roman" w:hAnsi="Times New Roman"/>
                      <w:color w:val="auto"/>
                      <w:kern w:val="0"/>
                    </w:rPr>
                    <w:t>1个容积</w:t>
                  </w:r>
                  <w:r>
                    <w:rPr>
                      <w:rFonts w:hint="eastAsia"/>
                      <w:color w:val="auto"/>
                      <w:kern w:val="0"/>
                      <w:lang w:val="en-US" w:eastAsia="zh-CN"/>
                    </w:rPr>
                    <w:t>1</w:t>
                  </w:r>
                  <w:r>
                    <w:rPr>
                      <w:rFonts w:hint="default" w:ascii="Times New Roman" w:hAnsi="Times New Roman"/>
                      <w:color w:val="auto"/>
                      <w:kern w:val="0"/>
                    </w:rPr>
                    <w:t>m</w:t>
                  </w:r>
                  <w:r>
                    <w:rPr>
                      <w:rFonts w:hint="default" w:ascii="Times New Roman" w:hAnsi="Times New Roman"/>
                      <w:color w:val="auto"/>
                      <w:kern w:val="0"/>
                      <w:vertAlign w:val="superscript"/>
                    </w:rPr>
                    <w:t>3</w:t>
                  </w:r>
                  <w:r>
                    <w:rPr>
                      <w:rFonts w:hint="eastAsia" w:ascii="Times New Roman" w:hAnsi="Times New Roman"/>
                      <w:color w:val="auto"/>
                      <w:kern w:val="0"/>
                      <w:lang w:eastAsia="zh-CN"/>
                    </w:rPr>
                    <w:t>的隔油池</w:t>
                  </w:r>
                  <w:r>
                    <w:rPr>
                      <w:rFonts w:hint="default" w:ascii="Times New Roman" w:hAnsi="Times New Roman"/>
                      <w:color w:val="auto"/>
                      <w:kern w:val="0"/>
                    </w:rPr>
                    <w:t>。</w:t>
                  </w:r>
                </w:p>
              </w:tc>
              <w:tc>
                <w:tcPr>
                  <w:tcW w:w="700" w:type="pct"/>
                  <w:vMerge w:val="restart"/>
                  <w:vAlign w:val="center"/>
                </w:tcPr>
                <w:p>
                  <w:pPr>
                    <w:keepNext w:val="0"/>
                    <w:keepLines w:val="0"/>
                    <w:suppressLineNumbers w:val="0"/>
                    <w:spacing w:before="0" w:beforeAutospacing="0" w:after="0" w:afterAutospacing="0"/>
                    <w:ind w:left="0" w:right="0"/>
                    <w:jc w:val="center"/>
                    <w:rPr>
                      <w:rFonts w:hint="eastAsia" w:ascii="Times New Roman" w:hAnsi="Times New Roman"/>
                      <w:color w:val="0000FF"/>
                      <w:kern w:val="0"/>
                      <w:lang w:eastAsia="zh-CN"/>
                    </w:rPr>
                  </w:pPr>
                  <w:r>
                    <w:rPr>
                      <w:rFonts w:hint="eastAsia" w:cs="Times New Roman"/>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72"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olor w:val="auto"/>
                      <w:kern w:val="0"/>
                      <w:szCs w:val="21"/>
                    </w:rPr>
                    <w:t>化粪池</w:t>
                  </w:r>
                </w:p>
              </w:tc>
              <w:tc>
                <w:tcPr>
                  <w:tcW w:w="3016" w:type="pct"/>
                  <w:vAlign w:val="center"/>
                </w:tcPr>
                <w:p>
                  <w:pPr>
                    <w:keepNext w:val="0"/>
                    <w:keepLines w:val="0"/>
                    <w:widowControl/>
                    <w:suppressLineNumbers w:val="0"/>
                    <w:adjustRightInd w:val="0"/>
                    <w:snapToGrid w:val="0"/>
                    <w:spacing w:before="0" w:beforeAutospacing="0" w:after="0" w:afterAutospacing="0"/>
                    <w:ind w:left="0" w:leftChars="0" w:right="0" w:rightChars="0" w:firstLine="420" w:firstLineChars="200"/>
                    <w:rPr>
                      <w:rFonts w:hint="eastAsia" w:ascii="Times New Roman" w:hAnsi="Times New Roman" w:eastAsia="宋体" w:cs="Times New Roman"/>
                      <w:color w:val="auto"/>
                      <w:kern w:val="0"/>
                      <w:sz w:val="21"/>
                      <w:szCs w:val="24"/>
                      <w:lang w:val="en-US" w:eastAsia="zh-CN" w:bidi="ar-SA"/>
                    </w:rPr>
                  </w:pPr>
                  <w:r>
                    <w:rPr>
                      <w:rFonts w:hint="eastAsia" w:ascii="Times New Roman" w:hAnsi="Times New Roman"/>
                      <w:color w:val="auto"/>
                      <w:kern w:val="0"/>
                      <w:lang w:eastAsia="zh-CN"/>
                    </w:rPr>
                    <w:t>原项目</w:t>
                  </w:r>
                  <w:r>
                    <w:rPr>
                      <w:rFonts w:hint="eastAsia"/>
                      <w:color w:val="auto"/>
                      <w:kern w:val="0"/>
                      <w:lang w:eastAsia="zh-CN"/>
                    </w:rPr>
                    <w:t>综合</w:t>
                  </w:r>
                  <w:r>
                    <w:rPr>
                      <w:rFonts w:hint="default" w:ascii="Times New Roman" w:hAnsi="Times New Roman"/>
                      <w:color w:val="auto"/>
                      <w:kern w:val="0"/>
                    </w:rPr>
                    <w:t>楼</w:t>
                  </w:r>
                  <w:r>
                    <w:rPr>
                      <w:rFonts w:hint="eastAsia"/>
                      <w:color w:val="auto"/>
                      <w:kern w:val="0"/>
                      <w:lang w:eastAsia="zh-CN"/>
                    </w:rPr>
                    <w:t>旁</w:t>
                  </w:r>
                  <w:r>
                    <w:rPr>
                      <w:rFonts w:hint="eastAsia" w:ascii="Times New Roman" w:hAnsi="Times New Roman"/>
                      <w:color w:val="auto"/>
                      <w:kern w:val="0"/>
                      <w:lang w:eastAsia="zh-CN"/>
                    </w:rPr>
                    <w:t>设置有</w:t>
                  </w:r>
                  <w:r>
                    <w:rPr>
                      <w:rFonts w:hint="default" w:ascii="Times New Roman" w:hAnsi="Times New Roman"/>
                      <w:color w:val="auto"/>
                      <w:kern w:val="0"/>
                    </w:rPr>
                    <w:t>1个容积为</w:t>
                  </w:r>
                  <w:r>
                    <w:rPr>
                      <w:rFonts w:hint="eastAsia"/>
                      <w:color w:val="auto"/>
                      <w:kern w:val="0"/>
                      <w:lang w:val="en-US" w:eastAsia="zh-CN"/>
                    </w:rPr>
                    <w:t>6</w:t>
                  </w:r>
                  <w:r>
                    <w:rPr>
                      <w:rFonts w:hint="default" w:ascii="Times New Roman" w:hAnsi="Times New Roman"/>
                      <w:color w:val="auto"/>
                      <w:kern w:val="0"/>
                    </w:rPr>
                    <w:t>m</w:t>
                  </w:r>
                  <w:r>
                    <w:rPr>
                      <w:rFonts w:hint="default" w:ascii="Times New Roman" w:hAnsi="Times New Roman"/>
                      <w:color w:val="auto"/>
                      <w:kern w:val="0"/>
                      <w:vertAlign w:val="superscript"/>
                    </w:rPr>
                    <w:t>3</w:t>
                  </w:r>
                  <w:r>
                    <w:rPr>
                      <w:rFonts w:hint="eastAsia" w:ascii="Times New Roman" w:hAnsi="Times New Roman"/>
                      <w:color w:val="auto"/>
                      <w:kern w:val="0"/>
                      <w:lang w:eastAsia="zh-CN"/>
                    </w:rPr>
                    <w:t>的化粪池，</w:t>
                  </w:r>
                  <w:r>
                    <w:rPr>
                      <w:rFonts w:hint="default" w:ascii="Times New Roman" w:hAnsi="Times New Roman"/>
                      <w:color w:val="auto"/>
                      <w:kern w:val="0"/>
                    </w:rPr>
                    <w:t>用于处理项目内的</w:t>
                  </w:r>
                  <w:r>
                    <w:rPr>
                      <w:rFonts w:hint="eastAsia"/>
                      <w:color w:val="auto"/>
                      <w:kern w:val="0"/>
                      <w:lang w:eastAsia="zh-CN"/>
                    </w:rPr>
                    <w:t>生活废水</w:t>
                  </w:r>
                  <w:r>
                    <w:rPr>
                      <w:rFonts w:hint="default" w:ascii="Times New Roman" w:hAnsi="Times New Roman"/>
                      <w:color w:val="auto"/>
                      <w:kern w:val="0"/>
                    </w:rPr>
                    <w:t>。</w:t>
                  </w:r>
                </w:p>
              </w:tc>
              <w:tc>
                <w:tcPr>
                  <w:tcW w:w="700" w:type="pct"/>
                  <w:vMerge w:val="continue"/>
                  <w:vAlign w:val="center"/>
                </w:tcPr>
                <w:p>
                  <w:pPr>
                    <w:keepNext w:val="0"/>
                    <w:keepLines w:val="0"/>
                    <w:suppressLineNumbers w:val="0"/>
                    <w:spacing w:before="0" w:beforeAutospacing="0" w:after="0" w:afterAutospacing="0"/>
                    <w:ind w:left="0" w:right="0"/>
                    <w:jc w:val="center"/>
                    <w:rPr>
                      <w:rFonts w:hint="eastAsia" w:ascii="Times New Roman" w:hAnsi="Times New Roman"/>
                      <w:color w:val="0000FF"/>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72"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olor w:val="auto"/>
                      <w:kern w:val="0"/>
                      <w:szCs w:val="21"/>
                    </w:rPr>
                    <w:t>一体化</w:t>
                  </w:r>
                  <w:r>
                    <w:rPr>
                      <w:rFonts w:hint="eastAsia"/>
                      <w:color w:val="auto"/>
                      <w:kern w:val="0"/>
                      <w:szCs w:val="21"/>
                      <w:lang w:eastAsia="zh-CN"/>
                    </w:rPr>
                    <w:t>污水处理站</w:t>
                  </w:r>
                </w:p>
              </w:tc>
              <w:tc>
                <w:tcPr>
                  <w:tcW w:w="3016" w:type="pct"/>
                  <w:vAlign w:val="center"/>
                </w:tcPr>
                <w:p>
                  <w:pPr>
                    <w:keepNext w:val="0"/>
                    <w:keepLines w:val="0"/>
                    <w:widowControl/>
                    <w:suppressLineNumbers w:val="0"/>
                    <w:adjustRightInd w:val="0"/>
                    <w:snapToGrid w:val="0"/>
                    <w:spacing w:before="0" w:beforeAutospacing="0" w:after="0" w:afterAutospacing="0"/>
                    <w:ind w:left="0" w:leftChars="0" w:right="0" w:rightChars="0" w:firstLine="420" w:firstLineChars="200"/>
                    <w:rPr>
                      <w:rFonts w:hint="default" w:ascii="Times New Roman" w:hAnsi="Times New Roman" w:eastAsia="宋体" w:cs="Times New Roman"/>
                      <w:color w:val="auto"/>
                      <w:kern w:val="0"/>
                      <w:sz w:val="21"/>
                      <w:szCs w:val="24"/>
                      <w:lang w:val="en-US" w:eastAsia="zh-CN" w:bidi="ar-SA"/>
                    </w:rPr>
                  </w:pPr>
                  <w:r>
                    <w:rPr>
                      <w:rFonts w:hint="eastAsia" w:ascii="Times New Roman" w:hAnsi="Times New Roman"/>
                      <w:color w:val="auto"/>
                      <w:kern w:val="0"/>
                      <w:lang w:eastAsia="zh-CN"/>
                    </w:rPr>
                    <w:t>原项目</w:t>
                  </w:r>
                  <w:r>
                    <w:rPr>
                      <w:rFonts w:hint="eastAsia"/>
                      <w:color w:val="auto"/>
                      <w:kern w:val="0"/>
                      <w:lang w:eastAsia="zh-CN"/>
                    </w:rPr>
                    <w:t>综合楼旁</w:t>
                  </w:r>
                  <w:r>
                    <w:rPr>
                      <w:rFonts w:hint="eastAsia" w:ascii="Times New Roman" w:hAnsi="Times New Roman"/>
                      <w:color w:val="auto"/>
                      <w:kern w:val="0"/>
                      <w:lang w:eastAsia="zh-CN"/>
                    </w:rPr>
                    <w:t>设置有一个</w:t>
                  </w:r>
                  <w:r>
                    <w:rPr>
                      <w:rFonts w:hint="default" w:ascii="Times New Roman" w:hAnsi="Times New Roman"/>
                      <w:color w:val="auto"/>
                      <w:kern w:val="0"/>
                    </w:rPr>
                    <w:t>处理规模</w:t>
                  </w:r>
                  <w:r>
                    <w:rPr>
                      <w:rFonts w:hint="eastAsia"/>
                      <w:color w:val="auto"/>
                      <w:kern w:val="0"/>
                      <w:lang w:val="en-US" w:eastAsia="zh-CN"/>
                    </w:rPr>
                    <w:t>6</w:t>
                  </w:r>
                  <w:r>
                    <w:rPr>
                      <w:rFonts w:hint="default" w:ascii="Times New Roman" w:hAnsi="Times New Roman"/>
                      <w:color w:val="auto"/>
                      <w:kern w:val="0"/>
                    </w:rPr>
                    <w:t>m</w:t>
                  </w:r>
                  <w:r>
                    <w:rPr>
                      <w:rFonts w:hint="default" w:ascii="Times New Roman" w:hAnsi="Times New Roman"/>
                      <w:color w:val="auto"/>
                      <w:kern w:val="0"/>
                      <w:vertAlign w:val="superscript"/>
                    </w:rPr>
                    <w:t>3</w:t>
                  </w:r>
                  <w:r>
                    <w:rPr>
                      <w:rFonts w:hint="default" w:ascii="Times New Roman" w:hAnsi="Times New Roman"/>
                      <w:color w:val="auto"/>
                      <w:kern w:val="0"/>
                    </w:rPr>
                    <w:t>/d</w:t>
                  </w:r>
                  <w:r>
                    <w:rPr>
                      <w:rFonts w:hint="eastAsia" w:ascii="Times New Roman" w:hAnsi="Times New Roman"/>
                      <w:color w:val="auto"/>
                      <w:kern w:val="0"/>
                      <w:lang w:eastAsia="zh-CN"/>
                    </w:rPr>
                    <w:t>的一体化污水处理站，新建综合楼旁相同设置一个</w:t>
                  </w:r>
                  <w:r>
                    <w:rPr>
                      <w:rFonts w:hint="default" w:ascii="Times New Roman" w:hAnsi="Times New Roman"/>
                      <w:color w:val="auto"/>
                      <w:kern w:val="0"/>
                    </w:rPr>
                    <w:t>处理规模</w:t>
                  </w:r>
                  <w:r>
                    <w:rPr>
                      <w:rFonts w:hint="eastAsia"/>
                      <w:color w:val="auto"/>
                      <w:kern w:val="0"/>
                      <w:lang w:val="en-US" w:eastAsia="zh-CN"/>
                    </w:rPr>
                    <w:t>6</w:t>
                  </w:r>
                  <w:r>
                    <w:rPr>
                      <w:rFonts w:hint="default" w:ascii="Times New Roman" w:hAnsi="Times New Roman"/>
                      <w:color w:val="auto"/>
                      <w:kern w:val="0"/>
                    </w:rPr>
                    <w:t>m</w:t>
                  </w:r>
                  <w:r>
                    <w:rPr>
                      <w:rFonts w:hint="default" w:ascii="Times New Roman" w:hAnsi="Times New Roman"/>
                      <w:color w:val="auto"/>
                      <w:kern w:val="0"/>
                      <w:vertAlign w:val="superscript"/>
                    </w:rPr>
                    <w:t>3</w:t>
                  </w:r>
                  <w:r>
                    <w:rPr>
                      <w:rFonts w:hint="default" w:ascii="Times New Roman" w:hAnsi="Times New Roman"/>
                      <w:color w:val="auto"/>
                      <w:kern w:val="0"/>
                    </w:rPr>
                    <w:t>/d</w:t>
                  </w:r>
                  <w:r>
                    <w:rPr>
                      <w:rFonts w:hint="eastAsia" w:ascii="Times New Roman" w:hAnsi="Times New Roman"/>
                      <w:color w:val="auto"/>
                      <w:kern w:val="0"/>
                      <w:lang w:eastAsia="zh-CN"/>
                    </w:rPr>
                    <w:t>的一体化污水处理站</w:t>
                  </w:r>
                  <w:r>
                    <w:rPr>
                      <w:rFonts w:hint="eastAsia" w:ascii="Times New Roman" w:hAnsi="Times New Roman"/>
                      <w:color w:val="auto"/>
                      <w:kern w:val="0"/>
                    </w:rPr>
                    <w:t>。</w:t>
                  </w:r>
                  <w:r>
                    <w:rPr>
                      <w:rFonts w:hint="default" w:ascii="Times New Roman" w:hAnsi="Times New Roman"/>
                      <w:color w:val="auto"/>
                      <w:kern w:val="0"/>
                    </w:rPr>
                    <w:t>用于处理</w:t>
                  </w:r>
                  <w:r>
                    <w:rPr>
                      <w:rFonts w:hint="eastAsia" w:ascii="Times New Roman" w:hAnsi="Times New Roman"/>
                      <w:color w:val="auto"/>
                      <w:kern w:val="0"/>
                    </w:rPr>
                    <w:t>生活污水</w:t>
                  </w:r>
                  <w:r>
                    <w:rPr>
                      <w:rFonts w:hint="default" w:ascii="Times New Roman" w:hAnsi="Times New Roman"/>
                      <w:color w:val="auto"/>
                      <w:kern w:val="0"/>
                    </w:rPr>
                    <w:t>，采用</w:t>
                  </w:r>
                  <w:r>
                    <w:rPr>
                      <w:rFonts w:hint="eastAsia"/>
                      <w:color w:val="auto"/>
                      <w:kern w:val="0"/>
                      <w:lang w:val="en-US" w:eastAsia="zh-CN"/>
                    </w:rPr>
                    <w:t>“</w:t>
                  </w:r>
                  <w:r>
                    <w:rPr>
                      <w:rFonts w:hint="default" w:ascii="Times New Roman" w:hAnsi="Times New Roman"/>
                      <w:color w:val="auto"/>
                      <w:kern w:val="0"/>
                      <w:lang w:val="en-US" w:eastAsia="zh-CN"/>
                    </w:rPr>
                    <w:t>调节池+生化池+过滤+消毒</w:t>
                  </w:r>
                  <w:r>
                    <w:rPr>
                      <w:rFonts w:hint="eastAsia"/>
                      <w:color w:val="auto"/>
                      <w:kern w:val="0"/>
                      <w:lang w:val="en-US" w:eastAsia="zh-CN"/>
                    </w:rPr>
                    <w:t>”</w:t>
                  </w:r>
                  <w:r>
                    <w:rPr>
                      <w:rFonts w:hint="default" w:ascii="Times New Roman" w:hAnsi="Times New Roman"/>
                      <w:color w:val="auto"/>
                      <w:kern w:val="0"/>
                    </w:rPr>
                    <w:t>工艺</w:t>
                  </w:r>
                  <w:r>
                    <w:rPr>
                      <w:rFonts w:hint="eastAsia" w:ascii="Times New Roman" w:hAnsi="Times New Roman"/>
                      <w:color w:val="auto"/>
                      <w:kern w:val="0"/>
                    </w:rPr>
                    <w:t>，</w:t>
                  </w:r>
                  <w:r>
                    <w:rPr>
                      <w:rFonts w:hint="default" w:ascii="Times New Roman" w:hAnsi="Times New Roman"/>
                      <w:color w:val="auto"/>
                      <w:kern w:val="0"/>
                    </w:rPr>
                    <w:t>废水处理达</w:t>
                  </w:r>
                  <w:r>
                    <w:rPr>
                      <w:rFonts w:hint="eastAsia" w:ascii="Times New Roman" w:hAnsi="Times New Roman"/>
                      <w:color w:val="auto"/>
                      <w:kern w:val="0"/>
                      <w:lang w:val="en-US" w:eastAsia="zh-CN"/>
                    </w:rPr>
                    <w:t>《城市污水再生利用 城市杂用水水质》</w:t>
                  </w:r>
                  <w:r>
                    <w:rPr>
                      <w:rFonts w:hint="default" w:ascii="Times New Roman" w:hAnsi="Times New Roman"/>
                      <w:color w:val="auto"/>
                      <w:kern w:val="0"/>
                      <w:lang w:val="en-US" w:eastAsia="zh-CN"/>
                    </w:rPr>
                    <w:t>（GB/T18920-2020）</w:t>
                  </w:r>
                  <w:r>
                    <w:rPr>
                      <w:rFonts w:hint="default" w:ascii="Times New Roman" w:hAnsi="Times New Roman"/>
                      <w:color w:val="auto"/>
                      <w:kern w:val="0"/>
                    </w:rPr>
                    <w:t>中</w:t>
                  </w:r>
                  <w:r>
                    <w:rPr>
                      <w:rFonts w:hint="eastAsia" w:ascii="Times New Roman" w:hAnsi="Times New Roman"/>
                      <w:color w:val="auto"/>
                      <w:kern w:val="0"/>
                      <w:lang w:val="en-US" w:eastAsia="zh-CN"/>
                    </w:rPr>
                    <w:t>城市绿化、道路清扫、消防、建筑施工标准</w:t>
                  </w:r>
                  <w:r>
                    <w:rPr>
                      <w:rFonts w:hint="default" w:ascii="Times New Roman" w:hAnsi="Times New Roman"/>
                      <w:color w:val="auto"/>
                      <w:kern w:val="0"/>
                    </w:rPr>
                    <w:t>后回用于绿化</w:t>
                  </w:r>
                  <w:r>
                    <w:rPr>
                      <w:rFonts w:hint="eastAsia"/>
                      <w:color w:val="auto"/>
                      <w:kern w:val="0"/>
                      <w:lang w:eastAsia="zh-CN"/>
                    </w:rPr>
                    <w:t>和道路洒水降尘</w:t>
                  </w:r>
                  <w:r>
                    <w:rPr>
                      <w:rFonts w:hint="default" w:ascii="Times New Roman" w:hAnsi="Times New Roman"/>
                      <w:color w:val="auto"/>
                      <w:kern w:val="0"/>
                    </w:rPr>
                    <w:t>。雨天</w:t>
                  </w:r>
                  <w:r>
                    <w:rPr>
                      <w:rFonts w:hint="eastAsia"/>
                      <w:color w:val="auto"/>
                      <w:kern w:val="0"/>
                      <w:lang w:eastAsia="zh-CN"/>
                    </w:rPr>
                    <w:t>生活</w:t>
                  </w:r>
                  <w:r>
                    <w:rPr>
                      <w:rFonts w:hint="default" w:ascii="Times New Roman" w:hAnsi="Times New Roman"/>
                      <w:color w:val="auto"/>
                      <w:kern w:val="0"/>
                    </w:rPr>
                    <w:t>废水储存于</w:t>
                  </w:r>
                  <w:r>
                    <w:rPr>
                      <w:rFonts w:hint="eastAsia"/>
                      <w:color w:val="auto"/>
                      <w:kern w:val="0"/>
                      <w:lang w:eastAsia="zh-CN"/>
                    </w:rPr>
                    <w:t>清水池</w:t>
                  </w:r>
                  <w:r>
                    <w:rPr>
                      <w:rFonts w:hint="default" w:ascii="Times New Roman" w:hAnsi="Times New Roman"/>
                      <w:color w:val="auto"/>
                      <w:kern w:val="0"/>
                    </w:rPr>
                    <w:t>中。</w:t>
                  </w:r>
                </w:p>
              </w:tc>
              <w:tc>
                <w:tcPr>
                  <w:tcW w:w="700" w:type="pct"/>
                  <w:vMerge w:val="continue"/>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olor w:val="0000FF"/>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2"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eastAsia="zh-CN"/>
                    </w:rPr>
                    <w:t>清水池</w:t>
                  </w:r>
                </w:p>
              </w:tc>
              <w:tc>
                <w:tcPr>
                  <w:tcW w:w="3016" w:type="pct"/>
                  <w:vAlign w:val="center"/>
                </w:tcPr>
                <w:p>
                  <w:pPr>
                    <w:keepNext w:val="0"/>
                    <w:keepLines w:val="0"/>
                    <w:widowControl/>
                    <w:suppressLineNumbers w:val="0"/>
                    <w:adjustRightInd w:val="0"/>
                    <w:snapToGrid w:val="0"/>
                    <w:spacing w:before="0" w:beforeAutospacing="0" w:after="0" w:afterAutospacing="0"/>
                    <w:ind w:left="0" w:leftChars="0" w:right="0" w:rightChars="0" w:firstLine="420" w:firstLineChars="200"/>
                    <w:rPr>
                      <w:rFonts w:hint="default" w:ascii="Times New Roman" w:hAnsi="Times New Roman" w:eastAsia="宋体" w:cs="Times New Roman"/>
                      <w:color w:val="auto"/>
                      <w:kern w:val="0"/>
                      <w:sz w:val="21"/>
                      <w:szCs w:val="24"/>
                      <w:lang w:val="en-US" w:eastAsia="zh-CN" w:bidi="ar-SA"/>
                    </w:rPr>
                  </w:pPr>
                  <w:r>
                    <w:rPr>
                      <w:rFonts w:hint="eastAsia" w:ascii="Times New Roman" w:hAnsi="Times New Roman"/>
                      <w:color w:val="auto"/>
                      <w:kern w:val="0"/>
                      <w:lang w:eastAsia="zh-CN"/>
                    </w:rPr>
                    <w:t>原项目综合楼旁设置一个</w:t>
                  </w:r>
                  <w:r>
                    <w:rPr>
                      <w:rFonts w:hint="default" w:ascii="Times New Roman" w:hAnsi="Times New Roman"/>
                      <w:color w:val="auto"/>
                      <w:kern w:val="0"/>
                    </w:rPr>
                    <w:t>容积</w:t>
                  </w:r>
                  <w:r>
                    <w:rPr>
                      <w:rFonts w:hint="eastAsia" w:ascii="Times New Roman" w:hAnsi="Times New Roman"/>
                      <w:color w:val="auto"/>
                      <w:kern w:val="0"/>
                      <w:lang w:eastAsia="zh-CN"/>
                    </w:rPr>
                    <w:t>为</w:t>
                  </w:r>
                  <w:r>
                    <w:rPr>
                      <w:rFonts w:hint="eastAsia"/>
                      <w:color w:val="auto"/>
                      <w:kern w:val="0"/>
                      <w:lang w:val="en-US" w:eastAsia="zh-CN"/>
                    </w:rPr>
                    <w:t>25</w:t>
                  </w:r>
                  <w:r>
                    <w:rPr>
                      <w:rFonts w:hint="default" w:ascii="Times New Roman" w:hAnsi="Times New Roman"/>
                      <w:color w:val="auto"/>
                      <w:kern w:val="0"/>
                    </w:rPr>
                    <w:t>m</w:t>
                  </w:r>
                  <w:r>
                    <w:rPr>
                      <w:rFonts w:hint="default" w:ascii="Times New Roman" w:hAnsi="Times New Roman"/>
                      <w:color w:val="auto"/>
                      <w:kern w:val="0"/>
                      <w:vertAlign w:val="superscript"/>
                    </w:rPr>
                    <w:t>3</w:t>
                  </w:r>
                  <w:r>
                    <w:rPr>
                      <w:rFonts w:hint="eastAsia" w:ascii="Times New Roman" w:hAnsi="Times New Roman"/>
                      <w:color w:val="auto"/>
                      <w:kern w:val="0"/>
                      <w:vertAlign w:val="baseline"/>
                      <w:lang w:eastAsia="zh-CN"/>
                    </w:rPr>
                    <w:t>的清水池</w:t>
                  </w:r>
                  <w:r>
                    <w:rPr>
                      <w:rFonts w:hint="default" w:ascii="Times New Roman" w:hAnsi="Times New Roman"/>
                      <w:color w:val="auto"/>
                      <w:kern w:val="0"/>
                    </w:rPr>
                    <w:t>用于暂存处理后的</w:t>
                  </w:r>
                  <w:r>
                    <w:rPr>
                      <w:rFonts w:hint="eastAsia"/>
                      <w:color w:val="auto"/>
                      <w:kern w:val="0"/>
                      <w:lang w:eastAsia="zh-CN"/>
                    </w:rPr>
                    <w:t>生活</w:t>
                  </w:r>
                  <w:r>
                    <w:rPr>
                      <w:rFonts w:hint="default" w:ascii="Times New Roman" w:hAnsi="Times New Roman"/>
                      <w:color w:val="auto"/>
                      <w:kern w:val="0"/>
                    </w:rPr>
                    <w:t>废水</w:t>
                  </w:r>
                  <w:r>
                    <w:rPr>
                      <w:rFonts w:hint="eastAsia" w:ascii="Times New Roman" w:hAnsi="Times New Roman"/>
                      <w:color w:val="auto"/>
                      <w:kern w:val="0"/>
                    </w:rPr>
                    <w:t>，</w:t>
                  </w:r>
                  <w:r>
                    <w:rPr>
                      <w:rFonts w:hint="default" w:ascii="Times New Roman" w:hAnsi="Times New Roman"/>
                      <w:color w:val="auto"/>
                      <w:kern w:val="0"/>
                    </w:rPr>
                    <w:t>可确保连续</w:t>
                  </w:r>
                  <w:r>
                    <w:rPr>
                      <w:rFonts w:hint="eastAsia" w:ascii="Times New Roman" w:hAnsi="Times New Roman"/>
                      <w:color w:val="auto"/>
                      <w:kern w:val="0"/>
                    </w:rPr>
                    <w:t>5天</w:t>
                  </w:r>
                  <w:r>
                    <w:rPr>
                      <w:rFonts w:hint="default" w:ascii="Times New Roman" w:hAnsi="Times New Roman"/>
                      <w:color w:val="auto"/>
                      <w:kern w:val="0"/>
                    </w:rPr>
                    <w:t>降雨时</w:t>
                  </w:r>
                  <w:r>
                    <w:rPr>
                      <w:rFonts w:hint="eastAsia" w:ascii="Times New Roman" w:hAnsi="Times New Roman"/>
                      <w:color w:val="auto"/>
                      <w:kern w:val="0"/>
                    </w:rPr>
                    <w:t>，</w:t>
                  </w:r>
                  <w:r>
                    <w:rPr>
                      <w:rFonts w:hint="default" w:ascii="Times New Roman" w:hAnsi="Times New Roman"/>
                      <w:color w:val="auto"/>
                      <w:kern w:val="0"/>
                    </w:rPr>
                    <w:t>对废水的收集</w:t>
                  </w:r>
                  <w:r>
                    <w:rPr>
                      <w:rFonts w:hint="eastAsia" w:ascii="Times New Roman" w:hAnsi="Times New Roman"/>
                      <w:color w:val="auto"/>
                      <w:kern w:val="0"/>
                    </w:rPr>
                    <w:t>。</w:t>
                  </w:r>
                </w:p>
              </w:tc>
              <w:tc>
                <w:tcPr>
                  <w:tcW w:w="700" w:type="pct"/>
                  <w:vMerge w:val="continue"/>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olor w:val="0000FF"/>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772"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lang w:eastAsia="zh-CN"/>
                    </w:rPr>
                    <w:t>生产废水处理系统</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eastAsia="宋体"/>
                      <w:color w:val="auto"/>
                      <w:kern w:val="0"/>
                      <w:lang w:val="en-US" w:eastAsia="zh-CN"/>
                    </w:rPr>
                  </w:pPr>
                  <w:r>
                    <w:rPr>
                      <w:rFonts w:hint="eastAsia"/>
                      <w:color w:val="auto"/>
                      <w:kern w:val="0"/>
                      <w:lang w:val="en-US" w:eastAsia="zh-CN"/>
                    </w:rPr>
                    <w:t>1套，</w:t>
                  </w:r>
                  <w:r>
                    <w:rPr>
                      <w:rFonts w:hint="eastAsia"/>
                      <w:color w:val="auto"/>
                      <w:kern w:val="0"/>
                      <w:vertAlign w:val="baseline"/>
                      <w:lang w:val="en-US" w:eastAsia="zh-CN"/>
                    </w:rPr>
                    <w:t>处理规模为50m</w:t>
                  </w:r>
                  <w:r>
                    <w:rPr>
                      <w:rFonts w:hint="eastAsia"/>
                      <w:color w:val="auto"/>
                      <w:kern w:val="0"/>
                      <w:vertAlign w:val="superscript"/>
                      <w:lang w:val="en-US" w:eastAsia="zh-CN"/>
                    </w:rPr>
                    <w:t>3</w:t>
                  </w:r>
                  <w:r>
                    <w:rPr>
                      <w:rFonts w:hint="eastAsia"/>
                      <w:color w:val="auto"/>
                      <w:kern w:val="0"/>
                      <w:vertAlign w:val="baseline"/>
                      <w:lang w:val="en-US" w:eastAsia="zh-CN"/>
                    </w:rPr>
                    <w:t>/d，位于项目</w:t>
                  </w:r>
                  <w:r>
                    <w:rPr>
                      <w:rFonts w:hint="eastAsia"/>
                      <w:color w:val="auto"/>
                      <w:kern w:val="0"/>
                      <w:szCs w:val="21"/>
                      <w:lang w:eastAsia="zh-CN"/>
                    </w:rPr>
                    <w:t>办公</w:t>
                  </w:r>
                  <w:r>
                    <w:rPr>
                      <w:rFonts w:hint="default" w:ascii="Times New Roman" w:hAnsi="Times New Roman"/>
                      <w:color w:val="auto"/>
                      <w:kern w:val="0"/>
                      <w:szCs w:val="21"/>
                    </w:rPr>
                    <w:t>生活综合楼</w:t>
                  </w:r>
                  <w:r>
                    <w:rPr>
                      <w:rFonts w:hint="eastAsia"/>
                      <w:color w:val="auto"/>
                      <w:kern w:val="0"/>
                      <w:vertAlign w:val="baseline"/>
                      <w:lang w:val="en-US" w:eastAsia="zh-CN"/>
                    </w:rPr>
                    <w:t>一侧，处理工艺为：</w:t>
                  </w:r>
                  <w:r>
                    <w:rPr>
                      <w:rFonts w:hint="eastAsia" w:ascii="Times New Roman" w:hAnsi="Times New Roman" w:eastAsia="宋体" w:cs="Times New Roman"/>
                      <w:color w:val="auto"/>
                      <w:kern w:val="0"/>
                      <w:lang w:val="en-US" w:eastAsia="zh-CN"/>
                    </w:rPr>
                    <w:t>斜管沉淀</w:t>
                  </w:r>
                  <w:r>
                    <w:rPr>
                      <w:rFonts w:hint="eastAsia"/>
                      <w:color w:val="auto"/>
                      <w:kern w:val="0"/>
                      <w:vertAlign w:val="baseline"/>
                      <w:lang w:val="en-US" w:eastAsia="zh-CN"/>
                    </w:rPr>
                    <w:t>。综合废水经处理达标后回用于生产。</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olor w:val="auto"/>
                      <w:kern w:val="0"/>
                      <w:lang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固废</w:t>
                  </w:r>
                </w:p>
              </w:tc>
              <w:tc>
                <w:tcPr>
                  <w:tcW w:w="772"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垃圾收集桶</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default" w:ascii="Times New Roman" w:hAnsi="Times New Roman"/>
                      <w:color w:val="auto"/>
                      <w:kern w:val="0"/>
                    </w:rPr>
                    <w:t>在厂区内分散设置若干垃圾桶，用于收集生活垃圾。</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olor w:val="auto"/>
                      <w:kern w:val="0"/>
                      <w:lang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72"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一般固废暂存间</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eastAsia"/>
                      <w:color w:val="auto"/>
                      <w:kern w:val="0"/>
                      <w:lang w:eastAsia="zh-CN"/>
                    </w:rPr>
                  </w:pPr>
                  <w:r>
                    <w:rPr>
                      <w:rFonts w:hint="eastAsia"/>
                      <w:color w:val="auto"/>
                      <w:kern w:val="0"/>
                      <w:lang w:eastAsia="zh-CN"/>
                    </w:rPr>
                    <w:t>项目设置一间一般固废暂存间，</w:t>
                  </w:r>
                  <w:r>
                    <w:rPr>
                      <w:rFonts w:hint="default" w:ascii="Times New Roman" w:hAnsi="Times New Roman"/>
                      <w:color w:val="auto"/>
                      <w:kern w:val="0"/>
                    </w:rPr>
                    <w:t>面积</w:t>
                  </w:r>
                  <w:r>
                    <w:rPr>
                      <w:rFonts w:hint="eastAsia"/>
                      <w:color w:val="auto"/>
                      <w:kern w:val="0"/>
                      <w:lang w:val="en-US" w:eastAsia="zh-CN"/>
                    </w:rPr>
                    <w:t>20</w:t>
                  </w:r>
                  <w:r>
                    <w:rPr>
                      <w:rFonts w:hint="default" w:ascii="Times New Roman" w:hAnsi="Times New Roman"/>
                      <w:color w:val="auto"/>
                      <w:kern w:val="0"/>
                    </w:rPr>
                    <w:t>m</w:t>
                  </w:r>
                  <w:r>
                    <w:rPr>
                      <w:rFonts w:hint="eastAsia"/>
                      <w:color w:val="auto"/>
                      <w:kern w:val="0"/>
                      <w:vertAlign w:val="superscript"/>
                      <w:lang w:val="en-US" w:eastAsia="zh-CN"/>
                    </w:rPr>
                    <w:t>2</w:t>
                  </w:r>
                  <w:r>
                    <w:rPr>
                      <w:rFonts w:hint="eastAsia" w:ascii="Times New Roman" w:hAnsi="Times New Roman"/>
                      <w:color w:val="auto"/>
                      <w:kern w:val="0"/>
                    </w:rPr>
                    <w:t>，</w:t>
                  </w:r>
                  <w:r>
                    <w:rPr>
                      <w:rFonts w:hint="eastAsia" w:ascii="Times New Roman" w:hAnsi="Times New Roman"/>
                      <w:color w:val="auto"/>
                      <w:kern w:val="0"/>
                      <w:lang w:eastAsia="zh-CN"/>
                    </w:rPr>
                    <w:t>暂存一般固体废物</w:t>
                  </w:r>
                  <w:r>
                    <w:rPr>
                      <w:rFonts w:hint="eastAsia" w:ascii="Times New Roman" w:hAnsi="Times New Roman"/>
                      <w:color w:val="auto"/>
                      <w:kern w:val="0"/>
                    </w:rPr>
                    <w:t>。</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olor w:val="auto"/>
                      <w:kern w:val="0"/>
                      <w:lang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p>
              </w:tc>
              <w:tc>
                <w:tcPr>
                  <w:tcW w:w="772"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危废</w:t>
                  </w:r>
                  <w:r>
                    <w:rPr>
                      <w:rFonts w:hint="eastAsia"/>
                      <w:color w:val="auto"/>
                      <w:kern w:val="0"/>
                      <w:szCs w:val="21"/>
                      <w:lang w:eastAsia="zh-CN"/>
                    </w:rPr>
                    <w:t>暂存</w:t>
                  </w:r>
                  <w:r>
                    <w:rPr>
                      <w:rFonts w:hint="default" w:ascii="Times New Roman" w:hAnsi="Times New Roman"/>
                      <w:color w:val="auto"/>
                      <w:kern w:val="0"/>
                      <w:szCs w:val="21"/>
                    </w:rPr>
                    <w:t>间</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eastAsia"/>
                      <w:color w:val="auto"/>
                      <w:kern w:val="0"/>
                      <w:lang w:eastAsia="zh-CN"/>
                    </w:rPr>
                    <w:t>项目区设置有一间危废暂存间，</w:t>
                  </w:r>
                  <w:r>
                    <w:rPr>
                      <w:rFonts w:hint="default" w:ascii="Times New Roman" w:hAnsi="Times New Roman"/>
                      <w:color w:val="auto"/>
                      <w:kern w:val="0"/>
                    </w:rPr>
                    <w:t>面积</w:t>
                  </w:r>
                  <w:r>
                    <w:rPr>
                      <w:rFonts w:hint="eastAsia"/>
                      <w:color w:val="auto"/>
                      <w:kern w:val="0"/>
                      <w:lang w:val="en-US" w:eastAsia="zh-CN"/>
                    </w:rPr>
                    <w:t>5</w:t>
                  </w:r>
                  <w:r>
                    <w:rPr>
                      <w:rFonts w:hint="default" w:ascii="Times New Roman" w:hAnsi="Times New Roman"/>
                      <w:color w:val="auto"/>
                      <w:kern w:val="0"/>
                    </w:rPr>
                    <w:t>m</w:t>
                  </w:r>
                  <w:r>
                    <w:rPr>
                      <w:rFonts w:hint="eastAsia"/>
                      <w:color w:val="auto"/>
                      <w:kern w:val="0"/>
                      <w:vertAlign w:val="superscript"/>
                      <w:lang w:val="en-US" w:eastAsia="zh-CN"/>
                    </w:rPr>
                    <w:t>2</w:t>
                  </w:r>
                  <w:r>
                    <w:rPr>
                      <w:rFonts w:hint="eastAsia" w:ascii="Times New Roman" w:hAnsi="Times New Roman"/>
                      <w:color w:val="auto"/>
                      <w:kern w:val="0"/>
                    </w:rPr>
                    <w:t>，</w:t>
                  </w:r>
                  <w:r>
                    <w:rPr>
                      <w:rFonts w:hint="default" w:ascii="Times New Roman" w:hAnsi="Times New Roman"/>
                      <w:color w:val="auto"/>
                      <w:kern w:val="0"/>
                    </w:rPr>
                    <w:t>设置专业容器</w:t>
                  </w:r>
                  <w:r>
                    <w:rPr>
                      <w:rFonts w:hint="eastAsia" w:ascii="Times New Roman" w:hAnsi="Times New Roman"/>
                      <w:color w:val="auto"/>
                      <w:kern w:val="0"/>
                    </w:rPr>
                    <w:t>收集危废，</w:t>
                  </w:r>
                  <w:r>
                    <w:rPr>
                      <w:rFonts w:hint="default" w:ascii="Times New Roman" w:hAnsi="Times New Roman"/>
                      <w:color w:val="auto"/>
                      <w:kern w:val="0"/>
                    </w:rPr>
                    <w:t>分区存放</w:t>
                  </w:r>
                  <w:r>
                    <w:rPr>
                      <w:rFonts w:hint="eastAsia" w:ascii="Times New Roman" w:hAnsi="Times New Roman"/>
                      <w:color w:val="auto"/>
                      <w:kern w:val="0"/>
                    </w:rPr>
                    <w:t>。采用</w:t>
                  </w:r>
                  <w:r>
                    <w:rPr>
                      <w:rFonts w:hint="eastAsia" w:ascii="Times New Roman" w:hAnsi="Times New Roman"/>
                      <w:color w:val="auto"/>
                      <w:kern w:val="0"/>
                      <w:lang w:val="en-US" w:eastAsia="zh-CN"/>
                    </w:rPr>
                    <w:t>抗渗混凝土</w:t>
                  </w:r>
                  <w:r>
                    <w:rPr>
                      <w:rFonts w:hint="eastAsia" w:ascii="Times New Roman" w:hAnsi="Times New Roman"/>
                      <w:color w:val="auto"/>
                      <w:kern w:val="0"/>
                    </w:rPr>
                    <w:t>+3mm环氧树脂等进行防渗，渗透系数K≤1.0×10</w:t>
                  </w:r>
                  <w:r>
                    <w:rPr>
                      <w:rFonts w:hint="eastAsia" w:ascii="Times New Roman" w:hAnsi="Times New Roman"/>
                      <w:color w:val="auto"/>
                      <w:kern w:val="0"/>
                      <w:vertAlign w:val="superscript"/>
                    </w:rPr>
                    <w:t>-10</w:t>
                  </w:r>
                  <w:r>
                    <w:rPr>
                      <w:rFonts w:hint="eastAsia" w:ascii="Times New Roman" w:hAnsi="Times New Roman"/>
                      <w:color w:val="auto"/>
                      <w:kern w:val="0"/>
                    </w:rPr>
                    <w:t>cm/s</w:t>
                  </w:r>
                  <w:r>
                    <w:rPr>
                      <w:rFonts w:hint="eastAsia"/>
                      <w:color w:val="auto"/>
                      <w:kern w:val="0"/>
                      <w:lang w:eastAsia="zh-CN"/>
                    </w:rPr>
                    <w:t>。</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olor w:val="auto"/>
                      <w:kern w:val="0"/>
                      <w:lang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rPr>
                  </w:pPr>
                  <w:r>
                    <w:rPr>
                      <w:rFonts w:hint="default" w:ascii="Times New Roman" w:hAnsi="Times New Roman"/>
                      <w:color w:val="auto"/>
                      <w:kern w:val="0"/>
                      <w:szCs w:val="21"/>
                    </w:rPr>
                    <w:t>噪声</w:t>
                  </w:r>
                </w:p>
              </w:tc>
              <w:tc>
                <w:tcPr>
                  <w:tcW w:w="77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rPr>
                  </w:pPr>
                  <w:r>
                    <w:rPr>
                      <w:rFonts w:hint="eastAsia" w:ascii="Times New Roman" w:hAnsi="Times New Roman"/>
                      <w:color w:val="auto"/>
                    </w:rPr>
                    <w:t>基础</w:t>
                  </w:r>
                  <w:r>
                    <w:rPr>
                      <w:rFonts w:hint="default" w:ascii="Times New Roman" w:hAnsi="Times New Roman"/>
                      <w:color w:val="auto"/>
                    </w:rPr>
                    <w:t>减震</w:t>
                  </w:r>
                </w:p>
              </w:tc>
              <w:tc>
                <w:tcPr>
                  <w:tcW w:w="3016" w:type="pct"/>
                  <w:vAlign w:val="center"/>
                </w:tcPr>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olor w:val="auto"/>
                      <w:kern w:val="0"/>
                    </w:rPr>
                  </w:pPr>
                  <w:r>
                    <w:rPr>
                      <w:rFonts w:hint="default" w:ascii="Times New Roman" w:hAnsi="Times New Roman"/>
                      <w:color w:val="auto"/>
                      <w:kern w:val="0"/>
                    </w:rPr>
                    <w:t>减震基座</w:t>
                  </w:r>
                  <w:r>
                    <w:rPr>
                      <w:rFonts w:hint="eastAsia" w:ascii="Times New Roman" w:hAnsi="Times New Roman"/>
                      <w:color w:val="auto"/>
                      <w:kern w:val="0"/>
                    </w:rPr>
                    <w:t>、</w:t>
                  </w:r>
                  <w:r>
                    <w:rPr>
                      <w:rFonts w:hint="default" w:ascii="Times New Roman" w:hAnsi="Times New Roman"/>
                      <w:color w:val="auto"/>
                      <w:kern w:val="0"/>
                    </w:rPr>
                    <w:t>隔声罩等</w:t>
                  </w:r>
                  <w:r>
                    <w:rPr>
                      <w:rFonts w:hint="eastAsia" w:ascii="Times New Roman" w:hAnsi="Times New Roman"/>
                      <w:color w:val="auto"/>
                      <w:kern w:val="0"/>
                    </w:rPr>
                    <w:t>，</w:t>
                  </w:r>
                  <w:r>
                    <w:rPr>
                      <w:rFonts w:hint="default" w:ascii="Times New Roman" w:hAnsi="Times New Roman"/>
                      <w:color w:val="auto"/>
                      <w:kern w:val="0"/>
                    </w:rPr>
                    <w:t>用于降低生产设备噪声。</w:t>
                  </w:r>
                </w:p>
              </w:tc>
              <w:tc>
                <w:tcPr>
                  <w:tcW w:w="70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扩建后利用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6"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0000FF"/>
                      <w:kern w:val="0"/>
                      <w:szCs w:val="21"/>
                    </w:rPr>
                  </w:pPr>
                </w:p>
              </w:tc>
              <w:tc>
                <w:tcPr>
                  <w:tcW w:w="254"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环境风险</w:t>
                  </w:r>
                </w:p>
              </w:tc>
              <w:tc>
                <w:tcPr>
                  <w:tcW w:w="772"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color w:val="auto"/>
                    </w:rPr>
                  </w:pPr>
                  <w:r>
                    <w:rPr>
                      <w:rFonts w:hint="eastAsia"/>
                      <w:color w:val="auto"/>
                      <w:kern w:val="0"/>
                      <w:szCs w:val="21"/>
                      <w:lang w:eastAsia="zh-CN"/>
                    </w:rPr>
                    <w:t>事故应急池</w:t>
                  </w:r>
                </w:p>
              </w:tc>
              <w:tc>
                <w:tcPr>
                  <w:tcW w:w="3016" w:type="pct"/>
                  <w:vAlign w:val="center"/>
                </w:tcPr>
                <w:p>
                  <w:pPr>
                    <w:keepNext w:val="0"/>
                    <w:keepLines w:val="0"/>
                    <w:widowControl/>
                    <w:suppressLineNumbers w:val="0"/>
                    <w:adjustRightInd w:val="0"/>
                    <w:snapToGrid w:val="0"/>
                    <w:spacing w:before="0" w:beforeAutospacing="0" w:after="0" w:afterAutospacing="0"/>
                    <w:ind w:left="0" w:leftChars="0" w:right="0" w:rightChars="0" w:firstLine="420" w:firstLineChars="200"/>
                    <w:rPr>
                      <w:rFonts w:hint="default" w:ascii="Times New Roman" w:hAnsi="Times New Roman"/>
                      <w:color w:val="auto"/>
                      <w:kern w:val="0"/>
                    </w:rPr>
                  </w:pPr>
                  <w:r>
                    <w:rPr>
                      <w:rFonts w:hint="default" w:ascii="Times New Roman" w:hAnsi="Times New Roman"/>
                      <w:color w:val="auto"/>
                      <w:kern w:val="0"/>
                      <w:lang w:eastAsia="zh-CN"/>
                    </w:rPr>
                    <w:t>项目</w:t>
                  </w:r>
                  <w:r>
                    <w:rPr>
                      <w:rFonts w:hint="default" w:ascii="Times New Roman" w:hAnsi="Times New Roman"/>
                      <w:color w:val="auto"/>
                      <w:kern w:val="0"/>
                      <w:lang w:val="en-US" w:eastAsia="zh-CN"/>
                    </w:rPr>
                    <w:t>区已</w:t>
                  </w:r>
                  <w:r>
                    <w:rPr>
                      <w:rFonts w:hint="default" w:ascii="Times New Roman" w:hAnsi="Times New Roman"/>
                      <w:color w:val="auto"/>
                      <w:kern w:val="0"/>
                      <w:lang w:eastAsia="zh-CN"/>
                    </w:rPr>
                    <w:t>建设一个</w:t>
                  </w:r>
                  <w:r>
                    <w:rPr>
                      <w:rFonts w:hint="default" w:ascii="Times New Roman" w:hAnsi="Times New Roman"/>
                      <w:color w:val="auto"/>
                      <w:kern w:val="0"/>
                    </w:rPr>
                    <w:t>容积</w:t>
                  </w:r>
                  <w:r>
                    <w:rPr>
                      <w:rFonts w:hint="default" w:ascii="Times New Roman" w:hAnsi="Times New Roman"/>
                      <w:color w:val="auto"/>
                      <w:kern w:val="0"/>
                      <w:lang w:val="en-US" w:eastAsia="zh-CN"/>
                    </w:rPr>
                    <w:t>40</w:t>
                  </w:r>
                  <w:r>
                    <w:rPr>
                      <w:rFonts w:hint="default" w:ascii="Times New Roman" w:hAnsi="Times New Roman"/>
                      <w:color w:val="auto"/>
                      <w:kern w:val="0"/>
                    </w:rPr>
                    <w:t>m</w:t>
                  </w:r>
                  <w:r>
                    <w:rPr>
                      <w:rFonts w:hint="default" w:ascii="Times New Roman" w:hAnsi="Times New Roman"/>
                      <w:color w:val="auto"/>
                      <w:kern w:val="0"/>
                      <w:vertAlign w:val="superscript"/>
                    </w:rPr>
                    <w:t>3</w:t>
                  </w:r>
                  <w:r>
                    <w:rPr>
                      <w:rFonts w:hint="default" w:ascii="Times New Roman" w:hAnsi="Times New Roman"/>
                      <w:color w:val="auto"/>
                      <w:kern w:val="0"/>
                      <w:lang w:eastAsia="zh-CN"/>
                    </w:rPr>
                    <w:t>的事故应急池，用于突发环境事件</w:t>
                  </w:r>
                  <w:r>
                    <w:rPr>
                      <w:rFonts w:hint="default" w:ascii="Times New Roman" w:hAnsi="Times New Roman"/>
                      <w:color w:val="auto"/>
                      <w:kern w:val="0"/>
                      <w:lang w:val="en-US" w:eastAsia="zh-CN"/>
                    </w:rPr>
                    <w:t>下生产废水的收集暂存</w:t>
                  </w:r>
                </w:p>
              </w:tc>
              <w:tc>
                <w:tcPr>
                  <w:tcW w:w="70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color w:val="auto"/>
                      <w:kern w:val="0"/>
                      <w:szCs w:val="21"/>
                      <w:lang w:val="en-US" w:eastAsia="zh-CN"/>
                    </w:rPr>
                  </w:pPr>
                  <w:r>
                    <w:rPr>
                      <w:rFonts w:hint="eastAsia"/>
                      <w:color w:val="auto"/>
                      <w:kern w:val="0"/>
                      <w:lang w:eastAsia="zh-CN"/>
                    </w:rPr>
                    <w:t>扩建后利用</w:t>
                  </w:r>
                </w:p>
              </w:tc>
            </w:tr>
          </w:tbl>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t>2、原有</w:t>
            </w:r>
            <w:r>
              <w:rPr>
                <w:rFonts w:hint="default" w:ascii="Times New Roman" w:hAnsi="Times New Roman" w:eastAsia="宋体" w:cs="Times New Roman"/>
                <w:b/>
                <w:bCs/>
                <w:color w:val="000000" w:themeColor="text1"/>
                <w:kern w:val="0"/>
                <w:sz w:val="24"/>
                <w:lang w:val="en-US" w:eastAsia="zh-CN"/>
                <w14:textFill>
                  <w14:solidFill>
                    <w14:schemeClr w14:val="tx1"/>
                  </w14:solidFill>
                </w14:textFill>
              </w:rPr>
              <w:t>主要产品及产能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原有项目运营期年产</w:t>
            </w:r>
            <w:r>
              <w:rPr>
                <w:rFonts w:hint="eastAsia" w:cs="Times New Roman"/>
                <w:color w:val="000000" w:themeColor="text1"/>
                <w:sz w:val="24"/>
                <w:szCs w:val="24"/>
                <w:lang w:val="en-US" w:eastAsia="zh-CN"/>
                <w14:textFill>
                  <w14:solidFill>
                    <w14:schemeClr w14:val="tx1"/>
                  </w14:solidFill>
                </w14:textFill>
              </w:rPr>
              <w:t>4800t门窗铝型材</w:t>
            </w:r>
            <w:r>
              <w:rPr>
                <w:rFonts w:hint="eastAsia" w:ascii="Times New Roman" w:hAnsi="Times New Roman" w:cs="Times New Roman"/>
                <w:color w:val="000000" w:themeColor="text1"/>
                <w:sz w:val="24"/>
                <w:szCs w:val="24"/>
                <w:lang w:val="en-US" w:eastAsia="zh-CN"/>
                <w14:textFill>
                  <w14:solidFill>
                    <w14:schemeClr w14:val="tx1"/>
                  </w14:solidFill>
                </w14:textFill>
              </w:rPr>
              <w:t>，主要产品与规模详见表2-</w:t>
            </w:r>
            <w:r>
              <w:rPr>
                <w:rFonts w:hint="eastAsia" w:cs="Times New Roman"/>
                <w:color w:val="000000" w:themeColor="text1"/>
                <w:sz w:val="24"/>
                <w:szCs w:val="24"/>
                <w:lang w:val="en-US" w:eastAsia="zh-CN"/>
                <w14:textFill>
                  <w14:solidFill>
                    <w14:schemeClr w14:val="tx1"/>
                  </w14:solidFill>
                </w14:textFill>
              </w:rPr>
              <w:t>11</w:t>
            </w:r>
            <w:r>
              <w:rPr>
                <w:rFonts w:hint="eastAsia" w:ascii="Times New Roman" w:hAnsi="Times New Roman" w:cs="Times New Roman"/>
                <w:color w:val="000000" w:themeColor="text1"/>
                <w:sz w:val="24"/>
                <w:szCs w:val="24"/>
                <w:lang w:val="en-US"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eastAsia="宋体"/>
                <w:b/>
                <w:bCs/>
                <w:color w:val="000000" w:themeColor="text1"/>
                <w:sz w:val="21"/>
                <w:szCs w:val="21"/>
                <w:lang w:val="en-US" w:eastAsia="zh-CN"/>
                <w14:textFill>
                  <w14:solidFill>
                    <w14:schemeClr w14:val="tx1"/>
                  </w14:solidFill>
                </w14:textFill>
              </w:rPr>
              <w:t>表</w:t>
            </w:r>
            <w:r>
              <w:rPr>
                <w:rFonts w:hint="eastAsia"/>
                <w:b/>
                <w:bCs/>
                <w:color w:val="000000" w:themeColor="text1"/>
                <w:sz w:val="21"/>
                <w:szCs w:val="21"/>
                <w:lang w:val="en-US" w:eastAsia="zh-CN"/>
                <w14:textFill>
                  <w14:solidFill>
                    <w14:schemeClr w14:val="tx1"/>
                  </w14:solidFill>
                </w14:textFill>
              </w:rPr>
              <w:t>2-11</w:t>
            </w:r>
            <w:r>
              <w:rPr>
                <w:rFonts w:hint="eastAsia" w:ascii="Times New Roman" w:hAnsi="Times New Roman" w:eastAsia="宋体"/>
                <w:b/>
                <w:bCs/>
                <w:color w:val="000000" w:themeColor="text1"/>
                <w:sz w:val="21"/>
                <w:szCs w:val="21"/>
                <w:lang w:val="en-US" w:eastAsia="zh-CN"/>
                <w14:textFill>
                  <w14:solidFill>
                    <w14:schemeClr w14:val="tx1"/>
                  </w14:solidFill>
                </w14:textFill>
              </w:rPr>
              <w:t xml:space="preserve">  项目主要产品与生产规模一览表</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294"/>
              <w:gridCol w:w="2443"/>
              <w:gridCol w:w="2029"/>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bCs/>
                      <w:color w:val="000000" w:themeColor="text1"/>
                      <w:sz w:val="21"/>
                      <w:szCs w:val="21"/>
                      <w:vertAlign w:val="baseline"/>
                      <w:lang w:val="en-US" w:eastAsia="zh-CN"/>
                      <w14:textFill>
                        <w14:solidFill>
                          <w14:schemeClr w14:val="tx1"/>
                        </w14:solidFill>
                      </w14:textFill>
                    </w:rPr>
                    <w:t>序号</w:t>
                  </w:r>
                </w:p>
              </w:tc>
              <w:tc>
                <w:tcPr>
                  <w:tcW w:w="7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bCs/>
                      <w:color w:val="000000" w:themeColor="text1"/>
                      <w:sz w:val="21"/>
                      <w:szCs w:val="21"/>
                      <w:vertAlign w:val="baseline"/>
                      <w:lang w:val="en-US" w:eastAsia="zh-CN"/>
                      <w14:textFill>
                        <w14:solidFill>
                          <w14:schemeClr w14:val="tx1"/>
                        </w14:solidFill>
                      </w14:textFill>
                    </w:rPr>
                    <w:t>产品名称</w:t>
                  </w:r>
                </w:p>
              </w:tc>
              <w:tc>
                <w:tcPr>
                  <w:tcW w:w="145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bCs/>
                      <w:color w:val="000000" w:themeColor="text1"/>
                      <w:sz w:val="21"/>
                      <w:szCs w:val="21"/>
                      <w:vertAlign w:val="baseline"/>
                      <w:lang w:val="en-US" w:eastAsia="zh-CN"/>
                      <w14:textFill>
                        <w14:solidFill>
                          <w14:schemeClr w14:val="tx1"/>
                        </w14:solidFill>
                      </w14:textFill>
                    </w:rPr>
                    <w:t>型号或规格（厚度）</w:t>
                  </w:r>
                </w:p>
              </w:tc>
              <w:tc>
                <w:tcPr>
                  <w:tcW w:w="121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bCs/>
                      <w:color w:val="000000" w:themeColor="text1"/>
                      <w:sz w:val="21"/>
                      <w:szCs w:val="21"/>
                      <w:vertAlign w:val="baseline"/>
                      <w:lang w:val="en-US" w:eastAsia="zh-CN"/>
                      <w14:textFill>
                        <w14:solidFill>
                          <w14:schemeClr w14:val="tx1"/>
                        </w14:solidFill>
                      </w14:textFill>
                    </w:rPr>
                    <w:t>年产量</w:t>
                  </w:r>
                </w:p>
              </w:tc>
              <w:tc>
                <w:tcPr>
                  <w:tcW w:w="78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bCs/>
                      <w:color w:val="000000" w:themeColor="text1"/>
                      <w:sz w:val="21"/>
                      <w:szCs w:val="21"/>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trPr>
              <w:tc>
                <w:tcPr>
                  <w:tcW w:w="7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1</w:t>
                  </w:r>
                </w:p>
              </w:tc>
              <w:tc>
                <w:tcPr>
                  <w:tcW w:w="7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门窗铝型材</w:t>
                  </w:r>
                </w:p>
              </w:tc>
              <w:tc>
                <w:tcPr>
                  <w:tcW w:w="145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w:t>
                  </w:r>
                </w:p>
              </w:tc>
              <w:tc>
                <w:tcPr>
                  <w:tcW w:w="121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4800</w:t>
                  </w: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t</w:t>
                  </w:r>
                </w:p>
              </w:tc>
              <w:tc>
                <w:tcPr>
                  <w:tcW w:w="78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pct"/>
                  <w:gridSpan w:val="3"/>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合计</w:t>
                  </w:r>
                </w:p>
              </w:tc>
              <w:tc>
                <w:tcPr>
                  <w:tcW w:w="121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4800t</w:t>
                  </w:r>
                </w:p>
              </w:tc>
              <w:tc>
                <w:tcPr>
                  <w:tcW w:w="78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bl>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t>3、原有项目主要生产设施及设施参数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olor w:val="000000" w:themeColor="text1"/>
                <w:sz w:val="24"/>
                <w:szCs w:val="24"/>
                <w:lang w:val="en-US" w:eastAsia="zh-CN"/>
                <w14:textFill>
                  <w14:solidFill>
                    <w14:schemeClr w14:val="tx1"/>
                  </w14:solidFill>
                </w14:textFill>
              </w:rPr>
              <w:t>原有项目主要设备表见表2</w:t>
            </w:r>
            <w:r>
              <w:rPr>
                <w:rFonts w:hint="eastAsia"/>
                <w:color w:val="000000" w:themeColor="text1"/>
                <w:sz w:val="24"/>
                <w:szCs w:val="24"/>
                <w:lang w:val="en-US" w:eastAsia="zh-CN"/>
                <w14:textFill>
                  <w14:solidFill>
                    <w14:schemeClr w14:val="tx1"/>
                  </w14:solidFill>
                </w14:textFill>
              </w:rPr>
              <w:t>-12</w:t>
            </w:r>
            <w:r>
              <w:rPr>
                <w:rFonts w:hint="eastAsia" w:ascii="Times New Roman" w:hAnsi="Times New Roman" w:eastAsia="宋体"/>
                <w:color w:val="000000" w:themeColor="text1"/>
                <w:sz w:val="24"/>
                <w:szCs w:val="24"/>
                <w:lang w:val="en-US"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lang w:val="en-US" w:eastAsia="zh-CN"/>
                <w14:textFill>
                  <w14:solidFill>
                    <w14:schemeClr w14:val="tx1"/>
                  </w14:solidFill>
                </w14:textFill>
              </w:rPr>
            </w:pPr>
            <w:r>
              <w:rPr>
                <w:rFonts w:hint="eastAsia" w:ascii="Times New Roman" w:hAnsi="Times New Roman" w:eastAsia="宋体"/>
                <w:b/>
                <w:bCs/>
                <w:color w:val="000000" w:themeColor="text1"/>
                <w:sz w:val="21"/>
                <w:szCs w:val="21"/>
                <w:lang w:val="en-US" w:eastAsia="zh-CN"/>
                <w14:textFill>
                  <w14:solidFill>
                    <w14:schemeClr w14:val="tx1"/>
                  </w14:solidFill>
                </w14:textFill>
              </w:rPr>
              <w:t>表</w:t>
            </w:r>
            <w:r>
              <w:rPr>
                <w:rFonts w:hint="eastAsia"/>
                <w:b/>
                <w:bCs/>
                <w:color w:val="000000" w:themeColor="text1"/>
                <w:sz w:val="21"/>
                <w:szCs w:val="21"/>
                <w:lang w:val="en-US" w:eastAsia="zh-CN"/>
                <w14:textFill>
                  <w14:solidFill>
                    <w14:schemeClr w14:val="tx1"/>
                  </w14:solidFill>
                </w14:textFill>
              </w:rPr>
              <w:t xml:space="preserve">2-12  </w:t>
            </w:r>
            <w:r>
              <w:rPr>
                <w:rFonts w:hint="eastAsia" w:ascii="Times New Roman" w:hAnsi="Times New Roman" w:eastAsia="宋体"/>
                <w:b/>
                <w:bCs/>
                <w:color w:val="000000" w:themeColor="text1"/>
                <w:sz w:val="21"/>
                <w:szCs w:val="21"/>
                <w:lang w:val="en-US" w:eastAsia="zh-CN"/>
                <w14:textFill>
                  <w14:solidFill>
                    <w14:schemeClr w14:val="tx1"/>
                  </w14:solidFill>
                </w14:textFill>
              </w:rPr>
              <w:t>本项目主要设备</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628"/>
              <w:gridCol w:w="2594"/>
              <w:gridCol w:w="791"/>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bCs/>
                      <w:color w:val="000000" w:themeColor="text1"/>
                      <w:sz w:val="21"/>
                      <w:szCs w:val="21"/>
                      <w:vertAlign w:val="baseline"/>
                      <w:lang w:val="en-US" w:eastAsia="zh-CN"/>
                      <w14:textFill>
                        <w14:solidFill>
                          <w14:schemeClr w14:val="tx1"/>
                        </w14:solidFill>
                      </w14:textFill>
                    </w:rPr>
                    <w:t>序号</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bCs/>
                      <w:color w:val="000000" w:themeColor="text1"/>
                      <w:sz w:val="21"/>
                      <w:szCs w:val="21"/>
                      <w:vertAlign w:val="baseline"/>
                      <w:lang w:val="en-US" w:eastAsia="zh-CN"/>
                      <w14:textFill>
                        <w14:solidFill>
                          <w14:schemeClr w14:val="tx1"/>
                        </w14:solidFill>
                      </w14:textFill>
                    </w:rPr>
                    <w:t>名称</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bCs/>
                      <w:color w:val="000000" w:themeColor="text1"/>
                      <w:sz w:val="21"/>
                      <w:szCs w:val="21"/>
                      <w:vertAlign w:val="baseline"/>
                      <w:lang w:val="en-US" w:eastAsia="zh-CN"/>
                      <w14:textFill>
                        <w14:solidFill>
                          <w14:schemeClr w14:val="tx1"/>
                        </w14:solidFill>
                      </w14:textFill>
                    </w:rPr>
                    <w:t>型号及规格</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bCs/>
                      <w:color w:val="000000" w:themeColor="text1"/>
                      <w:sz w:val="21"/>
                      <w:szCs w:val="21"/>
                      <w:vertAlign w:val="baseline"/>
                      <w:lang w:val="en-US" w:eastAsia="zh-CN"/>
                      <w14:textFill>
                        <w14:solidFill>
                          <w14:schemeClr w14:val="tx1"/>
                        </w14:solidFill>
                      </w14:textFill>
                    </w:rPr>
                    <w:t>数量</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1</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热剪炉</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Ф90mm</w:t>
                  </w:r>
                  <w:r>
                    <w:rPr>
                      <w:rFonts w:hint="eastAsia"/>
                      <w:color w:val="000000" w:themeColor="text1"/>
                      <w:sz w:val="21"/>
                      <w:szCs w:val="21"/>
                      <w:vertAlign w:val="baseline"/>
                      <w:lang w:val="en-US" w:eastAsia="zh-CN"/>
                      <w14:textFill>
                        <w14:solidFill>
                          <w14:schemeClr w14:val="tx1"/>
                        </w14:solidFill>
                      </w14:textFill>
                    </w:rPr>
                    <w:t>、Ф127mm</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用于铝棒加热热剪，外购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2</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氮化炉</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用于模具</w:t>
                  </w:r>
                  <w:r>
                    <w:rPr>
                      <w:rFonts w:hint="eastAsia"/>
                      <w:color w:val="000000" w:themeColor="text1"/>
                      <w:sz w:val="21"/>
                      <w:szCs w:val="21"/>
                      <w:vertAlign w:val="baseline"/>
                      <w:lang w:val="en-US" w:eastAsia="zh-CN"/>
                      <w14:textFill>
                        <w14:solidFill>
                          <w14:schemeClr w14:val="tx1"/>
                        </w14:solidFill>
                      </w14:textFill>
                    </w:rPr>
                    <w:t>硬度加工，采用电加热，加热至525</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模具炉</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olor w:val="000000" w:themeColor="text1"/>
                      <w:sz w:val="21"/>
                      <w:szCs w:val="21"/>
                      <w:vertAlign w:val="baseline"/>
                      <w:lang w:val="en-US" w:eastAsia="zh-CN"/>
                      <w14:textFill>
                        <w14:solidFill>
                          <w14:schemeClr w14:val="tx1"/>
                        </w14:solidFill>
                      </w14:textFill>
                    </w:rPr>
                    <w:t>600T-800T(Φ180模具)</w:t>
                  </w:r>
                  <w:r>
                    <w:rPr>
                      <w:rFonts w:hint="eastAsia"/>
                      <w:color w:val="000000" w:themeColor="text1"/>
                      <w:sz w:val="21"/>
                      <w:szCs w:val="21"/>
                      <w:vertAlign w:val="baseline"/>
                      <w:lang w:val="en-US" w:eastAsia="zh-CN"/>
                      <w14:textFill>
                        <w14:solidFill>
                          <w14:schemeClr w14:val="tx1"/>
                        </w14:solidFill>
                      </w14:textFill>
                    </w:rPr>
                    <w:t>、1000T-1250T(Φ200模具)</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用于模具加热，外购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模具压铝机</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对模具中的废铝进行挤出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5</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挤压机</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olor w:val="000000" w:themeColor="text1"/>
                      <w:sz w:val="21"/>
                      <w:szCs w:val="21"/>
                      <w:vertAlign w:val="baseline"/>
                      <w:lang w:val="en-US" w:eastAsia="zh-CN"/>
                      <w14:textFill>
                        <w14:solidFill>
                          <w14:schemeClr w14:val="tx1"/>
                        </w14:solidFill>
                      </w14:textFill>
                    </w:rPr>
                    <w:t>SLX-700T</w:t>
                  </w:r>
                  <w:r>
                    <w:rPr>
                      <w:rFonts w:hint="eastAsia"/>
                      <w:color w:val="000000" w:themeColor="text1"/>
                      <w:sz w:val="21"/>
                      <w:szCs w:val="21"/>
                      <w:vertAlign w:val="baseline"/>
                      <w:lang w:val="en-US" w:eastAsia="zh-CN"/>
                      <w14:textFill>
                        <w14:solidFill>
                          <w14:schemeClr w14:val="tx1"/>
                        </w14:solidFill>
                      </w14:textFill>
                    </w:rPr>
                    <w:t>、SLX-1000T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用于铝棒挤压，外购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6</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水冷机</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位于挤压机旁，用于挤压机冷却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7</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牵引机</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用于铝型材挤压完牵引，外购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8</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冷床</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用于铝型材挤压完冷却</w:t>
                  </w:r>
                  <w:r>
                    <w:rPr>
                      <w:rFonts w:hint="eastAsia"/>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9</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时效炉</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olor w:val="000000" w:themeColor="text1"/>
                      <w:sz w:val="21"/>
                      <w:szCs w:val="21"/>
                      <w:vertAlign w:val="baseline"/>
                      <w:lang w:val="en-US" w:eastAsia="zh-CN"/>
                      <w14:textFill>
                        <w14:solidFill>
                          <w14:schemeClr w14:val="tx1"/>
                        </w14:solidFill>
                      </w14:textFill>
                    </w:rPr>
                    <w:t>12框双门时效炉</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用于铝型材时效，外购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10</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前处理一体机</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含前处理一体机、烘干炉</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1</w:t>
                  </w:r>
                  <w:r>
                    <w:rPr>
                      <w:rFonts w:hint="eastAsia"/>
                      <w:color w:val="000000" w:themeColor="text1"/>
                      <w:sz w:val="21"/>
                      <w:szCs w:val="21"/>
                      <w:vertAlign w:val="baseline"/>
                      <w:lang w:val="en-US" w:eastAsia="zh-CN"/>
                      <w14:textFill>
                        <w14:solidFill>
                          <w14:schemeClr w14:val="tx1"/>
                        </w14:solidFill>
                      </w14:textFill>
                    </w:rPr>
                    <w:t>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用于铝型材前处理，外购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11</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立式喷塑机</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1</w:t>
                  </w:r>
                  <w:r>
                    <w:rPr>
                      <w:rFonts w:hint="eastAsia"/>
                      <w:color w:val="000000" w:themeColor="text1"/>
                      <w:sz w:val="21"/>
                      <w:szCs w:val="21"/>
                      <w:vertAlign w:val="baseline"/>
                      <w:lang w:val="en-US" w:eastAsia="zh-CN"/>
                      <w14:textFill>
                        <w14:solidFill>
                          <w14:schemeClr w14:val="tx1"/>
                        </w14:solidFill>
                      </w14:textFill>
                    </w:rPr>
                    <w:t>套</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用于铝型材喷塑粉，外购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12</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olor w:val="000000" w:themeColor="text1"/>
                      <w:sz w:val="21"/>
                      <w:szCs w:val="21"/>
                      <w:vertAlign w:val="baseline"/>
                      <w:lang w:val="en-US" w:eastAsia="zh-CN"/>
                      <w14:textFill>
                        <w14:solidFill>
                          <w14:schemeClr w14:val="tx1"/>
                        </w14:solidFill>
                      </w14:textFill>
                    </w:rPr>
                    <w:t>立式固化</w:t>
                  </w: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炉</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1</w:t>
                  </w:r>
                  <w:r>
                    <w:rPr>
                      <w:rFonts w:hint="eastAsia"/>
                      <w:color w:val="000000" w:themeColor="text1"/>
                      <w:sz w:val="21"/>
                      <w:szCs w:val="21"/>
                      <w:vertAlign w:val="baseline"/>
                      <w:lang w:val="en-US" w:eastAsia="zh-CN"/>
                      <w14:textFill>
                        <w14:solidFill>
                          <w14:schemeClr w14:val="tx1"/>
                        </w14:solidFill>
                      </w14:textFill>
                    </w:rPr>
                    <w:t>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用于铝型材喷</w:t>
                  </w:r>
                  <w:r>
                    <w:rPr>
                      <w:rFonts w:hint="eastAsia"/>
                      <w:color w:val="000000" w:themeColor="text1"/>
                      <w:sz w:val="21"/>
                      <w:szCs w:val="21"/>
                      <w:vertAlign w:val="baseline"/>
                      <w:lang w:val="en-US" w:eastAsia="zh-CN"/>
                      <w14:textFill>
                        <w14:solidFill>
                          <w14:schemeClr w14:val="tx1"/>
                        </w14:solidFill>
                      </w14:textFill>
                    </w:rPr>
                    <w:t>塑</w:t>
                  </w: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完后固化，外购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13</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木纹转印机</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用于铝型材木纹转印，外购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14</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空压机</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用于车间供气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15</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冷干机</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用于车间供气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16</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焊机</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位于机修房，用于设备损坏焊接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17</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切割机</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位于机修房，用于机修材料切割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18</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氧割</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1套</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位于机修房，用于机修材料切割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19</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激光无缝焊接机</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位于机修房，用于设备机修焊接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20</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贴膜机</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用于对成品产品进行贴膜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21</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切膜机</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对贴好膜的成品产品进行切膜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22</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热收缩膜机</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采用电加热，对贴好膜的产品进行热收缩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23</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叉车</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对原辅材料或产品进行装车或卸货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24</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行车</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对原辅材料或产品进行装车或卸货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25</w:t>
                  </w:r>
                </w:p>
              </w:tc>
              <w:tc>
                <w:tcPr>
                  <w:tcW w:w="97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废铝打包机</w:t>
                  </w:r>
                </w:p>
              </w:tc>
              <w:tc>
                <w:tcPr>
                  <w:tcW w:w="154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47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1台</w:t>
                  </w:r>
                </w:p>
              </w:tc>
              <w:tc>
                <w:tcPr>
                  <w:tcW w:w="151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对边角废料进行打包</w:t>
                  </w:r>
                </w:p>
              </w:tc>
            </w:tr>
          </w:tbl>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t>4、原有项目原、辅材料消耗情况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原</w:t>
            </w:r>
            <w:r>
              <w:rPr>
                <w:rFonts w:hint="eastAsia" w:ascii="Times New Roman" w:hAnsi="Times New Roman" w:cs="Times New Roman"/>
                <w:color w:val="000000" w:themeColor="text1"/>
                <w:sz w:val="24"/>
                <w:szCs w:val="24"/>
                <w:lang w:val="en-US" w:eastAsia="zh-CN"/>
                <w14:textFill>
                  <w14:solidFill>
                    <w14:schemeClr w14:val="tx1"/>
                  </w14:solidFill>
                </w14:textFill>
              </w:rPr>
              <w:t>项目主要原辅材料为铝棒、塑粉、木纹纸、商标贴膜、包装纸等；主要原、辅材料及能源年用量见表2-</w:t>
            </w:r>
            <w:r>
              <w:rPr>
                <w:rFonts w:hint="eastAsia" w:cs="Times New Roman"/>
                <w:color w:val="000000" w:themeColor="text1"/>
                <w:sz w:val="24"/>
                <w:szCs w:val="24"/>
                <w:lang w:val="en-US" w:eastAsia="zh-CN"/>
                <w14:textFill>
                  <w14:solidFill>
                    <w14:schemeClr w14:val="tx1"/>
                  </w14:solidFill>
                </w14:textFill>
              </w:rPr>
              <w:t>13</w:t>
            </w:r>
            <w:r>
              <w:rPr>
                <w:rFonts w:hint="eastAsia" w:ascii="Times New Roman" w:hAnsi="Times New Roman" w:cs="Times New Roman"/>
                <w:color w:val="000000" w:themeColor="text1"/>
                <w:sz w:val="24"/>
                <w:szCs w:val="24"/>
                <w:lang w:val="en-US"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lang w:val="en-US" w:eastAsia="zh-CN"/>
                <w14:textFill>
                  <w14:solidFill>
                    <w14:schemeClr w14:val="tx1"/>
                  </w14:solidFill>
                </w14:textFill>
              </w:rPr>
            </w:pPr>
            <w:r>
              <w:rPr>
                <w:rFonts w:hint="eastAsia" w:ascii="Times New Roman" w:hAnsi="Times New Roman" w:eastAsia="宋体"/>
                <w:b/>
                <w:bCs/>
                <w:color w:val="000000" w:themeColor="text1"/>
                <w:sz w:val="21"/>
                <w:szCs w:val="21"/>
                <w:lang w:val="en-US" w:eastAsia="zh-CN"/>
                <w14:textFill>
                  <w14:solidFill>
                    <w14:schemeClr w14:val="tx1"/>
                  </w14:solidFill>
                </w14:textFill>
              </w:rPr>
              <w:t>表</w:t>
            </w:r>
            <w:r>
              <w:rPr>
                <w:rFonts w:hint="eastAsia"/>
                <w:b/>
                <w:bCs/>
                <w:color w:val="000000" w:themeColor="text1"/>
                <w:sz w:val="21"/>
                <w:szCs w:val="21"/>
                <w:lang w:val="en-US" w:eastAsia="zh-CN"/>
                <w14:textFill>
                  <w14:solidFill>
                    <w14:schemeClr w14:val="tx1"/>
                  </w14:solidFill>
                </w14:textFill>
              </w:rPr>
              <w:t xml:space="preserve">2-13  </w:t>
            </w:r>
            <w:r>
              <w:rPr>
                <w:rFonts w:hint="eastAsia" w:ascii="Times New Roman" w:hAnsi="Times New Roman" w:eastAsia="宋体"/>
                <w:b/>
                <w:bCs/>
                <w:color w:val="000000" w:themeColor="text1"/>
                <w:sz w:val="21"/>
                <w:szCs w:val="21"/>
                <w:lang w:val="en-US" w:eastAsia="zh-CN"/>
                <w14:textFill>
                  <w14:solidFill>
                    <w14:schemeClr w14:val="tx1"/>
                  </w14:solidFill>
                </w14:textFill>
              </w:rPr>
              <w:t>项目主要原、辅材料及能源年用量一览表</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351"/>
              <w:gridCol w:w="1643"/>
              <w:gridCol w:w="1331"/>
              <w:gridCol w:w="1623"/>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color w:val="000000" w:themeColor="text1"/>
                      <w:sz w:val="21"/>
                      <w:szCs w:val="21"/>
                      <w:vertAlign w:val="baseline"/>
                      <w:lang w:eastAsia="zh-CN"/>
                      <w14:textFill>
                        <w14:solidFill>
                          <w14:schemeClr w14:val="tx1"/>
                        </w14:solidFill>
                      </w14:textFill>
                    </w:rPr>
                  </w:pPr>
                  <w:r>
                    <w:rPr>
                      <w:rFonts w:hint="eastAsia" w:ascii="Times New Roman" w:hAnsi="Times New Roman" w:eastAsia="宋体"/>
                      <w:b/>
                      <w:bCs/>
                      <w:color w:val="000000" w:themeColor="text1"/>
                      <w:sz w:val="21"/>
                      <w:szCs w:val="21"/>
                      <w:vertAlign w:val="baseline"/>
                      <w:lang w:eastAsia="zh-CN"/>
                      <w14:textFill>
                        <w14:solidFill>
                          <w14:schemeClr w14:val="tx1"/>
                        </w14:solidFill>
                      </w14:textFill>
                    </w:rPr>
                    <w:t>序号</w:t>
                  </w:r>
                </w:p>
              </w:tc>
              <w:tc>
                <w:tcPr>
                  <w:tcW w:w="80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vertAlign w:val="baseline"/>
                      <w14:textFill>
                        <w14:solidFill>
                          <w14:schemeClr w14:val="tx1"/>
                        </w14:solidFill>
                      </w14:textFill>
                    </w:rPr>
                  </w:pPr>
                  <w:r>
                    <w:rPr>
                      <w:rFonts w:hint="eastAsia" w:ascii="Times New Roman" w:hAnsi="Times New Roman" w:eastAsia="宋体"/>
                      <w:b/>
                      <w:bCs/>
                      <w:color w:val="000000" w:themeColor="text1"/>
                      <w:sz w:val="21"/>
                      <w:szCs w:val="21"/>
                      <w:vertAlign w:val="baseline"/>
                      <w:lang w:eastAsia="zh-CN"/>
                      <w14:textFill>
                        <w14:solidFill>
                          <w14:schemeClr w14:val="tx1"/>
                        </w14:solidFill>
                      </w14:textFill>
                    </w:rPr>
                    <w:t>名称</w:t>
                  </w:r>
                </w:p>
              </w:tc>
              <w:tc>
                <w:tcPr>
                  <w:tcW w:w="98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color w:val="000000" w:themeColor="text1"/>
                      <w:sz w:val="21"/>
                      <w:szCs w:val="21"/>
                      <w:vertAlign w:val="baseline"/>
                      <w:lang w:eastAsia="zh-CN"/>
                      <w14:textFill>
                        <w14:solidFill>
                          <w14:schemeClr w14:val="tx1"/>
                        </w14:solidFill>
                      </w14:textFill>
                    </w:rPr>
                  </w:pPr>
                  <w:r>
                    <w:rPr>
                      <w:rFonts w:hint="eastAsia" w:ascii="Times New Roman" w:hAnsi="Times New Roman" w:eastAsia="宋体"/>
                      <w:b/>
                      <w:bCs/>
                      <w:color w:val="000000" w:themeColor="text1"/>
                      <w:sz w:val="21"/>
                      <w:szCs w:val="21"/>
                      <w:vertAlign w:val="baseline"/>
                      <w:lang w:eastAsia="zh-CN"/>
                      <w14:textFill>
                        <w14:solidFill>
                          <w14:schemeClr w14:val="tx1"/>
                        </w14:solidFill>
                      </w14:textFill>
                    </w:rPr>
                    <w:t>规格（成分）</w:t>
                  </w:r>
                </w:p>
              </w:tc>
              <w:tc>
                <w:tcPr>
                  <w:tcW w:w="7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eastAsia="zh-CN"/>
                      <w14:textFill>
                        <w14:solidFill>
                          <w14:schemeClr w14:val="tx1"/>
                        </w14:solidFill>
                      </w14:textFill>
                    </w:rPr>
                    <w:t>最大储量</w:t>
                  </w:r>
                </w:p>
              </w:tc>
              <w:tc>
                <w:tcPr>
                  <w:tcW w:w="96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bCs/>
                      <w:color w:val="000000" w:themeColor="text1"/>
                      <w:sz w:val="21"/>
                      <w:szCs w:val="21"/>
                      <w:vertAlign w:val="baseline"/>
                      <w:lang w:eastAsia="zh-CN"/>
                      <w14:textFill>
                        <w14:solidFill>
                          <w14:schemeClr w14:val="tx1"/>
                        </w14:solidFill>
                      </w14:textFill>
                    </w:rPr>
                    <w:t>年耗用量（</w:t>
                  </w:r>
                  <w:r>
                    <w:rPr>
                      <w:rFonts w:hint="eastAsia" w:ascii="Times New Roman" w:hAnsi="Times New Roman" w:eastAsia="宋体"/>
                      <w:b/>
                      <w:bCs/>
                      <w:color w:val="000000" w:themeColor="text1"/>
                      <w:sz w:val="21"/>
                      <w:szCs w:val="21"/>
                      <w:vertAlign w:val="baseline"/>
                      <w:lang w:val="en-US" w:eastAsia="zh-CN"/>
                      <w14:textFill>
                        <w14:solidFill>
                          <w14:schemeClr w14:val="tx1"/>
                        </w14:solidFill>
                      </w14:textFill>
                    </w:rPr>
                    <w:t>t/a</w:t>
                  </w:r>
                  <w:r>
                    <w:rPr>
                      <w:rFonts w:hint="eastAsia" w:ascii="Times New Roman" w:hAnsi="Times New Roman" w:eastAsia="宋体"/>
                      <w:b/>
                      <w:bCs/>
                      <w:color w:val="000000" w:themeColor="text1"/>
                      <w:sz w:val="21"/>
                      <w:szCs w:val="21"/>
                      <w:vertAlign w:val="baseline"/>
                      <w:lang w:eastAsia="zh-CN"/>
                      <w14:textFill>
                        <w14:solidFill>
                          <w14:schemeClr w14:val="tx1"/>
                        </w14:solidFill>
                      </w14:textFill>
                    </w:rPr>
                    <w:t>）</w:t>
                  </w:r>
                </w:p>
              </w:tc>
              <w:tc>
                <w:tcPr>
                  <w:tcW w:w="6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color w:val="000000" w:themeColor="text1"/>
                      <w:sz w:val="21"/>
                      <w:szCs w:val="21"/>
                      <w:vertAlign w:val="baseline"/>
                      <w:lang w:eastAsia="zh-CN"/>
                      <w14:textFill>
                        <w14:solidFill>
                          <w14:schemeClr w14:val="tx1"/>
                        </w14:solidFill>
                      </w14:textFill>
                    </w:rPr>
                  </w:pPr>
                  <w:r>
                    <w:rPr>
                      <w:rFonts w:hint="eastAsia" w:ascii="Times New Roman" w:hAnsi="Times New Roman" w:eastAsia="宋体"/>
                      <w:b/>
                      <w:bCs/>
                      <w:color w:val="000000" w:themeColor="text1"/>
                      <w:sz w:val="21"/>
                      <w:szCs w:val="21"/>
                      <w:vertAlign w:val="baseli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1</w:t>
                  </w:r>
                </w:p>
              </w:tc>
              <w:tc>
                <w:tcPr>
                  <w:tcW w:w="80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铝棒</w:t>
                  </w:r>
                </w:p>
              </w:tc>
              <w:tc>
                <w:tcPr>
                  <w:tcW w:w="98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7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30t</w:t>
                  </w:r>
                </w:p>
              </w:tc>
              <w:tc>
                <w:tcPr>
                  <w:tcW w:w="96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5900</w:t>
                  </w: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t</w:t>
                  </w:r>
                </w:p>
              </w:tc>
              <w:tc>
                <w:tcPr>
                  <w:tcW w:w="6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eastAsia="zh-CN"/>
                      <w14:textFill>
                        <w14:solidFill>
                          <w14:schemeClr w14:val="tx1"/>
                        </w14:solidFill>
                      </w14:textFill>
                    </w:rPr>
                  </w:pPr>
                  <w:r>
                    <w:rPr>
                      <w:rFonts w:hint="eastAsia" w:ascii="Times New Roman" w:hAnsi="Times New Roman" w:eastAsia="宋体"/>
                      <w:color w:val="000000" w:themeColor="text1"/>
                      <w:sz w:val="21"/>
                      <w:szCs w:val="21"/>
                      <w:vertAlign w:val="baseline"/>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w:t>
                  </w:r>
                </w:p>
              </w:tc>
              <w:tc>
                <w:tcPr>
                  <w:tcW w:w="80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0"/>
                      <w:sz w:val="21"/>
                      <w:szCs w:val="21"/>
                      <w:highlight w:val="yellow"/>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塑粉</w:t>
                  </w:r>
                </w:p>
              </w:tc>
              <w:tc>
                <w:tcPr>
                  <w:tcW w:w="98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bCs/>
                      <w:i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7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10t</w:t>
                  </w:r>
                </w:p>
              </w:tc>
              <w:tc>
                <w:tcPr>
                  <w:tcW w:w="96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300t</w:t>
                  </w:r>
                </w:p>
              </w:tc>
              <w:tc>
                <w:tcPr>
                  <w:tcW w:w="6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w:t>
                  </w:r>
                </w:p>
              </w:tc>
              <w:tc>
                <w:tcPr>
                  <w:tcW w:w="80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液氨</w:t>
                  </w:r>
                </w:p>
              </w:tc>
              <w:tc>
                <w:tcPr>
                  <w:tcW w:w="98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7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0.2t</w:t>
                  </w:r>
                </w:p>
              </w:tc>
              <w:tc>
                <w:tcPr>
                  <w:tcW w:w="96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2.4t</w:t>
                  </w:r>
                </w:p>
              </w:tc>
              <w:tc>
                <w:tcPr>
                  <w:tcW w:w="6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100kg/</w:t>
                  </w:r>
                  <w:r>
                    <w:rPr>
                      <w:rFonts w:hint="eastAsia"/>
                      <w:color w:val="000000" w:themeColor="text1"/>
                      <w:sz w:val="21"/>
                      <w:szCs w:val="21"/>
                      <w:vertAlign w:val="baseline"/>
                      <w:lang w:eastAsia="zh-CN"/>
                      <w14:textFill>
                        <w14:solidFill>
                          <w14:schemeClr w14:val="tx1"/>
                        </w14:solidFill>
                      </w14:textFill>
                    </w:rPr>
                    <w:t>瓶装，</w:t>
                  </w:r>
                  <w:r>
                    <w:rPr>
                      <w:rFonts w:hint="eastAsia" w:ascii="Times New Roman" w:hAnsi="Times New Roman" w:eastAsia="宋体"/>
                      <w:color w:val="000000" w:themeColor="text1"/>
                      <w:sz w:val="21"/>
                      <w:szCs w:val="21"/>
                      <w:vertAlign w:val="baseline"/>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w:t>
                  </w:r>
                </w:p>
              </w:tc>
              <w:tc>
                <w:tcPr>
                  <w:tcW w:w="80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木纹纸</w:t>
                  </w:r>
                </w:p>
              </w:tc>
              <w:tc>
                <w:tcPr>
                  <w:tcW w:w="98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bCs/>
                      <w:i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7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500kg</w:t>
                  </w:r>
                </w:p>
              </w:tc>
              <w:tc>
                <w:tcPr>
                  <w:tcW w:w="96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10t</w:t>
                  </w:r>
                </w:p>
              </w:tc>
              <w:tc>
                <w:tcPr>
                  <w:tcW w:w="6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5</w:t>
                  </w:r>
                </w:p>
              </w:tc>
              <w:tc>
                <w:tcPr>
                  <w:tcW w:w="80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s="Times New Roman"/>
                      <w:color w:val="000000" w:themeColor="text1"/>
                      <w:kern w:val="0"/>
                      <w:sz w:val="21"/>
                      <w:szCs w:val="21"/>
                      <w:highlight w:val="none"/>
                      <w:lang w:val="en-US"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除油剂</w:t>
                  </w:r>
                </w:p>
              </w:tc>
              <w:tc>
                <w:tcPr>
                  <w:tcW w:w="98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PJ-602型</w:t>
                  </w:r>
                  <w:r>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t>无氟环保脱脂剂</w:t>
                  </w:r>
                </w:p>
              </w:tc>
              <w:tc>
                <w:tcPr>
                  <w:tcW w:w="7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200kg</w:t>
                  </w:r>
                </w:p>
              </w:tc>
              <w:tc>
                <w:tcPr>
                  <w:tcW w:w="96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8t</w:t>
                  </w:r>
                </w:p>
              </w:tc>
              <w:tc>
                <w:tcPr>
                  <w:tcW w:w="6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eastAsia="zh-CN"/>
                      <w14:textFill>
                        <w14:solidFill>
                          <w14:schemeClr w14:val="tx1"/>
                        </w14:solidFill>
                      </w14:textFill>
                    </w:rPr>
                  </w:pPr>
                  <w:r>
                    <w:rPr>
                      <w:rFonts w:hint="eastAsia" w:ascii="Times New Roman" w:hAnsi="Times New Roman" w:eastAsia="宋体"/>
                      <w:color w:val="000000" w:themeColor="text1"/>
                      <w:sz w:val="21"/>
                      <w:szCs w:val="21"/>
                      <w:vertAlign w:val="baseline"/>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6</w:t>
                  </w:r>
                </w:p>
              </w:tc>
              <w:tc>
                <w:tcPr>
                  <w:tcW w:w="80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s="Times New Roman"/>
                      <w:color w:val="000000" w:themeColor="text1"/>
                      <w:kern w:val="0"/>
                      <w:sz w:val="21"/>
                      <w:szCs w:val="21"/>
                      <w:highlight w:val="none"/>
                      <w:lang w:val="en-US"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钝化剂</w:t>
                  </w:r>
                </w:p>
              </w:tc>
              <w:tc>
                <w:tcPr>
                  <w:tcW w:w="98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PJ-502型</w:t>
                  </w:r>
                  <w:r>
                    <w:rPr>
                      <w:rFonts w:hint="default"/>
                      <w:color w:val="000000" w:themeColor="text1"/>
                      <w:sz w:val="21"/>
                      <w:szCs w:val="21"/>
                      <w:vertAlign w:val="baseline"/>
                      <w:lang w:val="en-US" w:eastAsia="zh-CN"/>
                      <w14:textFill>
                        <w14:solidFill>
                          <w14:schemeClr w14:val="tx1"/>
                        </w14:solidFill>
                      </w14:textFill>
                    </w:rPr>
                    <w:t>无氟环保覆膜剂</w:t>
                  </w:r>
                </w:p>
              </w:tc>
              <w:tc>
                <w:tcPr>
                  <w:tcW w:w="7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200kg</w:t>
                  </w:r>
                </w:p>
              </w:tc>
              <w:tc>
                <w:tcPr>
                  <w:tcW w:w="96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1.5t</w:t>
                  </w:r>
                </w:p>
              </w:tc>
              <w:tc>
                <w:tcPr>
                  <w:tcW w:w="645" w:type="pct"/>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olor w:val="000000" w:themeColor="text1"/>
                      <w:sz w:val="21"/>
                      <w:szCs w:val="21"/>
                      <w:vertAlign w:val="baseline"/>
                      <w:lang w:eastAsia="zh-CN"/>
                      <w14:textFill>
                        <w14:solidFill>
                          <w14:schemeClr w14:val="tx1"/>
                        </w14:solidFill>
                      </w14:textFill>
                    </w:rPr>
                  </w:pPr>
                  <w:r>
                    <w:rPr>
                      <w:rFonts w:hint="eastAsia" w:ascii="Times New Roman" w:hAnsi="Times New Roman" w:eastAsia="宋体"/>
                      <w:color w:val="000000" w:themeColor="text1"/>
                      <w:sz w:val="21"/>
                      <w:szCs w:val="21"/>
                      <w:vertAlign w:val="baseline"/>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7</w:t>
                  </w:r>
                </w:p>
              </w:tc>
              <w:tc>
                <w:tcPr>
                  <w:tcW w:w="80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实心焊丝</w:t>
                  </w:r>
                </w:p>
              </w:tc>
              <w:tc>
                <w:tcPr>
                  <w:tcW w:w="98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7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0.5t</w:t>
                  </w:r>
                </w:p>
              </w:tc>
              <w:tc>
                <w:tcPr>
                  <w:tcW w:w="96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0.5t</w:t>
                  </w:r>
                </w:p>
              </w:tc>
              <w:tc>
                <w:tcPr>
                  <w:tcW w:w="645" w:type="pct"/>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olor w:val="000000" w:themeColor="text1"/>
                      <w:sz w:val="21"/>
                      <w:szCs w:val="21"/>
                      <w:vertAlign w:val="baseline"/>
                      <w:lang w:eastAsia="zh-CN"/>
                      <w14:textFill>
                        <w14:solidFill>
                          <w14:schemeClr w14:val="tx1"/>
                        </w14:solidFill>
                      </w14:textFill>
                    </w:rPr>
                  </w:pPr>
                  <w:r>
                    <w:rPr>
                      <w:rFonts w:hint="eastAsia" w:ascii="Times New Roman" w:hAnsi="Times New Roman" w:eastAsia="宋体"/>
                      <w:color w:val="000000" w:themeColor="text1"/>
                      <w:sz w:val="21"/>
                      <w:szCs w:val="21"/>
                      <w:vertAlign w:val="baseline"/>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8</w:t>
                  </w:r>
                </w:p>
              </w:tc>
              <w:tc>
                <w:tcPr>
                  <w:tcW w:w="80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s="Times New Roman"/>
                      <w:color w:val="000000" w:themeColor="text1"/>
                      <w:kern w:val="0"/>
                      <w:sz w:val="21"/>
                      <w:szCs w:val="21"/>
                      <w:highlight w:val="none"/>
                      <w:lang w:val="en-US"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片碱</w:t>
                  </w:r>
                </w:p>
              </w:tc>
              <w:tc>
                <w:tcPr>
                  <w:tcW w:w="98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7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500kg</w:t>
                  </w:r>
                </w:p>
              </w:tc>
              <w:tc>
                <w:tcPr>
                  <w:tcW w:w="96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2.2t</w:t>
                  </w:r>
                </w:p>
              </w:tc>
              <w:tc>
                <w:tcPr>
                  <w:tcW w:w="645" w:type="pct"/>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olor w:val="000000" w:themeColor="text1"/>
                      <w:sz w:val="21"/>
                      <w:szCs w:val="21"/>
                      <w:vertAlign w:val="baseline"/>
                      <w:lang w:eastAsia="zh-CN"/>
                      <w14:textFill>
                        <w14:solidFill>
                          <w14:schemeClr w14:val="tx1"/>
                        </w14:solidFill>
                      </w14:textFill>
                    </w:rPr>
                  </w:pPr>
                  <w:r>
                    <w:rPr>
                      <w:rFonts w:hint="eastAsia" w:ascii="Times New Roman" w:hAnsi="Times New Roman" w:eastAsia="宋体"/>
                      <w:color w:val="000000" w:themeColor="text1"/>
                      <w:sz w:val="21"/>
                      <w:szCs w:val="21"/>
                      <w:vertAlign w:val="baseline"/>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9</w:t>
                  </w:r>
                </w:p>
              </w:tc>
              <w:tc>
                <w:tcPr>
                  <w:tcW w:w="80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商标贴膜</w:t>
                  </w:r>
                </w:p>
              </w:tc>
              <w:tc>
                <w:tcPr>
                  <w:tcW w:w="98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bCs/>
                      <w:i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7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10t</w:t>
                  </w:r>
                </w:p>
              </w:tc>
              <w:tc>
                <w:tcPr>
                  <w:tcW w:w="96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200t</w:t>
                  </w:r>
                </w:p>
              </w:tc>
              <w:tc>
                <w:tcPr>
                  <w:tcW w:w="6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0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10</w:t>
                  </w:r>
                </w:p>
              </w:tc>
              <w:tc>
                <w:tcPr>
                  <w:tcW w:w="80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0"/>
                      <w:sz w:val="21"/>
                      <w:szCs w:val="21"/>
                      <w:highlight w:val="yellow"/>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包装纸</w:t>
                  </w:r>
                </w:p>
              </w:tc>
              <w:tc>
                <w:tcPr>
                  <w:tcW w:w="98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bCs/>
                      <w:i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7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1t</w:t>
                  </w:r>
                </w:p>
              </w:tc>
              <w:tc>
                <w:tcPr>
                  <w:tcW w:w="96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72t</w:t>
                  </w:r>
                </w:p>
              </w:tc>
              <w:tc>
                <w:tcPr>
                  <w:tcW w:w="6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1"/>
                      <w:szCs w:val="21"/>
                      <w:vertAlign w:val="baseline"/>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11</w:t>
                  </w:r>
                </w:p>
              </w:tc>
              <w:tc>
                <w:tcPr>
                  <w:tcW w:w="80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天然气</w:t>
                  </w:r>
                </w:p>
              </w:tc>
              <w:tc>
                <w:tcPr>
                  <w:tcW w:w="98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7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olor w:val="000000" w:themeColor="text1"/>
                      <w:sz w:val="21"/>
                      <w:szCs w:val="21"/>
                      <w:vertAlign w:val="baseline"/>
                      <w:lang w:val="en-US" w:eastAsia="zh-CN"/>
                      <w14:textFill>
                        <w14:solidFill>
                          <w14:schemeClr w14:val="tx1"/>
                        </w14:solidFill>
                      </w14:textFill>
                    </w:rPr>
                    <w:t>/</w:t>
                  </w:r>
                </w:p>
              </w:tc>
              <w:tc>
                <w:tcPr>
                  <w:tcW w:w="96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40.6万</w:t>
                  </w:r>
                  <w:r>
                    <w:rPr>
                      <w:rFonts w:hint="eastAsia" w:cs="Times New Roman"/>
                      <w:bCs/>
                      <w:color w:val="000000" w:themeColor="text1"/>
                      <w:kern w:val="0"/>
                      <w:lang w:val="en-US" w:eastAsia="zh-CN"/>
                      <w14:textFill>
                        <w14:solidFill>
                          <w14:schemeClr w14:val="tx1"/>
                        </w14:solidFill>
                      </w14:textFill>
                    </w:rPr>
                    <w:t>m</w:t>
                  </w:r>
                  <w:r>
                    <w:rPr>
                      <w:rFonts w:hint="eastAsia" w:cs="Times New Roman"/>
                      <w:bCs/>
                      <w:color w:val="000000" w:themeColor="text1"/>
                      <w:kern w:val="0"/>
                      <w:vertAlign w:val="superscript"/>
                      <w:lang w:val="en-US" w:eastAsia="zh-CN"/>
                      <w14:textFill>
                        <w14:solidFill>
                          <w14:schemeClr w14:val="tx1"/>
                        </w14:solidFill>
                      </w14:textFill>
                    </w:rPr>
                    <w:t>3</w:t>
                  </w:r>
                </w:p>
              </w:tc>
              <w:tc>
                <w:tcPr>
                  <w:tcW w:w="6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园区天然气管道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12</w:t>
                  </w:r>
                </w:p>
              </w:tc>
              <w:tc>
                <w:tcPr>
                  <w:tcW w:w="80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电</w:t>
                  </w:r>
                </w:p>
              </w:tc>
              <w:tc>
                <w:tcPr>
                  <w:tcW w:w="98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w:t>
                  </w:r>
                </w:p>
              </w:tc>
              <w:tc>
                <w:tcPr>
                  <w:tcW w:w="7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w:t>
                  </w:r>
                </w:p>
              </w:tc>
              <w:tc>
                <w:tcPr>
                  <w:tcW w:w="96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200万度</w:t>
                  </w:r>
                </w:p>
              </w:tc>
              <w:tc>
                <w:tcPr>
                  <w:tcW w:w="645" w:type="pct"/>
                  <w:noWrap w:val="0"/>
                  <w:vAlign w:val="center"/>
                </w:tcPr>
                <w:p>
                  <w:pPr>
                    <w:pStyle w:val="8"/>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市政供</w:t>
                  </w:r>
                  <w:r>
                    <w:rPr>
                      <w:rFonts w:hint="eastAsia" w:cs="Times New Roman"/>
                      <w:color w:val="000000" w:themeColor="text1"/>
                      <w:kern w:val="0"/>
                      <w:sz w:val="21"/>
                      <w:szCs w:val="21"/>
                      <w:highlight w:val="none"/>
                      <w:lang w:val="en-US" w:eastAsia="zh-CN" w:bidi="ar-SA"/>
                      <w14:textFill>
                        <w14:solidFill>
                          <w14:schemeClr w14:val="tx1"/>
                        </w14:solidFill>
                      </w14:textFill>
                    </w:rPr>
                    <w:t>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13</w:t>
                  </w:r>
                </w:p>
              </w:tc>
              <w:tc>
                <w:tcPr>
                  <w:tcW w:w="80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水</w:t>
                  </w:r>
                </w:p>
              </w:tc>
              <w:tc>
                <w:tcPr>
                  <w:tcW w:w="98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w:t>
                  </w:r>
                </w:p>
              </w:tc>
              <w:tc>
                <w:tcPr>
                  <w:tcW w:w="794"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w:t>
                  </w:r>
                </w:p>
              </w:tc>
              <w:tc>
                <w:tcPr>
                  <w:tcW w:w="968"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11694.15t/a</w:t>
                  </w:r>
                </w:p>
              </w:tc>
              <w:tc>
                <w:tcPr>
                  <w:tcW w:w="645" w:type="pct"/>
                  <w:noWrap w:val="0"/>
                  <w:vAlign w:val="center"/>
                </w:tcPr>
                <w:p>
                  <w:pPr>
                    <w:pStyle w:val="8"/>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olor w:val="000000" w:themeColor="text1"/>
                      <w:kern w:val="0"/>
                      <w:sz w:val="21"/>
                      <w:lang w:eastAsia="zh-CN"/>
                      <w14:textFill>
                        <w14:solidFill>
                          <w14:schemeClr w14:val="tx1"/>
                        </w14:solidFill>
                      </w14:textFill>
                    </w:rPr>
                    <w:t>园区自来水管网</w:t>
                  </w:r>
                </w:p>
              </w:tc>
            </w:tr>
          </w:tbl>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t>5、原有劳动定员及工作制度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（1）项目劳动定员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原</w:t>
            </w:r>
            <w:r>
              <w:rPr>
                <w:rFonts w:hint="eastAsia" w:ascii="Times New Roman" w:hAnsi="Times New Roman" w:cs="Times New Roman"/>
                <w:color w:val="000000" w:themeColor="text1"/>
                <w:sz w:val="24"/>
                <w:szCs w:val="24"/>
                <w:lang w:val="en-US" w:eastAsia="zh-CN"/>
                <w14:textFill>
                  <w14:solidFill>
                    <w14:schemeClr w14:val="tx1"/>
                  </w14:solidFill>
                </w14:textFill>
              </w:rPr>
              <w:t>项目劳动定员为</w:t>
            </w:r>
            <w:r>
              <w:rPr>
                <w:rFonts w:hint="eastAsia" w:cs="Times New Roman"/>
                <w:color w:val="000000" w:themeColor="text1"/>
                <w:sz w:val="24"/>
                <w:szCs w:val="24"/>
                <w:lang w:val="en-US" w:eastAsia="zh-CN"/>
                <w14:textFill>
                  <w14:solidFill>
                    <w14:schemeClr w14:val="tx1"/>
                  </w14:solidFill>
                </w14:textFill>
              </w:rPr>
              <w:t>30</w:t>
            </w:r>
            <w:r>
              <w:rPr>
                <w:rFonts w:hint="eastAsia" w:ascii="Times New Roman" w:hAnsi="Times New Roman" w:cs="Times New Roman"/>
                <w:color w:val="000000" w:themeColor="text1"/>
                <w:sz w:val="24"/>
                <w:szCs w:val="24"/>
                <w:lang w:val="en-US" w:eastAsia="zh-CN"/>
                <w14:textFill>
                  <w14:solidFill>
                    <w14:schemeClr w14:val="tx1"/>
                  </w14:solidFill>
                </w14:textFill>
              </w:rPr>
              <w:t>人，其中管理人员</w:t>
            </w:r>
            <w:r>
              <w:rPr>
                <w:rFonts w:hint="eastAsia" w:cs="Times New Roman"/>
                <w:color w:val="000000" w:themeColor="text1"/>
                <w:sz w:val="24"/>
                <w:szCs w:val="24"/>
                <w:lang w:val="en-US" w:eastAsia="zh-CN"/>
                <w14:textFill>
                  <w14:solidFill>
                    <w14:schemeClr w14:val="tx1"/>
                  </w14:solidFill>
                </w14:textFill>
              </w:rPr>
              <w:t>2</w:t>
            </w:r>
            <w:r>
              <w:rPr>
                <w:rFonts w:hint="eastAsia" w:ascii="Times New Roman" w:hAnsi="Times New Roman" w:cs="Times New Roman"/>
                <w:color w:val="000000" w:themeColor="text1"/>
                <w:sz w:val="24"/>
                <w:szCs w:val="24"/>
                <w:lang w:val="en-US" w:eastAsia="zh-CN"/>
                <w14:textFill>
                  <w14:solidFill>
                    <w14:schemeClr w14:val="tx1"/>
                  </w14:solidFill>
                </w14:textFill>
              </w:rPr>
              <w:t>人，技术人员</w:t>
            </w:r>
            <w:r>
              <w:rPr>
                <w:rFonts w:hint="eastAsia" w:cs="Times New Roman"/>
                <w:color w:val="000000" w:themeColor="text1"/>
                <w:sz w:val="24"/>
                <w:szCs w:val="24"/>
                <w:lang w:val="en-US" w:eastAsia="zh-CN"/>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人，生产车间工作人员</w:t>
            </w:r>
            <w:r>
              <w:rPr>
                <w:rFonts w:hint="eastAsia" w:cs="Times New Roman"/>
                <w:color w:val="000000" w:themeColor="text1"/>
                <w:sz w:val="24"/>
                <w:szCs w:val="24"/>
                <w:lang w:val="en-US" w:eastAsia="zh-CN"/>
                <w14:textFill>
                  <w14:solidFill>
                    <w14:schemeClr w14:val="tx1"/>
                  </w14:solidFill>
                </w14:textFill>
              </w:rPr>
              <w:t>25</w:t>
            </w:r>
            <w:r>
              <w:rPr>
                <w:rFonts w:hint="eastAsia" w:ascii="Times New Roman" w:hAnsi="Times New Roman" w:cs="Times New Roman"/>
                <w:color w:val="000000" w:themeColor="text1"/>
                <w:sz w:val="24"/>
                <w:szCs w:val="24"/>
                <w:lang w:val="en-US" w:eastAsia="zh-CN"/>
                <w14:textFill>
                  <w14:solidFill>
                    <w14:schemeClr w14:val="tx1"/>
                  </w14:solidFill>
                </w14:textFill>
              </w:rPr>
              <w:t>人，</w:t>
            </w:r>
            <w:r>
              <w:rPr>
                <w:rFonts w:hint="default" w:ascii="Times New Roman" w:hAnsi="Times New Roman" w:cs="Times New Roman"/>
                <w:color w:val="000000" w:themeColor="text1"/>
                <w:sz w:val="24"/>
                <w:szCs w:val="24"/>
                <w:lang w:val="en-US" w:eastAsia="zh-CN"/>
                <w14:textFill>
                  <w14:solidFill>
                    <w14:schemeClr w14:val="tx1"/>
                  </w14:solidFill>
                </w14:textFill>
              </w:rPr>
              <w:t>项目区</w:t>
            </w:r>
            <w:r>
              <w:rPr>
                <w:rFonts w:hint="eastAsia" w:ascii="Times New Roman" w:hAnsi="Times New Roman" w:cs="Times New Roman"/>
                <w:color w:val="000000" w:themeColor="text1"/>
                <w:sz w:val="24"/>
                <w:szCs w:val="24"/>
                <w:lang w:val="en-US" w:eastAsia="zh-CN"/>
                <w14:textFill>
                  <w14:solidFill>
                    <w14:schemeClr w14:val="tx1"/>
                  </w14:solidFill>
                </w14:textFill>
              </w:rPr>
              <w:t>设有</w:t>
            </w:r>
            <w:r>
              <w:rPr>
                <w:rFonts w:hint="default" w:ascii="Times New Roman" w:hAnsi="Times New Roman" w:cs="Times New Roman"/>
                <w:color w:val="000000" w:themeColor="text1"/>
                <w:sz w:val="24"/>
                <w:szCs w:val="24"/>
                <w:lang w:val="en-US" w:eastAsia="zh-CN"/>
                <w14:textFill>
                  <w14:solidFill>
                    <w14:schemeClr w14:val="tx1"/>
                  </w14:solidFill>
                </w14:textFill>
              </w:rPr>
              <w:t>食堂及倒班宿舍。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（2）项目工作制度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原项目</w:t>
            </w:r>
            <w:r>
              <w:rPr>
                <w:rFonts w:hint="default" w:ascii="Times New Roman" w:hAnsi="Times New Roman" w:cs="Times New Roman"/>
                <w:color w:val="000000" w:themeColor="text1"/>
                <w:sz w:val="24"/>
                <w:szCs w:val="24"/>
                <w:lang w:val="en-US" w:eastAsia="zh-CN"/>
                <w14:textFill>
                  <w14:solidFill>
                    <w14:schemeClr w14:val="tx1"/>
                  </w14:solidFill>
                </w14:textFill>
              </w:rPr>
              <w:t>生产车间每天工作</w:t>
            </w: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班，每班工作8小时，年生产</w:t>
            </w:r>
            <w:r>
              <w:rPr>
                <w:rFonts w:hint="eastAsia" w:ascii="Times New Roman" w:hAnsi="Times New Roman" w:cs="Times New Roman"/>
                <w:color w:val="000000" w:themeColor="text1"/>
                <w:sz w:val="24"/>
                <w:szCs w:val="24"/>
                <w:lang w:val="en-US" w:eastAsia="zh-CN"/>
                <w14:textFill>
                  <w14:solidFill>
                    <w14:schemeClr w14:val="tx1"/>
                  </w14:solidFill>
                </w14:textFill>
              </w:rPr>
              <w:t>300</w:t>
            </w:r>
            <w:r>
              <w:rPr>
                <w:rFonts w:hint="default" w:ascii="Times New Roman" w:hAnsi="Times New Roman" w:cs="Times New Roman"/>
                <w:color w:val="000000" w:themeColor="text1"/>
                <w:sz w:val="24"/>
                <w:szCs w:val="24"/>
                <w:lang w:val="en-US" w:eastAsia="zh-CN"/>
                <w14:textFill>
                  <w14:solidFill>
                    <w14:schemeClr w14:val="tx1"/>
                  </w14:solidFill>
                </w14:textFill>
              </w:rPr>
              <w:t>天</w:t>
            </w:r>
            <w:r>
              <w:rPr>
                <w:rFonts w:hint="eastAsia" w:ascii="Times New Roman" w:hAnsi="Times New Roman" w:cs="Times New Roman"/>
                <w:color w:val="000000" w:themeColor="text1"/>
                <w:sz w:val="24"/>
                <w:szCs w:val="24"/>
                <w:lang w:val="en-US" w:eastAsia="zh-CN"/>
                <w14:textFill>
                  <w14:solidFill>
                    <w14:schemeClr w14:val="tx1"/>
                  </w14:solidFill>
                </w14:textFill>
              </w:rPr>
              <w:t>。</w:t>
            </w:r>
          </w:p>
          <w:p>
            <w:pPr>
              <w:pStyle w:val="16"/>
              <w:keepNext w:val="0"/>
              <w:keepLines w:val="0"/>
              <w:suppressLineNumbers w:val="0"/>
              <w:spacing w:before="0" w:beforeAutospacing="0" w:after="0" w:afterAutospacing="0" w:line="360" w:lineRule="auto"/>
              <w:ind w:left="0" w:right="0"/>
              <w:rPr>
                <w:rFonts w:hint="default" w:ascii="Times New Roman" w:hAnsi="Times New Roman"/>
                <w:b/>
                <w:bCs/>
                <w:color w:val="auto"/>
                <w:sz w:val="24"/>
                <w:highlight w:val="none"/>
              </w:rPr>
            </w:pPr>
            <w:r>
              <w:rPr>
                <w:rFonts w:hint="eastAsia" w:ascii="Times New Roman" w:hAnsi="Times New Roman"/>
                <w:b/>
                <w:bCs/>
                <w:color w:val="auto"/>
                <w:sz w:val="24"/>
                <w:highlight w:val="none"/>
                <w:lang w:eastAsia="zh-CN"/>
              </w:rPr>
              <w:t>三</w:t>
            </w:r>
            <w:r>
              <w:rPr>
                <w:rFonts w:hint="eastAsia" w:ascii="Times New Roman" w:hAnsi="Times New Roman"/>
                <w:b/>
                <w:bCs/>
                <w:color w:val="auto"/>
                <w:sz w:val="24"/>
                <w:highlight w:val="none"/>
              </w:rPr>
              <w:t>、原有项目工程分析</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bCs/>
                <w:color w:val="0000FF"/>
                <w:szCs w:val="21"/>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原有项目铝型材生产工艺为：铝棒-</w:t>
            </w:r>
            <w:r>
              <w:rPr>
                <w:rFonts w:hint="eastAsia" w:cs="Times New Roman"/>
                <w:color w:val="000000" w:themeColor="text1"/>
                <w:sz w:val="24"/>
                <w:szCs w:val="24"/>
                <w:lang w:val="en-US" w:eastAsia="zh-CN"/>
                <w14:textFill>
                  <w14:solidFill>
                    <w14:schemeClr w14:val="tx1"/>
                  </w14:solidFill>
                </w14:textFill>
              </w:rPr>
              <w:t>加热、</w:t>
            </w:r>
            <w:r>
              <w:rPr>
                <w:rFonts w:hint="eastAsia" w:ascii="Times New Roman" w:hAnsi="Times New Roman" w:cs="Times New Roman"/>
                <w:color w:val="000000" w:themeColor="text1"/>
                <w:sz w:val="24"/>
                <w:szCs w:val="24"/>
                <w:lang w:val="en-US" w:eastAsia="zh-CN"/>
                <w14:textFill>
                  <w14:solidFill>
                    <w14:schemeClr w14:val="tx1"/>
                  </w14:solidFill>
                </w14:textFill>
              </w:rPr>
              <w:t>热剪-挤压-冷却、拉直-钢切定尺-</w:t>
            </w:r>
            <w:r>
              <w:rPr>
                <w:rFonts w:hint="eastAsia" w:cs="Times New Roman"/>
                <w:color w:val="000000" w:themeColor="text1"/>
                <w:sz w:val="24"/>
                <w:szCs w:val="24"/>
                <w:lang w:val="en-US" w:eastAsia="zh-CN"/>
                <w14:textFill>
                  <w14:solidFill>
                    <w14:schemeClr w14:val="tx1"/>
                  </w14:solidFill>
                </w14:textFill>
              </w:rPr>
              <w:t>检查-人工</w:t>
            </w:r>
            <w:r>
              <w:rPr>
                <w:rFonts w:hint="eastAsia" w:ascii="Times New Roman" w:hAnsi="Times New Roman" w:cs="Times New Roman"/>
                <w:color w:val="000000" w:themeColor="text1"/>
                <w:sz w:val="24"/>
                <w:szCs w:val="24"/>
                <w:lang w:val="en-US" w:eastAsia="zh-CN"/>
                <w14:textFill>
                  <w14:solidFill>
                    <w14:schemeClr w14:val="tx1"/>
                  </w14:solidFill>
                </w14:textFill>
              </w:rPr>
              <w:t>时效-</w:t>
            </w:r>
            <w:r>
              <w:rPr>
                <w:rFonts w:hint="eastAsia" w:cs="Times New Roman"/>
                <w:color w:val="000000" w:themeColor="text1"/>
                <w:sz w:val="24"/>
                <w:szCs w:val="24"/>
                <w:lang w:val="en-US" w:eastAsia="zh-CN"/>
                <w14:textFill>
                  <w14:solidFill>
                    <w14:schemeClr w14:val="tx1"/>
                  </w14:solidFill>
                </w14:textFill>
              </w:rPr>
              <w:t>验收-上料转挂-水洗-除油-水洗-钝化-水洗</w:t>
            </w:r>
            <w:r>
              <w:rPr>
                <w:rFonts w:hint="eastAsia" w:ascii="Times New Roman" w:hAnsi="Times New Roman" w:cs="Times New Roman"/>
                <w:color w:val="000000" w:themeColor="text1"/>
                <w:sz w:val="24"/>
                <w:szCs w:val="24"/>
                <w:lang w:val="en-US" w:eastAsia="zh-CN"/>
                <w14:textFill>
                  <w14:solidFill>
                    <w14:schemeClr w14:val="tx1"/>
                  </w14:solidFill>
                </w14:textFill>
              </w:rPr>
              <w:t>-烘干-喷塑-固化-</w:t>
            </w:r>
            <w:r>
              <w:rPr>
                <w:rFonts w:hint="eastAsia" w:cs="Times New Roman"/>
                <w:color w:val="000000" w:themeColor="text1"/>
                <w:sz w:val="24"/>
                <w:szCs w:val="24"/>
                <w:lang w:val="en-US" w:eastAsia="zh-CN"/>
                <w14:textFill>
                  <w14:solidFill>
                    <w14:schemeClr w14:val="tx1"/>
                  </w14:solidFill>
                </w14:textFill>
              </w:rPr>
              <w:t>检查-木纹转印（根据市场需求制造）-</w:t>
            </w:r>
            <w:r>
              <w:rPr>
                <w:rFonts w:hint="eastAsia" w:ascii="Times New Roman" w:hAnsi="Times New Roman" w:cs="Times New Roman"/>
                <w:color w:val="000000" w:themeColor="text1"/>
                <w:sz w:val="24"/>
                <w:szCs w:val="24"/>
                <w:lang w:val="en-US" w:eastAsia="zh-CN"/>
                <w14:textFill>
                  <w14:solidFill>
                    <w14:schemeClr w14:val="tx1"/>
                  </w14:solidFill>
                </w14:textFill>
              </w:rPr>
              <w:t>包装-出库。原项目工艺流程与扩建后相同，</w:t>
            </w:r>
            <w:r>
              <w:rPr>
                <w:rFonts w:hint="eastAsia"/>
                <w:color w:val="000000" w:themeColor="text1"/>
                <w:sz w:val="24"/>
                <w:szCs w:val="24"/>
                <w14:textFill>
                  <w14:solidFill>
                    <w14:schemeClr w14:val="tx1"/>
                  </w14:solidFill>
                </w14:textFill>
              </w:rPr>
              <w:t>此处</w:t>
            </w:r>
            <w:r>
              <w:rPr>
                <w:rFonts w:hint="eastAsia"/>
                <w:color w:val="000000" w:themeColor="text1"/>
                <w:sz w:val="24"/>
                <w:szCs w:val="24"/>
                <w:lang w:eastAsia="zh-CN"/>
                <w14:textFill>
                  <w14:solidFill>
                    <w14:schemeClr w14:val="tx1"/>
                  </w14:solidFill>
                </w14:textFill>
              </w:rPr>
              <w:t>不再详述。</w:t>
            </w:r>
            <w:r>
              <w:rPr>
                <w:rFonts w:hint="default"/>
                <w:color w:val="000000" w:themeColor="text1"/>
                <w:sz w:val="24"/>
                <w:szCs w:val="24"/>
                <w14:textFill>
                  <w14:solidFill>
                    <w14:schemeClr w14:val="tx1"/>
                  </w14:solidFill>
                </w14:textFill>
              </w:rPr>
              <w:t>工艺流程及产污节点如图</w:t>
            </w:r>
            <w:r>
              <w:rPr>
                <w:rFonts w:hint="eastAsia"/>
                <w:color w:val="000000" w:themeColor="text1"/>
                <w:sz w:val="24"/>
                <w:szCs w:val="24"/>
                <w:lang w:val="en-US" w:eastAsia="zh-CN"/>
                <w14:textFill>
                  <w14:solidFill>
                    <w14:schemeClr w14:val="tx1"/>
                  </w14:solidFill>
                </w14:textFill>
              </w:rPr>
              <w:t>2</w:t>
            </w:r>
            <w:r>
              <w:rPr>
                <w:rFonts w:hint="default"/>
                <w:color w:val="000000" w:themeColor="text1"/>
                <w:sz w:val="24"/>
                <w:szCs w:val="24"/>
                <w14:textFill>
                  <w14:solidFill>
                    <w14:schemeClr w14:val="tx1"/>
                  </w14:solidFill>
                </w14:textFill>
              </w:rPr>
              <w:t>-1</w:t>
            </w:r>
            <w:r>
              <w:rPr>
                <w:rFonts w:hint="eastAsia"/>
                <w:color w:val="000000" w:themeColor="text1"/>
                <w:sz w:val="24"/>
                <w:szCs w:val="24"/>
                <w:lang w:eastAsia="zh-CN"/>
                <w14:textFill>
                  <w14:solidFill>
                    <w14:schemeClr w14:val="tx1"/>
                  </w14:solidFill>
                </w14:textFill>
              </w:rPr>
              <w:t>。</w:t>
            </w:r>
          </w:p>
        </w:tc>
      </w:tr>
    </w:tbl>
    <w:p>
      <w:pPr>
        <w:pStyle w:val="24"/>
        <w:jc w:val="center"/>
        <w:rPr>
          <w:rFonts w:ascii="黑体" w:hAnsi="黑体" w:eastAsia="黑体"/>
          <w:snapToGrid w:val="0"/>
          <w:color w:val="0000FF"/>
          <w:sz w:val="36"/>
          <w:szCs w:val="36"/>
        </w:rPr>
        <w:sectPr>
          <w:footerReference r:id="rId5"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2" w:type="dxa"/>
          </w:tcPr>
          <w:p>
            <w:pPr>
              <w:pStyle w:val="16"/>
              <w:keepNext w:val="0"/>
              <w:keepLines w:val="0"/>
              <w:suppressLineNumbers w:val="0"/>
              <w:spacing w:before="0" w:beforeAutospacing="0" w:after="0" w:afterAutospacing="0" w:line="360" w:lineRule="auto"/>
              <w:ind w:left="0" w:right="0"/>
              <w:rPr>
                <w:rStyle w:val="89"/>
                <w:rFonts w:ascii="Times New Roman" w:hAnsi="Times New Roman"/>
                <w:color w:val="auto"/>
                <w:sz w:val="24"/>
                <w:szCs w:val="24"/>
                <w:highlight w:val="none"/>
              </w:rPr>
            </w:pPr>
            <w:r>
              <w:rPr>
                <w:rFonts w:hint="eastAsia" w:ascii="Times New Roman" w:hAnsi="Times New Roman"/>
                <w:b/>
                <w:bCs/>
                <w:color w:val="auto"/>
                <w:sz w:val="24"/>
                <w:highlight w:val="none"/>
                <w:lang w:eastAsia="zh-CN"/>
              </w:rPr>
              <w:t>四</w:t>
            </w:r>
            <w:r>
              <w:rPr>
                <w:rFonts w:hint="default" w:ascii="Times New Roman" w:hAnsi="Times New Roman"/>
                <w:b/>
                <w:bCs/>
                <w:color w:val="auto"/>
                <w:sz w:val="24"/>
                <w:highlight w:val="none"/>
              </w:rPr>
              <w:t>、原项目生产工艺及污染源强</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（一）废气</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1、热剪、挤压天然气燃烧废气</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原项目</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热剪、挤压天然气燃烧废气</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颗粒物</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SO</w:t>
            </w:r>
            <w:r>
              <w:rPr>
                <w:rFonts w:hint="eastAsia"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NOx</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经收集后分别经1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5m高排气筒排放，排气筒编号</w:t>
            </w:r>
            <w:r>
              <w:rPr>
                <w:rFonts w:hint="eastAsia" w:cs="Times New Roman"/>
                <w:color w:val="000000" w:themeColor="text1"/>
                <w:sz w:val="24"/>
                <w:szCs w:val="24"/>
                <w:lang w:val="en-US" w:eastAsia="zh-CN"/>
                <w14:textFill>
                  <w14:solidFill>
                    <w14:schemeClr w14:val="tx1"/>
                  </w14:solidFill>
                </w14:textFill>
              </w:rPr>
              <w:t>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DA00</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DA00</w:t>
            </w: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DA00</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pPr>
              <w:keepNext w:val="0"/>
              <w:keepLines w:val="0"/>
              <w:suppressLineNumbers w:val="0"/>
              <w:spacing w:before="0" w:beforeAutospacing="0" w:after="0" w:afterAutospacing="0" w:line="360" w:lineRule="auto"/>
              <w:ind w:left="0" w:right="0" w:firstLine="480" w:firstLineChars="200"/>
              <w:rPr>
                <w:rFonts w:hint="eastAsia"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w:t>
            </w:r>
            <w:r>
              <w:rPr>
                <w:rFonts w:hint="eastAsia" w:cs="Times New Roman"/>
                <w:color w:val="000000" w:themeColor="text1"/>
                <w:sz w:val="24"/>
                <w:szCs w:val="24"/>
                <w:lang w:val="en-US" w:eastAsia="zh-CN"/>
                <w14:textFill>
                  <w14:solidFill>
                    <w14:schemeClr w14:val="tx1"/>
                  </w14:solidFill>
                </w14:textFill>
              </w:rPr>
              <w:t>22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w:t>
            </w:r>
            <w:r>
              <w:rPr>
                <w:rFonts w:hint="eastAsia" w:cs="Times New Roman"/>
                <w:color w:val="000000" w:themeColor="text1"/>
                <w:sz w:val="24"/>
                <w:szCs w:val="24"/>
                <w:lang w:val="en-US" w:eastAsia="zh-CN"/>
                <w14:textFill>
                  <w14:solidFill>
                    <w14:schemeClr w14:val="tx1"/>
                  </w14:solidFill>
                </w14:textFill>
              </w:rPr>
              <w:t>26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日-</w:t>
            </w:r>
            <w:r>
              <w:rPr>
                <w:rFonts w:hint="eastAsia" w:cs="Times New Roman"/>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w:t>
            </w:r>
            <w:r>
              <w:rPr>
                <w:rFonts w:hint="eastAsia" w:cs="Times New Roman"/>
                <w:color w:val="000000" w:themeColor="text1"/>
                <w:sz w:val="24"/>
                <w:szCs w:val="24"/>
                <w:lang w:val="en-US" w:eastAsia="zh-CN"/>
                <w14:textFill>
                  <w14:solidFill>
                    <w14:schemeClr w14:val="tx1"/>
                  </w14:solidFill>
                </w14:textFill>
              </w:rPr>
              <w:t>27</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日，建设单位委托</w:t>
            </w:r>
            <w:r>
              <w:rPr>
                <w:rFonts w:hint="eastAsia" w:ascii="宋体" w:hAnsi="宋体"/>
                <w:b w:val="0"/>
                <w:bCs/>
                <w:color w:val="000000"/>
                <w:sz w:val="24"/>
                <w:szCs w:val="24"/>
                <w:lang w:eastAsia="zh-CN"/>
              </w:rPr>
              <w:t>云南环绿环境检测技术有限公司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对已建成并正在使用的</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热剪、挤压天然气燃烧废气</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排气筒（DA001-DA00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）进行了监测，根据监测及业主提供资料可知，本项目验收监测期间工况为</w:t>
            </w:r>
            <w:r>
              <w:rPr>
                <w:rFonts w:hint="eastAsia" w:cs="Times New Roman"/>
                <w:color w:val="000000" w:themeColor="text1"/>
                <w:sz w:val="24"/>
                <w:szCs w:val="24"/>
                <w:lang w:val="en-US" w:eastAsia="zh-CN"/>
                <w14:textFill>
                  <w14:solidFill>
                    <w14:schemeClr w14:val="tx1"/>
                  </w14:solidFill>
                </w14:textFill>
              </w:rPr>
              <w:t>100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%；具体监测结果详见下表</w:t>
            </w:r>
            <w:r>
              <w:rPr>
                <w:rFonts w:hint="eastAsia" w:cs="Times New Roman"/>
                <w:color w:val="000000" w:themeColor="text1"/>
                <w:sz w:val="24"/>
                <w:szCs w:val="24"/>
                <w:lang w:val="en-US" w:eastAsia="zh-CN"/>
                <w14:textFill>
                  <w14:solidFill>
                    <w14:schemeClr w14:val="tx1"/>
                  </w14:solidFill>
                </w14:textFill>
              </w:rPr>
              <w:t>。</w:t>
            </w:r>
          </w:p>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lang w:val="en-US" w:eastAsia="zh-CN"/>
              </w:rPr>
            </w:pPr>
            <w:r>
              <w:rPr>
                <w:rFonts w:hint="eastAsia" w:cs="Times New Roman"/>
                <w:b/>
                <w:bCs/>
                <w:color w:val="auto"/>
                <w:sz w:val="21"/>
                <w:szCs w:val="21"/>
                <w:highlight w:val="none"/>
                <w:lang w:val="en-US" w:eastAsia="zh-CN"/>
              </w:rPr>
              <w:t xml:space="preserve">表2-14   </w:t>
            </w:r>
            <w:r>
              <w:rPr>
                <w:rFonts w:hint="default" w:ascii="Times New Roman" w:hAnsi="Times New Roman" w:eastAsia="宋体" w:cs="Times New Roman"/>
                <w:b/>
                <w:bCs/>
                <w:color w:val="auto"/>
                <w:sz w:val="21"/>
                <w:szCs w:val="21"/>
                <w:highlight w:val="none"/>
                <w:lang w:val="en-US" w:eastAsia="zh-CN"/>
              </w:rPr>
              <w:t>现有项目</w:t>
            </w:r>
            <w:r>
              <w:rPr>
                <w:rFonts w:hint="default" w:ascii="Times New Roman" w:hAnsi="Times New Roman" w:eastAsia="宋体" w:cs="Times New Roman"/>
                <w:b/>
                <w:bCs/>
                <w:color w:val="auto"/>
                <w:sz w:val="21"/>
                <w:szCs w:val="21"/>
                <w:highlight w:val="none"/>
              </w:rPr>
              <w:t>热剪、挤压天然气燃烧废气排放口监测结果</w:t>
            </w:r>
          </w:p>
          <w:tbl>
            <w:tblPr>
              <w:tblStyle w:val="28"/>
              <w:tblW w:w="4998" w:type="pct"/>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8" w:type="dxa"/>
                <w:bottom w:w="0" w:type="dxa"/>
                <w:right w:w="108" w:type="dxa"/>
              </w:tblCellMar>
            </w:tblPr>
            <w:tblGrid>
              <w:gridCol w:w="1255"/>
              <w:gridCol w:w="985"/>
              <w:gridCol w:w="1433"/>
              <w:gridCol w:w="1292"/>
              <w:gridCol w:w="451"/>
              <w:gridCol w:w="849"/>
              <w:gridCol w:w="752"/>
              <w:gridCol w:w="465"/>
              <w:gridCol w:w="1273"/>
              <w:gridCol w:w="1338"/>
              <w:gridCol w:w="2245"/>
              <w:gridCol w:w="1088"/>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cantSplit/>
                <w:trHeight w:val="283" w:hRule="atLeast"/>
                <w:jc w:val="center"/>
              </w:trPr>
              <w:tc>
                <w:tcPr>
                  <w:tcW w:w="467"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监测</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断面</w:t>
                  </w:r>
                </w:p>
              </w:tc>
              <w:tc>
                <w:tcPr>
                  <w:tcW w:w="367"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监测</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项目</w:t>
                  </w:r>
                </w:p>
              </w:tc>
              <w:tc>
                <w:tcPr>
                  <w:tcW w:w="534"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采样</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日期</w:t>
                  </w:r>
                </w:p>
              </w:tc>
              <w:tc>
                <w:tcPr>
                  <w:tcW w:w="481"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样品</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编号</w:t>
                  </w:r>
                </w:p>
              </w:tc>
              <w:tc>
                <w:tcPr>
                  <w:tcW w:w="484" w:type="pct"/>
                  <w:gridSpan w:val="2"/>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标态风量</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（m³/h）</w:t>
                  </w:r>
                </w:p>
              </w:tc>
              <w:tc>
                <w:tcPr>
                  <w:tcW w:w="453" w:type="pct"/>
                  <w:gridSpan w:val="2"/>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lang w:eastAsia="zh-CN"/>
                    </w:rPr>
                    <w:t>实测</w:t>
                  </w:r>
                  <w:r>
                    <w:rPr>
                      <w:rFonts w:hint="default" w:ascii="Times New Roman" w:hAnsi="Times New Roman" w:eastAsia="宋体" w:cs="Times New Roman"/>
                      <w:b/>
                      <w:color w:val="000000"/>
                      <w:kern w:val="0"/>
                      <w:sz w:val="21"/>
                      <w:szCs w:val="21"/>
                    </w:rPr>
                    <w:t>浓度（mg/m³）</w:t>
                  </w:r>
                </w:p>
              </w:tc>
              <w:tc>
                <w:tcPr>
                  <w:tcW w:w="473"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lang w:eastAsia="zh-CN"/>
                    </w:rPr>
                    <w:t>排放</w:t>
                  </w:r>
                  <w:r>
                    <w:rPr>
                      <w:rFonts w:hint="default" w:ascii="Times New Roman" w:hAnsi="Times New Roman" w:eastAsia="宋体" w:cs="Times New Roman"/>
                      <w:b/>
                      <w:color w:val="000000"/>
                      <w:kern w:val="0"/>
                      <w:sz w:val="21"/>
                      <w:szCs w:val="21"/>
                    </w:rPr>
                    <w:t>浓度（mg/m³）</w:t>
                  </w:r>
                </w:p>
              </w:tc>
              <w:tc>
                <w:tcPr>
                  <w:tcW w:w="498"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排放速率</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（kg/h）</w:t>
                  </w:r>
                </w:p>
              </w:tc>
              <w:tc>
                <w:tcPr>
                  <w:tcW w:w="836"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执行标准限值</w:t>
                  </w:r>
                </w:p>
              </w:tc>
              <w:tc>
                <w:tcPr>
                  <w:tcW w:w="402"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达标</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评判</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rPr>
                    <w:t>1#热剪炉废气排放口（DA001）</w:t>
                  </w:r>
                </w:p>
              </w:tc>
              <w:tc>
                <w:tcPr>
                  <w:tcW w:w="367" w:type="pct"/>
                  <w:vMerge w:val="restart"/>
                  <w:tcBorders>
                    <w:tl2br w:val="nil"/>
                    <w:tr2bl w:val="nil"/>
                  </w:tcBorders>
                  <w:noWrap w:val="0"/>
                  <w:vAlign w:val="center"/>
                </w:tcPr>
                <w:p>
                  <w:pPr>
                    <w:pStyle w:val="10"/>
                    <w:keepNext w:val="0"/>
                    <w:keepLines w:val="0"/>
                    <w:suppressLineNumbers w:val="0"/>
                    <w:spacing w:beforeAutospacing="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颗粒物</w:t>
                  </w: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234</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＜20（7.51）</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23.8</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0.002</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《工业炉窑大气污染物排放标准》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rPr>
                    <w:t>GB9078-1996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表2中的新、改、扩建干燥炉窑二级标准</w:t>
                  </w:r>
                  <w:r>
                    <w:rPr>
                      <w:rFonts w:hint="default" w:ascii="Times New Roman" w:hAnsi="Times New Roman" w:eastAsia="宋体" w:cs="Times New Roman"/>
                      <w:color w:val="000000"/>
                      <w:kern w:val="0"/>
                      <w:sz w:val="21"/>
                      <w:szCs w:val="21"/>
                      <w:lang w:val="en-US" w:eastAsia="zh-CN" w:bidi="ar-SA"/>
                    </w:rPr>
                    <w:t>，即颗粒物≤100mg/m³（浓度严格50%执行）</w:t>
                  </w: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243</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＜20（8.61）</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25.3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FF0000"/>
                      <w:kern w:val="0"/>
                      <w:sz w:val="21"/>
                      <w:szCs w:val="21"/>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256</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＜20（6.53）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20.2</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FF0000"/>
                      <w:kern w:val="0"/>
                      <w:sz w:val="21"/>
                      <w:szCs w:val="21"/>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244</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＜20（7.55）</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23.1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09月27日</w:t>
                  </w: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229</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＜20（8.04）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23.1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0.002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242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＜20（7.93）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23.9</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0.002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229</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＜20（6.57）</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0.002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233</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＜20（7.51）</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22.4</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0.002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二氧</w:t>
                  </w:r>
                </w:p>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化硫</w:t>
                  </w: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234</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10</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《工业炉窑大气污染物排放标准》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rPr>
                    <w:t>GB9078-1996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表4中新、改、扩建燃煤（油）炉窑二级标准</w:t>
                  </w:r>
                  <w:r>
                    <w:rPr>
                      <w:rFonts w:hint="default" w:ascii="Times New Roman" w:hAnsi="Times New Roman" w:eastAsia="宋体" w:cs="Times New Roman"/>
                      <w:color w:val="000000"/>
                      <w:kern w:val="0"/>
                      <w:sz w:val="21"/>
                      <w:szCs w:val="21"/>
                      <w:lang w:val="en-US" w:eastAsia="zh-CN" w:bidi="ar-SA"/>
                    </w:rPr>
                    <w:t>，即二氧化硫≤425mg/m³（浓度严格50%执行）</w:t>
                  </w: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243</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256</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12</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244</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09月27日</w:t>
                  </w: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229</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242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12</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229</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9</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233</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氮氧</w:t>
                  </w:r>
                </w:p>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化物</w:t>
                  </w: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234</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28</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89</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0.007 </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《大气污染物</w:t>
                  </w:r>
                  <w:r>
                    <w:rPr>
                      <w:rFonts w:hint="default" w:ascii="Times New Roman" w:hAnsi="Times New Roman" w:eastAsia="宋体" w:cs="Times New Roman"/>
                      <w:b w:val="0"/>
                      <w:bCs w:val="0"/>
                      <w:color w:val="000000"/>
                      <w:sz w:val="21"/>
                      <w:szCs w:val="21"/>
                      <w:lang w:val="en-US" w:eastAsia="zh-CN"/>
                    </w:rPr>
                    <w:t>综合</w:t>
                  </w:r>
                  <w:r>
                    <w:rPr>
                      <w:rFonts w:hint="default" w:ascii="Times New Roman" w:hAnsi="Times New Roman" w:eastAsia="宋体" w:cs="Times New Roman"/>
                      <w:b w:val="0"/>
                      <w:bCs w:val="0"/>
                      <w:color w:val="000000"/>
                      <w:sz w:val="21"/>
                      <w:szCs w:val="21"/>
                    </w:rPr>
                    <w:t>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GB16297-1996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表2排放浓度限值，</w:t>
                  </w:r>
                  <w:r>
                    <w:rPr>
                      <w:rFonts w:hint="default" w:ascii="Times New Roman" w:hAnsi="Times New Roman" w:eastAsia="宋体" w:cs="Times New Roman"/>
                      <w:color w:val="000000"/>
                      <w:kern w:val="0"/>
                      <w:sz w:val="21"/>
                      <w:szCs w:val="21"/>
                      <w:lang w:val="en-US" w:eastAsia="zh-CN" w:bidi="ar-SA"/>
                    </w:rPr>
                    <w:t>即氮氧化物≤240mg/m³、排放速率≤0.385kg/h（速率严格50%执行）</w:t>
                  </w: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243</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97</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0.008</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256</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105</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0.009</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244</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32</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97</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0.008</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09月27日</w:t>
                  </w: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229</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35</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101 </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0.008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242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60</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0.005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229</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36</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111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0.008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233</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30</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91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0.007</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51"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532" w:type="pct"/>
                  <w:gridSpan w:val="11"/>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kern w:val="0"/>
                      <w:sz w:val="21"/>
                      <w:szCs w:val="21"/>
                    </w:rPr>
                    <w:t>备注：</w:t>
                  </w:r>
                  <w:r>
                    <w:rPr>
                      <w:rFonts w:hint="default" w:ascii="Times New Roman" w:hAnsi="Times New Roman" w:eastAsia="宋体" w:cs="Times New Roman"/>
                      <w:b/>
                      <w:kern w:val="0"/>
                      <w:sz w:val="21"/>
                      <w:szCs w:val="21"/>
                      <w:lang w:val="en-US" w:eastAsia="zh-CN"/>
                    </w:rPr>
                    <w:t>加粗带下划线数据为监测最大值</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66"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rPr>
                  </w:pPr>
                </w:p>
              </w:tc>
              <w:tc>
                <w:tcPr>
                  <w:tcW w:w="367"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烟气</w:t>
                  </w:r>
                </w:p>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color w:val="000000"/>
                      <w:kern w:val="0"/>
                      <w:sz w:val="21"/>
                      <w:szCs w:val="21"/>
                      <w:lang w:val="en-US" w:eastAsia="zh-CN"/>
                    </w:rPr>
                    <w:t>黑度</w:t>
                  </w:r>
                </w:p>
              </w:tc>
              <w:tc>
                <w:tcPr>
                  <w:tcW w:w="534" w:type="pct"/>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b/>
                      <w:color w:val="000000"/>
                      <w:kern w:val="0"/>
                      <w:sz w:val="21"/>
                      <w:szCs w:val="21"/>
                      <w:lang w:val="en-US" w:eastAsia="zh-CN" w:bidi="ar-SA"/>
                    </w:rPr>
                  </w:pPr>
                  <w:r>
                    <w:rPr>
                      <w:rFonts w:hint="default" w:ascii="Times New Roman" w:hAnsi="Times New Roman" w:eastAsia="宋体" w:cs="Times New Roman"/>
                      <w:b/>
                      <w:color w:val="000000"/>
                      <w:kern w:val="0"/>
                      <w:sz w:val="21"/>
                      <w:szCs w:val="21"/>
                      <w:lang w:val="en-US" w:eastAsia="zh-CN"/>
                    </w:rPr>
                    <w:t>检测日期</w:t>
                  </w:r>
                </w:p>
              </w:tc>
              <w:tc>
                <w:tcPr>
                  <w:tcW w:w="1892" w:type="pct"/>
                  <w:gridSpan w:val="6"/>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b/>
                      <w:color w:val="000000"/>
                      <w:kern w:val="0"/>
                      <w:sz w:val="21"/>
                      <w:szCs w:val="21"/>
                      <w:lang w:val="en-US" w:eastAsia="zh-CN" w:bidi="ar-SA"/>
                    </w:rPr>
                  </w:pPr>
                  <w:r>
                    <w:rPr>
                      <w:rFonts w:hint="default" w:ascii="Times New Roman" w:hAnsi="Times New Roman" w:eastAsia="宋体" w:cs="Times New Roman"/>
                      <w:b/>
                      <w:color w:val="000000"/>
                      <w:kern w:val="0"/>
                      <w:sz w:val="21"/>
                      <w:szCs w:val="21"/>
                      <w:lang w:val="en-US" w:eastAsia="zh-CN"/>
                    </w:rPr>
                    <w:t>检测结果</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color w:val="000000"/>
                      <w:kern w:val="0"/>
                      <w:sz w:val="21"/>
                      <w:szCs w:val="21"/>
                      <w:lang w:val="en-US" w:eastAsia="zh-CN"/>
                    </w:rPr>
                    <w:t>单位</w:t>
                  </w:r>
                </w:p>
              </w:tc>
              <w:tc>
                <w:tcPr>
                  <w:tcW w:w="836"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b/>
                      <w:color w:val="000000"/>
                      <w:kern w:val="0"/>
                      <w:sz w:val="21"/>
                      <w:szCs w:val="21"/>
                    </w:rPr>
                    <w:t>执行标准限值</w:t>
                  </w: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color w:val="000000"/>
                      <w:kern w:val="0"/>
                      <w:sz w:val="21"/>
                      <w:szCs w:val="21"/>
                    </w:rPr>
                    <w:t>达标评判</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81"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tc>
              <w:tc>
                <w:tcPr>
                  <w:tcW w:w="649"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596"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647"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kern w:val="0"/>
                      <w:sz w:val="21"/>
                      <w:szCs w:val="21"/>
                      <w:lang w:val="en-US" w:eastAsia="zh-CN"/>
                    </w:rPr>
                  </w:pPr>
                  <w:r>
                    <w:rPr>
                      <w:rFonts w:hint="default" w:ascii="Times New Roman" w:hAnsi="Times New Roman" w:eastAsia="宋体" w:cs="Times New Roman"/>
                      <w:color w:val="000000"/>
                      <w:kern w:val="0"/>
                      <w:sz w:val="21"/>
                      <w:szCs w:val="21"/>
                      <w:lang w:eastAsia="zh-CN"/>
                    </w:rPr>
                    <w:t>级</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val="0"/>
                      <w:bCs w:val="0"/>
                      <w:color w:val="000000"/>
                      <w:sz w:val="21"/>
                      <w:szCs w:val="21"/>
                      <w:lang w:val="en-US" w:eastAsia="zh-CN"/>
                    </w:rPr>
                    <w:t>《工业炉窑大气污染物排放标准》（GB9078-1996）标准，即烟气黑度≤1级</w:t>
                  </w: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b/>
                      <w:bCs/>
                      <w:color w:val="000000"/>
                      <w:sz w:val="21"/>
                      <w:szCs w:val="21"/>
                    </w:rPr>
                  </w:pPr>
                </w:p>
              </w:tc>
              <w:tc>
                <w:tcPr>
                  <w:tcW w:w="534"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09月27日</w:t>
                  </w:r>
                </w:p>
              </w:tc>
              <w:tc>
                <w:tcPr>
                  <w:tcW w:w="649" w:type="pct"/>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596"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w:t>
                  </w:r>
                </w:p>
              </w:tc>
              <w:tc>
                <w:tcPr>
                  <w:tcW w:w="647"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eastAsia="zh-CN"/>
                    </w:rPr>
                    <w:t>级</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cantSplit/>
                <w:trHeight w:val="283" w:hRule="atLeast"/>
                <w:jc w:val="center"/>
              </w:trPr>
              <w:tc>
                <w:tcPr>
                  <w:tcW w:w="467"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监测</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断面</w:t>
                  </w:r>
                </w:p>
              </w:tc>
              <w:tc>
                <w:tcPr>
                  <w:tcW w:w="367"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监测</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项目</w:t>
                  </w:r>
                </w:p>
              </w:tc>
              <w:tc>
                <w:tcPr>
                  <w:tcW w:w="534"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采样</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日期</w:t>
                  </w:r>
                </w:p>
              </w:tc>
              <w:tc>
                <w:tcPr>
                  <w:tcW w:w="481"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样品</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编号</w:t>
                  </w:r>
                </w:p>
              </w:tc>
              <w:tc>
                <w:tcPr>
                  <w:tcW w:w="484" w:type="pct"/>
                  <w:gridSpan w:val="2"/>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标态风量</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（m³/h）</w:t>
                  </w:r>
                </w:p>
              </w:tc>
              <w:tc>
                <w:tcPr>
                  <w:tcW w:w="453" w:type="pct"/>
                  <w:gridSpan w:val="2"/>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lang w:eastAsia="zh-CN"/>
                    </w:rPr>
                    <w:t>实测</w:t>
                  </w:r>
                  <w:r>
                    <w:rPr>
                      <w:rFonts w:hint="default" w:ascii="Times New Roman" w:hAnsi="Times New Roman" w:eastAsia="宋体" w:cs="Times New Roman"/>
                      <w:b/>
                      <w:color w:val="000000"/>
                      <w:kern w:val="0"/>
                      <w:sz w:val="21"/>
                      <w:szCs w:val="21"/>
                    </w:rPr>
                    <w:t>浓度（mg/m³）</w:t>
                  </w:r>
                </w:p>
              </w:tc>
              <w:tc>
                <w:tcPr>
                  <w:tcW w:w="473"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lang w:eastAsia="zh-CN"/>
                    </w:rPr>
                    <w:t>排放</w:t>
                  </w:r>
                  <w:r>
                    <w:rPr>
                      <w:rFonts w:hint="default" w:ascii="Times New Roman" w:hAnsi="Times New Roman" w:eastAsia="宋体" w:cs="Times New Roman"/>
                      <w:b/>
                      <w:color w:val="000000"/>
                      <w:kern w:val="0"/>
                      <w:sz w:val="21"/>
                      <w:szCs w:val="21"/>
                    </w:rPr>
                    <w:t>浓度（mg/m³）</w:t>
                  </w:r>
                </w:p>
              </w:tc>
              <w:tc>
                <w:tcPr>
                  <w:tcW w:w="498"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排放速率</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（kg/h）</w:t>
                  </w:r>
                </w:p>
              </w:tc>
              <w:tc>
                <w:tcPr>
                  <w:tcW w:w="836"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执行标准限值</w:t>
                  </w:r>
                </w:p>
              </w:tc>
              <w:tc>
                <w:tcPr>
                  <w:tcW w:w="402"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达标</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评判</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46" w:hRule="atLeast"/>
                <w:jc w:val="center"/>
              </w:trPr>
              <w:tc>
                <w:tcPr>
                  <w:tcW w:w="467"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rPr>
                    <w:t>2#3#热剪炉废气排放口（DA002）</w:t>
                  </w:r>
                </w:p>
              </w:tc>
              <w:tc>
                <w:tcPr>
                  <w:tcW w:w="367" w:type="pct"/>
                  <w:vMerge w:val="restart"/>
                  <w:tcBorders>
                    <w:tl2br w:val="nil"/>
                    <w:tr2bl w:val="nil"/>
                  </w:tcBorders>
                  <w:noWrap w:val="0"/>
                  <w:vAlign w:val="center"/>
                </w:tcPr>
                <w:p>
                  <w:pPr>
                    <w:pStyle w:val="10"/>
                    <w:keepNext w:val="0"/>
                    <w:keepLines w:val="0"/>
                    <w:suppressLineNumbers w:val="0"/>
                    <w:spacing w:beforeAutospacing="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颗粒物</w:t>
                  </w: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490</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＜20（8.47）</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25.5</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0.004</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《工业炉窑大气污染物排放标准》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rPr>
                    <w:t>GB9078-1996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表2中的新、改、扩建干燥炉窑二级标准</w:t>
                  </w:r>
                  <w:r>
                    <w:rPr>
                      <w:rFonts w:hint="default" w:ascii="Times New Roman" w:hAnsi="Times New Roman" w:eastAsia="宋体" w:cs="Times New Roman"/>
                      <w:color w:val="000000"/>
                      <w:kern w:val="0"/>
                      <w:sz w:val="21"/>
                      <w:szCs w:val="21"/>
                      <w:lang w:val="en-US" w:eastAsia="zh-CN" w:bidi="ar-SA"/>
                    </w:rPr>
                    <w:t>，即颗粒物≤100mg/m³（浓度严格50%执行）</w:t>
                  </w: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479</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＜20（9.03）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26.6</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0.004</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FF0000"/>
                      <w:kern w:val="0"/>
                      <w:sz w:val="21"/>
                      <w:szCs w:val="21"/>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443</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＜20（9.33）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28.8</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0.004</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FF0000"/>
                      <w:kern w:val="0"/>
                      <w:sz w:val="21"/>
                      <w:szCs w:val="21"/>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471</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＜20（8.94）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27.0</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0.004</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09月27日</w:t>
                  </w: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443</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＜20（8.49）</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27.6</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0.004</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404</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＜20（9.77）</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29.4</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0.004</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479</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＜20（9.82）</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31.1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0.004</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442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＜20（9.36）</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29.4</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0.004</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二氧</w:t>
                  </w:r>
                </w:p>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化硫</w:t>
                  </w: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490</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9</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《工业炉窑大气污染物排放标准》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rPr>
                    <w:t>GB9078-1996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表4中新、改、扩建燃煤（油）炉窑二级标准</w:t>
                  </w:r>
                  <w:r>
                    <w:rPr>
                      <w:rFonts w:hint="default" w:ascii="Times New Roman" w:hAnsi="Times New Roman" w:eastAsia="宋体" w:cs="Times New Roman"/>
                      <w:color w:val="000000"/>
                      <w:kern w:val="0"/>
                      <w:sz w:val="21"/>
                      <w:szCs w:val="21"/>
                      <w:lang w:val="en-US" w:eastAsia="zh-CN" w:bidi="ar-SA"/>
                    </w:rPr>
                    <w:t>，即二氧化硫≤425mg/m³（浓度严格50%执行）</w:t>
                  </w: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479</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443</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12</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471</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09月27日</w:t>
                  </w: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443</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16</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404</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479</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442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氮氧</w:t>
                  </w:r>
                </w:p>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化物</w:t>
                  </w: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490</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28</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84</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0.014 </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《大气污染物</w:t>
                  </w:r>
                  <w:r>
                    <w:rPr>
                      <w:rFonts w:hint="default" w:ascii="Times New Roman" w:hAnsi="Times New Roman" w:eastAsia="宋体" w:cs="Times New Roman"/>
                      <w:b w:val="0"/>
                      <w:bCs w:val="0"/>
                      <w:color w:val="000000"/>
                      <w:sz w:val="21"/>
                      <w:szCs w:val="21"/>
                      <w:lang w:val="en-US" w:eastAsia="zh-CN"/>
                    </w:rPr>
                    <w:t>综合</w:t>
                  </w:r>
                  <w:r>
                    <w:rPr>
                      <w:rFonts w:hint="default" w:ascii="Times New Roman" w:hAnsi="Times New Roman" w:eastAsia="宋体" w:cs="Times New Roman"/>
                      <w:b w:val="0"/>
                      <w:bCs w:val="0"/>
                      <w:color w:val="000000"/>
                      <w:sz w:val="21"/>
                      <w:szCs w:val="21"/>
                    </w:rPr>
                    <w:t>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GB16297-1996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表2排放浓度限值，</w:t>
                  </w:r>
                  <w:r>
                    <w:rPr>
                      <w:rFonts w:hint="default" w:ascii="Times New Roman" w:hAnsi="Times New Roman" w:eastAsia="宋体" w:cs="Times New Roman"/>
                      <w:color w:val="000000"/>
                      <w:kern w:val="0"/>
                      <w:sz w:val="21"/>
                      <w:szCs w:val="21"/>
                      <w:lang w:val="en-US" w:eastAsia="zh-CN" w:bidi="ar-SA"/>
                    </w:rPr>
                    <w:t>即氮氧化物≤240mg/m³、排放速率≤0.385kg/h（速率严格50%执行）</w:t>
                  </w: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479</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97</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0.016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443</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105</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0.015</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471</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32</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95</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0.015</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09月27日</w:t>
                  </w: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443</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39</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127 </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0.017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404</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50</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151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0.020</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479</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45</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143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0.022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442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45</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140</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0.020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51"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532" w:type="pct"/>
                  <w:gridSpan w:val="11"/>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kern w:val="0"/>
                      <w:sz w:val="21"/>
                      <w:szCs w:val="21"/>
                    </w:rPr>
                    <w:t>备注：</w:t>
                  </w:r>
                  <w:r>
                    <w:rPr>
                      <w:rFonts w:hint="default" w:ascii="Times New Roman" w:hAnsi="Times New Roman" w:eastAsia="宋体" w:cs="Times New Roman"/>
                      <w:b/>
                      <w:kern w:val="0"/>
                      <w:sz w:val="21"/>
                      <w:szCs w:val="21"/>
                      <w:lang w:val="en-US" w:eastAsia="zh-CN"/>
                    </w:rPr>
                    <w:t>加粗带下划线数据为监测最大值</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66"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rPr>
                  </w:pPr>
                </w:p>
              </w:tc>
              <w:tc>
                <w:tcPr>
                  <w:tcW w:w="367"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烟气</w:t>
                  </w:r>
                </w:p>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color w:val="000000"/>
                      <w:kern w:val="0"/>
                      <w:sz w:val="21"/>
                      <w:szCs w:val="21"/>
                      <w:lang w:val="en-US" w:eastAsia="zh-CN"/>
                    </w:rPr>
                    <w:t>黑度</w:t>
                  </w:r>
                </w:p>
              </w:tc>
              <w:tc>
                <w:tcPr>
                  <w:tcW w:w="534" w:type="pct"/>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b/>
                      <w:color w:val="000000"/>
                      <w:kern w:val="0"/>
                      <w:sz w:val="21"/>
                      <w:szCs w:val="21"/>
                      <w:lang w:val="en-US" w:eastAsia="zh-CN" w:bidi="ar-SA"/>
                    </w:rPr>
                  </w:pPr>
                  <w:r>
                    <w:rPr>
                      <w:rFonts w:hint="default" w:ascii="Times New Roman" w:hAnsi="Times New Roman" w:eastAsia="宋体" w:cs="Times New Roman"/>
                      <w:b/>
                      <w:color w:val="000000"/>
                      <w:kern w:val="0"/>
                      <w:sz w:val="21"/>
                      <w:szCs w:val="21"/>
                      <w:lang w:val="en-US" w:eastAsia="zh-CN"/>
                    </w:rPr>
                    <w:t>检测日期</w:t>
                  </w:r>
                </w:p>
              </w:tc>
              <w:tc>
                <w:tcPr>
                  <w:tcW w:w="1892" w:type="pct"/>
                  <w:gridSpan w:val="6"/>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b/>
                      <w:color w:val="000000"/>
                      <w:kern w:val="0"/>
                      <w:sz w:val="21"/>
                      <w:szCs w:val="21"/>
                      <w:lang w:val="en-US" w:eastAsia="zh-CN" w:bidi="ar-SA"/>
                    </w:rPr>
                  </w:pPr>
                  <w:r>
                    <w:rPr>
                      <w:rFonts w:hint="default" w:ascii="Times New Roman" w:hAnsi="Times New Roman" w:eastAsia="宋体" w:cs="Times New Roman"/>
                      <w:b/>
                      <w:color w:val="000000"/>
                      <w:kern w:val="0"/>
                      <w:sz w:val="21"/>
                      <w:szCs w:val="21"/>
                      <w:lang w:val="en-US" w:eastAsia="zh-CN"/>
                    </w:rPr>
                    <w:t>检测结果</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color w:val="000000"/>
                      <w:kern w:val="0"/>
                      <w:sz w:val="21"/>
                      <w:szCs w:val="21"/>
                      <w:lang w:val="en-US" w:eastAsia="zh-CN"/>
                    </w:rPr>
                    <w:t>单位</w:t>
                  </w:r>
                </w:p>
              </w:tc>
              <w:tc>
                <w:tcPr>
                  <w:tcW w:w="836"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b/>
                      <w:color w:val="000000"/>
                      <w:kern w:val="0"/>
                      <w:sz w:val="21"/>
                      <w:szCs w:val="21"/>
                    </w:rPr>
                    <w:t>执行标准限值</w:t>
                  </w: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color w:val="000000"/>
                      <w:kern w:val="0"/>
                      <w:sz w:val="21"/>
                      <w:szCs w:val="21"/>
                    </w:rPr>
                    <w:t>达标评判</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81"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tc>
              <w:tc>
                <w:tcPr>
                  <w:tcW w:w="649"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596"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647"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kern w:val="0"/>
                      <w:sz w:val="21"/>
                      <w:szCs w:val="21"/>
                      <w:lang w:val="en-US" w:eastAsia="zh-CN"/>
                    </w:rPr>
                  </w:pPr>
                  <w:r>
                    <w:rPr>
                      <w:rFonts w:hint="default" w:ascii="Times New Roman" w:hAnsi="Times New Roman" w:eastAsia="宋体" w:cs="Times New Roman"/>
                      <w:color w:val="000000"/>
                      <w:kern w:val="0"/>
                      <w:sz w:val="21"/>
                      <w:szCs w:val="21"/>
                      <w:lang w:eastAsia="zh-CN"/>
                    </w:rPr>
                    <w:t>级</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val="0"/>
                      <w:bCs w:val="0"/>
                      <w:color w:val="000000"/>
                      <w:sz w:val="21"/>
                      <w:szCs w:val="21"/>
                      <w:lang w:val="en-US" w:eastAsia="zh-CN"/>
                    </w:rPr>
                    <w:t>《工业炉窑大气污染物排放标准》（GB9078-1996）标准，即烟气黑度≤1级</w:t>
                  </w: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b/>
                      <w:bCs/>
                      <w:color w:val="000000"/>
                      <w:sz w:val="21"/>
                      <w:szCs w:val="21"/>
                    </w:rPr>
                  </w:pPr>
                </w:p>
              </w:tc>
              <w:tc>
                <w:tcPr>
                  <w:tcW w:w="534"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09月27日</w:t>
                  </w:r>
                </w:p>
              </w:tc>
              <w:tc>
                <w:tcPr>
                  <w:tcW w:w="649" w:type="pct"/>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596"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w:t>
                  </w:r>
                </w:p>
              </w:tc>
              <w:tc>
                <w:tcPr>
                  <w:tcW w:w="647"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eastAsia="zh-CN"/>
                    </w:rPr>
                    <w:t>级</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cantSplit/>
                <w:trHeight w:val="283" w:hRule="atLeast"/>
                <w:jc w:val="center"/>
              </w:trPr>
              <w:tc>
                <w:tcPr>
                  <w:tcW w:w="467"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监测</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断面</w:t>
                  </w:r>
                </w:p>
              </w:tc>
              <w:tc>
                <w:tcPr>
                  <w:tcW w:w="367"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监测</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项目</w:t>
                  </w:r>
                </w:p>
              </w:tc>
              <w:tc>
                <w:tcPr>
                  <w:tcW w:w="534"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采样</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日期</w:t>
                  </w:r>
                </w:p>
              </w:tc>
              <w:tc>
                <w:tcPr>
                  <w:tcW w:w="481"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样品</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编号</w:t>
                  </w:r>
                </w:p>
              </w:tc>
              <w:tc>
                <w:tcPr>
                  <w:tcW w:w="484" w:type="pct"/>
                  <w:gridSpan w:val="2"/>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标态风量</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（m³/h）</w:t>
                  </w:r>
                </w:p>
              </w:tc>
              <w:tc>
                <w:tcPr>
                  <w:tcW w:w="453" w:type="pct"/>
                  <w:gridSpan w:val="2"/>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lang w:eastAsia="zh-CN"/>
                    </w:rPr>
                    <w:t>实测</w:t>
                  </w:r>
                  <w:r>
                    <w:rPr>
                      <w:rFonts w:hint="default" w:ascii="Times New Roman" w:hAnsi="Times New Roman" w:eastAsia="宋体" w:cs="Times New Roman"/>
                      <w:b/>
                      <w:color w:val="000000"/>
                      <w:kern w:val="0"/>
                      <w:sz w:val="21"/>
                      <w:szCs w:val="21"/>
                    </w:rPr>
                    <w:t>浓度（mg/m³）</w:t>
                  </w:r>
                </w:p>
              </w:tc>
              <w:tc>
                <w:tcPr>
                  <w:tcW w:w="473"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lang w:eastAsia="zh-CN"/>
                    </w:rPr>
                    <w:t>排放</w:t>
                  </w:r>
                  <w:r>
                    <w:rPr>
                      <w:rFonts w:hint="default" w:ascii="Times New Roman" w:hAnsi="Times New Roman" w:eastAsia="宋体" w:cs="Times New Roman"/>
                      <w:b/>
                      <w:color w:val="000000"/>
                      <w:kern w:val="0"/>
                      <w:sz w:val="21"/>
                      <w:szCs w:val="21"/>
                    </w:rPr>
                    <w:t>浓度（mg/m³）</w:t>
                  </w:r>
                </w:p>
              </w:tc>
              <w:tc>
                <w:tcPr>
                  <w:tcW w:w="498"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排放速率</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（kg/h）</w:t>
                  </w:r>
                </w:p>
              </w:tc>
              <w:tc>
                <w:tcPr>
                  <w:tcW w:w="836"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执行标准限值</w:t>
                  </w:r>
                </w:p>
              </w:tc>
              <w:tc>
                <w:tcPr>
                  <w:tcW w:w="402"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达标</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评判</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rPr>
                    <w:t>4#热剪炉废气排放口（DA003）</w:t>
                  </w:r>
                </w:p>
              </w:tc>
              <w:tc>
                <w:tcPr>
                  <w:tcW w:w="367" w:type="pct"/>
                  <w:vMerge w:val="restart"/>
                  <w:tcBorders>
                    <w:tl2br w:val="nil"/>
                    <w:tr2bl w:val="nil"/>
                  </w:tcBorders>
                  <w:noWrap w:val="0"/>
                  <w:vAlign w:val="center"/>
                </w:tcPr>
                <w:p>
                  <w:pPr>
                    <w:pStyle w:val="10"/>
                    <w:keepNext w:val="0"/>
                    <w:keepLines w:val="0"/>
                    <w:suppressLineNumbers w:val="0"/>
                    <w:spacing w:beforeAutospacing="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颗粒物</w:t>
                  </w: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12</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08</w:t>
                  </w:r>
                  <w:r>
                    <w:rPr>
                      <w:rFonts w:hint="default" w:ascii="Times New Roman" w:hAnsi="Times New Roman" w:eastAsia="宋体" w:cs="Times New Roman"/>
                      <w:color w:val="000000"/>
                      <w:kern w:val="0"/>
                      <w:sz w:val="21"/>
                      <w:szCs w:val="21"/>
                    </w:rPr>
                    <w:t>日</w:t>
                  </w: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＜20（5.85）</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＜20（5.74）</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0.0004 </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《工业炉窑大气污染物排放标准》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rPr>
                    <w:t>GB9078-1996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表2中的新、改、扩建干燥炉窑二级标准</w:t>
                  </w:r>
                  <w:r>
                    <w:rPr>
                      <w:rFonts w:hint="default" w:ascii="Times New Roman" w:hAnsi="Times New Roman" w:eastAsia="宋体" w:cs="Times New Roman"/>
                      <w:color w:val="000000"/>
                      <w:kern w:val="0"/>
                      <w:sz w:val="21"/>
                      <w:szCs w:val="21"/>
                      <w:lang w:val="en-US" w:eastAsia="zh-CN" w:bidi="ar-SA"/>
                    </w:rPr>
                    <w:t>，即颗粒物≤100mg/m³（浓度严格50%执行）</w:t>
                  </w: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＜20（7.40）</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＜20（6.87）</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0.0005</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FF0000"/>
                      <w:kern w:val="0"/>
                      <w:sz w:val="21"/>
                      <w:szCs w:val="21"/>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76</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＜20（6.95）</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＜20（6.60）</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0.0005</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FF0000"/>
                      <w:kern w:val="0"/>
                      <w:sz w:val="21"/>
                      <w:szCs w:val="21"/>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67</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＜20（6.73）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＜20（6.40）</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0.0005</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12月09日</w:t>
                  </w: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62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＜20（6.67）</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＜20（6.44）</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0.0004</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62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＜20（6.14）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＜20（5.97）</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0.0004</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88</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＜20（7.11）</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color w:val="000000"/>
                      <w:kern w:val="0"/>
                      <w:sz w:val="21"/>
                      <w:szCs w:val="21"/>
                      <w:u w:val="single"/>
                      <w:lang w:val="en-US" w:eastAsia="zh-CN"/>
                    </w:rPr>
                  </w:pPr>
                  <w:r>
                    <w:rPr>
                      <w:rFonts w:hint="default" w:ascii="Times New Roman" w:hAnsi="Times New Roman" w:eastAsia="宋体" w:cs="Times New Roman"/>
                      <w:b/>
                      <w:bCs/>
                      <w:color w:val="000000"/>
                      <w:kern w:val="0"/>
                      <w:sz w:val="21"/>
                      <w:szCs w:val="21"/>
                      <w:u w:val="single"/>
                      <w:lang w:val="en-US" w:eastAsia="zh-CN"/>
                    </w:rPr>
                    <w:t>＜20（7.03）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color w:val="000000"/>
                      <w:kern w:val="0"/>
                      <w:sz w:val="21"/>
                      <w:szCs w:val="21"/>
                      <w:u w:val="single"/>
                      <w:lang w:val="en-US" w:eastAsia="zh-CN"/>
                    </w:rPr>
                  </w:pPr>
                  <w:r>
                    <w:rPr>
                      <w:rFonts w:hint="default" w:ascii="Times New Roman" w:hAnsi="Times New Roman" w:eastAsia="宋体" w:cs="Times New Roman"/>
                      <w:b/>
                      <w:bCs/>
                      <w:color w:val="000000"/>
                      <w:kern w:val="0"/>
                      <w:sz w:val="21"/>
                      <w:szCs w:val="21"/>
                      <w:u w:val="single"/>
                      <w:lang w:val="en-US" w:eastAsia="zh-CN"/>
                    </w:rPr>
                    <w:t>0.0006</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71</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＜20（6.64）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＜20（6.48）</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0.0005</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二氧</w:t>
                  </w:r>
                </w:p>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化硫</w:t>
                  </w: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12</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08</w:t>
                  </w:r>
                  <w:r>
                    <w:rPr>
                      <w:rFonts w:hint="default" w:ascii="Times New Roman" w:hAnsi="Times New Roman" w:eastAsia="宋体" w:cs="Times New Roman"/>
                      <w:color w:val="000000"/>
                      <w:kern w:val="0"/>
                      <w:sz w:val="21"/>
                      <w:szCs w:val="21"/>
                    </w:rPr>
                    <w:t>日</w:t>
                  </w: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＜0.0002</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《工业炉窑大气污染物排放标准》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rPr>
                    <w:t>GB9078-1996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表4中新、改、扩建燃煤（油）炉窑二级标准</w:t>
                  </w:r>
                  <w:r>
                    <w:rPr>
                      <w:rFonts w:hint="default" w:ascii="Times New Roman" w:hAnsi="Times New Roman" w:eastAsia="宋体" w:cs="Times New Roman"/>
                      <w:color w:val="000000"/>
                      <w:kern w:val="0"/>
                      <w:sz w:val="21"/>
                      <w:szCs w:val="21"/>
                      <w:lang w:val="en-US" w:eastAsia="zh-CN" w:bidi="ar-SA"/>
                    </w:rPr>
                    <w:t>，即二氧化硫≤425mg/m³（浓度严格50%执行）</w:t>
                  </w: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76</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67</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12月09日</w:t>
                  </w: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88</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＜0.0003</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71</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氮氧</w:t>
                  </w:r>
                </w:p>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化物</w:t>
                  </w: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12</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08</w:t>
                  </w:r>
                  <w:r>
                    <w:rPr>
                      <w:rFonts w:hint="default" w:ascii="Times New Roman" w:hAnsi="Times New Roman" w:eastAsia="宋体" w:cs="Times New Roman"/>
                      <w:color w:val="000000"/>
                      <w:kern w:val="0"/>
                      <w:sz w:val="21"/>
                      <w:szCs w:val="21"/>
                    </w:rPr>
                    <w:t>日</w:t>
                  </w: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156</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0.010</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《大气污染物</w:t>
                  </w:r>
                  <w:r>
                    <w:rPr>
                      <w:rFonts w:hint="default" w:ascii="Times New Roman" w:hAnsi="Times New Roman" w:eastAsia="宋体" w:cs="Times New Roman"/>
                      <w:b w:val="0"/>
                      <w:bCs w:val="0"/>
                      <w:color w:val="000000"/>
                      <w:sz w:val="21"/>
                      <w:szCs w:val="21"/>
                      <w:lang w:val="en-US" w:eastAsia="zh-CN"/>
                    </w:rPr>
                    <w:t>综合</w:t>
                  </w:r>
                  <w:r>
                    <w:rPr>
                      <w:rFonts w:hint="default" w:ascii="Times New Roman" w:hAnsi="Times New Roman" w:eastAsia="宋体" w:cs="Times New Roman"/>
                      <w:b w:val="0"/>
                      <w:bCs w:val="0"/>
                      <w:color w:val="000000"/>
                      <w:sz w:val="21"/>
                      <w:szCs w:val="21"/>
                    </w:rPr>
                    <w:t>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GB16297-1996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表2排放浓度限值，</w:t>
                  </w:r>
                  <w:r>
                    <w:rPr>
                      <w:rFonts w:hint="default" w:ascii="Times New Roman" w:hAnsi="Times New Roman" w:eastAsia="宋体" w:cs="Times New Roman"/>
                      <w:color w:val="000000"/>
                      <w:kern w:val="0"/>
                      <w:sz w:val="21"/>
                      <w:szCs w:val="21"/>
                      <w:lang w:val="en-US" w:eastAsia="zh-CN" w:bidi="ar-SA"/>
                    </w:rPr>
                    <w:t>即氮氧化物≤240mg/m³、排放速率≤0.385kg/h（速率严格50%执行）</w:t>
                  </w: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158</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147</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0.010</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76</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146</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67</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156</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149</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12月09日</w:t>
                  </w: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159</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0.010</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62</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157</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0.010</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88</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160</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color w:val="000000"/>
                      <w:kern w:val="0"/>
                      <w:sz w:val="21"/>
                      <w:szCs w:val="21"/>
                      <w:u w:val="single"/>
                      <w:lang w:val="en-US" w:eastAsia="zh-CN"/>
                    </w:rPr>
                  </w:pPr>
                  <w:r>
                    <w:rPr>
                      <w:rFonts w:hint="default" w:ascii="Times New Roman" w:hAnsi="Times New Roman" w:eastAsia="宋体" w:cs="Times New Roman"/>
                      <w:b/>
                      <w:bCs/>
                      <w:color w:val="000000"/>
                      <w:kern w:val="0"/>
                      <w:sz w:val="21"/>
                      <w:szCs w:val="21"/>
                      <w:u w:val="single"/>
                      <w:lang w:val="en-US" w:eastAsia="zh-CN"/>
                    </w:rPr>
                    <w:t>158</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color w:val="000000"/>
                      <w:kern w:val="0"/>
                      <w:sz w:val="21"/>
                      <w:szCs w:val="21"/>
                      <w:u w:val="single"/>
                      <w:lang w:val="en-US" w:eastAsia="zh-CN"/>
                    </w:rPr>
                  </w:pPr>
                  <w:r>
                    <w:rPr>
                      <w:rFonts w:hint="default" w:ascii="Times New Roman" w:hAnsi="Times New Roman" w:eastAsia="宋体" w:cs="Times New Roman"/>
                      <w:b/>
                      <w:bCs/>
                      <w:color w:val="000000"/>
                      <w:kern w:val="0"/>
                      <w:sz w:val="21"/>
                      <w:szCs w:val="21"/>
                      <w:u w:val="single"/>
                      <w:lang w:val="en-US" w:eastAsia="zh-CN"/>
                    </w:rPr>
                    <w:t>0.014</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4"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71</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159</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155</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51"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532" w:type="pct"/>
                  <w:gridSpan w:val="11"/>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kern w:val="0"/>
                      <w:sz w:val="21"/>
                      <w:szCs w:val="21"/>
                    </w:rPr>
                    <w:t>备注：</w:t>
                  </w:r>
                  <w:r>
                    <w:rPr>
                      <w:rFonts w:hint="default" w:ascii="Times New Roman" w:hAnsi="Times New Roman" w:eastAsia="宋体" w:cs="Times New Roman"/>
                      <w:b/>
                      <w:kern w:val="0"/>
                      <w:sz w:val="21"/>
                      <w:szCs w:val="21"/>
                      <w:lang w:val="en-US" w:eastAsia="zh-CN"/>
                    </w:rPr>
                    <w:t>加粗带下划线数据为监测最大值</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66"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rPr>
                  </w:pPr>
                </w:p>
              </w:tc>
              <w:tc>
                <w:tcPr>
                  <w:tcW w:w="367"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烟气</w:t>
                  </w:r>
                </w:p>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color w:val="000000"/>
                      <w:kern w:val="0"/>
                      <w:sz w:val="21"/>
                      <w:szCs w:val="21"/>
                      <w:lang w:val="en-US" w:eastAsia="zh-CN"/>
                    </w:rPr>
                    <w:t>黑度</w:t>
                  </w:r>
                </w:p>
              </w:tc>
              <w:tc>
                <w:tcPr>
                  <w:tcW w:w="534" w:type="pct"/>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b/>
                      <w:color w:val="000000"/>
                      <w:kern w:val="0"/>
                      <w:sz w:val="21"/>
                      <w:szCs w:val="21"/>
                      <w:lang w:val="en-US" w:eastAsia="zh-CN" w:bidi="ar-SA"/>
                    </w:rPr>
                  </w:pPr>
                  <w:r>
                    <w:rPr>
                      <w:rFonts w:hint="default" w:ascii="Times New Roman" w:hAnsi="Times New Roman" w:eastAsia="宋体" w:cs="Times New Roman"/>
                      <w:b/>
                      <w:color w:val="000000"/>
                      <w:kern w:val="0"/>
                      <w:sz w:val="21"/>
                      <w:szCs w:val="21"/>
                      <w:lang w:val="en-US" w:eastAsia="zh-CN"/>
                    </w:rPr>
                    <w:t>检测日期</w:t>
                  </w:r>
                </w:p>
              </w:tc>
              <w:tc>
                <w:tcPr>
                  <w:tcW w:w="1892" w:type="pct"/>
                  <w:gridSpan w:val="6"/>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b/>
                      <w:color w:val="000000"/>
                      <w:kern w:val="0"/>
                      <w:sz w:val="21"/>
                      <w:szCs w:val="21"/>
                      <w:lang w:val="en-US" w:eastAsia="zh-CN" w:bidi="ar-SA"/>
                    </w:rPr>
                  </w:pPr>
                  <w:r>
                    <w:rPr>
                      <w:rFonts w:hint="default" w:ascii="Times New Roman" w:hAnsi="Times New Roman" w:eastAsia="宋体" w:cs="Times New Roman"/>
                      <w:b/>
                      <w:color w:val="000000"/>
                      <w:kern w:val="0"/>
                      <w:sz w:val="21"/>
                      <w:szCs w:val="21"/>
                      <w:lang w:val="en-US" w:eastAsia="zh-CN"/>
                    </w:rPr>
                    <w:t>检测结果</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color w:val="000000"/>
                      <w:kern w:val="0"/>
                      <w:sz w:val="21"/>
                      <w:szCs w:val="21"/>
                      <w:lang w:val="en-US" w:eastAsia="zh-CN"/>
                    </w:rPr>
                    <w:t>单位</w:t>
                  </w:r>
                </w:p>
              </w:tc>
              <w:tc>
                <w:tcPr>
                  <w:tcW w:w="836"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b/>
                      <w:color w:val="000000"/>
                      <w:kern w:val="0"/>
                      <w:sz w:val="21"/>
                      <w:szCs w:val="21"/>
                    </w:rPr>
                    <w:t>执行标准限值</w:t>
                  </w: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color w:val="000000"/>
                      <w:kern w:val="0"/>
                      <w:sz w:val="21"/>
                      <w:szCs w:val="21"/>
                    </w:rPr>
                    <w:t>达标评判</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81"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4"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tc>
              <w:tc>
                <w:tcPr>
                  <w:tcW w:w="649"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596"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647"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kern w:val="0"/>
                      <w:sz w:val="21"/>
                      <w:szCs w:val="21"/>
                      <w:lang w:val="en-US" w:eastAsia="zh-CN"/>
                    </w:rPr>
                  </w:pPr>
                  <w:r>
                    <w:rPr>
                      <w:rFonts w:hint="default" w:ascii="Times New Roman" w:hAnsi="Times New Roman" w:eastAsia="宋体" w:cs="Times New Roman"/>
                      <w:color w:val="000000"/>
                      <w:kern w:val="0"/>
                      <w:sz w:val="21"/>
                      <w:szCs w:val="21"/>
                      <w:lang w:eastAsia="zh-CN"/>
                    </w:rPr>
                    <w:t>级</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val="0"/>
                      <w:bCs w:val="0"/>
                      <w:color w:val="000000"/>
                      <w:sz w:val="21"/>
                      <w:szCs w:val="21"/>
                      <w:lang w:val="en-US" w:eastAsia="zh-CN"/>
                    </w:rPr>
                    <w:t>《工业炉窑大气污染物排放标准》（GB9078-1996）标准，即烟气黑度≤1级</w:t>
                  </w: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7"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b/>
                      <w:bCs/>
                      <w:color w:val="000000"/>
                      <w:sz w:val="21"/>
                      <w:szCs w:val="21"/>
                    </w:rPr>
                  </w:pPr>
                </w:p>
              </w:tc>
              <w:tc>
                <w:tcPr>
                  <w:tcW w:w="534"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09月27日</w:t>
                  </w:r>
                </w:p>
              </w:tc>
              <w:tc>
                <w:tcPr>
                  <w:tcW w:w="649" w:type="pct"/>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596"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w:t>
                  </w:r>
                </w:p>
              </w:tc>
              <w:tc>
                <w:tcPr>
                  <w:tcW w:w="647"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eastAsia="zh-CN"/>
                    </w:rPr>
                    <w:t>级</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sz w:val="21"/>
                      <w:szCs w:val="21"/>
                      <w:lang w:val="en-US" w:eastAsia="zh-CN"/>
                    </w:rPr>
                  </w:pPr>
                </w:p>
              </w:tc>
              <w:tc>
                <w:tcPr>
                  <w:tcW w:w="40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bl>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综上，</w:t>
            </w:r>
            <w:r>
              <w:rPr>
                <w:rFonts w:hint="eastAsia" w:ascii="Times New Roman" w:hAnsi="Times New Roman" w:cs="Times New Roman"/>
                <w:b w:val="0"/>
                <w:bCs w:val="0"/>
                <w:color w:val="auto"/>
                <w:sz w:val="24"/>
                <w:szCs w:val="24"/>
                <w:highlight w:val="none"/>
                <w:lang w:val="en-US" w:eastAsia="zh-CN"/>
              </w:rPr>
              <w:t>根据</w:t>
            </w:r>
            <w:r>
              <w:rPr>
                <w:rFonts w:hint="default" w:ascii="Times New Roman" w:hAnsi="Times New Roman" w:eastAsia="宋体" w:cs="Times New Roman"/>
                <w:b w:val="0"/>
                <w:bCs w:val="0"/>
                <w:color w:val="auto"/>
                <w:sz w:val="24"/>
                <w:szCs w:val="24"/>
                <w:highlight w:val="none"/>
                <w:lang w:val="en-US" w:eastAsia="zh-CN"/>
              </w:rPr>
              <w:t>现有项目</w:t>
            </w:r>
            <w:r>
              <w:rPr>
                <w:rFonts w:hint="eastAsia" w:ascii="Times New Roman" w:hAnsi="Times New Roman" w:cs="Times New Roman"/>
                <w:b w:val="0"/>
                <w:bCs w:val="0"/>
                <w:color w:val="auto"/>
                <w:sz w:val="24"/>
                <w:szCs w:val="24"/>
                <w:highlight w:val="none"/>
                <w:lang w:val="en-US" w:eastAsia="zh-CN"/>
              </w:rPr>
              <w:t>验收</w:t>
            </w:r>
            <w:r>
              <w:rPr>
                <w:rFonts w:hint="default" w:ascii="Times New Roman" w:hAnsi="Times New Roman" w:eastAsia="宋体" w:cs="Times New Roman"/>
                <w:b w:val="0"/>
                <w:bCs w:val="0"/>
                <w:color w:val="auto"/>
                <w:sz w:val="24"/>
                <w:szCs w:val="24"/>
                <w:highlight w:val="none"/>
                <w:lang w:val="en-US" w:eastAsia="zh-CN"/>
              </w:rPr>
              <w:t>监测数据可知，</w:t>
            </w:r>
            <w:r>
              <w:rPr>
                <w:rFonts w:hint="eastAsia" w:ascii="Times New Roman" w:hAnsi="Times New Roman" w:cs="Times New Roman"/>
                <w:b w:val="0"/>
                <w:bCs w:val="0"/>
                <w:color w:val="auto"/>
                <w:sz w:val="24"/>
                <w:szCs w:val="24"/>
                <w:highlight w:val="none"/>
                <w:lang w:val="en-US" w:eastAsia="zh-CN"/>
              </w:rPr>
              <w:t>年产4800t门窗铝型材热剪、挤压天然气燃烧废气颗粒物排放量</w:t>
            </w:r>
            <w:r>
              <w:rPr>
                <w:rFonts w:hint="default" w:ascii="Times New Roman" w:hAnsi="Times New Roman" w:eastAsia="宋体" w:cs="Times New Roman"/>
                <w:b w:val="0"/>
                <w:bCs w:val="0"/>
                <w:color w:val="auto"/>
                <w:sz w:val="24"/>
                <w:szCs w:val="24"/>
                <w:highlight w:val="none"/>
                <w:lang w:val="en-US" w:eastAsia="zh-CN"/>
              </w:rPr>
              <w:t>为</w:t>
            </w:r>
            <w:r>
              <w:rPr>
                <w:rFonts w:hint="eastAsia" w:ascii="Times New Roman" w:hAnsi="Times New Roman" w:cs="Times New Roman"/>
                <w:b w:val="0"/>
                <w:bCs w:val="0"/>
                <w:i w:val="0"/>
                <w:iCs w:val="0"/>
                <w:color w:val="auto"/>
                <w:kern w:val="0"/>
                <w:sz w:val="24"/>
                <w:szCs w:val="24"/>
                <w:highlight w:val="none"/>
                <w:u w:val="none"/>
                <w:lang w:val="en-US" w:eastAsia="zh-CN" w:bidi="ar"/>
              </w:rPr>
              <w:t>0.0156</w:t>
            </w:r>
            <w:r>
              <w:rPr>
                <w:rFonts w:hint="default" w:ascii="Times New Roman" w:hAnsi="Times New Roman" w:eastAsia="宋体" w:cs="Times New Roman"/>
                <w:b w:val="0"/>
                <w:bCs w:val="0"/>
                <w:color w:val="auto"/>
                <w:sz w:val="24"/>
                <w:szCs w:val="24"/>
                <w:highlight w:val="none"/>
                <w:lang w:val="en-US" w:eastAsia="zh-CN"/>
              </w:rPr>
              <w:t>t/a</w:t>
            </w:r>
            <w:r>
              <w:rPr>
                <w:rFonts w:hint="eastAsia" w:ascii="Times New Roman" w:hAnsi="Times New Roman" w:cs="Times New Roman"/>
                <w:b w:val="0"/>
                <w:bCs w:val="0"/>
                <w:color w:val="auto"/>
                <w:sz w:val="24"/>
                <w:szCs w:val="24"/>
                <w:highlight w:val="none"/>
                <w:lang w:val="en-US" w:eastAsia="zh-CN"/>
              </w:rPr>
              <w:t>、SO</w:t>
            </w:r>
            <w:r>
              <w:rPr>
                <w:rFonts w:hint="eastAsia" w:ascii="Times New Roman" w:hAnsi="Times New Roman" w:cs="Times New Roman"/>
                <w:b w:val="0"/>
                <w:bCs w:val="0"/>
                <w:color w:val="auto"/>
                <w:sz w:val="24"/>
                <w:szCs w:val="24"/>
                <w:highlight w:val="none"/>
                <w:vertAlign w:val="subscript"/>
                <w:lang w:val="en-US" w:eastAsia="zh-CN"/>
              </w:rPr>
              <w:t>2</w:t>
            </w:r>
            <w:r>
              <w:rPr>
                <w:rFonts w:hint="eastAsia" w:ascii="Times New Roman" w:hAnsi="Times New Roman" w:cs="Times New Roman"/>
                <w:b w:val="0"/>
                <w:bCs w:val="0"/>
                <w:color w:val="auto"/>
                <w:sz w:val="24"/>
                <w:szCs w:val="24"/>
                <w:highlight w:val="none"/>
                <w:lang w:val="en-US" w:eastAsia="zh-CN"/>
              </w:rPr>
              <w:t>排放量</w:t>
            </w:r>
            <w:r>
              <w:rPr>
                <w:rFonts w:hint="default" w:ascii="Times New Roman" w:hAnsi="Times New Roman" w:eastAsia="宋体" w:cs="Times New Roman"/>
                <w:b w:val="0"/>
                <w:bCs w:val="0"/>
                <w:color w:val="auto"/>
                <w:sz w:val="24"/>
                <w:szCs w:val="24"/>
                <w:highlight w:val="none"/>
                <w:lang w:val="en-US" w:eastAsia="zh-CN"/>
              </w:rPr>
              <w:t>为</w:t>
            </w:r>
            <w:r>
              <w:rPr>
                <w:rFonts w:hint="eastAsia" w:ascii="Times New Roman" w:hAnsi="Times New Roman" w:cs="Times New Roman"/>
                <w:b w:val="0"/>
                <w:bCs w:val="0"/>
                <w:i w:val="0"/>
                <w:iCs w:val="0"/>
                <w:color w:val="auto"/>
                <w:kern w:val="0"/>
                <w:sz w:val="24"/>
                <w:szCs w:val="24"/>
                <w:highlight w:val="none"/>
                <w:u w:val="none"/>
                <w:lang w:val="en-US" w:eastAsia="zh-CN" w:bidi="ar"/>
              </w:rPr>
              <w:t>0.00528</w:t>
            </w:r>
            <w:r>
              <w:rPr>
                <w:rFonts w:hint="default" w:ascii="Times New Roman" w:hAnsi="Times New Roman" w:eastAsia="宋体" w:cs="Times New Roman"/>
                <w:b w:val="0"/>
                <w:bCs w:val="0"/>
                <w:color w:val="auto"/>
                <w:sz w:val="24"/>
                <w:szCs w:val="24"/>
                <w:highlight w:val="none"/>
                <w:lang w:val="en-US" w:eastAsia="zh-CN"/>
              </w:rPr>
              <w:t>t/a</w:t>
            </w:r>
            <w:r>
              <w:rPr>
                <w:rFonts w:hint="eastAsia" w:ascii="Times New Roman" w:hAnsi="Times New Roman" w:eastAsia="宋体" w:cs="Times New Roman"/>
                <w:b w:val="0"/>
                <w:bCs w:val="0"/>
                <w:color w:val="auto"/>
                <w:sz w:val="24"/>
                <w:szCs w:val="24"/>
                <w:highlight w:val="none"/>
                <w:lang w:val="en-US" w:eastAsia="zh-CN"/>
              </w:rPr>
              <w:t>、NOx</w:t>
            </w:r>
            <w:r>
              <w:rPr>
                <w:rFonts w:hint="eastAsia" w:ascii="Times New Roman" w:hAnsi="Times New Roman" w:cs="Times New Roman"/>
                <w:b w:val="0"/>
                <w:bCs w:val="0"/>
                <w:color w:val="auto"/>
                <w:sz w:val="24"/>
                <w:szCs w:val="24"/>
                <w:highlight w:val="none"/>
                <w:lang w:val="en-US" w:eastAsia="zh-CN"/>
              </w:rPr>
              <w:t>排放量</w:t>
            </w:r>
            <w:r>
              <w:rPr>
                <w:rFonts w:hint="default" w:ascii="Times New Roman" w:hAnsi="Times New Roman" w:eastAsia="宋体" w:cs="Times New Roman"/>
                <w:b w:val="0"/>
                <w:bCs w:val="0"/>
                <w:color w:val="auto"/>
                <w:sz w:val="24"/>
                <w:szCs w:val="24"/>
                <w:highlight w:val="none"/>
                <w:lang w:val="en-US" w:eastAsia="zh-CN"/>
              </w:rPr>
              <w:t>为</w:t>
            </w:r>
            <w:r>
              <w:rPr>
                <w:rFonts w:hint="eastAsia" w:ascii="Times New Roman" w:hAnsi="Times New Roman" w:cs="Times New Roman"/>
                <w:b w:val="0"/>
                <w:bCs w:val="0"/>
                <w:i w:val="0"/>
                <w:iCs w:val="0"/>
                <w:color w:val="auto"/>
                <w:kern w:val="0"/>
                <w:sz w:val="24"/>
                <w:szCs w:val="24"/>
                <w:highlight w:val="none"/>
                <w:u w:val="none"/>
                <w:lang w:val="en-US" w:eastAsia="zh-CN" w:bidi="ar"/>
              </w:rPr>
              <w:t>0.0888</w:t>
            </w:r>
            <w:r>
              <w:rPr>
                <w:rFonts w:hint="default" w:ascii="Times New Roman" w:hAnsi="Times New Roman" w:eastAsia="宋体" w:cs="Times New Roman"/>
                <w:b w:val="0"/>
                <w:bCs w:val="0"/>
                <w:color w:val="auto"/>
                <w:sz w:val="24"/>
                <w:szCs w:val="24"/>
                <w:highlight w:val="none"/>
                <w:lang w:val="en-US" w:eastAsia="zh-CN"/>
              </w:rPr>
              <w:t>t/a</w:t>
            </w:r>
            <w:r>
              <w:rPr>
                <w:rFonts w:hint="default" w:ascii="Times New Roman" w:hAnsi="Times New Roman" w:eastAsia="宋体" w:cs="Times New Roman"/>
                <w:b w:val="0"/>
                <w:bCs w:val="0"/>
                <w:color w:val="auto"/>
                <w:sz w:val="24"/>
                <w:highlight w:val="none"/>
                <w:lang w:val="en-US" w:eastAsia="zh-CN"/>
              </w:rPr>
              <w:t>。</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eastAsia" w:ascii="Times New Roman" w:hAnsi="Times New Roman" w:eastAsia="宋体"/>
                <w:color w:val="000000"/>
                <w:kern w:val="0"/>
                <w:sz w:val="24"/>
                <w:szCs w:val="20"/>
                <w:lang w:val="en-US" w:eastAsia="zh-CN"/>
              </w:rPr>
            </w:pPr>
            <w:r>
              <w:rPr>
                <w:rFonts w:hint="default" w:ascii="Times New Roman" w:hAnsi="Times New Roman" w:eastAsia="宋体"/>
                <w:color w:val="000000"/>
                <w:kern w:val="0"/>
                <w:sz w:val="24"/>
                <w:szCs w:val="24"/>
              </w:rPr>
              <w:t>根据验收监测</w:t>
            </w:r>
            <w:r>
              <w:rPr>
                <w:rFonts w:hint="eastAsia" w:ascii="Times New Roman" w:hAnsi="Times New Roman" w:eastAsia="宋体"/>
                <w:color w:val="000000"/>
                <w:kern w:val="0"/>
                <w:sz w:val="24"/>
                <w:szCs w:val="24"/>
                <w:lang w:eastAsia="zh-CN"/>
              </w:rPr>
              <w:t>数</w:t>
            </w:r>
            <w:r>
              <w:rPr>
                <w:rFonts w:hint="eastAsia" w:ascii="Times New Roman" w:hAnsi="Times New Roman" w:eastAsia="宋体"/>
                <w:color w:val="000000"/>
                <w:kern w:val="0"/>
                <w:sz w:val="24"/>
                <w:szCs w:val="20"/>
                <w:lang w:val="en-US" w:eastAsia="zh-CN"/>
              </w:rPr>
              <w:t>据，核算项目</w:t>
            </w:r>
            <w:r>
              <w:rPr>
                <w:rFonts w:hint="eastAsia" w:eastAsia="宋体"/>
                <w:color w:val="000000"/>
                <w:kern w:val="0"/>
                <w:sz w:val="24"/>
                <w:szCs w:val="20"/>
                <w:lang w:val="en-US" w:eastAsia="zh-CN"/>
              </w:rPr>
              <w:t>挤压区热剪、挤压天然气燃烧废气</w:t>
            </w:r>
            <w:r>
              <w:rPr>
                <w:rFonts w:hint="eastAsia" w:ascii="Times New Roman" w:hAnsi="Times New Roman" w:eastAsia="宋体"/>
                <w:color w:val="000000"/>
                <w:kern w:val="0"/>
                <w:sz w:val="24"/>
                <w:szCs w:val="20"/>
                <w:lang w:val="en-US" w:eastAsia="zh-CN"/>
              </w:rPr>
              <w:t>实际排</w:t>
            </w:r>
            <w:r>
              <w:rPr>
                <w:rFonts w:hint="default" w:ascii="Times New Roman" w:hAnsi="Times New Roman" w:eastAsia="宋体"/>
                <w:color w:val="000000"/>
                <w:kern w:val="0"/>
                <w:sz w:val="24"/>
                <w:szCs w:val="20"/>
              </w:rPr>
              <w:t>放量，</w:t>
            </w:r>
            <w:r>
              <w:rPr>
                <w:rFonts w:hint="eastAsia" w:ascii="Times New Roman" w:hAnsi="Times New Roman" w:eastAsia="宋体"/>
                <w:color w:val="000000"/>
                <w:kern w:val="0"/>
                <w:sz w:val="24"/>
                <w:szCs w:val="20"/>
                <w:lang w:val="en-US" w:eastAsia="zh-CN"/>
              </w:rPr>
              <w:t>具体如下：</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eastAsia" w:ascii="Times New Roman" w:hAnsi="Times New Roman" w:eastAsia="宋体"/>
                <w:color w:val="000000"/>
                <w:sz w:val="24"/>
                <w:szCs w:val="24"/>
                <w:lang w:val="en-US" w:eastAsia="zh-CN"/>
              </w:rPr>
            </w:pPr>
            <w:r>
              <w:rPr>
                <w:rFonts w:hint="eastAsia" w:ascii="Times New Roman" w:hAnsi="Times New Roman" w:eastAsia="宋体"/>
                <w:color w:val="000000"/>
                <w:kern w:val="0"/>
                <w:sz w:val="24"/>
                <w:szCs w:val="20"/>
                <w:lang w:val="en-US" w:eastAsia="zh-CN"/>
              </w:rPr>
              <w:t>废气</w:t>
            </w:r>
            <w:r>
              <w:rPr>
                <w:rFonts w:hint="default" w:ascii="Times New Roman" w:hAnsi="Times New Roman" w:eastAsia="宋体"/>
                <w:color w:val="000000"/>
                <w:kern w:val="0"/>
                <w:sz w:val="24"/>
                <w:szCs w:val="20"/>
              </w:rPr>
              <w:t>排放量</w:t>
            </w:r>
            <w:r>
              <w:rPr>
                <w:rFonts w:hint="eastAsia" w:ascii="Times New Roman" w:hAnsi="Times New Roman" w:eastAsia="宋体"/>
                <w:color w:val="000000"/>
                <w:kern w:val="0"/>
                <w:sz w:val="24"/>
                <w:szCs w:val="20"/>
                <w:lang w:eastAsia="zh-CN"/>
              </w:rPr>
              <w:t>：</w:t>
            </w:r>
            <w:r>
              <w:rPr>
                <w:rFonts w:hint="eastAsia"/>
                <w:color w:val="000000"/>
                <w:sz w:val="24"/>
                <w:szCs w:val="24"/>
                <w:lang w:val="en-US" w:eastAsia="zh-CN"/>
              </w:rPr>
              <w:t>（239+457+69）</w:t>
            </w:r>
            <w:r>
              <w:rPr>
                <w:rFonts w:hint="eastAsia" w:ascii="Times New Roman" w:hAnsi="Times New Roman" w:eastAsia="宋体"/>
                <w:color w:val="000000"/>
                <w:sz w:val="24"/>
                <w:szCs w:val="24"/>
                <w:lang w:val="en-US" w:eastAsia="zh-CN"/>
              </w:rPr>
              <w:t>N</w:t>
            </w:r>
            <w:r>
              <w:rPr>
                <w:rFonts w:hint="default" w:ascii="Times New Roman" w:hAnsi="Times New Roman" w:eastAsia="宋体"/>
                <w:color w:val="000000"/>
                <w:sz w:val="24"/>
                <w:szCs w:val="24"/>
              </w:rPr>
              <w:t>m</w:t>
            </w:r>
            <w:r>
              <w:rPr>
                <w:rFonts w:hint="default" w:ascii="Times New Roman" w:hAnsi="Times New Roman" w:eastAsia="宋体"/>
                <w:color w:val="000000"/>
                <w:sz w:val="24"/>
                <w:szCs w:val="24"/>
                <w:vertAlign w:val="superscript"/>
              </w:rPr>
              <w:t>3</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8h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300d=</w:t>
            </w:r>
            <w:r>
              <w:rPr>
                <w:rFonts w:hint="eastAsia"/>
                <w:color w:val="000000"/>
                <w:sz w:val="24"/>
                <w:szCs w:val="24"/>
                <w:lang w:val="en-US" w:eastAsia="zh-CN"/>
              </w:rPr>
              <w:t>183.6</w:t>
            </w:r>
            <w:r>
              <w:rPr>
                <w:rFonts w:hint="eastAsia" w:ascii="Times New Roman" w:hAnsi="Times New Roman" w:eastAsia="宋体"/>
                <w:color w:val="000000"/>
                <w:sz w:val="24"/>
                <w:szCs w:val="24"/>
                <w:lang w:val="en-US" w:eastAsia="zh-CN"/>
              </w:rPr>
              <w:t>万N</w:t>
            </w:r>
            <w:r>
              <w:rPr>
                <w:rFonts w:hint="default" w:ascii="Times New Roman" w:hAnsi="Times New Roman" w:eastAsia="宋体"/>
                <w:color w:val="000000"/>
                <w:sz w:val="24"/>
                <w:szCs w:val="24"/>
              </w:rPr>
              <w:t>m</w:t>
            </w:r>
            <w:r>
              <w:rPr>
                <w:rFonts w:hint="default" w:ascii="Times New Roman" w:hAnsi="Times New Roman" w:eastAsia="宋体"/>
                <w:color w:val="000000"/>
                <w:sz w:val="24"/>
                <w:szCs w:val="24"/>
                <w:vertAlign w:val="superscript"/>
              </w:rPr>
              <w:t>3</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a；</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eastAsia" w:ascii="Times New Roman" w:hAnsi="Times New Roman" w:eastAsia="宋体"/>
                <w:color w:val="000000"/>
                <w:sz w:val="24"/>
                <w:szCs w:val="24"/>
                <w:lang w:val="en-US" w:eastAsia="zh-CN"/>
              </w:rPr>
            </w:pPr>
            <w:r>
              <w:rPr>
                <w:rFonts w:hint="default" w:ascii="Times New Roman" w:hAnsi="Times New Roman" w:eastAsia="宋体"/>
                <w:color w:val="000000"/>
                <w:sz w:val="24"/>
                <w:szCs w:val="24"/>
              </w:rPr>
              <w:t>颗粒物</w:t>
            </w:r>
            <w:r>
              <w:rPr>
                <w:rFonts w:hint="eastAsia" w:ascii="Times New Roman" w:hAnsi="Times New Roman" w:eastAsia="宋体" w:cs="Times New Roman"/>
                <w:color w:val="000000"/>
                <w:sz w:val="24"/>
                <w:szCs w:val="24"/>
                <w:lang w:val="en-US" w:eastAsia="zh-CN"/>
              </w:rPr>
              <w:t>排放量：（0.002+0.004+0.0005）k</w:t>
            </w:r>
            <w:r>
              <w:rPr>
                <w:rFonts w:hint="eastAsia" w:ascii="Times New Roman" w:hAnsi="Times New Roman" w:eastAsia="宋体"/>
                <w:color w:val="000000"/>
                <w:sz w:val="24"/>
                <w:szCs w:val="24"/>
                <w:lang w:val="en-US" w:eastAsia="zh-CN"/>
              </w:rPr>
              <w:t>g/h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8h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300d</w:t>
            </w:r>
            <w:r>
              <w:rPr>
                <w:rFonts w:hint="default" w:ascii="Arial" w:hAnsi="Arial" w:eastAsia="宋体" w:cs="Arial"/>
                <w:color w:val="000000"/>
                <w:sz w:val="24"/>
                <w:szCs w:val="24"/>
                <w:lang w:val="en-US" w:eastAsia="zh-CN"/>
              </w:rPr>
              <w:t>÷</w:t>
            </w:r>
            <w:r>
              <w:rPr>
                <w:rFonts w:hint="eastAsia" w:ascii="Times New Roman" w:hAnsi="Times New Roman" w:eastAsia="宋体"/>
                <w:color w:val="000000"/>
                <w:sz w:val="24"/>
                <w:szCs w:val="24"/>
                <w:lang w:val="en-US" w:eastAsia="zh-CN"/>
              </w:rPr>
              <w:t>1000=</w:t>
            </w:r>
            <w:r>
              <w:rPr>
                <w:rFonts w:hint="eastAsia" w:eastAsia="宋体"/>
                <w:color w:val="000000"/>
                <w:sz w:val="24"/>
                <w:szCs w:val="24"/>
                <w:lang w:val="en-US" w:eastAsia="zh-CN"/>
              </w:rPr>
              <w:t>0.0156</w:t>
            </w:r>
            <w:r>
              <w:rPr>
                <w:rFonts w:hint="eastAsia" w:ascii="Times New Roman" w:hAnsi="Times New Roman" w:eastAsia="宋体"/>
                <w:color w:val="000000"/>
                <w:sz w:val="24"/>
                <w:szCs w:val="24"/>
                <w:lang w:val="en-US" w:eastAsia="zh-CN"/>
              </w:rPr>
              <w:t>t</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a；</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olor w:val="000000"/>
                <w:kern w:val="0"/>
                <w:sz w:val="24"/>
                <w:szCs w:val="20"/>
                <w:lang w:val="en-US" w:eastAsia="zh-CN"/>
              </w:rPr>
            </w:pPr>
            <w:r>
              <w:rPr>
                <w:rFonts w:hint="eastAsia"/>
                <w:color w:val="000000"/>
                <w:kern w:val="0"/>
                <w:sz w:val="24"/>
                <w:szCs w:val="20"/>
                <w:lang w:val="en-US" w:eastAsia="zh-CN"/>
              </w:rPr>
              <w:t>二氧化硫排放量：</w:t>
            </w:r>
            <w:r>
              <w:rPr>
                <w:rFonts w:hint="eastAsia" w:ascii="Times New Roman" w:hAnsi="Times New Roman" w:eastAsia="宋体" w:cs="Times New Roman"/>
                <w:color w:val="000000"/>
                <w:sz w:val="24"/>
                <w:szCs w:val="24"/>
                <w:lang w:val="en-US" w:eastAsia="zh-CN"/>
              </w:rPr>
              <w:t>（0.001+0.001+0.0002）k</w:t>
            </w:r>
            <w:r>
              <w:rPr>
                <w:rFonts w:hint="eastAsia" w:ascii="Times New Roman" w:hAnsi="Times New Roman" w:eastAsia="宋体"/>
                <w:color w:val="000000"/>
                <w:sz w:val="24"/>
                <w:szCs w:val="24"/>
                <w:lang w:val="en-US" w:eastAsia="zh-CN"/>
              </w:rPr>
              <w:t>g/h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8h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300d</w:t>
            </w:r>
            <w:r>
              <w:rPr>
                <w:rFonts w:hint="default" w:ascii="Arial" w:hAnsi="Arial" w:eastAsia="宋体" w:cs="Arial"/>
                <w:color w:val="000000"/>
                <w:sz w:val="24"/>
                <w:szCs w:val="24"/>
                <w:lang w:val="en-US" w:eastAsia="zh-CN"/>
              </w:rPr>
              <w:t>÷</w:t>
            </w:r>
            <w:r>
              <w:rPr>
                <w:rFonts w:hint="eastAsia" w:ascii="Times New Roman" w:hAnsi="Times New Roman" w:eastAsia="宋体"/>
                <w:color w:val="000000"/>
                <w:sz w:val="24"/>
                <w:szCs w:val="24"/>
                <w:lang w:val="en-US" w:eastAsia="zh-CN"/>
              </w:rPr>
              <w:t>1000=</w:t>
            </w:r>
            <w:r>
              <w:rPr>
                <w:rFonts w:hint="eastAsia" w:eastAsia="宋体"/>
                <w:color w:val="000000"/>
                <w:sz w:val="24"/>
                <w:szCs w:val="24"/>
                <w:lang w:val="en-US" w:eastAsia="zh-CN"/>
              </w:rPr>
              <w:t>0.00528</w:t>
            </w:r>
            <w:r>
              <w:rPr>
                <w:rFonts w:hint="eastAsia" w:ascii="Times New Roman" w:hAnsi="Times New Roman" w:eastAsia="宋体"/>
                <w:color w:val="000000"/>
                <w:sz w:val="24"/>
                <w:szCs w:val="24"/>
                <w:lang w:val="en-US" w:eastAsia="zh-CN"/>
              </w:rPr>
              <w:t>t</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a；（浓度未检出时，按检出限值参与核算）</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eastAsia"/>
                <w:color w:val="000000"/>
                <w:kern w:val="0"/>
                <w:sz w:val="24"/>
                <w:szCs w:val="20"/>
                <w:lang w:val="en-US" w:eastAsia="zh-CN"/>
              </w:rPr>
              <w:t>氮氧化物排放量：</w:t>
            </w:r>
            <w:r>
              <w:rPr>
                <w:rFonts w:hint="eastAsia" w:ascii="Times New Roman" w:hAnsi="Times New Roman" w:eastAsia="宋体" w:cs="Times New Roman"/>
                <w:color w:val="000000"/>
                <w:sz w:val="24"/>
                <w:szCs w:val="24"/>
                <w:lang w:val="en-US" w:eastAsia="zh-CN"/>
              </w:rPr>
              <w:t>（0.008+0.018+0.011）k</w:t>
            </w:r>
            <w:r>
              <w:rPr>
                <w:rFonts w:hint="eastAsia" w:ascii="Times New Roman" w:hAnsi="Times New Roman" w:eastAsia="宋体"/>
                <w:color w:val="000000"/>
                <w:sz w:val="24"/>
                <w:szCs w:val="24"/>
                <w:lang w:val="en-US" w:eastAsia="zh-CN"/>
              </w:rPr>
              <w:t>g/h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8h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300d</w:t>
            </w:r>
            <w:r>
              <w:rPr>
                <w:rFonts w:hint="default" w:ascii="Arial" w:hAnsi="Arial" w:eastAsia="宋体" w:cs="Arial"/>
                <w:color w:val="000000"/>
                <w:sz w:val="24"/>
                <w:szCs w:val="24"/>
                <w:lang w:val="en-US" w:eastAsia="zh-CN"/>
              </w:rPr>
              <w:t>÷</w:t>
            </w:r>
            <w:r>
              <w:rPr>
                <w:rFonts w:hint="eastAsia" w:ascii="Times New Roman" w:hAnsi="Times New Roman" w:eastAsia="宋体"/>
                <w:color w:val="000000"/>
                <w:sz w:val="24"/>
                <w:szCs w:val="24"/>
                <w:lang w:val="en-US" w:eastAsia="zh-CN"/>
              </w:rPr>
              <w:t>1000=</w:t>
            </w:r>
            <w:r>
              <w:rPr>
                <w:rFonts w:hint="eastAsia" w:eastAsia="宋体"/>
                <w:color w:val="000000"/>
                <w:sz w:val="24"/>
                <w:szCs w:val="24"/>
                <w:lang w:val="en-US" w:eastAsia="zh-CN"/>
              </w:rPr>
              <w:t>0.0888</w:t>
            </w:r>
            <w:r>
              <w:rPr>
                <w:rFonts w:hint="eastAsia" w:ascii="Times New Roman" w:hAnsi="Times New Roman" w:eastAsia="宋体"/>
                <w:color w:val="000000"/>
                <w:sz w:val="24"/>
                <w:szCs w:val="24"/>
                <w:lang w:val="en-US" w:eastAsia="zh-CN"/>
              </w:rPr>
              <w:t>t</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a；（浓度未检出时，按检出限值参与核算）</w:t>
            </w:r>
          </w:p>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0" w:firstLineChars="200"/>
              <w:rPr>
                <w:rFonts w:hint="eastAsia" w:ascii="Times New Roman" w:hAnsi="Times New Roman" w:cs="Times New Roman"/>
                <w:color w:val="auto"/>
                <w:sz w:val="24"/>
                <w:szCs w:val="18"/>
                <w:highlight w:val="none"/>
                <w:lang w:val="en-US" w:eastAsia="zh-CN"/>
              </w:rPr>
            </w:pPr>
            <w:r>
              <w:rPr>
                <w:rFonts w:hint="default" w:ascii="Times New Roman" w:hAnsi="Times New Roman" w:eastAsia="宋体" w:cs="Times New Roman"/>
                <w:b w:val="0"/>
                <w:bCs w:val="0"/>
                <w:color w:val="auto"/>
                <w:sz w:val="24"/>
                <w:highlight w:val="none"/>
                <w:lang w:val="en-US" w:eastAsia="zh-CN"/>
              </w:rPr>
              <w:t>根据以上监测结果可知，</w:t>
            </w:r>
            <w:r>
              <w:rPr>
                <w:rFonts w:hint="eastAsia" w:ascii="Times New Roman" w:hAnsi="Times New Roman" w:cs="Times New Roman"/>
                <w:b w:val="0"/>
                <w:bCs w:val="0"/>
                <w:color w:val="auto"/>
                <w:sz w:val="24"/>
                <w:highlight w:val="none"/>
                <w:lang w:val="en-US" w:eastAsia="zh-CN"/>
              </w:rPr>
              <w:t>项目</w:t>
            </w:r>
            <w:r>
              <w:rPr>
                <w:rFonts w:hint="eastAsia" w:eastAsia="宋体"/>
                <w:color w:val="000000"/>
                <w:kern w:val="0"/>
                <w:sz w:val="24"/>
                <w:szCs w:val="20"/>
                <w:lang w:val="en-US" w:eastAsia="zh-CN"/>
              </w:rPr>
              <w:t>挤压区热剪、挤压天然气燃烧废气</w:t>
            </w:r>
            <w:r>
              <w:rPr>
                <w:rFonts w:hint="default" w:ascii="Times New Roman" w:hAnsi="Times New Roman" w:eastAsia="宋体" w:cs="Times New Roman"/>
                <w:color w:val="auto"/>
                <w:sz w:val="24"/>
                <w:szCs w:val="18"/>
                <w:highlight w:val="none"/>
                <w:lang w:val="en-US" w:eastAsia="zh-CN"/>
              </w:rPr>
              <w:t>满负荷情况下</w:t>
            </w:r>
            <w:r>
              <w:rPr>
                <w:rFonts w:hint="default" w:ascii="Times New Roman" w:hAnsi="Times New Roman" w:eastAsia="宋体" w:cs="Times New Roman"/>
                <w:color w:val="auto"/>
                <w:sz w:val="24"/>
                <w:szCs w:val="18"/>
                <w:highlight w:val="none"/>
              </w:rPr>
              <w:t>排放浓度均满足《工业炉窑大气污染物排放标准》</w:t>
            </w:r>
            <w:r>
              <w:rPr>
                <w:rFonts w:hint="default" w:ascii="Times New Roman" w:hAnsi="Times New Roman" w:eastAsia="宋体" w:cs="Times New Roman"/>
                <w:color w:val="auto"/>
                <w:sz w:val="24"/>
                <w:szCs w:val="18"/>
                <w:highlight w:val="none"/>
                <w:lang w:eastAsia="zh-CN"/>
              </w:rPr>
              <w:t>（</w:t>
            </w:r>
            <w:r>
              <w:rPr>
                <w:rFonts w:hint="default" w:ascii="Times New Roman" w:hAnsi="Times New Roman" w:eastAsia="宋体" w:cs="Times New Roman"/>
                <w:color w:val="auto"/>
                <w:sz w:val="24"/>
                <w:szCs w:val="18"/>
                <w:highlight w:val="none"/>
              </w:rPr>
              <w:t>GB9078-1996</w:t>
            </w:r>
            <w:r>
              <w:rPr>
                <w:rFonts w:hint="default" w:ascii="Times New Roman" w:hAnsi="Times New Roman" w:eastAsia="宋体" w:cs="Times New Roman"/>
                <w:color w:val="auto"/>
                <w:sz w:val="24"/>
                <w:szCs w:val="18"/>
                <w:highlight w:val="none"/>
                <w:lang w:eastAsia="zh-CN"/>
              </w:rPr>
              <w:t>）</w:t>
            </w:r>
            <w:r>
              <w:rPr>
                <w:rFonts w:hint="default" w:ascii="Times New Roman" w:hAnsi="Times New Roman" w:eastAsia="宋体" w:cs="Times New Roman"/>
                <w:color w:val="auto"/>
                <w:sz w:val="24"/>
                <w:szCs w:val="18"/>
                <w:highlight w:val="none"/>
                <w:lang w:val="en-US" w:eastAsia="zh-CN"/>
              </w:rPr>
              <w:t>表2</w:t>
            </w:r>
            <w:r>
              <w:rPr>
                <w:rFonts w:hint="eastAsia" w:ascii="Times New Roman" w:hAnsi="Times New Roman" w:cs="Times New Roman"/>
                <w:color w:val="auto"/>
                <w:sz w:val="24"/>
                <w:szCs w:val="18"/>
                <w:highlight w:val="none"/>
                <w:lang w:val="en-US" w:eastAsia="zh-CN"/>
              </w:rPr>
              <w:t>、表4</w:t>
            </w:r>
            <w:r>
              <w:rPr>
                <w:rFonts w:hint="default" w:ascii="Times New Roman" w:hAnsi="Times New Roman" w:eastAsia="宋体" w:cs="Times New Roman"/>
                <w:color w:val="auto"/>
                <w:sz w:val="24"/>
                <w:szCs w:val="18"/>
                <w:highlight w:val="none"/>
                <w:lang w:val="en-US" w:eastAsia="zh-CN"/>
              </w:rPr>
              <w:t>中的新、改、扩建干燥炉窑二级标准，即颗粒物≤100mg/m³（浓度严格50%执行）</w:t>
            </w:r>
            <w:r>
              <w:rPr>
                <w:rFonts w:hint="eastAsia" w:ascii="Times New Roman" w:hAnsi="Times New Roman" w:cs="Times New Roman"/>
                <w:color w:val="auto"/>
                <w:sz w:val="24"/>
                <w:szCs w:val="18"/>
                <w:highlight w:val="none"/>
                <w:lang w:val="en-US" w:eastAsia="zh-CN"/>
              </w:rPr>
              <w:t>，二氧化硫≤425mg/m³（浓度严格50%执行）；《大气污染物综合排放标准》（GB16297-1996）表2排放浓度限值，即氮氧化物≤240mg/m³、排放速率≤0.385kg/h（速率严格50%执行）。</w:t>
            </w:r>
          </w:p>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2" w:firstLineChars="200"/>
              <w:rPr>
                <w:rFonts w:hint="default" w:ascii="Times New Roman" w:hAnsi="Times New Roman" w:cs="Times New Roman"/>
                <w:b/>
                <w:bCs/>
                <w:color w:val="auto"/>
                <w:sz w:val="24"/>
                <w:szCs w:val="18"/>
                <w:highlight w:val="none"/>
                <w:lang w:val="en-US" w:eastAsia="zh-CN"/>
              </w:rPr>
            </w:pPr>
            <w:r>
              <w:rPr>
                <w:rFonts w:hint="eastAsia" w:ascii="Times New Roman" w:hAnsi="Times New Roman" w:cs="Times New Roman"/>
                <w:b/>
                <w:bCs/>
                <w:color w:val="auto"/>
                <w:sz w:val="24"/>
                <w:szCs w:val="18"/>
                <w:highlight w:val="none"/>
                <w:lang w:val="en-US" w:eastAsia="zh-CN"/>
              </w:rPr>
              <w:t>2、时效炉天然气燃烧废气</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原项目</w:t>
            </w:r>
            <w:r>
              <w:rPr>
                <w:rFonts w:hint="eastAsia" w:eastAsia="宋体" w:cs="Times New Roman"/>
                <w:color w:val="000000" w:themeColor="text1"/>
                <w:sz w:val="24"/>
                <w:szCs w:val="24"/>
                <w:lang w:val="en-US" w:eastAsia="zh-CN"/>
                <w14:textFill>
                  <w14:solidFill>
                    <w14:schemeClr w14:val="tx1"/>
                  </w14:solidFill>
                </w14:textFill>
              </w:rPr>
              <w:t>时效炉</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天然气燃烧废气</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颗粒物</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SO</w:t>
            </w:r>
            <w:r>
              <w:rPr>
                <w:rFonts w:hint="eastAsia"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NOx</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经收集后通过1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5m高排气筒排放，排气筒编号</w:t>
            </w:r>
            <w:r>
              <w:rPr>
                <w:rFonts w:hint="eastAsia" w:cs="Times New Roman"/>
                <w:color w:val="000000" w:themeColor="text1"/>
                <w:sz w:val="24"/>
                <w:szCs w:val="24"/>
                <w:lang w:val="en-US" w:eastAsia="zh-CN"/>
                <w14:textFill>
                  <w14:solidFill>
                    <w14:schemeClr w14:val="tx1"/>
                  </w14:solidFill>
                </w14:textFill>
              </w:rPr>
              <w:t>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DA00</w:t>
            </w: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pPr>
              <w:keepNext w:val="0"/>
              <w:keepLines w:val="0"/>
              <w:suppressLineNumbers w:val="0"/>
              <w:spacing w:before="0" w:beforeAutospacing="0" w:after="0" w:afterAutospacing="0" w:line="360" w:lineRule="auto"/>
              <w:ind w:left="0" w:right="0" w:firstLine="480" w:firstLineChars="200"/>
              <w:rPr>
                <w:rFonts w:hint="eastAsia"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w:t>
            </w:r>
            <w:r>
              <w:rPr>
                <w:rFonts w:hint="eastAsia" w:cs="Times New Roman"/>
                <w:color w:val="000000" w:themeColor="text1"/>
                <w:sz w:val="24"/>
                <w:szCs w:val="24"/>
                <w:lang w:val="en-US" w:eastAsia="zh-CN"/>
                <w14:textFill>
                  <w14:solidFill>
                    <w14:schemeClr w14:val="tx1"/>
                  </w14:solidFill>
                </w14:textFill>
              </w:rPr>
              <w:t>22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w:t>
            </w:r>
            <w:r>
              <w:rPr>
                <w:rFonts w:hint="eastAsia" w:cs="Times New Roman"/>
                <w:color w:val="000000" w:themeColor="text1"/>
                <w:sz w:val="24"/>
                <w:szCs w:val="24"/>
                <w:lang w:val="en-US" w:eastAsia="zh-CN"/>
                <w14:textFill>
                  <w14:solidFill>
                    <w14:schemeClr w14:val="tx1"/>
                  </w14:solidFill>
                </w14:textFill>
              </w:rPr>
              <w:t>26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日-</w:t>
            </w:r>
            <w:r>
              <w:rPr>
                <w:rFonts w:hint="eastAsia" w:cs="Times New Roman"/>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w:t>
            </w:r>
            <w:r>
              <w:rPr>
                <w:rFonts w:hint="eastAsia" w:cs="Times New Roman"/>
                <w:color w:val="000000" w:themeColor="text1"/>
                <w:sz w:val="24"/>
                <w:szCs w:val="24"/>
                <w:lang w:val="en-US" w:eastAsia="zh-CN"/>
                <w14:textFill>
                  <w14:solidFill>
                    <w14:schemeClr w14:val="tx1"/>
                  </w14:solidFill>
                </w14:textFill>
              </w:rPr>
              <w:t>27</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日，建设单位委托</w:t>
            </w:r>
            <w:r>
              <w:rPr>
                <w:rFonts w:hint="eastAsia" w:ascii="宋体" w:hAnsi="宋体"/>
                <w:b w:val="0"/>
                <w:bCs/>
                <w:color w:val="000000"/>
                <w:sz w:val="24"/>
                <w:szCs w:val="24"/>
                <w:lang w:eastAsia="zh-CN"/>
              </w:rPr>
              <w:t>云南环绿环境检测技术有限公司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对已建成并正在使用的</w:t>
            </w:r>
            <w:r>
              <w:rPr>
                <w:rFonts w:hint="eastAsia" w:eastAsia="宋体" w:cs="Times New Roman"/>
                <w:color w:val="000000" w:themeColor="text1"/>
                <w:sz w:val="24"/>
                <w:szCs w:val="24"/>
                <w:lang w:val="en-US" w:eastAsia="zh-CN"/>
                <w14:textFill>
                  <w14:solidFill>
                    <w14:schemeClr w14:val="tx1"/>
                  </w14:solidFill>
                </w14:textFill>
              </w:rPr>
              <w:t>时效炉</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天然气燃烧废气</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排气筒（DA00</w:t>
            </w:r>
            <w:r>
              <w:rPr>
                <w:rFonts w:hint="eastAsia"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）进行了监测，根据监测及业主提供资料可知，本项目验收监测期间工况为</w:t>
            </w:r>
            <w:r>
              <w:rPr>
                <w:rFonts w:hint="eastAsia" w:cs="Times New Roman"/>
                <w:color w:val="000000" w:themeColor="text1"/>
                <w:sz w:val="24"/>
                <w:szCs w:val="24"/>
                <w:lang w:val="en-US" w:eastAsia="zh-CN"/>
                <w14:textFill>
                  <w14:solidFill>
                    <w14:schemeClr w14:val="tx1"/>
                  </w14:solidFill>
                </w14:textFill>
              </w:rPr>
              <w:t>100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%；具体监测结果详见下表</w:t>
            </w:r>
            <w:r>
              <w:rPr>
                <w:rFonts w:hint="eastAsia" w:cs="Times New Roman"/>
                <w:color w:val="000000" w:themeColor="text1"/>
                <w:sz w:val="24"/>
                <w:szCs w:val="24"/>
                <w:lang w:val="en-US" w:eastAsia="zh-CN"/>
                <w14:textFill>
                  <w14:solidFill>
                    <w14:schemeClr w14:val="tx1"/>
                  </w14:solidFill>
                </w14:textFill>
              </w:rPr>
              <w:t>。</w:t>
            </w:r>
          </w:p>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lang w:val="en-US" w:eastAsia="zh-CN"/>
              </w:rPr>
            </w:pPr>
            <w:r>
              <w:rPr>
                <w:rFonts w:hint="eastAsia" w:cs="Times New Roman"/>
                <w:b/>
                <w:bCs/>
                <w:color w:val="auto"/>
                <w:sz w:val="21"/>
                <w:szCs w:val="21"/>
                <w:highlight w:val="none"/>
                <w:lang w:val="en-US" w:eastAsia="zh-CN"/>
              </w:rPr>
              <w:t xml:space="preserve">表2-15   </w:t>
            </w:r>
            <w:r>
              <w:rPr>
                <w:rFonts w:hint="default" w:ascii="Times New Roman" w:hAnsi="Times New Roman" w:eastAsia="宋体" w:cs="Times New Roman"/>
                <w:b/>
                <w:bCs/>
                <w:color w:val="auto"/>
                <w:sz w:val="21"/>
                <w:szCs w:val="21"/>
                <w:highlight w:val="none"/>
                <w:lang w:val="en-US" w:eastAsia="zh-CN"/>
              </w:rPr>
              <w:t>现有项目</w:t>
            </w:r>
            <w:r>
              <w:rPr>
                <w:rFonts w:hint="eastAsia" w:eastAsia="宋体" w:cs="Times New Roman"/>
                <w:b/>
                <w:bCs/>
                <w:color w:val="auto"/>
                <w:sz w:val="21"/>
                <w:szCs w:val="21"/>
                <w:highlight w:val="none"/>
                <w:lang w:eastAsia="zh-CN"/>
              </w:rPr>
              <w:t>时效炉</w:t>
            </w:r>
            <w:r>
              <w:rPr>
                <w:rFonts w:hint="default" w:ascii="Times New Roman" w:hAnsi="Times New Roman" w:eastAsia="宋体" w:cs="Times New Roman"/>
                <w:b/>
                <w:bCs/>
                <w:color w:val="auto"/>
                <w:sz w:val="21"/>
                <w:szCs w:val="21"/>
                <w:highlight w:val="none"/>
              </w:rPr>
              <w:t>天然气燃烧废气排放口监测结果</w:t>
            </w:r>
          </w:p>
          <w:tbl>
            <w:tblPr>
              <w:tblStyle w:val="28"/>
              <w:tblW w:w="4998"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983"/>
              <w:gridCol w:w="1432"/>
              <w:gridCol w:w="1290"/>
              <w:gridCol w:w="451"/>
              <w:gridCol w:w="846"/>
              <w:gridCol w:w="755"/>
              <w:gridCol w:w="462"/>
              <w:gridCol w:w="1276"/>
              <w:gridCol w:w="1338"/>
              <w:gridCol w:w="2246"/>
              <w:gridCol w:w="1097"/>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67"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监测</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断面</w:t>
                  </w:r>
                </w:p>
              </w:tc>
              <w:tc>
                <w:tcPr>
                  <w:tcW w:w="366"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监测</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项目</w:t>
                  </w:r>
                </w:p>
              </w:tc>
              <w:tc>
                <w:tcPr>
                  <w:tcW w:w="533"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采样</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日期</w:t>
                  </w:r>
                </w:p>
              </w:tc>
              <w:tc>
                <w:tcPr>
                  <w:tcW w:w="480"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样品</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编号</w:t>
                  </w:r>
                </w:p>
              </w:tc>
              <w:tc>
                <w:tcPr>
                  <w:tcW w:w="483" w:type="pct"/>
                  <w:gridSpan w:val="2"/>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标态风量</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（m³/h）</w:t>
                  </w:r>
                </w:p>
              </w:tc>
              <w:tc>
                <w:tcPr>
                  <w:tcW w:w="453" w:type="pct"/>
                  <w:gridSpan w:val="2"/>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lang w:eastAsia="zh-CN"/>
                    </w:rPr>
                    <w:t>实测</w:t>
                  </w:r>
                  <w:r>
                    <w:rPr>
                      <w:rFonts w:hint="default" w:ascii="Times New Roman" w:hAnsi="Times New Roman" w:eastAsia="宋体" w:cs="Times New Roman"/>
                      <w:b/>
                      <w:color w:val="000000"/>
                      <w:kern w:val="0"/>
                      <w:sz w:val="21"/>
                      <w:szCs w:val="21"/>
                    </w:rPr>
                    <w:t>浓度（mg/m³）</w:t>
                  </w:r>
                </w:p>
              </w:tc>
              <w:tc>
                <w:tcPr>
                  <w:tcW w:w="473"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lang w:eastAsia="zh-CN"/>
                    </w:rPr>
                    <w:t>排放</w:t>
                  </w:r>
                  <w:r>
                    <w:rPr>
                      <w:rFonts w:hint="default" w:ascii="Times New Roman" w:hAnsi="Times New Roman" w:eastAsia="宋体" w:cs="Times New Roman"/>
                      <w:b/>
                      <w:color w:val="000000"/>
                      <w:kern w:val="0"/>
                      <w:sz w:val="21"/>
                      <w:szCs w:val="21"/>
                    </w:rPr>
                    <w:t>浓度（mg/m³）</w:t>
                  </w:r>
                </w:p>
              </w:tc>
              <w:tc>
                <w:tcPr>
                  <w:tcW w:w="498"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排放速率</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（kg/h）</w:t>
                  </w:r>
                </w:p>
              </w:tc>
              <w:tc>
                <w:tcPr>
                  <w:tcW w:w="836"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执行标准限值</w:t>
                  </w:r>
                </w:p>
              </w:tc>
              <w:tc>
                <w:tcPr>
                  <w:tcW w:w="406"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达标</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评判</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rPr>
                    <w:t>时效炉废气排放口（DA004）</w:t>
                  </w:r>
                </w:p>
              </w:tc>
              <w:tc>
                <w:tcPr>
                  <w:tcW w:w="366" w:type="pct"/>
                  <w:vMerge w:val="restart"/>
                  <w:tcBorders>
                    <w:tl2br w:val="nil"/>
                    <w:tr2bl w:val="nil"/>
                  </w:tcBorders>
                  <w:noWrap w:val="0"/>
                  <w:vAlign w:val="center"/>
                </w:tcPr>
                <w:p>
                  <w:pPr>
                    <w:pStyle w:val="10"/>
                    <w:keepNext w:val="0"/>
                    <w:keepLines w:val="0"/>
                    <w:suppressLineNumbers w:val="0"/>
                    <w:spacing w:beforeAutospacing="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颗粒物</w:t>
                  </w: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308</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＜20（5.70）</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＜20（5.70）</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0.002</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《工业炉窑大气污染物排放标准》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rPr>
                    <w:t>GB9078-1996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表2中的新、改、扩建干燥炉窑二级标准</w:t>
                  </w:r>
                  <w:r>
                    <w:rPr>
                      <w:rFonts w:hint="default" w:ascii="Times New Roman" w:hAnsi="Times New Roman" w:eastAsia="宋体" w:cs="Times New Roman"/>
                      <w:color w:val="000000"/>
                      <w:kern w:val="0"/>
                      <w:sz w:val="21"/>
                      <w:szCs w:val="21"/>
                      <w:lang w:val="en-US" w:eastAsia="zh-CN" w:bidi="ar-SA"/>
                    </w:rPr>
                    <w:t>，即颗粒物≤100mg/m³（浓度严格50%执行）</w:t>
                  </w: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336</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＜20（6.34）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＜20（6.34）</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0.002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FF0000"/>
                      <w:kern w:val="0"/>
                      <w:sz w:val="21"/>
                      <w:szCs w:val="21"/>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391</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＜20（5.79）</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＜20（5.79）</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0.002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FF0000"/>
                      <w:kern w:val="0"/>
                      <w:sz w:val="21"/>
                      <w:szCs w:val="21"/>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平均值</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345</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＜20（5.94）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＜20（5.94）</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0.002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09月27日</w:t>
                  </w: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286</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＜20（6.71）</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＜20（6.71）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326</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＜20（6.15）</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＜20（6.15）</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300</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＜20（7.24）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＜20（7.24）</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平均值</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304</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＜20（6.36）</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＜20（6.36）</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二氧</w:t>
                  </w:r>
                </w:p>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化硫</w:t>
                  </w: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308</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《工业炉窑大气污染物排放标准》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rPr>
                    <w:t>GB9078-1996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表4中新、改、扩建燃煤（油）炉窑二级标准</w:t>
                  </w:r>
                  <w:r>
                    <w:rPr>
                      <w:rFonts w:hint="default" w:ascii="Times New Roman" w:hAnsi="Times New Roman" w:eastAsia="宋体" w:cs="Times New Roman"/>
                      <w:color w:val="000000"/>
                      <w:kern w:val="0"/>
                      <w:sz w:val="21"/>
                      <w:szCs w:val="21"/>
                      <w:lang w:val="en-US" w:eastAsia="zh-CN" w:bidi="ar-SA"/>
                    </w:rPr>
                    <w:t>，即二氧化硫≤425mg/m³（浓度严格50%执行）</w:t>
                  </w: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336</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391</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345</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09月27日</w:t>
                  </w: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286</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326</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300</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color w:val="000000"/>
                      <w:kern w:val="0"/>
                      <w:sz w:val="21"/>
                      <w:szCs w:val="21"/>
                      <w:u w:val="single"/>
                      <w:lang w:val="en-US" w:eastAsia="zh-CN"/>
                    </w:rPr>
                  </w:pPr>
                  <w:r>
                    <w:rPr>
                      <w:rFonts w:hint="default" w:ascii="Times New Roman" w:hAnsi="Times New Roman" w:eastAsia="宋体" w:cs="Times New Roman"/>
                      <w:b/>
                      <w:bCs/>
                      <w:color w:val="000000"/>
                      <w:kern w:val="0"/>
                      <w:sz w:val="21"/>
                      <w:szCs w:val="21"/>
                      <w:u w:val="single"/>
                      <w:lang w:val="en-US" w:eastAsia="zh-CN"/>
                    </w:rPr>
                    <w:t>6</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color w:val="000000"/>
                      <w:kern w:val="0"/>
                      <w:sz w:val="21"/>
                      <w:szCs w:val="21"/>
                      <w:u w:val="single"/>
                      <w:lang w:val="en-US" w:eastAsia="zh-CN"/>
                    </w:rPr>
                  </w:pPr>
                  <w:r>
                    <w:rPr>
                      <w:rFonts w:hint="default" w:ascii="Times New Roman" w:hAnsi="Times New Roman" w:eastAsia="宋体" w:cs="Times New Roman"/>
                      <w:b/>
                      <w:bCs/>
                      <w:color w:val="000000"/>
                      <w:kern w:val="0"/>
                      <w:sz w:val="21"/>
                      <w:szCs w:val="21"/>
                      <w:u w:val="single"/>
                      <w:lang w:val="en-US" w:eastAsia="zh-CN"/>
                    </w:rPr>
                    <w:t>0.002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304</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氮氧</w:t>
                  </w:r>
                </w:p>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化物</w:t>
                  </w: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308</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60</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0.019</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《大气污染物</w:t>
                  </w:r>
                  <w:r>
                    <w:rPr>
                      <w:rFonts w:hint="default" w:ascii="Times New Roman" w:hAnsi="Times New Roman" w:eastAsia="宋体" w:cs="Times New Roman"/>
                      <w:b w:val="0"/>
                      <w:bCs w:val="0"/>
                      <w:color w:val="000000"/>
                      <w:sz w:val="21"/>
                      <w:szCs w:val="21"/>
                      <w:lang w:val="en-US" w:eastAsia="zh-CN"/>
                    </w:rPr>
                    <w:t>综合</w:t>
                  </w:r>
                  <w:r>
                    <w:rPr>
                      <w:rFonts w:hint="default" w:ascii="Times New Roman" w:hAnsi="Times New Roman" w:eastAsia="宋体" w:cs="Times New Roman"/>
                      <w:b w:val="0"/>
                      <w:bCs w:val="0"/>
                      <w:color w:val="000000"/>
                      <w:sz w:val="21"/>
                      <w:szCs w:val="21"/>
                    </w:rPr>
                    <w:t>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GB16297-1996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表2排放浓度限值，</w:t>
                  </w:r>
                  <w:r>
                    <w:rPr>
                      <w:rFonts w:hint="default" w:ascii="Times New Roman" w:hAnsi="Times New Roman" w:eastAsia="宋体" w:cs="Times New Roman"/>
                      <w:color w:val="000000"/>
                      <w:kern w:val="0"/>
                      <w:sz w:val="21"/>
                      <w:szCs w:val="21"/>
                      <w:lang w:val="en-US" w:eastAsia="zh-CN" w:bidi="ar-SA"/>
                    </w:rPr>
                    <w:t>即氮氧化物≤240mg/m³、排放速率≤0.385kg/h（速率严格50%执行）</w:t>
                  </w: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336</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59</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58</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0.020</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391</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60</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57</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0.023</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345</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61</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58</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0.021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09月27日</w:t>
                  </w: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286</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57</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0.018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326</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50</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0.017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300</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59</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0.019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304</w:t>
                  </w:r>
                </w:p>
              </w:tc>
              <w:tc>
                <w:tcPr>
                  <w:tcW w:w="453"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60</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55</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0.018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532" w:type="pct"/>
                  <w:gridSpan w:val="11"/>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kern w:val="0"/>
                      <w:sz w:val="21"/>
                      <w:szCs w:val="21"/>
                    </w:rPr>
                    <w:t>备注：</w:t>
                  </w:r>
                  <w:r>
                    <w:rPr>
                      <w:rFonts w:hint="default" w:ascii="Times New Roman" w:hAnsi="Times New Roman" w:eastAsia="宋体" w:cs="Times New Roman"/>
                      <w:b/>
                      <w:kern w:val="0"/>
                      <w:sz w:val="21"/>
                      <w:szCs w:val="21"/>
                      <w:lang w:val="en-US" w:eastAsia="zh-CN"/>
                    </w:rPr>
                    <w:t>加粗带下划线数据为监测最大值</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rPr>
                  </w:pPr>
                </w:p>
              </w:tc>
              <w:tc>
                <w:tcPr>
                  <w:tcW w:w="366"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烟气</w:t>
                  </w:r>
                </w:p>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color w:val="000000"/>
                      <w:kern w:val="0"/>
                      <w:sz w:val="21"/>
                      <w:szCs w:val="21"/>
                      <w:lang w:val="en-US" w:eastAsia="zh-CN"/>
                    </w:rPr>
                    <w:t>黑度</w:t>
                  </w:r>
                </w:p>
              </w:tc>
              <w:tc>
                <w:tcPr>
                  <w:tcW w:w="533" w:type="pct"/>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b/>
                      <w:color w:val="000000"/>
                      <w:kern w:val="0"/>
                      <w:sz w:val="21"/>
                      <w:szCs w:val="21"/>
                      <w:lang w:val="en-US" w:eastAsia="zh-CN" w:bidi="ar-SA"/>
                    </w:rPr>
                  </w:pPr>
                  <w:r>
                    <w:rPr>
                      <w:rFonts w:hint="default" w:ascii="Times New Roman" w:hAnsi="Times New Roman" w:eastAsia="宋体" w:cs="Times New Roman"/>
                      <w:b/>
                      <w:color w:val="000000"/>
                      <w:kern w:val="0"/>
                      <w:sz w:val="21"/>
                      <w:szCs w:val="21"/>
                      <w:lang w:val="en-US" w:eastAsia="zh-CN"/>
                    </w:rPr>
                    <w:t>检测日期</w:t>
                  </w:r>
                </w:p>
              </w:tc>
              <w:tc>
                <w:tcPr>
                  <w:tcW w:w="1891" w:type="pct"/>
                  <w:gridSpan w:val="6"/>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b/>
                      <w:color w:val="000000"/>
                      <w:kern w:val="0"/>
                      <w:sz w:val="21"/>
                      <w:szCs w:val="21"/>
                      <w:lang w:val="en-US" w:eastAsia="zh-CN" w:bidi="ar-SA"/>
                    </w:rPr>
                  </w:pPr>
                  <w:r>
                    <w:rPr>
                      <w:rFonts w:hint="default" w:ascii="Times New Roman" w:hAnsi="Times New Roman" w:eastAsia="宋体" w:cs="Times New Roman"/>
                      <w:b/>
                      <w:color w:val="000000"/>
                      <w:kern w:val="0"/>
                      <w:sz w:val="21"/>
                      <w:szCs w:val="21"/>
                      <w:lang w:val="en-US" w:eastAsia="zh-CN"/>
                    </w:rPr>
                    <w:t>检测结果</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color w:val="000000"/>
                      <w:kern w:val="0"/>
                      <w:sz w:val="21"/>
                      <w:szCs w:val="21"/>
                      <w:lang w:val="en-US" w:eastAsia="zh-CN"/>
                    </w:rPr>
                    <w:t>单位</w:t>
                  </w:r>
                </w:p>
              </w:tc>
              <w:tc>
                <w:tcPr>
                  <w:tcW w:w="836"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b/>
                      <w:color w:val="000000"/>
                      <w:kern w:val="0"/>
                      <w:sz w:val="21"/>
                      <w:szCs w:val="21"/>
                    </w:rPr>
                    <w:t>执行标准限值</w:t>
                  </w: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color w:val="000000"/>
                      <w:kern w:val="0"/>
                      <w:sz w:val="21"/>
                      <w:szCs w:val="21"/>
                    </w:rPr>
                    <w:t>达标评判</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tc>
              <w:tc>
                <w:tcPr>
                  <w:tcW w:w="648"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596"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647"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kern w:val="0"/>
                      <w:sz w:val="21"/>
                      <w:szCs w:val="21"/>
                      <w:lang w:val="en-US" w:eastAsia="zh-CN"/>
                    </w:rPr>
                  </w:pPr>
                  <w:r>
                    <w:rPr>
                      <w:rFonts w:hint="default" w:ascii="Times New Roman" w:hAnsi="Times New Roman" w:eastAsia="宋体" w:cs="Times New Roman"/>
                      <w:color w:val="000000"/>
                      <w:kern w:val="0"/>
                      <w:sz w:val="21"/>
                      <w:szCs w:val="21"/>
                      <w:lang w:eastAsia="zh-CN"/>
                    </w:rPr>
                    <w:t>级</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val="0"/>
                      <w:bCs w:val="0"/>
                      <w:color w:val="000000"/>
                      <w:sz w:val="21"/>
                      <w:szCs w:val="21"/>
                      <w:lang w:val="en-US" w:eastAsia="zh-CN"/>
                    </w:rPr>
                    <w:t>《工业炉窑大气污染物排放标准》（GB9078-1996）标准，即烟气黑度≤1级</w:t>
                  </w: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b/>
                      <w:bCs/>
                      <w:color w:val="000000"/>
                      <w:sz w:val="21"/>
                      <w:szCs w:val="21"/>
                    </w:rPr>
                  </w:pPr>
                </w:p>
              </w:tc>
              <w:tc>
                <w:tcPr>
                  <w:tcW w:w="53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09月27日</w:t>
                  </w:r>
                </w:p>
              </w:tc>
              <w:tc>
                <w:tcPr>
                  <w:tcW w:w="648" w:type="pct"/>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596"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w:t>
                  </w:r>
                </w:p>
              </w:tc>
              <w:tc>
                <w:tcPr>
                  <w:tcW w:w="647" w:type="pct"/>
                  <w:gridSpan w:val="2"/>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eastAsia="zh-CN"/>
                    </w:rPr>
                    <w:t>级</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bl>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综上，</w:t>
            </w:r>
            <w:r>
              <w:rPr>
                <w:rFonts w:hint="eastAsia" w:ascii="Times New Roman" w:hAnsi="Times New Roman" w:cs="Times New Roman"/>
                <w:b w:val="0"/>
                <w:bCs w:val="0"/>
                <w:color w:val="auto"/>
                <w:sz w:val="24"/>
                <w:szCs w:val="24"/>
                <w:highlight w:val="none"/>
                <w:lang w:val="en-US" w:eastAsia="zh-CN"/>
              </w:rPr>
              <w:t>根据</w:t>
            </w:r>
            <w:r>
              <w:rPr>
                <w:rFonts w:hint="default" w:ascii="Times New Roman" w:hAnsi="Times New Roman" w:eastAsia="宋体" w:cs="Times New Roman"/>
                <w:b w:val="0"/>
                <w:bCs w:val="0"/>
                <w:color w:val="auto"/>
                <w:sz w:val="24"/>
                <w:szCs w:val="24"/>
                <w:highlight w:val="none"/>
                <w:lang w:val="en-US" w:eastAsia="zh-CN"/>
              </w:rPr>
              <w:t>现有项目</w:t>
            </w:r>
            <w:r>
              <w:rPr>
                <w:rFonts w:hint="eastAsia" w:ascii="Times New Roman" w:hAnsi="Times New Roman" w:cs="Times New Roman"/>
                <w:b w:val="0"/>
                <w:bCs w:val="0"/>
                <w:color w:val="auto"/>
                <w:sz w:val="24"/>
                <w:szCs w:val="24"/>
                <w:highlight w:val="none"/>
                <w:lang w:val="en-US" w:eastAsia="zh-CN"/>
              </w:rPr>
              <w:t>验收</w:t>
            </w:r>
            <w:r>
              <w:rPr>
                <w:rFonts w:hint="default" w:ascii="Times New Roman" w:hAnsi="Times New Roman" w:eastAsia="宋体" w:cs="Times New Roman"/>
                <w:b w:val="0"/>
                <w:bCs w:val="0"/>
                <w:color w:val="auto"/>
                <w:sz w:val="24"/>
                <w:szCs w:val="24"/>
                <w:highlight w:val="none"/>
                <w:lang w:val="en-US" w:eastAsia="zh-CN"/>
              </w:rPr>
              <w:t>监测数据可知，</w:t>
            </w:r>
            <w:r>
              <w:rPr>
                <w:rFonts w:hint="eastAsia" w:ascii="Times New Roman" w:hAnsi="Times New Roman" w:cs="Times New Roman"/>
                <w:b w:val="0"/>
                <w:bCs w:val="0"/>
                <w:color w:val="auto"/>
                <w:sz w:val="24"/>
                <w:szCs w:val="24"/>
                <w:highlight w:val="none"/>
                <w:lang w:val="en-US" w:eastAsia="zh-CN"/>
              </w:rPr>
              <w:t>年产4800t门窗铝型材时效炉天然气燃烧废气颗粒物排放量</w:t>
            </w:r>
            <w:r>
              <w:rPr>
                <w:rFonts w:hint="default" w:ascii="Times New Roman" w:hAnsi="Times New Roman" w:eastAsia="宋体" w:cs="Times New Roman"/>
                <w:b w:val="0"/>
                <w:bCs w:val="0"/>
                <w:color w:val="auto"/>
                <w:sz w:val="24"/>
                <w:szCs w:val="24"/>
                <w:highlight w:val="none"/>
                <w:lang w:val="en-US" w:eastAsia="zh-CN"/>
              </w:rPr>
              <w:t>为</w:t>
            </w:r>
            <w:r>
              <w:rPr>
                <w:rFonts w:hint="eastAsia" w:ascii="Times New Roman" w:hAnsi="Times New Roman" w:cs="Times New Roman"/>
                <w:b w:val="0"/>
                <w:bCs w:val="0"/>
                <w:i w:val="0"/>
                <w:iCs w:val="0"/>
                <w:color w:val="auto"/>
                <w:kern w:val="0"/>
                <w:sz w:val="24"/>
                <w:szCs w:val="24"/>
                <w:highlight w:val="none"/>
                <w:u w:val="none"/>
                <w:lang w:val="en-US" w:eastAsia="zh-CN" w:bidi="ar"/>
              </w:rPr>
              <w:t>0.0048</w:t>
            </w:r>
            <w:r>
              <w:rPr>
                <w:rFonts w:hint="default" w:ascii="Times New Roman" w:hAnsi="Times New Roman" w:eastAsia="宋体" w:cs="Times New Roman"/>
                <w:b w:val="0"/>
                <w:bCs w:val="0"/>
                <w:color w:val="auto"/>
                <w:sz w:val="24"/>
                <w:szCs w:val="24"/>
                <w:highlight w:val="none"/>
                <w:lang w:val="en-US" w:eastAsia="zh-CN"/>
              </w:rPr>
              <w:t>t/a</w:t>
            </w:r>
            <w:r>
              <w:rPr>
                <w:rFonts w:hint="eastAsia" w:ascii="Times New Roman" w:hAnsi="Times New Roman" w:cs="Times New Roman"/>
                <w:b w:val="0"/>
                <w:bCs w:val="0"/>
                <w:color w:val="auto"/>
                <w:sz w:val="24"/>
                <w:szCs w:val="24"/>
                <w:highlight w:val="none"/>
                <w:lang w:val="en-US" w:eastAsia="zh-CN"/>
              </w:rPr>
              <w:t>、SO</w:t>
            </w:r>
            <w:r>
              <w:rPr>
                <w:rFonts w:hint="eastAsia" w:ascii="Times New Roman" w:hAnsi="Times New Roman" w:cs="Times New Roman"/>
                <w:b w:val="0"/>
                <w:bCs w:val="0"/>
                <w:color w:val="auto"/>
                <w:sz w:val="24"/>
                <w:szCs w:val="24"/>
                <w:highlight w:val="none"/>
                <w:vertAlign w:val="subscript"/>
                <w:lang w:val="en-US" w:eastAsia="zh-CN"/>
              </w:rPr>
              <w:t>2</w:t>
            </w:r>
            <w:r>
              <w:rPr>
                <w:rFonts w:hint="eastAsia" w:ascii="Times New Roman" w:hAnsi="Times New Roman" w:cs="Times New Roman"/>
                <w:b w:val="0"/>
                <w:bCs w:val="0"/>
                <w:color w:val="auto"/>
                <w:sz w:val="24"/>
                <w:szCs w:val="24"/>
                <w:highlight w:val="none"/>
                <w:lang w:val="en-US" w:eastAsia="zh-CN"/>
              </w:rPr>
              <w:t>排放量</w:t>
            </w:r>
            <w:r>
              <w:rPr>
                <w:rFonts w:hint="default" w:ascii="Times New Roman" w:hAnsi="Times New Roman" w:eastAsia="宋体" w:cs="Times New Roman"/>
                <w:b w:val="0"/>
                <w:bCs w:val="0"/>
                <w:color w:val="auto"/>
                <w:sz w:val="24"/>
                <w:szCs w:val="24"/>
                <w:highlight w:val="none"/>
                <w:lang w:val="en-US" w:eastAsia="zh-CN"/>
              </w:rPr>
              <w:t>为</w:t>
            </w:r>
            <w:r>
              <w:rPr>
                <w:rFonts w:hint="eastAsia" w:ascii="Times New Roman" w:hAnsi="Times New Roman" w:cs="Times New Roman"/>
                <w:b w:val="0"/>
                <w:bCs w:val="0"/>
                <w:i w:val="0"/>
                <w:iCs w:val="0"/>
                <w:color w:val="auto"/>
                <w:kern w:val="0"/>
                <w:sz w:val="24"/>
                <w:szCs w:val="24"/>
                <w:highlight w:val="none"/>
                <w:u w:val="none"/>
                <w:lang w:val="en-US" w:eastAsia="zh-CN" w:bidi="ar"/>
              </w:rPr>
              <w:t>0.0024</w:t>
            </w:r>
            <w:r>
              <w:rPr>
                <w:rFonts w:hint="default" w:ascii="Times New Roman" w:hAnsi="Times New Roman" w:eastAsia="宋体" w:cs="Times New Roman"/>
                <w:b w:val="0"/>
                <w:bCs w:val="0"/>
                <w:color w:val="auto"/>
                <w:sz w:val="24"/>
                <w:szCs w:val="24"/>
                <w:highlight w:val="none"/>
                <w:lang w:val="en-US" w:eastAsia="zh-CN"/>
              </w:rPr>
              <w:t>t/a</w:t>
            </w:r>
            <w:r>
              <w:rPr>
                <w:rFonts w:hint="eastAsia" w:ascii="Times New Roman" w:hAnsi="Times New Roman" w:eastAsia="宋体" w:cs="Times New Roman"/>
                <w:b w:val="0"/>
                <w:bCs w:val="0"/>
                <w:color w:val="auto"/>
                <w:sz w:val="24"/>
                <w:szCs w:val="24"/>
                <w:highlight w:val="none"/>
                <w:lang w:val="en-US" w:eastAsia="zh-CN"/>
              </w:rPr>
              <w:t>、NOx</w:t>
            </w:r>
            <w:r>
              <w:rPr>
                <w:rFonts w:hint="eastAsia" w:ascii="Times New Roman" w:hAnsi="Times New Roman" w:cs="Times New Roman"/>
                <w:b w:val="0"/>
                <w:bCs w:val="0"/>
                <w:color w:val="auto"/>
                <w:sz w:val="24"/>
                <w:szCs w:val="24"/>
                <w:highlight w:val="none"/>
                <w:lang w:val="en-US" w:eastAsia="zh-CN"/>
              </w:rPr>
              <w:t>排放量</w:t>
            </w:r>
            <w:r>
              <w:rPr>
                <w:rFonts w:hint="default" w:ascii="Times New Roman" w:hAnsi="Times New Roman" w:eastAsia="宋体" w:cs="Times New Roman"/>
                <w:b w:val="0"/>
                <w:bCs w:val="0"/>
                <w:color w:val="auto"/>
                <w:sz w:val="24"/>
                <w:szCs w:val="24"/>
                <w:highlight w:val="none"/>
                <w:lang w:val="en-US" w:eastAsia="zh-CN"/>
              </w:rPr>
              <w:t>为</w:t>
            </w:r>
            <w:r>
              <w:rPr>
                <w:rFonts w:hint="eastAsia" w:ascii="Times New Roman" w:hAnsi="Times New Roman" w:cs="Times New Roman"/>
                <w:b w:val="0"/>
                <w:bCs w:val="0"/>
                <w:i w:val="0"/>
                <w:iCs w:val="0"/>
                <w:color w:val="auto"/>
                <w:kern w:val="0"/>
                <w:sz w:val="24"/>
                <w:szCs w:val="24"/>
                <w:highlight w:val="none"/>
                <w:u w:val="none"/>
                <w:lang w:val="en-US" w:eastAsia="zh-CN" w:bidi="ar"/>
              </w:rPr>
              <w:t>0.048</w:t>
            </w:r>
            <w:r>
              <w:rPr>
                <w:rFonts w:hint="default" w:ascii="Times New Roman" w:hAnsi="Times New Roman" w:eastAsia="宋体" w:cs="Times New Roman"/>
                <w:b w:val="0"/>
                <w:bCs w:val="0"/>
                <w:color w:val="auto"/>
                <w:sz w:val="24"/>
                <w:szCs w:val="24"/>
                <w:highlight w:val="none"/>
                <w:lang w:val="en-US" w:eastAsia="zh-CN"/>
              </w:rPr>
              <w:t>t/a</w:t>
            </w:r>
            <w:r>
              <w:rPr>
                <w:rFonts w:hint="default" w:ascii="Times New Roman" w:hAnsi="Times New Roman" w:eastAsia="宋体" w:cs="Times New Roman"/>
                <w:b w:val="0"/>
                <w:bCs w:val="0"/>
                <w:color w:val="auto"/>
                <w:sz w:val="24"/>
                <w:highlight w:val="none"/>
                <w:lang w:val="en-US" w:eastAsia="zh-CN"/>
              </w:rPr>
              <w:t>。</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s="Times New Roman"/>
                <w:color w:val="000000"/>
                <w:kern w:val="0"/>
                <w:sz w:val="24"/>
                <w:szCs w:val="20"/>
                <w:lang w:val="en-US" w:eastAsia="zh-CN"/>
              </w:rPr>
            </w:pPr>
            <w:r>
              <w:rPr>
                <w:rFonts w:hint="default" w:ascii="Times New Roman" w:hAnsi="Times New Roman" w:eastAsia="宋体" w:cs="Times New Roman"/>
                <w:color w:val="000000"/>
                <w:kern w:val="0"/>
                <w:sz w:val="24"/>
                <w:szCs w:val="24"/>
              </w:rPr>
              <w:t>根据验收监测</w:t>
            </w:r>
            <w:r>
              <w:rPr>
                <w:rFonts w:hint="default" w:ascii="Times New Roman" w:hAnsi="Times New Roman" w:eastAsia="宋体" w:cs="Times New Roman"/>
                <w:color w:val="000000"/>
                <w:kern w:val="0"/>
                <w:sz w:val="24"/>
                <w:szCs w:val="24"/>
                <w:lang w:eastAsia="zh-CN"/>
              </w:rPr>
              <w:t>数</w:t>
            </w:r>
            <w:r>
              <w:rPr>
                <w:rFonts w:hint="default" w:ascii="Times New Roman" w:hAnsi="Times New Roman" w:eastAsia="宋体" w:cs="Times New Roman"/>
                <w:color w:val="000000"/>
                <w:kern w:val="0"/>
                <w:sz w:val="24"/>
                <w:szCs w:val="20"/>
                <w:lang w:val="en-US" w:eastAsia="zh-CN"/>
              </w:rPr>
              <w:t>据，核算项目时效炉天然气燃烧废气实际排</w:t>
            </w:r>
            <w:r>
              <w:rPr>
                <w:rFonts w:hint="default" w:ascii="Times New Roman" w:hAnsi="Times New Roman" w:eastAsia="宋体" w:cs="Times New Roman"/>
                <w:color w:val="000000"/>
                <w:kern w:val="0"/>
                <w:sz w:val="24"/>
                <w:szCs w:val="20"/>
              </w:rPr>
              <w:t>放量，</w:t>
            </w:r>
            <w:r>
              <w:rPr>
                <w:rFonts w:hint="default" w:ascii="Times New Roman" w:hAnsi="Times New Roman" w:eastAsia="宋体" w:cs="Times New Roman"/>
                <w:color w:val="000000"/>
                <w:kern w:val="0"/>
                <w:sz w:val="24"/>
                <w:szCs w:val="20"/>
                <w:lang w:val="en-US" w:eastAsia="zh-CN"/>
              </w:rPr>
              <w:t>具体如下：</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kern w:val="0"/>
                <w:sz w:val="24"/>
                <w:szCs w:val="20"/>
                <w:lang w:val="en-US" w:eastAsia="zh-CN"/>
              </w:rPr>
              <w:t>废气</w:t>
            </w:r>
            <w:r>
              <w:rPr>
                <w:rFonts w:hint="default" w:ascii="Times New Roman" w:hAnsi="Times New Roman" w:eastAsia="宋体" w:cs="Times New Roman"/>
                <w:color w:val="000000"/>
                <w:kern w:val="0"/>
                <w:sz w:val="24"/>
                <w:szCs w:val="20"/>
              </w:rPr>
              <w:t>排放量</w:t>
            </w:r>
            <w:r>
              <w:rPr>
                <w:rFonts w:hint="default" w:ascii="Times New Roman" w:hAnsi="Times New Roman" w:eastAsia="宋体" w:cs="Times New Roman"/>
                <w:color w:val="000000"/>
                <w:kern w:val="0"/>
                <w:sz w:val="24"/>
                <w:szCs w:val="20"/>
                <w:lang w:eastAsia="zh-CN"/>
              </w:rPr>
              <w:t>：</w:t>
            </w:r>
            <w:r>
              <w:rPr>
                <w:rFonts w:hint="default" w:ascii="Times New Roman" w:hAnsi="Times New Roman" w:eastAsia="宋体" w:cs="Times New Roman"/>
                <w:color w:val="000000"/>
                <w:sz w:val="24"/>
                <w:szCs w:val="24"/>
                <w:lang w:val="en-US" w:eastAsia="zh-CN"/>
              </w:rPr>
              <w:t>325N</w:t>
            </w:r>
            <w:r>
              <w:rPr>
                <w:rFonts w:hint="default" w:ascii="Times New Roman" w:hAnsi="Times New Roman" w:eastAsia="宋体" w:cs="Times New Roman"/>
                <w:color w:val="000000"/>
                <w:sz w:val="24"/>
                <w:szCs w:val="24"/>
              </w:rPr>
              <w:t>m</w:t>
            </w:r>
            <w:r>
              <w:rPr>
                <w:rFonts w:hint="default" w:ascii="Times New Roman" w:hAnsi="Times New Roman" w:eastAsia="宋体" w:cs="Times New Roman"/>
                <w:color w:val="000000"/>
                <w:sz w:val="24"/>
                <w:szCs w:val="24"/>
                <w:vertAlign w:val="superscript"/>
              </w:rPr>
              <w:t>3</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h×8h×300d=78万N</w:t>
            </w:r>
            <w:r>
              <w:rPr>
                <w:rFonts w:hint="default" w:ascii="Times New Roman" w:hAnsi="Times New Roman" w:eastAsia="宋体" w:cs="Times New Roman"/>
                <w:color w:val="000000"/>
                <w:sz w:val="24"/>
                <w:szCs w:val="24"/>
              </w:rPr>
              <w:t>m</w:t>
            </w:r>
            <w:r>
              <w:rPr>
                <w:rFonts w:hint="default" w:ascii="Times New Roman" w:hAnsi="Times New Roman" w:eastAsia="宋体" w:cs="Times New Roman"/>
                <w:color w:val="000000"/>
                <w:sz w:val="24"/>
                <w:szCs w:val="24"/>
                <w:vertAlign w:val="superscript"/>
              </w:rPr>
              <w:t>3</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a；</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颗粒物</w:t>
            </w:r>
            <w:r>
              <w:rPr>
                <w:rFonts w:hint="default" w:ascii="Times New Roman" w:hAnsi="Times New Roman" w:eastAsia="宋体" w:cs="Times New Roman"/>
                <w:color w:val="000000"/>
                <w:sz w:val="24"/>
                <w:szCs w:val="24"/>
                <w:lang w:val="en-US" w:eastAsia="zh-CN"/>
              </w:rPr>
              <w:t>排放量：0.002kg/h×8h×300d÷1000=0.0048t</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a；</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s="Times New Roman"/>
                <w:color w:val="000000"/>
                <w:kern w:val="0"/>
                <w:sz w:val="24"/>
                <w:szCs w:val="20"/>
                <w:lang w:val="en-US" w:eastAsia="zh-CN"/>
              </w:rPr>
            </w:pPr>
            <w:r>
              <w:rPr>
                <w:rFonts w:hint="default" w:ascii="Times New Roman" w:hAnsi="Times New Roman" w:eastAsia="宋体" w:cs="Times New Roman"/>
                <w:color w:val="000000"/>
                <w:kern w:val="0"/>
                <w:sz w:val="24"/>
                <w:szCs w:val="20"/>
                <w:lang w:val="en-US" w:eastAsia="zh-CN"/>
              </w:rPr>
              <w:t>二氧化硫排放量：</w:t>
            </w:r>
            <w:r>
              <w:rPr>
                <w:rFonts w:hint="default" w:ascii="Times New Roman" w:hAnsi="Times New Roman" w:eastAsia="宋体" w:cs="Times New Roman"/>
                <w:color w:val="000000"/>
                <w:sz w:val="24"/>
                <w:szCs w:val="24"/>
                <w:lang w:val="en-US" w:eastAsia="zh-CN"/>
              </w:rPr>
              <w:t>0.001kg/h×8h×300d÷1000=0.0024t</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a；（浓度未检出时，按检出限值参与核算）</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color w:val="000000"/>
                <w:kern w:val="0"/>
                <w:sz w:val="24"/>
                <w:szCs w:val="20"/>
                <w:lang w:val="en-US" w:eastAsia="zh-CN"/>
              </w:rPr>
              <w:t>氮氧化物排放量：</w:t>
            </w:r>
            <w:r>
              <w:rPr>
                <w:rFonts w:hint="default" w:ascii="Times New Roman" w:hAnsi="Times New Roman" w:eastAsia="宋体" w:cs="Times New Roman"/>
                <w:color w:val="000000"/>
                <w:sz w:val="24"/>
                <w:szCs w:val="24"/>
                <w:lang w:val="en-US" w:eastAsia="zh-CN"/>
              </w:rPr>
              <w:t>0.020kg/h×8h×300d÷1000=0.048t</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a；（浓度未检出时，按检出限值参与核算）</w:t>
            </w:r>
          </w:p>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18"/>
                <w:highlight w:val="none"/>
                <w:lang w:val="en-US" w:eastAsia="zh-CN"/>
              </w:rPr>
            </w:pPr>
            <w:r>
              <w:rPr>
                <w:rFonts w:hint="default" w:ascii="Times New Roman" w:hAnsi="Times New Roman" w:eastAsia="宋体" w:cs="Times New Roman"/>
                <w:b w:val="0"/>
                <w:bCs w:val="0"/>
                <w:color w:val="auto"/>
                <w:sz w:val="24"/>
                <w:highlight w:val="none"/>
                <w:lang w:val="en-US" w:eastAsia="zh-CN"/>
              </w:rPr>
              <w:t>根据以上监测结果可知，项目</w:t>
            </w:r>
            <w:r>
              <w:rPr>
                <w:rFonts w:hint="default" w:ascii="Times New Roman" w:hAnsi="Times New Roman" w:eastAsia="宋体" w:cs="Times New Roman"/>
                <w:color w:val="000000"/>
                <w:kern w:val="0"/>
                <w:sz w:val="24"/>
                <w:szCs w:val="20"/>
                <w:lang w:val="en-US" w:eastAsia="zh-CN"/>
              </w:rPr>
              <w:t>时效炉天然气燃烧废气</w:t>
            </w:r>
            <w:r>
              <w:rPr>
                <w:rFonts w:hint="default" w:ascii="Times New Roman" w:hAnsi="Times New Roman" w:eastAsia="宋体" w:cs="Times New Roman"/>
                <w:color w:val="auto"/>
                <w:sz w:val="24"/>
                <w:szCs w:val="18"/>
                <w:highlight w:val="none"/>
                <w:lang w:val="en-US" w:eastAsia="zh-CN"/>
              </w:rPr>
              <w:t>满负荷情况下</w:t>
            </w:r>
            <w:r>
              <w:rPr>
                <w:rFonts w:hint="default" w:ascii="Times New Roman" w:hAnsi="Times New Roman" w:eastAsia="宋体" w:cs="Times New Roman"/>
                <w:color w:val="auto"/>
                <w:sz w:val="24"/>
                <w:szCs w:val="18"/>
                <w:highlight w:val="none"/>
              </w:rPr>
              <w:t>排放浓度均满足《工业炉窑大气污染物排放标准》</w:t>
            </w:r>
            <w:r>
              <w:rPr>
                <w:rFonts w:hint="default" w:ascii="Times New Roman" w:hAnsi="Times New Roman" w:eastAsia="宋体" w:cs="Times New Roman"/>
                <w:color w:val="auto"/>
                <w:sz w:val="24"/>
                <w:szCs w:val="18"/>
                <w:highlight w:val="none"/>
                <w:lang w:eastAsia="zh-CN"/>
              </w:rPr>
              <w:t>（</w:t>
            </w:r>
            <w:r>
              <w:rPr>
                <w:rFonts w:hint="default" w:ascii="Times New Roman" w:hAnsi="Times New Roman" w:eastAsia="宋体" w:cs="Times New Roman"/>
                <w:color w:val="auto"/>
                <w:sz w:val="24"/>
                <w:szCs w:val="18"/>
                <w:highlight w:val="none"/>
              </w:rPr>
              <w:t>GB9078-1996</w:t>
            </w:r>
            <w:r>
              <w:rPr>
                <w:rFonts w:hint="default" w:ascii="Times New Roman" w:hAnsi="Times New Roman" w:eastAsia="宋体" w:cs="Times New Roman"/>
                <w:color w:val="auto"/>
                <w:sz w:val="24"/>
                <w:szCs w:val="18"/>
                <w:highlight w:val="none"/>
                <w:lang w:eastAsia="zh-CN"/>
              </w:rPr>
              <w:t>）</w:t>
            </w:r>
            <w:r>
              <w:rPr>
                <w:rFonts w:hint="default" w:ascii="Times New Roman" w:hAnsi="Times New Roman" w:eastAsia="宋体" w:cs="Times New Roman"/>
                <w:color w:val="auto"/>
                <w:sz w:val="24"/>
                <w:szCs w:val="18"/>
                <w:highlight w:val="none"/>
                <w:lang w:val="en-US" w:eastAsia="zh-CN"/>
              </w:rPr>
              <w:t>表2、表4中的新、改、扩建干燥炉窑二级标准，即颗粒物≤100mg/m³（浓度严格50%执行），二氧化硫≤425mg/m³（浓度严格50%执行）；《大气污染物综合排放标准》（GB16297-1996）表2排放浓度限值，即氮氧化物≤240mg/m³、排放速率≤0.385kg/h（速率严格50%执行）</w:t>
            </w:r>
            <w:r>
              <w:rPr>
                <w:rFonts w:hint="eastAsia" w:ascii="Times New Roman" w:hAnsi="Times New Roman" w:eastAsia="宋体" w:cs="Times New Roman"/>
                <w:color w:val="auto"/>
                <w:sz w:val="24"/>
                <w:szCs w:val="18"/>
                <w:highlight w:val="none"/>
                <w:lang w:val="en-US" w:eastAsia="zh-CN"/>
              </w:rPr>
              <w:t>。</w:t>
            </w:r>
          </w:p>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2" w:firstLineChars="200"/>
              <w:rPr>
                <w:rFonts w:hint="default" w:ascii="Times New Roman" w:hAnsi="Times New Roman" w:cs="Times New Roman"/>
                <w:b/>
                <w:bCs/>
                <w:color w:val="auto"/>
                <w:sz w:val="24"/>
                <w:szCs w:val="18"/>
                <w:highlight w:val="none"/>
                <w:lang w:val="en-US" w:eastAsia="zh-CN"/>
              </w:rPr>
            </w:pPr>
            <w:r>
              <w:rPr>
                <w:rFonts w:hint="eastAsia" w:ascii="Times New Roman" w:hAnsi="Times New Roman" w:cs="Times New Roman"/>
                <w:b/>
                <w:bCs/>
                <w:color w:val="auto"/>
                <w:sz w:val="24"/>
                <w:szCs w:val="18"/>
                <w:highlight w:val="none"/>
                <w:lang w:val="en-US" w:eastAsia="zh-CN"/>
              </w:rPr>
              <w:t>3、氮化炉废气</w:t>
            </w:r>
          </w:p>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color w:val="000000"/>
                <w:sz w:val="24"/>
                <w:szCs w:val="24"/>
                <w:lang w:val="zh-CN" w:eastAsia="zh-CN"/>
              </w:rPr>
              <w:t>氮化炉是周期作业式电炉，是在系列电炉的基础上改进的节能型电阻炉，由炉壳、炉衬、炉盖升降机构、炉用密封风机、马弗罐、加热元件及电控系统等组成。炉盖上装有取样管、排气管、炉罐侧壁上部的输入管可供氨气输入用，炉罐与炉盖采用水冷真空橡胶密封，并装有压紧</w:t>
            </w:r>
            <w:r>
              <w:rPr>
                <w:rFonts w:hint="eastAsia" w:ascii="Times New Roman" w:hAnsi="Times New Roman" w:cs="Times New Roman"/>
                <w:color w:val="000000"/>
                <w:sz w:val="24"/>
                <w:szCs w:val="24"/>
                <w:lang w:val="zh-CN" w:eastAsia="zh-CN"/>
              </w:rPr>
              <w:t>螺栓</w:t>
            </w:r>
            <w:r>
              <w:rPr>
                <w:rFonts w:hint="default" w:ascii="Times New Roman" w:hAnsi="Times New Roman" w:eastAsia="宋体" w:cs="Times New Roman"/>
                <w:color w:val="000000"/>
                <w:sz w:val="24"/>
                <w:szCs w:val="24"/>
                <w:lang w:val="zh-CN" w:eastAsia="zh-CN"/>
              </w:rPr>
              <w:t>。氮化炉冷却为自然风冷。炉内废气通过排气管经废气燃烧设备燃烧后，由</w:t>
            </w:r>
            <w:r>
              <w:rPr>
                <w:rFonts w:hint="default" w:ascii="Times New Roman" w:hAnsi="Times New Roman" w:eastAsia="宋体" w:cs="Times New Roman"/>
                <w:color w:val="000000"/>
                <w:sz w:val="24"/>
                <w:szCs w:val="24"/>
                <w:lang w:val="en-US" w:eastAsia="zh-CN"/>
              </w:rPr>
              <w:t>15m高的排气筒排放</w:t>
            </w:r>
            <w:r>
              <w:rPr>
                <w:rFonts w:hint="default" w:ascii="Times New Roman" w:hAnsi="Times New Roman" w:eastAsia="宋体" w:cs="Times New Roman"/>
                <w:b w:val="0"/>
                <w:bCs w:val="0"/>
                <w:color w:val="auto"/>
                <w:sz w:val="24"/>
                <w:highlight w:val="none"/>
                <w:lang w:val="en-US" w:eastAsia="zh-CN"/>
              </w:rPr>
              <w:t>，DA005。</w:t>
            </w:r>
          </w:p>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20</w:t>
            </w:r>
            <w:r>
              <w:rPr>
                <w:rFonts w:hint="eastAsia" w:ascii="Times New Roman" w:hAnsi="Times New Roman" w:eastAsia="宋体" w:cs="Times New Roman"/>
                <w:color w:val="000000"/>
                <w:sz w:val="24"/>
                <w:szCs w:val="24"/>
                <w:lang w:val="en-US" w:eastAsia="zh-CN"/>
              </w:rPr>
              <w:t>22</w:t>
            </w:r>
            <w:r>
              <w:rPr>
                <w:rFonts w:hint="default" w:ascii="Times New Roman" w:hAnsi="Times New Roman" w:eastAsia="宋体" w:cs="Times New Roman"/>
                <w:color w:val="000000"/>
                <w:sz w:val="24"/>
                <w:szCs w:val="24"/>
                <w:lang w:val="en-US" w:eastAsia="zh-CN"/>
              </w:rPr>
              <w:t>年</w:t>
            </w:r>
            <w:r>
              <w:rPr>
                <w:rFonts w:hint="eastAsia" w:ascii="Times New Roman" w:hAnsi="Times New Roman" w:eastAsia="宋体" w:cs="Times New Roman"/>
                <w:color w:val="000000"/>
                <w:sz w:val="24"/>
                <w:szCs w:val="24"/>
                <w:lang w:val="en-US" w:eastAsia="zh-CN"/>
              </w:rPr>
              <w:t>11</w:t>
            </w:r>
            <w:r>
              <w:rPr>
                <w:rFonts w:hint="default" w:ascii="Times New Roman" w:hAnsi="Times New Roman" w:eastAsia="宋体" w:cs="Times New Roman"/>
                <w:color w:val="000000"/>
                <w:sz w:val="24"/>
                <w:szCs w:val="24"/>
                <w:lang w:val="en-US" w:eastAsia="zh-CN"/>
              </w:rPr>
              <w:t>月</w:t>
            </w:r>
            <w:r>
              <w:rPr>
                <w:rFonts w:hint="eastAsia" w:ascii="Times New Roman" w:hAnsi="Times New Roman" w:eastAsia="宋体" w:cs="Times New Roman"/>
                <w:color w:val="000000"/>
                <w:sz w:val="24"/>
                <w:szCs w:val="24"/>
                <w:lang w:val="en-US" w:eastAsia="zh-CN"/>
              </w:rPr>
              <w:t>03</w:t>
            </w:r>
            <w:r>
              <w:rPr>
                <w:rFonts w:hint="default" w:ascii="Times New Roman" w:hAnsi="Times New Roman" w:eastAsia="宋体" w:cs="Times New Roman"/>
                <w:color w:val="000000"/>
                <w:sz w:val="24"/>
                <w:szCs w:val="24"/>
                <w:lang w:val="en-US" w:eastAsia="zh-CN"/>
              </w:rPr>
              <w:t>日-</w:t>
            </w:r>
            <w:r>
              <w:rPr>
                <w:rFonts w:hint="eastAsia" w:ascii="Times New Roman" w:hAnsi="Times New Roman" w:eastAsia="宋体" w:cs="Times New Roman"/>
                <w:color w:val="000000"/>
                <w:sz w:val="24"/>
                <w:szCs w:val="24"/>
                <w:lang w:val="en-US" w:eastAsia="zh-CN"/>
              </w:rPr>
              <w:t>11</w:t>
            </w:r>
            <w:r>
              <w:rPr>
                <w:rFonts w:hint="default" w:ascii="Times New Roman" w:hAnsi="Times New Roman" w:eastAsia="宋体" w:cs="Times New Roman"/>
                <w:color w:val="000000"/>
                <w:sz w:val="24"/>
                <w:szCs w:val="24"/>
                <w:lang w:val="en-US" w:eastAsia="zh-CN"/>
              </w:rPr>
              <w:t>月</w:t>
            </w:r>
            <w:r>
              <w:rPr>
                <w:rFonts w:hint="eastAsia" w:ascii="Times New Roman" w:hAnsi="Times New Roman" w:eastAsia="宋体" w:cs="Times New Roman"/>
                <w:color w:val="000000"/>
                <w:sz w:val="24"/>
                <w:szCs w:val="24"/>
                <w:lang w:val="en-US" w:eastAsia="zh-CN"/>
              </w:rPr>
              <w:t>04</w:t>
            </w:r>
            <w:r>
              <w:rPr>
                <w:rFonts w:hint="default" w:ascii="Times New Roman" w:hAnsi="Times New Roman" w:eastAsia="宋体" w:cs="Times New Roman"/>
                <w:color w:val="000000"/>
                <w:sz w:val="24"/>
                <w:szCs w:val="24"/>
                <w:lang w:val="en-US" w:eastAsia="zh-CN"/>
              </w:rPr>
              <w:t>日，建设单位委托</w:t>
            </w:r>
            <w:r>
              <w:rPr>
                <w:rFonts w:hint="eastAsia" w:ascii="Times New Roman" w:hAnsi="Times New Roman" w:eastAsia="宋体" w:cs="Times New Roman"/>
                <w:color w:val="000000"/>
                <w:sz w:val="24"/>
                <w:szCs w:val="24"/>
                <w:lang w:val="zh-CN" w:eastAsia="zh-CN"/>
              </w:rPr>
              <w:t>云南环绿环境检测技术有限公司</w:t>
            </w:r>
            <w:r>
              <w:rPr>
                <w:rFonts w:hint="default" w:ascii="Times New Roman" w:hAnsi="Times New Roman" w:eastAsia="宋体" w:cs="Times New Roman"/>
                <w:color w:val="000000"/>
                <w:sz w:val="24"/>
                <w:szCs w:val="24"/>
                <w:lang w:val="en-US" w:eastAsia="zh-CN"/>
              </w:rPr>
              <w:t>对已建成并正在使用的</w:t>
            </w:r>
            <w:r>
              <w:rPr>
                <w:rFonts w:hint="eastAsia" w:ascii="Times New Roman" w:hAnsi="Times New Roman" w:eastAsia="宋体" w:cs="Times New Roman"/>
                <w:color w:val="000000"/>
                <w:sz w:val="24"/>
                <w:szCs w:val="24"/>
                <w:lang w:val="en-US" w:eastAsia="zh-CN"/>
              </w:rPr>
              <w:t>时效炉天然气燃烧废气</w:t>
            </w:r>
            <w:r>
              <w:rPr>
                <w:rFonts w:hint="default" w:ascii="Times New Roman" w:hAnsi="Times New Roman" w:eastAsia="宋体" w:cs="Times New Roman"/>
                <w:color w:val="000000"/>
                <w:sz w:val="24"/>
                <w:szCs w:val="24"/>
                <w:lang w:val="en-US" w:eastAsia="zh-CN"/>
              </w:rPr>
              <w:t>排气筒（DA00</w:t>
            </w:r>
            <w:r>
              <w:rPr>
                <w:rFonts w:hint="eastAsia"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sz w:val="24"/>
                <w:szCs w:val="24"/>
                <w:lang w:val="en-US" w:eastAsia="zh-CN"/>
              </w:rPr>
              <w:t>）进行了监测，根据监测及业主提供资料可知，本项目验收监测期间工况为</w:t>
            </w:r>
            <w:r>
              <w:rPr>
                <w:rFonts w:hint="eastAsia" w:ascii="Times New Roman" w:hAnsi="Times New Roman" w:eastAsia="宋体" w:cs="Times New Roman"/>
                <w:color w:val="000000"/>
                <w:sz w:val="24"/>
                <w:szCs w:val="24"/>
                <w:lang w:val="en-US" w:eastAsia="zh-CN"/>
              </w:rPr>
              <w:t>100</w:t>
            </w:r>
            <w:r>
              <w:rPr>
                <w:rFonts w:hint="default" w:ascii="Times New Roman" w:hAnsi="Times New Roman" w:eastAsia="宋体" w:cs="Times New Roman"/>
                <w:color w:val="000000"/>
                <w:sz w:val="24"/>
                <w:szCs w:val="24"/>
                <w:lang w:val="en-US" w:eastAsia="zh-CN"/>
              </w:rPr>
              <w:t>%；具体监测结果详见下表</w:t>
            </w:r>
          </w:p>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000000"/>
                <w:sz w:val="24"/>
                <w:szCs w:val="24"/>
                <w:lang w:val="en-US" w:eastAsia="zh-CN"/>
              </w:rPr>
            </w:pPr>
            <w:r>
              <w:rPr>
                <w:rFonts w:hint="eastAsia" w:cs="Times New Roman"/>
                <w:b/>
                <w:bCs/>
                <w:color w:val="auto"/>
                <w:sz w:val="21"/>
                <w:szCs w:val="21"/>
                <w:highlight w:val="none"/>
                <w:lang w:val="en-US" w:eastAsia="zh-CN"/>
              </w:rPr>
              <w:t xml:space="preserve">表4-16   </w:t>
            </w:r>
            <w:r>
              <w:rPr>
                <w:rFonts w:hint="default" w:ascii="Times New Roman" w:hAnsi="Times New Roman" w:eastAsia="宋体" w:cs="Times New Roman"/>
                <w:b/>
                <w:bCs/>
                <w:color w:val="auto"/>
                <w:sz w:val="21"/>
                <w:szCs w:val="21"/>
                <w:highlight w:val="none"/>
                <w:lang w:val="en-US" w:eastAsia="zh-CN"/>
              </w:rPr>
              <w:t>现有项目</w:t>
            </w:r>
            <w:r>
              <w:rPr>
                <w:rFonts w:hint="eastAsia" w:eastAsia="宋体" w:cs="Times New Roman"/>
                <w:b/>
                <w:bCs/>
                <w:color w:val="auto"/>
                <w:sz w:val="21"/>
                <w:szCs w:val="21"/>
                <w:highlight w:val="none"/>
                <w:lang w:eastAsia="zh-CN"/>
              </w:rPr>
              <w:t>氮化炉</w:t>
            </w:r>
            <w:r>
              <w:rPr>
                <w:rFonts w:hint="default" w:ascii="Times New Roman" w:hAnsi="Times New Roman" w:eastAsia="宋体" w:cs="Times New Roman"/>
                <w:b/>
                <w:bCs/>
                <w:color w:val="auto"/>
                <w:sz w:val="21"/>
                <w:szCs w:val="21"/>
                <w:highlight w:val="none"/>
              </w:rPr>
              <w:t>废气排放口监测结果</w:t>
            </w:r>
          </w:p>
          <w:tbl>
            <w:tblPr>
              <w:tblStyle w:val="28"/>
              <w:tblW w:w="4998"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980"/>
              <w:gridCol w:w="1432"/>
              <w:gridCol w:w="1287"/>
              <w:gridCol w:w="1295"/>
              <w:gridCol w:w="1217"/>
              <w:gridCol w:w="1271"/>
              <w:gridCol w:w="1338"/>
              <w:gridCol w:w="2246"/>
              <w:gridCol w:w="111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auto"/>
                    <w:ind w:left="0" w:leftChars="0" w:right="0" w:rightChars="0" w:firstLine="0" w:firstLineChars="0"/>
                    <w:jc w:val="center"/>
                    <w:textAlignment w:val="auto"/>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监测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auto"/>
                    <w:ind w:left="0" w:leftChars="0" w:right="0" w:rightChars="0" w:firstLine="0" w:firstLineChars="0"/>
                    <w:jc w:val="center"/>
                    <w:textAlignment w:val="auto"/>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断面</w:t>
                  </w:r>
                </w:p>
              </w:tc>
              <w:tc>
                <w:tcPr>
                  <w:tcW w:w="36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auto"/>
                    <w:ind w:left="0" w:leftChars="0" w:right="0" w:rightChars="0" w:firstLine="0" w:firstLineChars="0"/>
                    <w:jc w:val="center"/>
                    <w:textAlignment w:val="auto"/>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监测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auto"/>
                    <w:ind w:left="0" w:leftChars="0" w:right="0" w:rightChars="0" w:firstLine="0" w:firstLineChars="0"/>
                    <w:jc w:val="center"/>
                    <w:textAlignment w:val="auto"/>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项目</w:t>
                  </w:r>
                </w:p>
              </w:tc>
              <w:tc>
                <w:tcPr>
                  <w:tcW w:w="53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auto"/>
                    <w:ind w:left="0" w:leftChars="0" w:right="0" w:rightChars="0" w:firstLine="0" w:firstLineChars="0"/>
                    <w:jc w:val="center"/>
                    <w:textAlignment w:val="auto"/>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采样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auto"/>
                    <w:ind w:left="0" w:leftChars="0" w:right="0" w:rightChars="0" w:firstLine="0" w:firstLineChars="0"/>
                    <w:jc w:val="center"/>
                    <w:textAlignment w:val="auto"/>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日期</w:t>
                  </w:r>
                </w:p>
              </w:tc>
              <w:tc>
                <w:tcPr>
                  <w:tcW w:w="47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auto"/>
                    <w:ind w:left="0" w:leftChars="0" w:right="0" w:rightChars="0" w:firstLine="0" w:firstLineChars="0"/>
                    <w:jc w:val="center"/>
                    <w:textAlignment w:val="auto"/>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样品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auto"/>
                    <w:ind w:left="0" w:leftChars="0" w:right="0" w:rightChars="0" w:firstLine="0" w:firstLineChars="0"/>
                    <w:jc w:val="center"/>
                    <w:textAlignment w:val="auto"/>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编号</w:t>
                  </w:r>
                </w:p>
              </w:tc>
              <w:tc>
                <w:tcPr>
                  <w:tcW w:w="48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auto"/>
                    <w:ind w:left="0" w:leftChars="0" w:right="0" w:rightChars="0" w:firstLine="0" w:firstLineChars="0"/>
                    <w:jc w:val="center"/>
                    <w:textAlignment w:val="auto"/>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标态风量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auto"/>
                    <w:ind w:left="0" w:leftChars="0" w:right="0" w:rightChars="0" w:firstLine="0" w:firstLineChars="0"/>
                    <w:jc w:val="center"/>
                    <w:textAlignment w:val="auto"/>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（m³/h）</w:t>
                  </w:r>
                </w:p>
              </w:tc>
              <w:tc>
                <w:tcPr>
                  <w:tcW w:w="4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auto"/>
                    <w:ind w:left="0" w:leftChars="0" w:right="0" w:rightChars="0" w:firstLine="0" w:firstLineChars="0"/>
                    <w:jc w:val="center"/>
                    <w:textAlignment w:val="auto"/>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lang w:eastAsia="zh-CN"/>
                    </w:rPr>
                    <w:t>实测</w:t>
                  </w:r>
                  <w:r>
                    <w:rPr>
                      <w:rFonts w:hint="default" w:ascii="Times New Roman" w:hAnsi="Times New Roman" w:eastAsia="宋体" w:cs="Times New Roman"/>
                      <w:b/>
                      <w:color w:val="000000"/>
                      <w:kern w:val="0"/>
                      <w:sz w:val="21"/>
                      <w:szCs w:val="21"/>
                    </w:rPr>
                    <w:t>浓度（mg/m³）</w:t>
                  </w:r>
                </w:p>
              </w:tc>
              <w:tc>
                <w:tcPr>
                  <w:tcW w:w="4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auto"/>
                    <w:ind w:left="0" w:leftChars="0" w:right="0" w:rightChars="0" w:firstLine="0" w:firstLineChars="0"/>
                    <w:jc w:val="center"/>
                    <w:textAlignment w:val="auto"/>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lang w:eastAsia="zh-CN"/>
                    </w:rPr>
                    <w:t>排放</w:t>
                  </w:r>
                  <w:r>
                    <w:rPr>
                      <w:rFonts w:hint="default" w:ascii="Times New Roman" w:hAnsi="Times New Roman" w:eastAsia="宋体" w:cs="Times New Roman"/>
                      <w:b/>
                      <w:color w:val="000000"/>
                      <w:kern w:val="0"/>
                      <w:sz w:val="21"/>
                      <w:szCs w:val="21"/>
                    </w:rPr>
                    <w:t>浓度（mg/m³）</w:t>
                  </w:r>
                </w:p>
              </w:tc>
              <w:tc>
                <w:tcPr>
                  <w:tcW w:w="49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auto"/>
                    <w:ind w:left="0" w:leftChars="0" w:right="0" w:rightChars="0" w:firstLine="0" w:firstLineChars="0"/>
                    <w:jc w:val="center"/>
                    <w:textAlignment w:val="auto"/>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排放速率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auto"/>
                    <w:ind w:left="0" w:leftChars="0" w:right="0" w:rightChars="0" w:firstLine="0" w:firstLineChars="0"/>
                    <w:jc w:val="center"/>
                    <w:textAlignment w:val="auto"/>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（kg/h）</w:t>
                  </w:r>
                </w:p>
              </w:tc>
              <w:tc>
                <w:tcPr>
                  <w:tcW w:w="836"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执行标准限值</w:t>
                  </w:r>
                </w:p>
              </w:tc>
              <w:tc>
                <w:tcPr>
                  <w:tcW w:w="410"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达标</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评判</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rPr>
                    <w:t>氮化炉废气排放口（DA005）</w:t>
                  </w:r>
                </w:p>
              </w:tc>
              <w:tc>
                <w:tcPr>
                  <w:tcW w:w="365" w:type="pct"/>
                  <w:vMerge w:val="restart"/>
                  <w:tcBorders>
                    <w:tl2br w:val="nil"/>
                    <w:tr2bl w:val="nil"/>
                  </w:tcBorders>
                  <w:noWrap w:val="0"/>
                  <w:vAlign w:val="center"/>
                </w:tcPr>
                <w:p>
                  <w:pPr>
                    <w:pStyle w:val="10"/>
                    <w:keepNext w:val="0"/>
                    <w:keepLines w:val="0"/>
                    <w:suppressLineNumbers w:val="0"/>
                    <w:spacing w:beforeAutospacing="0" w:afterAutospacing="0"/>
                    <w:ind w:left="0" w:leftChars="0" w:right="0" w:rightChars="0" w:firstLine="0" w:firstLineChars="0"/>
                    <w:jc w:val="center"/>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val="en-US" w:eastAsia="zh-CN"/>
                    </w:rPr>
                    <w:t>氨</w:t>
                  </w: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11</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03</w:t>
                  </w:r>
                  <w:r>
                    <w:rPr>
                      <w:rFonts w:hint="default" w:ascii="Times New Roman" w:hAnsi="Times New Roman" w:eastAsia="宋体" w:cs="Times New Roman"/>
                      <w:color w:val="000000"/>
                      <w:kern w:val="0"/>
                      <w:sz w:val="21"/>
                      <w:szCs w:val="21"/>
                    </w:rPr>
                    <w:t>日</w:t>
                  </w: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260</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2.23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2.23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lang w:val="en-US" w:eastAsia="zh-CN"/>
                    </w:rPr>
                    <w:t>《恶臭污染物排放标准》（GB14554-93）表2中有组织排放标准限值</w:t>
                  </w:r>
                  <w:r>
                    <w:rPr>
                      <w:rFonts w:hint="default" w:ascii="Times New Roman" w:hAnsi="Times New Roman" w:eastAsia="宋体" w:cs="Times New Roman"/>
                      <w:color w:val="000000"/>
                      <w:kern w:val="0"/>
                      <w:sz w:val="21"/>
                      <w:szCs w:val="21"/>
                      <w:lang w:val="en-US" w:eastAsia="zh-CN" w:bidi="ar-SA"/>
                    </w:rPr>
                    <w:t>，即氨气≤4.9kg/h</w:t>
                  </w: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259</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1.97</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1.97</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FF0000"/>
                      <w:kern w:val="0"/>
                      <w:sz w:val="21"/>
                      <w:szCs w:val="21"/>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259</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2.34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2.34</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FF0000"/>
                      <w:kern w:val="0"/>
                      <w:sz w:val="21"/>
                      <w:szCs w:val="21"/>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平均值</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259</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2.18</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2.18</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11月04日</w:t>
                  </w: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w:t>
                  </w:r>
                </w:p>
              </w:tc>
              <w:tc>
                <w:tcPr>
                  <w:tcW w:w="482" w:type="pct"/>
                  <w:tcBorders>
                    <w:tl2br w:val="nil"/>
                    <w:tr2bl w:val="nil"/>
                  </w:tcBorders>
                  <w:noWrap w:val="0"/>
                  <w:vAlign w:val="top"/>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268</w:t>
                  </w:r>
                </w:p>
              </w:tc>
              <w:tc>
                <w:tcPr>
                  <w:tcW w:w="453" w:type="pct"/>
                  <w:tcBorders>
                    <w:tl2br w:val="nil"/>
                    <w:tr2bl w:val="nil"/>
                  </w:tcBorders>
                  <w:noWrap w:val="0"/>
                  <w:vAlign w:val="top"/>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1.89</w:t>
                  </w:r>
                </w:p>
              </w:tc>
              <w:tc>
                <w:tcPr>
                  <w:tcW w:w="473" w:type="pct"/>
                  <w:tcBorders>
                    <w:tl2br w:val="nil"/>
                    <w:tr2bl w:val="nil"/>
                  </w:tcBorders>
                  <w:noWrap w:val="0"/>
                  <w:vAlign w:val="top"/>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1.89</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289</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2.41</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color w:val="000000"/>
                      <w:kern w:val="0"/>
                      <w:sz w:val="21"/>
                      <w:szCs w:val="21"/>
                      <w:u w:val="single"/>
                      <w:lang w:val="en-US" w:eastAsia="zh-CN"/>
                    </w:rPr>
                    <w:t>2.41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265</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2.19</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2.19</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平均值</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274</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2.16</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2.16</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0.001</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532" w:type="pct"/>
                  <w:gridSpan w:val="9"/>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kern w:val="0"/>
                      <w:sz w:val="21"/>
                      <w:szCs w:val="21"/>
                    </w:rPr>
                    <w:t>备注：</w:t>
                  </w:r>
                  <w:r>
                    <w:rPr>
                      <w:rFonts w:hint="default" w:ascii="Times New Roman" w:hAnsi="Times New Roman" w:eastAsia="宋体" w:cs="Times New Roman"/>
                      <w:b/>
                      <w:kern w:val="0"/>
                      <w:sz w:val="21"/>
                      <w:szCs w:val="21"/>
                      <w:lang w:val="en-US" w:eastAsia="zh-CN"/>
                    </w:rPr>
                    <w:t>加粗带下划线数据为监测最大值</w:t>
                  </w:r>
                </w:p>
              </w:tc>
            </w:tr>
          </w:tbl>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综上，</w:t>
            </w:r>
            <w:r>
              <w:rPr>
                <w:rFonts w:hint="eastAsia" w:ascii="Times New Roman" w:hAnsi="Times New Roman" w:cs="Times New Roman"/>
                <w:b w:val="0"/>
                <w:bCs w:val="0"/>
                <w:color w:val="auto"/>
                <w:sz w:val="24"/>
                <w:szCs w:val="24"/>
                <w:highlight w:val="none"/>
                <w:lang w:val="en-US" w:eastAsia="zh-CN"/>
              </w:rPr>
              <w:t>根据</w:t>
            </w:r>
            <w:r>
              <w:rPr>
                <w:rFonts w:hint="default" w:ascii="Times New Roman" w:hAnsi="Times New Roman" w:eastAsia="宋体" w:cs="Times New Roman"/>
                <w:b w:val="0"/>
                <w:bCs w:val="0"/>
                <w:color w:val="auto"/>
                <w:sz w:val="24"/>
                <w:szCs w:val="24"/>
                <w:highlight w:val="none"/>
                <w:lang w:val="en-US" w:eastAsia="zh-CN"/>
              </w:rPr>
              <w:t>现有项目</w:t>
            </w:r>
            <w:r>
              <w:rPr>
                <w:rFonts w:hint="eastAsia" w:ascii="Times New Roman" w:hAnsi="Times New Roman" w:cs="Times New Roman"/>
                <w:b w:val="0"/>
                <w:bCs w:val="0"/>
                <w:color w:val="auto"/>
                <w:sz w:val="24"/>
                <w:szCs w:val="24"/>
                <w:highlight w:val="none"/>
                <w:lang w:val="en-US" w:eastAsia="zh-CN"/>
              </w:rPr>
              <w:t>验收</w:t>
            </w:r>
            <w:r>
              <w:rPr>
                <w:rFonts w:hint="default" w:ascii="Times New Roman" w:hAnsi="Times New Roman" w:eastAsia="宋体" w:cs="Times New Roman"/>
                <w:b w:val="0"/>
                <w:bCs w:val="0"/>
                <w:color w:val="auto"/>
                <w:sz w:val="24"/>
                <w:szCs w:val="24"/>
                <w:highlight w:val="none"/>
                <w:lang w:val="en-US" w:eastAsia="zh-CN"/>
              </w:rPr>
              <w:t>监测数据可知，</w:t>
            </w:r>
            <w:r>
              <w:rPr>
                <w:rFonts w:hint="eastAsia" w:ascii="Times New Roman" w:hAnsi="Times New Roman" w:cs="Times New Roman"/>
                <w:b w:val="0"/>
                <w:bCs w:val="0"/>
                <w:color w:val="auto"/>
                <w:sz w:val="24"/>
                <w:szCs w:val="24"/>
                <w:highlight w:val="none"/>
                <w:lang w:val="en-US" w:eastAsia="zh-CN"/>
              </w:rPr>
              <w:t>年产4800t门窗铝型材时氮化炉燃烧废气颗粒物排放量</w:t>
            </w:r>
            <w:r>
              <w:rPr>
                <w:rFonts w:hint="default" w:ascii="Times New Roman" w:hAnsi="Times New Roman" w:eastAsia="宋体" w:cs="Times New Roman"/>
                <w:b w:val="0"/>
                <w:bCs w:val="0"/>
                <w:color w:val="auto"/>
                <w:sz w:val="24"/>
                <w:szCs w:val="24"/>
                <w:highlight w:val="none"/>
                <w:lang w:val="en-US" w:eastAsia="zh-CN"/>
              </w:rPr>
              <w:t>为</w:t>
            </w:r>
            <w:r>
              <w:rPr>
                <w:rFonts w:hint="eastAsia" w:ascii="Times New Roman" w:hAnsi="Times New Roman" w:cs="Times New Roman"/>
                <w:b w:val="0"/>
                <w:bCs w:val="0"/>
                <w:i w:val="0"/>
                <w:iCs w:val="0"/>
                <w:color w:val="auto"/>
                <w:kern w:val="0"/>
                <w:sz w:val="24"/>
                <w:szCs w:val="24"/>
                <w:highlight w:val="none"/>
                <w:u w:val="none"/>
                <w:lang w:val="en-US" w:eastAsia="zh-CN" w:bidi="ar"/>
              </w:rPr>
              <w:t>0.0156</w:t>
            </w:r>
            <w:r>
              <w:rPr>
                <w:rFonts w:hint="default" w:ascii="Times New Roman" w:hAnsi="Times New Roman" w:eastAsia="宋体" w:cs="Times New Roman"/>
                <w:b w:val="0"/>
                <w:bCs w:val="0"/>
                <w:color w:val="auto"/>
                <w:sz w:val="24"/>
                <w:szCs w:val="24"/>
                <w:highlight w:val="none"/>
                <w:lang w:val="en-US" w:eastAsia="zh-CN"/>
              </w:rPr>
              <w:t>t/a</w:t>
            </w:r>
            <w:r>
              <w:rPr>
                <w:rFonts w:hint="eastAsia" w:ascii="Times New Roman" w:hAnsi="Times New Roman" w:cs="Times New Roman"/>
                <w:b w:val="0"/>
                <w:bCs w:val="0"/>
                <w:color w:val="auto"/>
                <w:sz w:val="24"/>
                <w:szCs w:val="24"/>
                <w:highlight w:val="none"/>
                <w:lang w:val="en-US" w:eastAsia="zh-CN"/>
              </w:rPr>
              <w:t>、SO</w:t>
            </w:r>
            <w:r>
              <w:rPr>
                <w:rFonts w:hint="eastAsia" w:ascii="Times New Roman" w:hAnsi="Times New Roman" w:cs="Times New Roman"/>
                <w:b w:val="0"/>
                <w:bCs w:val="0"/>
                <w:color w:val="auto"/>
                <w:sz w:val="24"/>
                <w:szCs w:val="24"/>
                <w:highlight w:val="none"/>
                <w:vertAlign w:val="subscript"/>
                <w:lang w:val="en-US" w:eastAsia="zh-CN"/>
              </w:rPr>
              <w:t>2</w:t>
            </w:r>
            <w:r>
              <w:rPr>
                <w:rFonts w:hint="eastAsia" w:ascii="Times New Roman" w:hAnsi="Times New Roman" w:cs="Times New Roman"/>
                <w:b w:val="0"/>
                <w:bCs w:val="0"/>
                <w:color w:val="auto"/>
                <w:sz w:val="24"/>
                <w:szCs w:val="24"/>
                <w:highlight w:val="none"/>
                <w:lang w:val="en-US" w:eastAsia="zh-CN"/>
              </w:rPr>
              <w:t>排放量</w:t>
            </w:r>
            <w:r>
              <w:rPr>
                <w:rFonts w:hint="default" w:ascii="Times New Roman" w:hAnsi="Times New Roman" w:eastAsia="宋体" w:cs="Times New Roman"/>
                <w:b w:val="0"/>
                <w:bCs w:val="0"/>
                <w:color w:val="auto"/>
                <w:sz w:val="24"/>
                <w:szCs w:val="24"/>
                <w:highlight w:val="none"/>
                <w:lang w:val="en-US" w:eastAsia="zh-CN"/>
              </w:rPr>
              <w:t>为</w:t>
            </w:r>
            <w:r>
              <w:rPr>
                <w:rFonts w:hint="eastAsia" w:ascii="Times New Roman" w:hAnsi="Times New Roman" w:cs="Times New Roman"/>
                <w:b w:val="0"/>
                <w:bCs w:val="0"/>
                <w:i w:val="0"/>
                <w:iCs w:val="0"/>
                <w:color w:val="auto"/>
                <w:kern w:val="0"/>
                <w:sz w:val="24"/>
                <w:szCs w:val="24"/>
                <w:highlight w:val="none"/>
                <w:u w:val="none"/>
                <w:lang w:val="en-US" w:eastAsia="zh-CN" w:bidi="ar"/>
              </w:rPr>
              <w:t>0.00528</w:t>
            </w:r>
            <w:r>
              <w:rPr>
                <w:rFonts w:hint="default" w:ascii="Times New Roman" w:hAnsi="Times New Roman" w:eastAsia="宋体" w:cs="Times New Roman"/>
                <w:b w:val="0"/>
                <w:bCs w:val="0"/>
                <w:color w:val="auto"/>
                <w:sz w:val="24"/>
                <w:szCs w:val="24"/>
                <w:highlight w:val="none"/>
                <w:lang w:val="en-US" w:eastAsia="zh-CN"/>
              </w:rPr>
              <w:t>t/a</w:t>
            </w:r>
            <w:r>
              <w:rPr>
                <w:rFonts w:hint="eastAsia" w:ascii="Times New Roman" w:hAnsi="Times New Roman" w:eastAsia="宋体" w:cs="Times New Roman"/>
                <w:b w:val="0"/>
                <w:bCs w:val="0"/>
                <w:color w:val="auto"/>
                <w:sz w:val="24"/>
                <w:szCs w:val="24"/>
                <w:highlight w:val="none"/>
                <w:lang w:val="en-US" w:eastAsia="zh-CN"/>
              </w:rPr>
              <w:t>、NOx</w:t>
            </w:r>
            <w:r>
              <w:rPr>
                <w:rFonts w:hint="eastAsia" w:ascii="Times New Roman" w:hAnsi="Times New Roman" w:cs="Times New Roman"/>
                <w:b w:val="0"/>
                <w:bCs w:val="0"/>
                <w:color w:val="auto"/>
                <w:sz w:val="24"/>
                <w:szCs w:val="24"/>
                <w:highlight w:val="none"/>
                <w:lang w:val="en-US" w:eastAsia="zh-CN"/>
              </w:rPr>
              <w:t>排放量</w:t>
            </w:r>
            <w:r>
              <w:rPr>
                <w:rFonts w:hint="default" w:ascii="Times New Roman" w:hAnsi="Times New Roman" w:eastAsia="宋体" w:cs="Times New Roman"/>
                <w:b w:val="0"/>
                <w:bCs w:val="0"/>
                <w:color w:val="auto"/>
                <w:sz w:val="24"/>
                <w:szCs w:val="24"/>
                <w:highlight w:val="none"/>
                <w:lang w:val="en-US" w:eastAsia="zh-CN"/>
              </w:rPr>
              <w:t>为</w:t>
            </w:r>
            <w:r>
              <w:rPr>
                <w:rFonts w:hint="eastAsia" w:ascii="Times New Roman" w:hAnsi="Times New Roman" w:cs="Times New Roman"/>
                <w:b w:val="0"/>
                <w:bCs w:val="0"/>
                <w:i w:val="0"/>
                <w:iCs w:val="0"/>
                <w:color w:val="auto"/>
                <w:kern w:val="0"/>
                <w:sz w:val="24"/>
                <w:szCs w:val="24"/>
                <w:highlight w:val="none"/>
                <w:u w:val="none"/>
                <w:lang w:val="en-US" w:eastAsia="zh-CN" w:bidi="ar"/>
              </w:rPr>
              <w:t>0.0888</w:t>
            </w:r>
            <w:r>
              <w:rPr>
                <w:rFonts w:hint="default" w:ascii="Times New Roman" w:hAnsi="Times New Roman" w:eastAsia="宋体" w:cs="Times New Roman"/>
                <w:b w:val="0"/>
                <w:bCs w:val="0"/>
                <w:color w:val="auto"/>
                <w:sz w:val="24"/>
                <w:szCs w:val="24"/>
                <w:highlight w:val="none"/>
                <w:lang w:val="en-US" w:eastAsia="zh-CN"/>
              </w:rPr>
              <w:t>t/a</w:t>
            </w:r>
            <w:r>
              <w:rPr>
                <w:rFonts w:hint="default" w:ascii="Times New Roman" w:hAnsi="Times New Roman" w:eastAsia="宋体" w:cs="Times New Roman"/>
                <w:b w:val="0"/>
                <w:bCs w:val="0"/>
                <w:color w:val="auto"/>
                <w:sz w:val="24"/>
                <w:highlight w:val="none"/>
                <w:lang w:val="en-US" w:eastAsia="zh-CN"/>
              </w:rPr>
              <w:t>。</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s="Times New Roman"/>
                <w:color w:val="000000"/>
                <w:kern w:val="0"/>
                <w:sz w:val="24"/>
                <w:szCs w:val="20"/>
                <w:lang w:val="en-US" w:eastAsia="zh-CN"/>
              </w:rPr>
            </w:pPr>
            <w:r>
              <w:rPr>
                <w:rFonts w:hint="default" w:ascii="Times New Roman" w:hAnsi="Times New Roman" w:eastAsia="宋体" w:cs="Times New Roman"/>
                <w:color w:val="000000"/>
                <w:kern w:val="0"/>
                <w:sz w:val="24"/>
                <w:szCs w:val="24"/>
              </w:rPr>
              <w:t>根据验收监测</w:t>
            </w:r>
            <w:r>
              <w:rPr>
                <w:rFonts w:hint="default" w:ascii="Times New Roman" w:hAnsi="Times New Roman" w:eastAsia="宋体" w:cs="Times New Roman"/>
                <w:color w:val="000000"/>
                <w:kern w:val="0"/>
                <w:sz w:val="24"/>
                <w:szCs w:val="24"/>
                <w:lang w:eastAsia="zh-CN"/>
              </w:rPr>
              <w:t>数</w:t>
            </w:r>
            <w:r>
              <w:rPr>
                <w:rFonts w:hint="default" w:ascii="Times New Roman" w:hAnsi="Times New Roman" w:eastAsia="宋体" w:cs="Times New Roman"/>
                <w:color w:val="000000"/>
                <w:kern w:val="0"/>
                <w:sz w:val="24"/>
                <w:szCs w:val="20"/>
                <w:lang w:val="en-US" w:eastAsia="zh-CN"/>
              </w:rPr>
              <w:t>据，核算项目时效炉天然气燃烧废气实际排</w:t>
            </w:r>
            <w:r>
              <w:rPr>
                <w:rFonts w:hint="default" w:ascii="Times New Roman" w:hAnsi="Times New Roman" w:eastAsia="宋体" w:cs="Times New Roman"/>
                <w:color w:val="000000"/>
                <w:kern w:val="0"/>
                <w:sz w:val="24"/>
                <w:szCs w:val="20"/>
              </w:rPr>
              <w:t>放量，</w:t>
            </w:r>
            <w:r>
              <w:rPr>
                <w:rFonts w:hint="default" w:ascii="Times New Roman" w:hAnsi="Times New Roman" w:eastAsia="宋体" w:cs="Times New Roman"/>
                <w:color w:val="000000"/>
                <w:kern w:val="0"/>
                <w:sz w:val="24"/>
                <w:szCs w:val="20"/>
                <w:lang w:val="en-US" w:eastAsia="zh-CN"/>
              </w:rPr>
              <w:t>具体如下：</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kern w:val="0"/>
                <w:sz w:val="24"/>
                <w:szCs w:val="20"/>
                <w:lang w:val="en-US" w:eastAsia="zh-CN"/>
              </w:rPr>
              <w:t>废气</w:t>
            </w:r>
            <w:r>
              <w:rPr>
                <w:rFonts w:hint="default" w:ascii="Times New Roman" w:hAnsi="Times New Roman" w:eastAsia="宋体" w:cs="Times New Roman"/>
                <w:color w:val="000000"/>
                <w:kern w:val="0"/>
                <w:sz w:val="24"/>
                <w:szCs w:val="20"/>
              </w:rPr>
              <w:t>排放量</w:t>
            </w:r>
            <w:r>
              <w:rPr>
                <w:rFonts w:hint="default" w:ascii="Times New Roman" w:hAnsi="Times New Roman" w:eastAsia="宋体" w:cs="Times New Roman"/>
                <w:color w:val="000000"/>
                <w:kern w:val="0"/>
                <w:sz w:val="24"/>
                <w:szCs w:val="20"/>
                <w:lang w:eastAsia="zh-CN"/>
              </w:rPr>
              <w:t>：</w:t>
            </w:r>
            <w:r>
              <w:rPr>
                <w:rFonts w:hint="eastAsia" w:cs="Times New Roman"/>
                <w:color w:val="000000"/>
                <w:sz w:val="24"/>
                <w:szCs w:val="24"/>
                <w:lang w:val="en-US" w:eastAsia="zh-CN"/>
              </w:rPr>
              <w:t>267</w:t>
            </w:r>
            <w:r>
              <w:rPr>
                <w:rFonts w:hint="default" w:ascii="Times New Roman" w:hAnsi="Times New Roman" w:eastAsia="宋体" w:cs="Times New Roman"/>
                <w:color w:val="000000"/>
                <w:sz w:val="24"/>
                <w:szCs w:val="24"/>
                <w:lang w:val="en-US" w:eastAsia="zh-CN"/>
              </w:rPr>
              <w:t>N</w:t>
            </w:r>
            <w:r>
              <w:rPr>
                <w:rFonts w:hint="default" w:ascii="Times New Roman" w:hAnsi="Times New Roman" w:eastAsia="宋体" w:cs="Times New Roman"/>
                <w:color w:val="000000"/>
                <w:sz w:val="24"/>
                <w:szCs w:val="24"/>
              </w:rPr>
              <w:t>m</w:t>
            </w:r>
            <w:r>
              <w:rPr>
                <w:rFonts w:hint="default" w:ascii="Times New Roman" w:hAnsi="Times New Roman" w:eastAsia="宋体" w:cs="Times New Roman"/>
                <w:color w:val="000000"/>
                <w:sz w:val="24"/>
                <w:szCs w:val="24"/>
                <w:vertAlign w:val="superscript"/>
              </w:rPr>
              <w:t>3</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h×8h×300d=</w:t>
            </w:r>
            <w:r>
              <w:rPr>
                <w:rFonts w:hint="eastAsia" w:cs="Times New Roman"/>
                <w:color w:val="000000"/>
                <w:sz w:val="24"/>
                <w:szCs w:val="24"/>
                <w:lang w:val="en-US" w:eastAsia="zh-CN"/>
              </w:rPr>
              <w:t>64.08</w:t>
            </w:r>
            <w:r>
              <w:rPr>
                <w:rFonts w:hint="default" w:ascii="Times New Roman" w:hAnsi="Times New Roman" w:eastAsia="宋体" w:cs="Times New Roman"/>
                <w:color w:val="000000"/>
                <w:sz w:val="24"/>
                <w:szCs w:val="24"/>
                <w:lang w:val="en-US" w:eastAsia="zh-CN"/>
              </w:rPr>
              <w:t>万N</w:t>
            </w:r>
            <w:r>
              <w:rPr>
                <w:rFonts w:hint="default" w:ascii="Times New Roman" w:hAnsi="Times New Roman" w:eastAsia="宋体" w:cs="Times New Roman"/>
                <w:color w:val="000000"/>
                <w:sz w:val="24"/>
                <w:szCs w:val="24"/>
              </w:rPr>
              <w:t>m</w:t>
            </w:r>
            <w:r>
              <w:rPr>
                <w:rFonts w:hint="default" w:ascii="Times New Roman" w:hAnsi="Times New Roman" w:eastAsia="宋体" w:cs="Times New Roman"/>
                <w:color w:val="000000"/>
                <w:sz w:val="24"/>
                <w:szCs w:val="24"/>
                <w:vertAlign w:val="superscript"/>
              </w:rPr>
              <w:t>3</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a；</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eastAsia" w:cs="Times New Roman"/>
                <w:color w:val="000000"/>
                <w:kern w:val="0"/>
                <w:sz w:val="24"/>
                <w:szCs w:val="20"/>
                <w:lang w:val="en-US" w:eastAsia="zh-CN"/>
              </w:rPr>
              <w:t>氨气</w:t>
            </w:r>
            <w:r>
              <w:rPr>
                <w:rFonts w:hint="default" w:ascii="Times New Roman" w:hAnsi="Times New Roman" w:eastAsia="宋体" w:cs="Times New Roman"/>
                <w:color w:val="000000"/>
                <w:kern w:val="0"/>
                <w:sz w:val="24"/>
                <w:szCs w:val="20"/>
                <w:lang w:val="en-US" w:eastAsia="zh-CN"/>
              </w:rPr>
              <w:t>排放量：</w:t>
            </w:r>
            <w:r>
              <w:rPr>
                <w:rFonts w:hint="default" w:ascii="Times New Roman" w:hAnsi="Times New Roman" w:eastAsia="宋体" w:cs="Times New Roman"/>
                <w:color w:val="000000"/>
                <w:sz w:val="24"/>
                <w:szCs w:val="24"/>
                <w:lang w:val="en-US" w:eastAsia="zh-CN"/>
              </w:rPr>
              <w:t>0.001kg/h×8h×300d÷1000=0.0024t</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a；</w:t>
            </w:r>
          </w:p>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lang w:val="en-US" w:eastAsia="zh-CN"/>
              </w:rPr>
            </w:pPr>
            <w:r>
              <w:rPr>
                <w:rFonts w:hint="default" w:ascii="Times New Roman" w:hAnsi="Times New Roman" w:eastAsia="宋体" w:cs="Times New Roman"/>
                <w:b w:val="0"/>
                <w:bCs w:val="0"/>
                <w:color w:val="auto"/>
                <w:sz w:val="24"/>
                <w:highlight w:val="none"/>
                <w:lang w:val="en-US" w:eastAsia="zh-CN"/>
              </w:rPr>
              <w:t>根据以上监测结果可知，项目</w:t>
            </w:r>
            <w:r>
              <w:rPr>
                <w:rFonts w:hint="eastAsia" w:ascii="Times New Roman" w:hAnsi="Times New Roman" w:cs="Times New Roman"/>
                <w:b w:val="0"/>
                <w:bCs w:val="0"/>
                <w:color w:val="auto"/>
                <w:sz w:val="24"/>
                <w:highlight w:val="none"/>
                <w:lang w:val="en-US" w:eastAsia="zh-CN"/>
              </w:rPr>
              <w:t>氮化炉尾气</w:t>
            </w:r>
            <w:r>
              <w:rPr>
                <w:rFonts w:hint="default" w:ascii="Times New Roman" w:hAnsi="Times New Roman" w:eastAsia="宋体" w:cs="Times New Roman"/>
                <w:color w:val="000000"/>
                <w:kern w:val="0"/>
                <w:sz w:val="24"/>
                <w:szCs w:val="20"/>
                <w:lang w:val="en-US" w:eastAsia="zh-CN"/>
              </w:rPr>
              <w:t>燃烧废气</w:t>
            </w:r>
            <w:r>
              <w:rPr>
                <w:rFonts w:hint="default" w:ascii="Times New Roman" w:hAnsi="Times New Roman" w:eastAsia="宋体" w:cs="Times New Roman"/>
                <w:color w:val="auto"/>
                <w:sz w:val="24"/>
                <w:szCs w:val="18"/>
                <w:highlight w:val="none"/>
                <w:lang w:val="en-US" w:eastAsia="zh-CN"/>
              </w:rPr>
              <w:t>满负荷情况下</w:t>
            </w:r>
            <w:r>
              <w:rPr>
                <w:rFonts w:hint="default" w:ascii="Times New Roman" w:hAnsi="Times New Roman" w:eastAsia="宋体" w:cs="Times New Roman"/>
                <w:color w:val="auto"/>
                <w:sz w:val="24"/>
                <w:szCs w:val="18"/>
                <w:highlight w:val="none"/>
              </w:rPr>
              <w:t>排放</w:t>
            </w:r>
            <w:r>
              <w:rPr>
                <w:rFonts w:hint="eastAsia" w:ascii="Times New Roman" w:hAnsi="Times New Roman" w:cs="Times New Roman"/>
                <w:color w:val="auto"/>
                <w:sz w:val="24"/>
                <w:szCs w:val="18"/>
                <w:highlight w:val="none"/>
                <w:lang w:eastAsia="zh-CN"/>
              </w:rPr>
              <w:t>速率</w:t>
            </w:r>
            <w:r>
              <w:rPr>
                <w:rFonts w:hint="default" w:ascii="Times New Roman" w:hAnsi="Times New Roman" w:eastAsia="宋体" w:cs="Times New Roman"/>
                <w:color w:val="auto"/>
                <w:sz w:val="24"/>
                <w:szCs w:val="18"/>
                <w:highlight w:val="none"/>
              </w:rPr>
              <w:t>满足《恶臭污染物排放标准》（GB14554-93）表2中有组织排放标准限值，即氨气≤4.9kg/h</w:t>
            </w:r>
            <w:r>
              <w:rPr>
                <w:rFonts w:hint="eastAsia" w:ascii="Times New Roman" w:hAnsi="Times New Roman" w:eastAsia="宋体" w:cs="Times New Roman"/>
                <w:color w:val="auto"/>
                <w:sz w:val="24"/>
                <w:szCs w:val="18"/>
                <w:highlight w:val="none"/>
                <w:lang w:val="en-US" w:eastAsia="zh-CN"/>
              </w:rPr>
              <w:t>。</w:t>
            </w:r>
          </w:p>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2" w:firstLineChars="200"/>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4、喷塑粉尘</w:t>
            </w:r>
          </w:p>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themeColor="text1"/>
                <w:sz w:val="24"/>
                <w:szCs w:val="24"/>
                <w:lang w:val="en-US" w:eastAsia="zh-CN"/>
                <w14:textFill>
                  <w14:solidFill>
                    <w14:schemeClr w14:val="tx1"/>
                  </w14:solidFill>
                </w14:textFill>
              </w:rPr>
              <w:t>喷塑在半封闭喷涂房内进行，共设置2个❤型喷塑房，两个喷塑房产生的废气分别经</w:t>
            </w:r>
            <w:r>
              <w:rPr>
                <w:rFonts w:hint="default" w:ascii="Times New Roman" w:hAnsi="Times New Roman" w:cs="Times New Roman"/>
                <w:color w:val="000000" w:themeColor="text1"/>
                <w:sz w:val="24"/>
                <w:szCs w:val="24"/>
                <w:lang w:eastAsia="zh-CN"/>
                <w14:textFill>
                  <w14:solidFill>
                    <w14:schemeClr w14:val="tx1"/>
                  </w14:solidFill>
                </w14:textFill>
              </w:rPr>
              <w:t>“过滤器抽风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大</w:t>
            </w:r>
            <w:r>
              <w:rPr>
                <w:rFonts w:hint="default" w:ascii="Times New Roman" w:hAnsi="Times New Roman" w:cs="Times New Roman"/>
                <w:color w:val="000000" w:themeColor="text1"/>
                <w:sz w:val="24"/>
                <w:szCs w:val="24"/>
                <w14:textFill>
                  <w14:solidFill>
                    <w14:schemeClr w14:val="tx1"/>
                  </w14:solidFill>
                </w14:textFill>
              </w:rPr>
              <w:t>旋风+</w:t>
            </w:r>
            <w:r>
              <w:rPr>
                <w:rFonts w:hint="default" w:ascii="Times New Roman" w:hAnsi="Times New Roman" w:cs="Times New Roman"/>
                <w:color w:val="000000" w:themeColor="text1"/>
                <w:sz w:val="24"/>
                <w:szCs w:val="24"/>
                <w:lang w:eastAsia="zh-CN"/>
                <w14:textFill>
                  <w14:solidFill>
                    <w14:schemeClr w14:val="tx1"/>
                  </w14:solidFill>
                </w14:textFill>
              </w:rPr>
              <w:t>滤袋过滤”处理后分别经</w:t>
            </w:r>
            <w:r>
              <w:rPr>
                <w:rFonts w:hint="default" w:ascii="Times New Roman" w:hAnsi="Times New Roman" w:cs="Times New Roman"/>
                <w:color w:val="000000" w:themeColor="text1"/>
                <w:sz w:val="24"/>
                <w:szCs w:val="24"/>
                <w:lang w:val="en-US" w:eastAsia="zh-CN"/>
                <w14:textFill>
                  <w14:solidFill>
                    <w14:schemeClr w14:val="tx1"/>
                  </w14:solidFill>
                </w14:textFill>
              </w:rPr>
              <w:t>15m高DA006、DA007排放。</w:t>
            </w:r>
          </w:p>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20</w:t>
            </w:r>
            <w:r>
              <w:rPr>
                <w:rFonts w:hint="eastAsia" w:ascii="Times New Roman" w:hAnsi="Times New Roman" w:eastAsia="宋体" w:cs="Times New Roman"/>
                <w:color w:val="000000"/>
                <w:sz w:val="24"/>
                <w:szCs w:val="24"/>
                <w:lang w:val="en-US" w:eastAsia="zh-CN"/>
              </w:rPr>
              <w:t>22</w:t>
            </w:r>
            <w:r>
              <w:rPr>
                <w:rFonts w:hint="default" w:ascii="Times New Roman" w:hAnsi="Times New Roman" w:eastAsia="宋体" w:cs="Times New Roman"/>
                <w:color w:val="000000"/>
                <w:sz w:val="24"/>
                <w:szCs w:val="24"/>
                <w:lang w:val="en-US" w:eastAsia="zh-CN"/>
              </w:rPr>
              <w:t>年</w:t>
            </w:r>
            <w:r>
              <w:rPr>
                <w:rFonts w:hint="eastAsia" w:ascii="Times New Roman" w:hAnsi="Times New Roman" w:eastAsia="宋体" w:cs="Times New Roman"/>
                <w:color w:val="000000"/>
                <w:sz w:val="24"/>
                <w:szCs w:val="24"/>
                <w:lang w:val="en-US" w:eastAsia="zh-CN"/>
              </w:rPr>
              <w:t>09</w:t>
            </w:r>
            <w:r>
              <w:rPr>
                <w:rFonts w:hint="default" w:ascii="Times New Roman" w:hAnsi="Times New Roman" w:eastAsia="宋体" w:cs="Times New Roman"/>
                <w:color w:val="000000"/>
                <w:sz w:val="24"/>
                <w:szCs w:val="24"/>
                <w:lang w:val="en-US" w:eastAsia="zh-CN"/>
              </w:rPr>
              <w:t>月</w:t>
            </w:r>
            <w:r>
              <w:rPr>
                <w:rFonts w:hint="eastAsia" w:ascii="Times New Roman" w:hAnsi="Times New Roman" w:eastAsia="宋体" w:cs="Times New Roman"/>
                <w:color w:val="000000"/>
                <w:sz w:val="24"/>
                <w:szCs w:val="24"/>
                <w:lang w:val="en-US" w:eastAsia="zh-CN"/>
              </w:rPr>
              <w:t>26</w:t>
            </w:r>
            <w:r>
              <w:rPr>
                <w:rFonts w:hint="default" w:ascii="Times New Roman" w:hAnsi="Times New Roman" w:eastAsia="宋体" w:cs="Times New Roman"/>
                <w:color w:val="000000"/>
                <w:sz w:val="24"/>
                <w:szCs w:val="24"/>
                <w:lang w:val="en-US" w:eastAsia="zh-CN"/>
              </w:rPr>
              <w:t>日-</w:t>
            </w:r>
            <w:r>
              <w:rPr>
                <w:rFonts w:hint="eastAsia" w:ascii="Times New Roman" w:hAnsi="Times New Roman" w:eastAsia="宋体" w:cs="Times New Roman"/>
                <w:color w:val="000000"/>
                <w:sz w:val="24"/>
                <w:szCs w:val="24"/>
                <w:lang w:val="en-US" w:eastAsia="zh-CN"/>
              </w:rPr>
              <w:t>09</w:t>
            </w:r>
            <w:r>
              <w:rPr>
                <w:rFonts w:hint="default" w:ascii="Times New Roman" w:hAnsi="Times New Roman" w:eastAsia="宋体" w:cs="Times New Roman"/>
                <w:color w:val="000000"/>
                <w:sz w:val="24"/>
                <w:szCs w:val="24"/>
                <w:lang w:val="en-US" w:eastAsia="zh-CN"/>
              </w:rPr>
              <w:t>月</w:t>
            </w:r>
            <w:r>
              <w:rPr>
                <w:rFonts w:hint="eastAsia" w:ascii="Times New Roman" w:hAnsi="Times New Roman" w:eastAsia="宋体" w:cs="Times New Roman"/>
                <w:color w:val="000000"/>
                <w:sz w:val="24"/>
                <w:szCs w:val="24"/>
                <w:lang w:val="en-US" w:eastAsia="zh-CN"/>
              </w:rPr>
              <w:t>27</w:t>
            </w:r>
            <w:r>
              <w:rPr>
                <w:rFonts w:hint="default" w:ascii="Times New Roman" w:hAnsi="Times New Roman" w:eastAsia="宋体" w:cs="Times New Roman"/>
                <w:color w:val="000000"/>
                <w:sz w:val="24"/>
                <w:szCs w:val="24"/>
                <w:lang w:val="en-US" w:eastAsia="zh-CN"/>
              </w:rPr>
              <w:t>日</w:t>
            </w:r>
            <w:r>
              <w:rPr>
                <w:rFonts w:hint="eastAsia" w:ascii="Times New Roman" w:hAnsi="Times New Roman" w:eastAsia="宋体" w:cs="Times New Roman"/>
                <w:color w:val="000000"/>
                <w:sz w:val="24"/>
                <w:szCs w:val="24"/>
                <w:lang w:val="en-US" w:eastAsia="zh-CN"/>
              </w:rPr>
              <w:t>及12</w:t>
            </w:r>
            <w:r>
              <w:rPr>
                <w:rFonts w:hint="default" w:ascii="Times New Roman" w:hAnsi="Times New Roman" w:eastAsia="宋体" w:cs="Times New Roman"/>
                <w:color w:val="000000"/>
                <w:sz w:val="24"/>
                <w:szCs w:val="24"/>
                <w:lang w:val="en-US" w:eastAsia="zh-CN"/>
              </w:rPr>
              <w:t>月</w:t>
            </w:r>
            <w:r>
              <w:rPr>
                <w:rFonts w:hint="eastAsia" w:ascii="Times New Roman" w:hAnsi="Times New Roman" w:eastAsia="宋体" w:cs="Times New Roman"/>
                <w:color w:val="000000"/>
                <w:sz w:val="24"/>
                <w:szCs w:val="24"/>
                <w:lang w:val="en-US" w:eastAsia="zh-CN"/>
              </w:rPr>
              <w:t>08</w:t>
            </w:r>
            <w:r>
              <w:rPr>
                <w:rFonts w:hint="default" w:ascii="Times New Roman" w:hAnsi="Times New Roman" w:eastAsia="宋体" w:cs="Times New Roman"/>
                <w:color w:val="000000"/>
                <w:sz w:val="24"/>
                <w:szCs w:val="24"/>
                <w:lang w:val="en-US" w:eastAsia="zh-CN"/>
              </w:rPr>
              <w:t>日-</w:t>
            </w:r>
            <w:r>
              <w:rPr>
                <w:rFonts w:hint="eastAsia" w:ascii="Times New Roman" w:hAnsi="Times New Roman" w:eastAsia="宋体" w:cs="Times New Roman"/>
                <w:color w:val="000000"/>
                <w:sz w:val="24"/>
                <w:szCs w:val="24"/>
                <w:lang w:val="en-US" w:eastAsia="zh-CN"/>
              </w:rPr>
              <w:t>12</w:t>
            </w:r>
            <w:r>
              <w:rPr>
                <w:rFonts w:hint="default" w:ascii="Times New Roman" w:hAnsi="Times New Roman" w:eastAsia="宋体" w:cs="Times New Roman"/>
                <w:color w:val="000000"/>
                <w:sz w:val="24"/>
                <w:szCs w:val="24"/>
                <w:lang w:val="en-US" w:eastAsia="zh-CN"/>
              </w:rPr>
              <w:t>月</w:t>
            </w:r>
            <w:r>
              <w:rPr>
                <w:rFonts w:hint="eastAsia" w:ascii="Times New Roman" w:hAnsi="Times New Roman" w:eastAsia="宋体" w:cs="Times New Roman"/>
                <w:color w:val="000000"/>
                <w:sz w:val="24"/>
                <w:szCs w:val="24"/>
                <w:lang w:val="en-US" w:eastAsia="zh-CN"/>
              </w:rPr>
              <w:t>09</w:t>
            </w:r>
            <w:r>
              <w:rPr>
                <w:rFonts w:hint="default" w:ascii="Times New Roman" w:hAnsi="Times New Roman" w:eastAsia="宋体" w:cs="Times New Roman"/>
                <w:color w:val="000000"/>
                <w:sz w:val="24"/>
                <w:szCs w:val="24"/>
                <w:lang w:val="en-US" w:eastAsia="zh-CN"/>
              </w:rPr>
              <w:t>日，建设单位委托</w:t>
            </w:r>
            <w:r>
              <w:rPr>
                <w:rFonts w:hint="eastAsia" w:ascii="Times New Roman" w:hAnsi="Times New Roman" w:eastAsia="宋体" w:cs="Times New Roman"/>
                <w:color w:val="000000"/>
                <w:sz w:val="24"/>
                <w:szCs w:val="24"/>
                <w:lang w:val="zh-CN" w:eastAsia="zh-CN"/>
              </w:rPr>
              <w:t>云南环绿环境检测技术有限公司</w:t>
            </w:r>
            <w:r>
              <w:rPr>
                <w:rFonts w:hint="default" w:ascii="Times New Roman" w:hAnsi="Times New Roman" w:eastAsia="宋体" w:cs="Times New Roman"/>
                <w:color w:val="000000"/>
                <w:sz w:val="24"/>
                <w:szCs w:val="24"/>
                <w:lang w:val="en-US" w:eastAsia="zh-CN"/>
              </w:rPr>
              <w:t>对已建成并正在使用的</w:t>
            </w:r>
            <w:r>
              <w:rPr>
                <w:rFonts w:hint="eastAsia" w:ascii="Times New Roman" w:hAnsi="Times New Roman" w:eastAsia="宋体" w:cs="Times New Roman"/>
                <w:color w:val="000000"/>
                <w:sz w:val="24"/>
                <w:szCs w:val="24"/>
                <w:lang w:val="en-US" w:eastAsia="zh-CN"/>
              </w:rPr>
              <w:t>喷塑废气</w:t>
            </w:r>
            <w:r>
              <w:rPr>
                <w:rFonts w:hint="default" w:ascii="Times New Roman" w:hAnsi="Times New Roman" w:eastAsia="宋体" w:cs="Times New Roman"/>
                <w:color w:val="000000"/>
                <w:sz w:val="24"/>
                <w:szCs w:val="24"/>
                <w:lang w:val="en-US" w:eastAsia="zh-CN"/>
              </w:rPr>
              <w:t>排气筒（DA00</w:t>
            </w:r>
            <w:r>
              <w:rPr>
                <w:rFonts w:hint="eastAsia" w:ascii="Times New Roman" w:hAnsi="Times New Roman" w:eastAsia="宋体" w:cs="Times New Roman"/>
                <w:color w:val="000000"/>
                <w:sz w:val="24"/>
                <w:szCs w:val="24"/>
                <w:lang w:val="en-US" w:eastAsia="zh-CN"/>
              </w:rPr>
              <w:t>6、DA007</w:t>
            </w:r>
            <w:r>
              <w:rPr>
                <w:rFonts w:hint="default" w:ascii="Times New Roman" w:hAnsi="Times New Roman" w:eastAsia="宋体" w:cs="Times New Roman"/>
                <w:color w:val="000000"/>
                <w:sz w:val="24"/>
                <w:szCs w:val="24"/>
                <w:lang w:val="en-US" w:eastAsia="zh-CN"/>
              </w:rPr>
              <w:t>）进行了监测，根据监测及业主提供资料可知，本项目验收监测期间工况为</w:t>
            </w:r>
            <w:r>
              <w:rPr>
                <w:rFonts w:hint="eastAsia" w:ascii="Times New Roman" w:hAnsi="Times New Roman" w:eastAsia="宋体" w:cs="Times New Roman"/>
                <w:color w:val="000000"/>
                <w:sz w:val="24"/>
                <w:szCs w:val="24"/>
                <w:lang w:val="en-US" w:eastAsia="zh-CN"/>
              </w:rPr>
              <w:t>100</w:t>
            </w:r>
            <w:r>
              <w:rPr>
                <w:rFonts w:hint="default" w:ascii="Times New Roman" w:hAnsi="Times New Roman" w:eastAsia="宋体" w:cs="Times New Roman"/>
                <w:color w:val="000000"/>
                <w:sz w:val="24"/>
                <w:szCs w:val="24"/>
                <w:lang w:val="en-US" w:eastAsia="zh-CN"/>
              </w:rPr>
              <w:t>%；具体监测结果详见下表</w:t>
            </w:r>
          </w:p>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cs="Times New Roman"/>
                <w:color w:val="auto"/>
                <w:sz w:val="24"/>
                <w:szCs w:val="18"/>
                <w:highlight w:val="none"/>
                <w:lang w:val="en-US" w:eastAsia="zh-CN"/>
              </w:rPr>
            </w:pPr>
            <w:r>
              <w:rPr>
                <w:rFonts w:hint="eastAsia" w:cs="Times New Roman"/>
                <w:b/>
                <w:bCs/>
                <w:color w:val="auto"/>
                <w:sz w:val="21"/>
                <w:szCs w:val="21"/>
                <w:highlight w:val="none"/>
                <w:lang w:val="en-US" w:eastAsia="zh-CN"/>
              </w:rPr>
              <w:t xml:space="preserve">表2-17   </w:t>
            </w:r>
            <w:r>
              <w:rPr>
                <w:rFonts w:hint="default" w:ascii="Times New Roman" w:hAnsi="Times New Roman" w:eastAsia="宋体" w:cs="Times New Roman"/>
                <w:b/>
                <w:bCs/>
                <w:color w:val="auto"/>
                <w:sz w:val="21"/>
                <w:szCs w:val="21"/>
                <w:highlight w:val="none"/>
                <w:lang w:val="en-US" w:eastAsia="zh-CN"/>
              </w:rPr>
              <w:t>现有项目</w:t>
            </w:r>
            <w:r>
              <w:rPr>
                <w:rFonts w:hint="eastAsia" w:eastAsia="宋体" w:cs="Times New Roman"/>
                <w:b/>
                <w:bCs/>
                <w:color w:val="auto"/>
                <w:sz w:val="21"/>
                <w:szCs w:val="21"/>
                <w:highlight w:val="none"/>
                <w:lang w:eastAsia="zh-CN"/>
              </w:rPr>
              <w:t>喷塑</w:t>
            </w:r>
            <w:r>
              <w:rPr>
                <w:rFonts w:hint="default" w:ascii="Times New Roman" w:hAnsi="Times New Roman" w:eastAsia="宋体" w:cs="Times New Roman"/>
                <w:b/>
                <w:bCs/>
                <w:color w:val="auto"/>
                <w:sz w:val="21"/>
                <w:szCs w:val="21"/>
                <w:highlight w:val="none"/>
              </w:rPr>
              <w:t>废气排放口监测结果</w:t>
            </w:r>
          </w:p>
          <w:tbl>
            <w:tblPr>
              <w:tblStyle w:val="28"/>
              <w:tblW w:w="4998"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979"/>
              <w:gridCol w:w="1431"/>
              <w:gridCol w:w="1287"/>
              <w:gridCol w:w="1295"/>
              <w:gridCol w:w="1217"/>
              <w:gridCol w:w="1271"/>
              <w:gridCol w:w="1338"/>
              <w:gridCol w:w="2246"/>
              <w:gridCol w:w="111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67"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监测</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断面</w:t>
                  </w:r>
                </w:p>
              </w:tc>
              <w:tc>
                <w:tcPr>
                  <w:tcW w:w="365"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监测</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项目</w:t>
                  </w:r>
                </w:p>
              </w:tc>
              <w:tc>
                <w:tcPr>
                  <w:tcW w:w="533"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采样</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日期</w:t>
                  </w:r>
                </w:p>
              </w:tc>
              <w:tc>
                <w:tcPr>
                  <w:tcW w:w="479"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样品</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编号</w:t>
                  </w:r>
                </w:p>
              </w:tc>
              <w:tc>
                <w:tcPr>
                  <w:tcW w:w="482"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标态风量</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（m³/h）</w:t>
                  </w:r>
                </w:p>
              </w:tc>
              <w:tc>
                <w:tcPr>
                  <w:tcW w:w="453"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lang w:eastAsia="zh-CN"/>
                    </w:rPr>
                    <w:t>实测</w:t>
                  </w:r>
                  <w:r>
                    <w:rPr>
                      <w:rFonts w:hint="default" w:ascii="Times New Roman" w:hAnsi="Times New Roman" w:eastAsia="宋体" w:cs="Times New Roman"/>
                      <w:b/>
                      <w:color w:val="000000"/>
                      <w:kern w:val="0"/>
                      <w:sz w:val="21"/>
                      <w:szCs w:val="21"/>
                    </w:rPr>
                    <w:t>浓度（mg/m³）</w:t>
                  </w:r>
                </w:p>
              </w:tc>
              <w:tc>
                <w:tcPr>
                  <w:tcW w:w="473"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lang w:eastAsia="zh-CN"/>
                    </w:rPr>
                    <w:t>排放</w:t>
                  </w:r>
                  <w:r>
                    <w:rPr>
                      <w:rFonts w:hint="default" w:ascii="Times New Roman" w:hAnsi="Times New Roman" w:eastAsia="宋体" w:cs="Times New Roman"/>
                      <w:b/>
                      <w:color w:val="000000"/>
                      <w:kern w:val="0"/>
                      <w:sz w:val="21"/>
                      <w:szCs w:val="21"/>
                    </w:rPr>
                    <w:t>浓度（mg/m³）</w:t>
                  </w:r>
                </w:p>
              </w:tc>
              <w:tc>
                <w:tcPr>
                  <w:tcW w:w="498"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排放速率</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（kg/h）</w:t>
                  </w:r>
                </w:p>
              </w:tc>
              <w:tc>
                <w:tcPr>
                  <w:tcW w:w="836"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执行标准限值</w:t>
                  </w:r>
                </w:p>
              </w:tc>
              <w:tc>
                <w:tcPr>
                  <w:tcW w:w="410"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达标</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评判</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1#喷塑废气排放口</w:t>
                  </w:r>
                </w:p>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rPr>
                    <w:t>（DA006）</w:t>
                  </w:r>
                </w:p>
              </w:tc>
              <w:tc>
                <w:tcPr>
                  <w:tcW w:w="365" w:type="pct"/>
                  <w:vMerge w:val="restart"/>
                  <w:tcBorders>
                    <w:tl2br w:val="nil"/>
                    <w:tr2bl w:val="nil"/>
                  </w:tcBorders>
                  <w:noWrap w:val="0"/>
                  <w:vAlign w:val="center"/>
                </w:tcPr>
                <w:p>
                  <w:pPr>
                    <w:pStyle w:val="10"/>
                    <w:keepNext w:val="0"/>
                    <w:keepLines w:val="0"/>
                    <w:suppressLineNumbers w:val="0"/>
                    <w:spacing w:beforeAutospacing="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颗粒物</w:t>
                  </w: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12911</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＜20（5.13）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＜20（5.13）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0.066</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《大气污染物</w:t>
                  </w:r>
                  <w:r>
                    <w:rPr>
                      <w:rFonts w:hint="default" w:ascii="Times New Roman" w:hAnsi="Times New Roman" w:eastAsia="宋体" w:cs="Times New Roman"/>
                      <w:b w:val="0"/>
                      <w:bCs w:val="0"/>
                      <w:color w:val="000000"/>
                      <w:sz w:val="21"/>
                      <w:szCs w:val="21"/>
                      <w:lang w:val="en-US" w:eastAsia="zh-CN"/>
                    </w:rPr>
                    <w:t>综合</w:t>
                  </w:r>
                  <w:r>
                    <w:rPr>
                      <w:rFonts w:hint="default" w:ascii="Times New Roman" w:hAnsi="Times New Roman" w:eastAsia="宋体" w:cs="Times New Roman"/>
                      <w:b w:val="0"/>
                      <w:bCs w:val="0"/>
                      <w:color w:val="000000"/>
                      <w:sz w:val="21"/>
                      <w:szCs w:val="21"/>
                    </w:rPr>
                    <w:t>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GB16297-1996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表2排放浓度限值，</w:t>
                  </w:r>
                  <w:r>
                    <w:rPr>
                      <w:rFonts w:hint="default" w:ascii="Times New Roman" w:hAnsi="Times New Roman" w:eastAsia="宋体" w:cs="Times New Roman"/>
                      <w:color w:val="000000"/>
                      <w:kern w:val="0"/>
                      <w:sz w:val="21"/>
                      <w:szCs w:val="21"/>
                      <w:lang w:val="en-US" w:eastAsia="zh-CN" w:bidi="ar-SA"/>
                    </w:rPr>
                    <w:t>即颗粒物≤120mg/m³、排放速率≤1.75kg/h（速率严格50%执行）</w:t>
                  </w: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13168</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＜20（5.71）</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＜20（5.71）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0.075</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FF0000"/>
                      <w:kern w:val="0"/>
                      <w:sz w:val="21"/>
                      <w:szCs w:val="21"/>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12988</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＜20（6.02）</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＜20（6.02）</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0.078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FF0000"/>
                      <w:kern w:val="0"/>
                      <w:sz w:val="21"/>
                      <w:szCs w:val="21"/>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平均值</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13022</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＜20（5.62）</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＜20（5.62）</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0.073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09月27日</w:t>
                  </w: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13256</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＜20（5.22）</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＜20（5.22）</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0.069</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13073</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＜20（6.21）</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＜20（6.21）</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0.081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13424</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＜20（6.27）</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＜20（6.27）</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 xml:space="preserve">0.084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平均值</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13251</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＜20（5.90）</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＜20（5.90）</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0.078</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67"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监测</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断面</w:t>
                  </w:r>
                </w:p>
              </w:tc>
              <w:tc>
                <w:tcPr>
                  <w:tcW w:w="365"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监测</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项目</w:t>
                  </w:r>
                </w:p>
              </w:tc>
              <w:tc>
                <w:tcPr>
                  <w:tcW w:w="533"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采样</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日期</w:t>
                  </w:r>
                </w:p>
              </w:tc>
              <w:tc>
                <w:tcPr>
                  <w:tcW w:w="479"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样品</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编号</w:t>
                  </w:r>
                </w:p>
              </w:tc>
              <w:tc>
                <w:tcPr>
                  <w:tcW w:w="482"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标态风量</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（m³/h）</w:t>
                  </w:r>
                </w:p>
              </w:tc>
              <w:tc>
                <w:tcPr>
                  <w:tcW w:w="453"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lang w:eastAsia="zh-CN"/>
                    </w:rPr>
                    <w:t>实测</w:t>
                  </w:r>
                  <w:r>
                    <w:rPr>
                      <w:rFonts w:hint="default" w:ascii="Times New Roman" w:hAnsi="Times New Roman" w:eastAsia="宋体" w:cs="Times New Roman"/>
                      <w:b/>
                      <w:color w:val="000000"/>
                      <w:kern w:val="0"/>
                      <w:sz w:val="21"/>
                      <w:szCs w:val="21"/>
                    </w:rPr>
                    <w:t>浓度（mg/m³）</w:t>
                  </w:r>
                </w:p>
              </w:tc>
              <w:tc>
                <w:tcPr>
                  <w:tcW w:w="473"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lang w:eastAsia="zh-CN"/>
                    </w:rPr>
                    <w:t>排放</w:t>
                  </w:r>
                  <w:r>
                    <w:rPr>
                      <w:rFonts w:hint="default" w:ascii="Times New Roman" w:hAnsi="Times New Roman" w:eastAsia="宋体" w:cs="Times New Roman"/>
                      <w:b/>
                      <w:color w:val="000000"/>
                      <w:kern w:val="0"/>
                      <w:sz w:val="21"/>
                      <w:szCs w:val="21"/>
                    </w:rPr>
                    <w:t>浓度（mg/m³）</w:t>
                  </w:r>
                </w:p>
              </w:tc>
              <w:tc>
                <w:tcPr>
                  <w:tcW w:w="498"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排放速率</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（kg/h）</w:t>
                  </w:r>
                </w:p>
              </w:tc>
              <w:tc>
                <w:tcPr>
                  <w:tcW w:w="836"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执行标准限值</w:t>
                  </w:r>
                </w:p>
              </w:tc>
              <w:tc>
                <w:tcPr>
                  <w:tcW w:w="410"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达标</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评判</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rPr>
                    <w:t>2#喷塑废气排放口（DA007）</w:t>
                  </w:r>
                </w:p>
              </w:tc>
              <w:tc>
                <w:tcPr>
                  <w:tcW w:w="365" w:type="pct"/>
                  <w:vMerge w:val="restart"/>
                  <w:tcBorders>
                    <w:tl2br w:val="nil"/>
                    <w:tr2bl w:val="nil"/>
                  </w:tcBorders>
                  <w:noWrap w:val="0"/>
                  <w:vAlign w:val="center"/>
                </w:tcPr>
                <w:p>
                  <w:pPr>
                    <w:pStyle w:val="10"/>
                    <w:keepNext w:val="0"/>
                    <w:keepLines w:val="0"/>
                    <w:suppressLineNumbers w:val="0"/>
                    <w:spacing w:beforeAutospacing="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颗粒物</w:t>
                  </w: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12</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08</w:t>
                  </w:r>
                  <w:r>
                    <w:rPr>
                      <w:rFonts w:hint="default" w:ascii="Times New Roman" w:hAnsi="Times New Roman" w:eastAsia="宋体" w:cs="Times New Roman"/>
                      <w:color w:val="000000"/>
                      <w:kern w:val="0"/>
                      <w:sz w:val="21"/>
                      <w:szCs w:val="21"/>
                    </w:rPr>
                    <w:t>日</w:t>
                  </w: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15471</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＜20（6.35）</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＜20（6.35）</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0.098</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《大气污染物</w:t>
                  </w:r>
                  <w:r>
                    <w:rPr>
                      <w:rFonts w:hint="default" w:ascii="Times New Roman" w:hAnsi="Times New Roman" w:eastAsia="宋体" w:cs="Times New Roman"/>
                      <w:b w:val="0"/>
                      <w:bCs w:val="0"/>
                      <w:color w:val="000000"/>
                      <w:sz w:val="21"/>
                      <w:szCs w:val="21"/>
                      <w:lang w:val="en-US" w:eastAsia="zh-CN"/>
                    </w:rPr>
                    <w:t>综合</w:t>
                  </w:r>
                  <w:r>
                    <w:rPr>
                      <w:rFonts w:hint="default" w:ascii="Times New Roman" w:hAnsi="Times New Roman" w:eastAsia="宋体" w:cs="Times New Roman"/>
                      <w:b w:val="0"/>
                      <w:bCs w:val="0"/>
                      <w:color w:val="000000"/>
                      <w:sz w:val="21"/>
                      <w:szCs w:val="21"/>
                    </w:rPr>
                    <w:t>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GB16297-1996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表2排放浓度限值，</w:t>
                  </w:r>
                  <w:r>
                    <w:rPr>
                      <w:rFonts w:hint="default" w:ascii="Times New Roman" w:hAnsi="Times New Roman" w:eastAsia="宋体" w:cs="Times New Roman"/>
                      <w:color w:val="000000"/>
                      <w:kern w:val="0"/>
                      <w:sz w:val="21"/>
                      <w:szCs w:val="21"/>
                      <w:lang w:val="en-US" w:eastAsia="zh-CN" w:bidi="ar-SA"/>
                    </w:rPr>
                    <w:t>即颗粒物≤120mg/m³、排放速率≤1.75kg/h（速率严格50%执行）</w:t>
                  </w: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15734</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＜20（6.48）</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＜20（6.48）</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0.102</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FF0000"/>
                      <w:kern w:val="0"/>
                      <w:sz w:val="21"/>
                      <w:szCs w:val="21"/>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15873</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＜20（6.93）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color w:val="000000"/>
                      <w:kern w:val="0"/>
                      <w:sz w:val="21"/>
                      <w:szCs w:val="21"/>
                      <w:u w:val="single"/>
                      <w:lang w:val="en-US" w:eastAsia="zh-CN" w:bidi="ar-SA"/>
                    </w:rPr>
                  </w:pPr>
                  <w:r>
                    <w:rPr>
                      <w:rFonts w:hint="default" w:ascii="Times New Roman" w:hAnsi="Times New Roman" w:eastAsia="宋体" w:cs="Times New Roman"/>
                      <w:b/>
                      <w:bCs/>
                      <w:color w:val="000000"/>
                      <w:kern w:val="0"/>
                      <w:sz w:val="21"/>
                      <w:szCs w:val="21"/>
                      <w:u w:val="single"/>
                      <w:lang w:val="en-US" w:eastAsia="zh-CN"/>
                    </w:rPr>
                    <w:t>＜20（6.93）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color w:val="000000"/>
                      <w:kern w:val="0"/>
                      <w:sz w:val="21"/>
                      <w:szCs w:val="21"/>
                      <w:u w:val="single"/>
                      <w:lang w:val="en-US" w:eastAsia="zh-CN"/>
                    </w:rPr>
                  </w:pPr>
                  <w:r>
                    <w:rPr>
                      <w:rFonts w:hint="default" w:ascii="Times New Roman" w:hAnsi="Times New Roman" w:eastAsia="宋体" w:cs="Times New Roman"/>
                      <w:b/>
                      <w:bCs/>
                      <w:color w:val="000000"/>
                      <w:kern w:val="0"/>
                      <w:sz w:val="21"/>
                      <w:szCs w:val="21"/>
                      <w:u w:val="single"/>
                      <w:lang w:val="en-US" w:eastAsia="zh-CN"/>
                    </w:rPr>
                    <w:t>0.110</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FF0000"/>
                      <w:kern w:val="0"/>
                      <w:sz w:val="21"/>
                      <w:szCs w:val="21"/>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平均值</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15693</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＜20（6.59）</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＜20（6.59）</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0.103</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12月09日</w:t>
                  </w: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15863</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＜20（5.95）</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＜20（5.95）</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0.094</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16025</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＜20（5.63）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＜20（5.63）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0.090</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16077</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＜20（6.59）</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＜20（6.59）</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0.106</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5"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7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平均值</w:t>
                  </w:r>
                </w:p>
              </w:tc>
              <w:tc>
                <w:tcPr>
                  <w:tcW w:w="48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15988</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＜20（6.06）</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＜20（6.06）</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0.097</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1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532" w:type="pct"/>
                  <w:gridSpan w:val="9"/>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kern w:val="0"/>
                      <w:sz w:val="21"/>
                      <w:szCs w:val="21"/>
                    </w:rPr>
                    <w:t>备注：</w:t>
                  </w:r>
                  <w:r>
                    <w:rPr>
                      <w:rFonts w:hint="default" w:ascii="Times New Roman" w:hAnsi="Times New Roman" w:eastAsia="宋体" w:cs="Times New Roman"/>
                      <w:b/>
                      <w:kern w:val="0"/>
                      <w:sz w:val="21"/>
                      <w:szCs w:val="21"/>
                      <w:lang w:val="en-US" w:eastAsia="zh-CN"/>
                    </w:rPr>
                    <w:t>加粗带下划线数据为监测最大值</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10"/>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kern w:val="0"/>
                      <w:sz w:val="21"/>
                      <w:szCs w:val="21"/>
                    </w:rPr>
                    <w:t>备注：</w:t>
                  </w:r>
                  <w:r>
                    <w:rPr>
                      <w:rFonts w:hint="default" w:ascii="Times New Roman" w:hAnsi="Times New Roman" w:eastAsia="宋体" w:cs="Times New Roman"/>
                      <w:b/>
                      <w:kern w:val="0"/>
                      <w:sz w:val="21"/>
                      <w:szCs w:val="21"/>
                      <w:lang w:val="en-US" w:eastAsia="zh-CN"/>
                    </w:rPr>
                    <w:t>①检测数据来源于云南加莱希安全检测有限公司出具的“JLXJC2022-YW03”号检测报告；②监测点位示意图详见</w:t>
                  </w:r>
                  <w:r>
                    <w:rPr>
                      <w:rFonts w:hint="default" w:ascii="Times New Roman" w:hAnsi="Times New Roman" w:eastAsia="宋体" w:cs="Times New Roman"/>
                      <w:b/>
                      <w:bCs/>
                      <w:color w:val="000000"/>
                      <w:sz w:val="21"/>
                      <w:szCs w:val="21"/>
                      <w:lang w:eastAsia="zh-CN"/>
                    </w:rPr>
                    <w:t>图5.1</w:t>
                  </w:r>
                  <w:r>
                    <w:rPr>
                      <w:rFonts w:hint="default" w:ascii="Times New Roman" w:hAnsi="Times New Roman" w:eastAsia="宋体" w:cs="Times New Roman"/>
                      <w:b/>
                      <w:kern w:val="0"/>
                      <w:sz w:val="21"/>
                      <w:szCs w:val="21"/>
                      <w:lang w:val="en-US" w:eastAsia="zh-CN"/>
                    </w:rPr>
                    <w:t>。</w:t>
                  </w:r>
                </w:p>
              </w:tc>
            </w:tr>
          </w:tbl>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综上，</w:t>
            </w:r>
            <w:r>
              <w:rPr>
                <w:rFonts w:hint="eastAsia" w:ascii="Times New Roman" w:hAnsi="Times New Roman" w:cs="Times New Roman"/>
                <w:b w:val="0"/>
                <w:bCs w:val="0"/>
                <w:color w:val="auto"/>
                <w:sz w:val="24"/>
                <w:szCs w:val="24"/>
                <w:highlight w:val="none"/>
                <w:lang w:val="en-US" w:eastAsia="zh-CN"/>
              </w:rPr>
              <w:t>根据</w:t>
            </w:r>
            <w:r>
              <w:rPr>
                <w:rFonts w:hint="default" w:ascii="Times New Roman" w:hAnsi="Times New Roman" w:eastAsia="宋体" w:cs="Times New Roman"/>
                <w:b w:val="0"/>
                <w:bCs w:val="0"/>
                <w:color w:val="auto"/>
                <w:sz w:val="24"/>
                <w:szCs w:val="24"/>
                <w:highlight w:val="none"/>
                <w:lang w:val="en-US" w:eastAsia="zh-CN"/>
              </w:rPr>
              <w:t>现有项目</w:t>
            </w:r>
            <w:r>
              <w:rPr>
                <w:rFonts w:hint="eastAsia" w:ascii="Times New Roman" w:hAnsi="Times New Roman" w:cs="Times New Roman"/>
                <w:b w:val="0"/>
                <w:bCs w:val="0"/>
                <w:color w:val="auto"/>
                <w:sz w:val="24"/>
                <w:szCs w:val="24"/>
                <w:highlight w:val="none"/>
                <w:lang w:val="en-US" w:eastAsia="zh-CN"/>
              </w:rPr>
              <w:t>验收</w:t>
            </w:r>
            <w:r>
              <w:rPr>
                <w:rFonts w:hint="default" w:ascii="Times New Roman" w:hAnsi="Times New Roman" w:eastAsia="宋体" w:cs="Times New Roman"/>
                <w:b w:val="0"/>
                <w:bCs w:val="0"/>
                <w:color w:val="auto"/>
                <w:sz w:val="24"/>
                <w:szCs w:val="24"/>
                <w:highlight w:val="none"/>
                <w:lang w:val="en-US" w:eastAsia="zh-CN"/>
              </w:rPr>
              <w:t>监测数据可知，</w:t>
            </w:r>
            <w:r>
              <w:rPr>
                <w:rFonts w:hint="eastAsia" w:ascii="Times New Roman" w:hAnsi="Times New Roman" w:cs="Times New Roman"/>
                <w:b w:val="0"/>
                <w:bCs w:val="0"/>
                <w:color w:val="auto"/>
                <w:sz w:val="24"/>
                <w:szCs w:val="24"/>
                <w:highlight w:val="none"/>
                <w:lang w:val="en-US" w:eastAsia="zh-CN"/>
              </w:rPr>
              <w:t>年产4800t门窗铝型材喷塑废气颗粒物排放量</w:t>
            </w:r>
            <w:r>
              <w:rPr>
                <w:rFonts w:hint="default" w:ascii="Times New Roman" w:hAnsi="Times New Roman" w:eastAsia="宋体" w:cs="Times New Roman"/>
                <w:b w:val="0"/>
                <w:bCs w:val="0"/>
                <w:color w:val="auto"/>
                <w:sz w:val="24"/>
                <w:szCs w:val="24"/>
                <w:highlight w:val="none"/>
                <w:lang w:val="en-US" w:eastAsia="zh-CN"/>
              </w:rPr>
              <w:t>为</w:t>
            </w:r>
            <w:r>
              <w:rPr>
                <w:rFonts w:hint="eastAsia" w:ascii="Times New Roman" w:hAnsi="Times New Roman" w:cs="Times New Roman"/>
                <w:b w:val="0"/>
                <w:bCs w:val="0"/>
                <w:i w:val="0"/>
                <w:iCs w:val="0"/>
                <w:color w:val="auto"/>
                <w:kern w:val="0"/>
                <w:sz w:val="24"/>
                <w:szCs w:val="24"/>
                <w:highlight w:val="none"/>
                <w:u w:val="none"/>
                <w:lang w:val="en-US" w:eastAsia="zh-CN" w:bidi="ar"/>
              </w:rPr>
              <w:t>0.4224</w:t>
            </w:r>
            <w:r>
              <w:rPr>
                <w:rFonts w:hint="default" w:ascii="Times New Roman" w:hAnsi="Times New Roman" w:eastAsia="宋体" w:cs="Times New Roman"/>
                <w:b w:val="0"/>
                <w:bCs w:val="0"/>
                <w:color w:val="auto"/>
                <w:sz w:val="24"/>
                <w:szCs w:val="24"/>
                <w:highlight w:val="none"/>
                <w:lang w:val="en-US" w:eastAsia="zh-CN"/>
              </w:rPr>
              <w:t>t/a</w:t>
            </w:r>
            <w:r>
              <w:rPr>
                <w:rFonts w:hint="default" w:ascii="Times New Roman" w:hAnsi="Times New Roman" w:eastAsia="宋体" w:cs="Times New Roman"/>
                <w:b w:val="0"/>
                <w:bCs w:val="0"/>
                <w:color w:val="auto"/>
                <w:sz w:val="24"/>
                <w:highlight w:val="none"/>
                <w:lang w:val="en-US" w:eastAsia="zh-CN"/>
              </w:rPr>
              <w:t>。</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s="Times New Roman"/>
                <w:color w:val="000000"/>
                <w:kern w:val="0"/>
                <w:sz w:val="24"/>
                <w:szCs w:val="20"/>
                <w:lang w:val="en-US" w:eastAsia="zh-CN"/>
              </w:rPr>
            </w:pPr>
            <w:r>
              <w:rPr>
                <w:rFonts w:hint="default" w:ascii="Times New Roman" w:hAnsi="Times New Roman" w:eastAsia="宋体" w:cs="Times New Roman"/>
                <w:color w:val="000000"/>
                <w:kern w:val="0"/>
                <w:sz w:val="24"/>
                <w:szCs w:val="24"/>
              </w:rPr>
              <w:t>根据验收监测</w:t>
            </w:r>
            <w:r>
              <w:rPr>
                <w:rFonts w:hint="default" w:ascii="Times New Roman" w:hAnsi="Times New Roman" w:eastAsia="宋体" w:cs="Times New Roman"/>
                <w:color w:val="000000"/>
                <w:kern w:val="0"/>
                <w:sz w:val="24"/>
                <w:szCs w:val="24"/>
                <w:lang w:eastAsia="zh-CN"/>
              </w:rPr>
              <w:t>数</w:t>
            </w:r>
            <w:r>
              <w:rPr>
                <w:rFonts w:hint="default" w:ascii="Times New Roman" w:hAnsi="Times New Roman" w:eastAsia="宋体" w:cs="Times New Roman"/>
                <w:color w:val="000000"/>
                <w:kern w:val="0"/>
                <w:sz w:val="24"/>
                <w:szCs w:val="20"/>
                <w:lang w:val="en-US" w:eastAsia="zh-CN"/>
              </w:rPr>
              <w:t>据，核算项目</w:t>
            </w:r>
            <w:r>
              <w:rPr>
                <w:rFonts w:hint="eastAsia" w:ascii="Times New Roman" w:hAnsi="Times New Roman" w:cs="Times New Roman"/>
                <w:b w:val="0"/>
                <w:bCs w:val="0"/>
                <w:color w:val="auto"/>
                <w:sz w:val="24"/>
                <w:szCs w:val="24"/>
                <w:highlight w:val="none"/>
                <w:lang w:val="en-US" w:eastAsia="zh-CN"/>
              </w:rPr>
              <w:t>喷塑废气</w:t>
            </w:r>
            <w:r>
              <w:rPr>
                <w:rFonts w:hint="default" w:ascii="Times New Roman" w:hAnsi="Times New Roman" w:eastAsia="宋体" w:cs="Times New Roman"/>
                <w:color w:val="000000"/>
                <w:kern w:val="0"/>
                <w:sz w:val="24"/>
                <w:szCs w:val="20"/>
                <w:lang w:val="en-US" w:eastAsia="zh-CN"/>
              </w:rPr>
              <w:t>实际排</w:t>
            </w:r>
            <w:r>
              <w:rPr>
                <w:rFonts w:hint="default" w:ascii="Times New Roman" w:hAnsi="Times New Roman" w:eastAsia="宋体" w:cs="Times New Roman"/>
                <w:color w:val="000000"/>
                <w:kern w:val="0"/>
                <w:sz w:val="24"/>
                <w:szCs w:val="20"/>
              </w:rPr>
              <w:t>放量，</w:t>
            </w:r>
            <w:r>
              <w:rPr>
                <w:rFonts w:hint="default" w:ascii="Times New Roman" w:hAnsi="Times New Roman" w:eastAsia="宋体" w:cs="Times New Roman"/>
                <w:color w:val="000000"/>
                <w:kern w:val="0"/>
                <w:sz w:val="24"/>
                <w:szCs w:val="20"/>
                <w:lang w:val="en-US" w:eastAsia="zh-CN"/>
              </w:rPr>
              <w:t>具体如下：</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kern w:val="0"/>
                <w:sz w:val="24"/>
                <w:szCs w:val="20"/>
                <w:lang w:val="en-US" w:eastAsia="zh-CN"/>
              </w:rPr>
              <w:t>废气</w:t>
            </w:r>
            <w:r>
              <w:rPr>
                <w:rFonts w:hint="default" w:ascii="Times New Roman" w:hAnsi="Times New Roman" w:eastAsia="宋体" w:cs="Times New Roman"/>
                <w:color w:val="000000"/>
                <w:kern w:val="0"/>
                <w:sz w:val="24"/>
                <w:szCs w:val="20"/>
              </w:rPr>
              <w:t>排放量</w:t>
            </w:r>
            <w:r>
              <w:rPr>
                <w:rFonts w:hint="default" w:ascii="Times New Roman" w:hAnsi="Times New Roman" w:eastAsia="宋体" w:cs="Times New Roman"/>
                <w:color w:val="000000"/>
                <w:kern w:val="0"/>
                <w:sz w:val="24"/>
                <w:szCs w:val="20"/>
                <w:lang w:eastAsia="zh-CN"/>
              </w:rPr>
              <w:t>：</w:t>
            </w:r>
            <w:r>
              <w:rPr>
                <w:rFonts w:hint="eastAsia" w:eastAsia="宋体" w:cs="Times New Roman"/>
                <w:color w:val="000000"/>
                <w:sz w:val="24"/>
                <w:szCs w:val="24"/>
                <w:lang w:val="en-US" w:eastAsia="zh-CN"/>
              </w:rPr>
              <w:t>（13137+15841）</w:t>
            </w:r>
            <w:r>
              <w:rPr>
                <w:rFonts w:hint="default" w:ascii="Times New Roman" w:hAnsi="Times New Roman" w:eastAsia="宋体" w:cs="Times New Roman"/>
                <w:color w:val="000000"/>
                <w:sz w:val="24"/>
                <w:szCs w:val="24"/>
                <w:lang w:val="en-US" w:eastAsia="zh-CN"/>
              </w:rPr>
              <w:t>N</w:t>
            </w:r>
            <w:r>
              <w:rPr>
                <w:rFonts w:hint="default" w:ascii="Times New Roman" w:hAnsi="Times New Roman" w:eastAsia="宋体" w:cs="Times New Roman"/>
                <w:color w:val="000000"/>
                <w:sz w:val="24"/>
                <w:szCs w:val="24"/>
              </w:rPr>
              <w:t>m</w:t>
            </w:r>
            <w:r>
              <w:rPr>
                <w:rFonts w:hint="default" w:ascii="Times New Roman" w:hAnsi="Times New Roman" w:eastAsia="宋体" w:cs="Times New Roman"/>
                <w:color w:val="000000"/>
                <w:sz w:val="24"/>
                <w:szCs w:val="24"/>
                <w:vertAlign w:val="superscript"/>
              </w:rPr>
              <w:t>3</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h×8h×300d=</w:t>
            </w:r>
            <w:r>
              <w:rPr>
                <w:rFonts w:hint="eastAsia" w:cs="Times New Roman"/>
                <w:color w:val="000000"/>
                <w:sz w:val="24"/>
                <w:szCs w:val="24"/>
                <w:lang w:val="en-US" w:eastAsia="zh-CN"/>
              </w:rPr>
              <w:t>6954.72</w:t>
            </w:r>
            <w:r>
              <w:rPr>
                <w:rFonts w:hint="default" w:ascii="Times New Roman" w:hAnsi="Times New Roman" w:eastAsia="宋体" w:cs="Times New Roman"/>
                <w:color w:val="000000"/>
                <w:sz w:val="24"/>
                <w:szCs w:val="24"/>
                <w:lang w:val="en-US" w:eastAsia="zh-CN"/>
              </w:rPr>
              <w:t>万N</w:t>
            </w:r>
            <w:r>
              <w:rPr>
                <w:rFonts w:hint="default" w:ascii="Times New Roman" w:hAnsi="Times New Roman" w:eastAsia="宋体" w:cs="Times New Roman"/>
                <w:color w:val="000000"/>
                <w:sz w:val="24"/>
                <w:szCs w:val="24"/>
              </w:rPr>
              <w:t>m</w:t>
            </w:r>
            <w:r>
              <w:rPr>
                <w:rFonts w:hint="default" w:ascii="Times New Roman" w:hAnsi="Times New Roman" w:eastAsia="宋体" w:cs="Times New Roman"/>
                <w:color w:val="000000"/>
                <w:sz w:val="24"/>
                <w:szCs w:val="24"/>
                <w:vertAlign w:val="superscript"/>
              </w:rPr>
              <w:t>3</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a；</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颗粒物</w:t>
            </w:r>
            <w:r>
              <w:rPr>
                <w:rFonts w:hint="default" w:ascii="Times New Roman" w:hAnsi="Times New Roman" w:eastAsia="宋体" w:cs="Times New Roman"/>
                <w:color w:val="000000"/>
                <w:sz w:val="24"/>
                <w:szCs w:val="24"/>
                <w:lang w:val="en-US" w:eastAsia="zh-CN"/>
              </w:rPr>
              <w:t>排放量：</w:t>
            </w:r>
            <w:r>
              <w:rPr>
                <w:rFonts w:hint="eastAsia" w:cs="Times New Roman"/>
                <w:color w:val="000000"/>
                <w:sz w:val="24"/>
                <w:szCs w:val="24"/>
                <w:lang w:val="en-US" w:eastAsia="zh-CN"/>
              </w:rPr>
              <w:t>（0.076+0.1）</w:t>
            </w:r>
            <w:r>
              <w:rPr>
                <w:rFonts w:hint="default" w:ascii="Times New Roman" w:hAnsi="Times New Roman" w:eastAsia="宋体" w:cs="Times New Roman"/>
                <w:color w:val="000000"/>
                <w:sz w:val="24"/>
                <w:szCs w:val="24"/>
                <w:lang w:val="en-US" w:eastAsia="zh-CN"/>
              </w:rPr>
              <w:t>kg/h×8h×300d÷1000=</w:t>
            </w:r>
            <w:r>
              <w:rPr>
                <w:rFonts w:hint="eastAsia" w:cs="Times New Roman"/>
                <w:color w:val="000000"/>
                <w:sz w:val="24"/>
                <w:szCs w:val="24"/>
                <w:lang w:val="en-US" w:eastAsia="zh-CN"/>
              </w:rPr>
              <w:t>0.4224</w:t>
            </w:r>
            <w:r>
              <w:rPr>
                <w:rFonts w:hint="default" w:ascii="Times New Roman" w:hAnsi="Times New Roman" w:eastAsia="宋体" w:cs="Times New Roman"/>
                <w:color w:val="000000"/>
                <w:sz w:val="24"/>
                <w:szCs w:val="24"/>
                <w:lang w:val="en-US" w:eastAsia="zh-CN"/>
              </w:rPr>
              <w:t>t</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a；</w:t>
            </w:r>
          </w:p>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0" w:firstLineChars="200"/>
              <w:rPr>
                <w:rFonts w:hint="eastAsia" w:ascii="Times New Roman" w:hAnsi="Times New Roman" w:cs="Times New Roman"/>
                <w:color w:val="auto"/>
                <w:sz w:val="24"/>
                <w:szCs w:val="18"/>
                <w:highlight w:val="none"/>
                <w:lang w:val="en-US" w:eastAsia="zh-CN"/>
              </w:rPr>
            </w:pPr>
            <w:r>
              <w:rPr>
                <w:rFonts w:hint="default" w:ascii="Times New Roman" w:hAnsi="Times New Roman" w:eastAsia="宋体" w:cs="Times New Roman"/>
                <w:b w:val="0"/>
                <w:bCs w:val="0"/>
                <w:color w:val="auto"/>
                <w:sz w:val="24"/>
                <w:highlight w:val="none"/>
                <w:lang w:val="en-US" w:eastAsia="zh-CN"/>
              </w:rPr>
              <w:t>根据以上监测结果可知，项目</w:t>
            </w:r>
            <w:r>
              <w:rPr>
                <w:rFonts w:hint="eastAsia" w:ascii="Times New Roman" w:hAnsi="Times New Roman" w:cs="Times New Roman"/>
                <w:color w:val="000000"/>
                <w:kern w:val="0"/>
                <w:sz w:val="24"/>
                <w:szCs w:val="20"/>
                <w:lang w:val="en-US" w:eastAsia="zh-CN"/>
              </w:rPr>
              <w:t>两个喷塑废气排放口</w:t>
            </w:r>
            <w:r>
              <w:rPr>
                <w:rFonts w:hint="default" w:ascii="Times New Roman" w:hAnsi="Times New Roman" w:eastAsia="宋体" w:cs="Times New Roman"/>
                <w:color w:val="auto"/>
                <w:sz w:val="24"/>
                <w:szCs w:val="18"/>
                <w:highlight w:val="none"/>
                <w:lang w:val="en-US" w:eastAsia="zh-CN"/>
              </w:rPr>
              <w:t>满负荷情况下</w:t>
            </w:r>
            <w:r>
              <w:rPr>
                <w:rFonts w:hint="default" w:ascii="Times New Roman" w:hAnsi="Times New Roman" w:eastAsia="宋体" w:cs="Times New Roman"/>
                <w:color w:val="auto"/>
                <w:sz w:val="24"/>
                <w:szCs w:val="18"/>
                <w:highlight w:val="none"/>
              </w:rPr>
              <w:t>排放浓度均满足《大气污染物</w:t>
            </w:r>
            <w:r>
              <w:rPr>
                <w:rFonts w:hint="default" w:ascii="Times New Roman" w:hAnsi="Times New Roman" w:eastAsia="宋体" w:cs="Times New Roman"/>
                <w:color w:val="auto"/>
                <w:sz w:val="24"/>
                <w:szCs w:val="18"/>
                <w:highlight w:val="none"/>
                <w:lang w:val="en-US" w:eastAsia="zh-CN"/>
              </w:rPr>
              <w:t>综合</w:t>
            </w:r>
            <w:r>
              <w:rPr>
                <w:rFonts w:hint="default" w:ascii="Times New Roman" w:hAnsi="Times New Roman" w:eastAsia="宋体" w:cs="Times New Roman"/>
                <w:color w:val="auto"/>
                <w:sz w:val="24"/>
                <w:szCs w:val="18"/>
                <w:highlight w:val="none"/>
              </w:rPr>
              <w:t>排放标准》</w:t>
            </w:r>
            <w:r>
              <w:rPr>
                <w:rFonts w:hint="default" w:ascii="Times New Roman" w:hAnsi="Times New Roman" w:eastAsia="宋体" w:cs="Times New Roman"/>
                <w:color w:val="auto"/>
                <w:sz w:val="24"/>
                <w:szCs w:val="18"/>
                <w:highlight w:val="none"/>
                <w:lang w:eastAsia="zh-CN"/>
              </w:rPr>
              <w:t>（</w:t>
            </w:r>
            <w:r>
              <w:rPr>
                <w:rFonts w:hint="default" w:ascii="Times New Roman" w:hAnsi="Times New Roman" w:eastAsia="宋体" w:cs="Times New Roman"/>
                <w:color w:val="auto"/>
                <w:sz w:val="24"/>
                <w:szCs w:val="18"/>
                <w:highlight w:val="none"/>
                <w:lang w:val="en-US" w:eastAsia="zh-CN"/>
              </w:rPr>
              <w:t>GB16297-1996</w:t>
            </w:r>
            <w:r>
              <w:rPr>
                <w:rFonts w:hint="default" w:ascii="Times New Roman" w:hAnsi="Times New Roman" w:eastAsia="宋体" w:cs="Times New Roman"/>
                <w:color w:val="auto"/>
                <w:sz w:val="24"/>
                <w:szCs w:val="18"/>
                <w:highlight w:val="none"/>
                <w:lang w:eastAsia="zh-CN"/>
              </w:rPr>
              <w:t>）</w:t>
            </w:r>
            <w:r>
              <w:rPr>
                <w:rFonts w:hint="default" w:ascii="Times New Roman" w:hAnsi="Times New Roman" w:eastAsia="宋体" w:cs="Times New Roman"/>
                <w:color w:val="auto"/>
                <w:sz w:val="24"/>
                <w:szCs w:val="18"/>
                <w:highlight w:val="none"/>
                <w:lang w:val="en-US" w:eastAsia="zh-CN"/>
              </w:rPr>
              <w:t>表2排放浓度限值，即颗粒物≤120mg/m³、排放速率≤1.75kg/h（速率严格50%执行）</w:t>
            </w:r>
            <w:r>
              <w:rPr>
                <w:rFonts w:hint="eastAsia" w:ascii="Times New Roman" w:hAnsi="Times New Roman" w:eastAsia="宋体" w:cs="Times New Roman"/>
                <w:color w:val="auto"/>
                <w:sz w:val="24"/>
                <w:szCs w:val="18"/>
                <w:highlight w:val="none"/>
                <w:lang w:val="en-US" w:eastAsia="zh-CN"/>
              </w:rPr>
              <w:t>。</w:t>
            </w:r>
          </w:p>
          <w:p>
            <w:pPr>
              <w:pStyle w:val="16"/>
              <w:keepNext w:val="0"/>
              <w:keepLines w:val="0"/>
              <w:pageBreakBefore w:val="0"/>
              <w:numPr>
                <w:ilvl w:val="0"/>
                <w:numId w:val="0"/>
              </w:numPr>
              <w:suppressLineNumbers w:val="0"/>
              <w:shd w:val="clear" w:color="auto" w:fill="auto"/>
              <w:kinsoku/>
              <w:wordWrap/>
              <w:overflowPunct/>
              <w:topLinePunct w:val="0"/>
              <w:bidi w:val="0"/>
              <w:adjustRightInd w:val="0"/>
              <w:snapToGrid w:val="0"/>
              <w:spacing w:before="0" w:beforeAutospacing="0" w:after="0" w:afterAutospacing="0" w:line="360" w:lineRule="auto"/>
              <w:ind w:left="0" w:leftChars="0" w:right="0" w:rightChars="0" w:firstLine="482" w:firstLineChars="200"/>
              <w:jc w:val="both"/>
              <w:textAlignment w:val="auto"/>
              <w:outlineLvl w:val="9"/>
              <w:rPr>
                <w:rFonts w:hint="eastAsia" w:ascii="Times New Roman" w:hAnsi="Times New Roman" w:cs="Times New Roman"/>
                <w:b/>
                <w:bCs/>
                <w:color w:val="auto"/>
                <w:sz w:val="24"/>
                <w:szCs w:val="18"/>
                <w:highlight w:val="none"/>
                <w:lang w:val="en-US" w:eastAsia="zh-CN"/>
              </w:rPr>
            </w:pPr>
            <w:r>
              <w:rPr>
                <w:rFonts w:hint="eastAsia" w:ascii="Times New Roman" w:hAnsi="Times New Roman" w:cs="Times New Roman"/>
                <w:b/>
                <w:bCs/>
                <w:color w:val="auto"/>
                <w:sz w:val="24"/>
                <w:szCs w:val="18"/>
                <w:highlight w:val="none"/>
                <w:lang w:val="en-US" w:eastAsia="zh-CN"/>
              </w:rPr>
              <w:t>5、干燥固化、木纹转印废气</w:t>
            </w:r>
          </w:p>
          <w:p>
            <w:pPr>
              <w:pStyle w:val="36"/>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360" w:lineRule="auto"/>
              <w:ind w:left="0" w:leftChars="0" w:right="0" w:firstLine="480" w:firstLineChars="200"/>
              <w:jc w:val="both"/>
              <w:textAlignment w:val="auto"/>
              <w:outlineLvl w:val="9"/>
              <w:rPr>
                <w:rFonts w:hint="eastAsia" w:ascii="Times New Roman" w:hAnsi="Times New Roman" w:eastAsia="宋体" w:cs="Times New Roman"/>
                <w:b w:val="0"/>
                <w:bCs w:val="0"/>
                <w:color w:val="auto"/>
                <w:kern w:val="0"/>
                <w:sz w:val="24"/>
                <w:szCs w:val="21"/>
                <w:highlight w:val="none"/>
                <w:lang w:val="en-US" w:eastAsia="zh-CN" w:bidi="ar-SA"/>
              </w:rPr>
            </w:pPr>
            <w:r>
              <w:rPr>
                <w:rFonts w:hint="eastAsia" w:ascii="Times New Roman" w:hAnsi="Times New Roman" w:eastAsia="宋体" w:cs="Times New Roman"/>
                <w:b w:val="0"/>
                <w:bCs w:val="0"/>
                <w:color w:val="auto"/>
                <w:kern w:val="0"/>
                <w:sz w:val="24"/>
                <w:szCs w:val="21"/>
                <w:highlight w:val="none"/>
                <w:lang w:val="en-US" w:eastAsia="zh-CN" w:bidi="ar-SA"/>
              </w:rPr>
              <w:t>固化烘干共同使用一套设备，天然气燃烧产生的燃烧废气及固化产生的有机废气经集气罩收集，汇合木纹转印产生的有机废气经三级活性炭吸附处理后通过1根15m高的排气筒排放（DA00</w:t>
            </w:r>
            <w:r>
              <w:rPr>
                <w:rFonts w:hint="eastAsia" w:eastAsia="宋体" w:cs="Times New Roman"/>
                <w:b w:val="0"/>
                <w:bCs w:val="0"/>
                <w:color w:val="auto"/>
                <w:kern w:val="0"/>
                <w:sz w:val="24"/>
                <w:szCs w:val="21"/>
                <w:highlight w:val="none"/>
                <w:lang w:val="en-US" w:eastAsia="zh-CN" w:bidi="ar-SA"/>
              </w:rPr>
              <w:t>8</w:t>
            </w:r>
            <w:r>
              <w:rPr>
                <w:rFonts w:hint="eastAsia" w:ascii="Times New Roman" w:hAnsi="Times New Roman" w:eastAsia="宋体" w:cs="Times New Roman"/>
                <w:b w:val="0"/>
                <w:bCs w:val="0"/>
                <w:color w:val="auto"/>
                <w:kern w:val="0"/>
                <w:sz w:val="24"/>
                <w:szCs w:val="21"/>
                <w:highlight w:val="none"/>
                <w:lang w:val="en-US" w:eastAsia="zh-CN" w:bidi="ar-SA"/>
              </w:rPr>
              <w:t>）</w:t>
            </w:r>
          </w:p>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0" w:firstLineChars="200"/>
              <w:rPr>
                <w:rFonts w:hint="default"/>
                <w:lang w:val="en-US" w:eastAsia="zh-CN"/>
              </w:rPr>
            </w:pPr>
            <w:r>
              <w:rPr>
                <w:rFonts w:hint="default" w:ascii="Times New Roman" w:hAnsi="Times New Roman" w:eastAsia="宋体" w:cs="Times New Roman"/>
                <w:color w:val="000000"/>
                <w:sz w:val="24"/>
                <w:szCs w:val="24"/>
                <w:lang w:val="en-US" w:eastAsia="zh-CN"/>
              </w:rPr>
              <w:t>20</w:t>
            </w:r>
            <w:r>
              <w:rPr>
                <w:rFonts w:hint="eastAsia" w:ascii="Times New Roman" w:hAnsi="Times New Roman" w:eastAsia="宋体" w:cs="Times New Roman"/>
                <w:color w:val="000000"/>
                <w:sz w:val="24"/>
                <w:szCs w:val="24"/>
                <w:lang w:val="en-US" w:eastAsia="zh-CN"/>
              </w:rPr>
              <w:t>22</w:t>
            </w:r>
            <w:r>
              <w:rPr>
                <w:rFonts w:hint="default" w:ascii="Times New Roman" w:hAnsi="Times New Roman" w:eastAsia="宋体" w:cs="Times New Roman"/>
                <w:color w:val="000000"/>
                <w:sz w:val="24"/>
                <w:szCs w:val="24"/>
                <w:lang w:val="en-US" w:eastAsia="zh-CN"/>
              </w:rPr>
              <w:t>年</w:t>
            </w:r>
            <w:r>
              <w:rPr>
                <w:rFonts w:hint="eastAsia" w:ascii="Times New Roman" w:hAnsi="Times New Roman" w:eastAsia="宋体" w:cs="Times New Roman"/>
                <w:color w:val="000000"/>
                <w:sz w:val="24"/>
                <w:szCs w:val="24"/>
                <w:lang w:val="en-US" w:eastAsia="zh-CN"/>
              </w:rPr>
              <w:t>09</w:t>
            </w:r>
            <w:r>
              <w:rPr>
                <w:rFonts w:hint="default" w:ascii="Times New Roman" w:hAnsi="Times New Roman" w:eastAsia="宋体" w:cs="Times New Roman"/>
                <w:color w:val="000000"/>
                <w:sz w:val="24"/>
                <w:szCs w:val="24"/>
                <w:lang w:val="en-US" w:eastAsia="zh-CN"/>
              </w:rPr>
              <w:t>月</w:t>
            </w:r>
            <w:r>
              <w:rPr>
                <w:rFonts w:hint="eastAsia" w:ascii="Times New Roman" w:hAnsi="Times New Roman" w:eastAsia="宋体" w:cs="Times New Roman"/>
                <w:color w:val="000000"/>
                <w:sz w:val="24"/>
                <w:szCs w:val="24"/>
                <w:lang w:val="en-US" w:eastAsia="zh-CN"/>
              </w:rPr>
              <w:t>26</w:t>
            </w:r>
            <w:r>
              <w:rPr>
                <w:rFonts w:hint="default" w:ascii="Times New Roman" w:hAnsi="Times New Roman" w:eastAsia="宋体" w:cs="Times New Roman"/>
                <w:color w:val="000000"/>
                <w:sz w:val="24"/>
                <w:szCs w:val="24"/>
                <w:lang w:val="en-US" w:eastAsia="zh-CN"/>
              </w:rPr>
              <w:t>日-</w:t>
            </w:r>
            <w:r>
              <w:rPr>
                <w:rFonts w:hint="eastAsia" w:ascii="Times New Roman" w:hAnsi="Times New Roman" w:eastAsia="宋体" w:cs="Times New Roman"/>
                <w:color w:val="000000"/>
                <w:sz w:val="24"/>
                <w:szCs w:val="24"/>
                <w:lang w:val="en-US" w:eastAsia="zh-CN"/>
              </w:rPr>
              <w:t>09</w:t>
            </w:r>
            <w:r>
              <w:rPr>
                <w:rFonts w:hint="default" w:ascii="Times New Roman" w:hAnsi="Times New Roman" w:eastAsia="宋体" w:cs="Times New Roman"/>
                <w:color w:val="000000"/>
                <w:sz w:val="24"/>
                <w:szCs w:val="24"/>
                <w:lang w:val="en-US" w:eastAsia="zh-CN"/>
              </w:rPr>
              <w:t>月</w:t>
            </w:r>
            <w:r>
              <w:rPr>
                <w:rFonts w:hint="eastAsia" w:ascii="Times New Roman" w:hAnsi="Times New Roman" w:eastAsia="宋体" w:cs="Times New Roman"/>
                <w:color w:val="000000"/>
                <w:sz w:val="24"/>
                <w:szCs w:val="24"/>
                <w:lang w:val="en-US" w:eastAsia="zh-CN"/>
              </w:rPr>
              <w:t>27</w:t>
            </w:r>
            <w:r>
              <w:rPr>
                <w:rFonts w:hint="default" w:ascii="Times New Roman" w:hAnsi="Times New Roman" w:eastAsia="宋体" w:cs="Times New Roman"/>
                <w:color w:val="000000"/>
                <w:sz w:val="24"/>
                <w:szCs w:val="24"/>
                <w:lang w:val="en-US" w:eastAsia="zh-CN"/>
              </w:rPr>
              <w:t>日，建设单位委托</w:t>
            </w:r>
            <w:r>
              <w:rPr>
                <w:rFonts w:hint="eastAsia" w:ascii="Times New Roman" w:hAnsi="Times New Roman" w:eastAsia="宋体" w:cs="Times New Roman"/>
                <w:color w:val="000000"/>
                <w:sz w:val="24"/>
                <w:szCs w:val="24"/>
                <w:lang w:val="zh-CN" w:eastAsia="zh-CN"/>
              </w:rPr>
              <w:t>云南环绿环境检测技术有限公司</w:t>
            </w:r>
            <w:r>
              <w:rPr>
                <w:rFonts w:hint="default" w:ascii="Times New Roman" w:hAnsi="Times New Roman" w:eastAsia="宋体" w:cs="Times New Roman"/>
                <w:color w:val="000000"/>
                <w:sz w:val="24"/>
                <w:szCs w:val="24"/>
                <w:lang w:val="en-US" w:eastAsia="zh-CN"/>
              </w:rPr>
              <w:t>对已建成并正在使用的</w:t>
            </w:r>
            <w:r>
              <w:rPr>
                <w:rFonts w:hint="eastAsia" w:ascii="Times New Roman" w:hAnsi="Times New Roman" w:eastAsia="宋体" w:cs="Times New Roman"/>
                <w:color w:val="000000"/>
                <w:sz w:val="24"/>
                <w:szCs w:val="24"/>
                <w:lang w:val="en-US" w:eastAsia="zh-CN"/>
              </w:rPr>
              <w:t>干燥固化、木纹转印废气</w:t>
            </w:r>
            <w:r>
              <w:rPr>
                <w:rFonts w:hint="default" w:ascii="Times New Roman" w:hAnsi="Times New Roman" w:eastAsia="宋体" w:cs="Times New Roman"/>
                <w:color w:val="000000"/>
                <w:sz w:val="24"/>
                <w:szCs w:val="24"/>
                <w:lang w:val="en-US" w:eastAsia="zh-CN"/>
              </w:rPr>
              <w:t>排气筒（DA00</w:t>
            </w:r>
            <w:r>
              <w:rPr>
                <w:rFonts w:hint="eastAsia" w:ascii="Times New Roman" w:hAnsi="Times New Roman" w:eastAsia="宋体" w:cs="Times New Roman"/>
                <w:color w:val="000000"/>
                <w:sz w:val="24"/>
                <w:szCs w:val="24"/>
                <w:lang w:val="en-US" w:eastAsia="zh-CN"/>
              </w:rPr>
              <w:t>8</w:t>
            </w:r>
            <w:r>
              <w:rPr>
                <w:rFonts w:hint="default" w:ascii="Times New Roman" w:hAnsi="Times New Roman" w:eastAsia="宋体" w:cs="Times New Roman"/>
                <w:color w:val="000000"/>
                <w:sz w:val="24"/>
                <w:szCs w:val="24"/>
                <w:lang w:val="en-US" w:eastAsia="zh-CN"/>
              </w:rPr>
              <w:t>）进行了监测，根据监测及业主提供资料可知，本项目验收监测期间工况为</w:t>
            </w:r>
            <w:r>
              <w:rPr>
                <w:rFonts w:hint="eastAsia" w:ascii="Times New Roman" w:hAnsi="Times New Roman" w:eastAsia="宋体" w:cs="Times New Roman"/>
                <w:color w:val="000000"/>
                <w:sz w:val="24"/>
                <w:szCs w:val="24"/>
                <w:lang w:val="en-US" w:eastAsia="zh-CN"/>
              </w:rPr>
              <w:t>100</w:t>
            </w:r>
            <w:r>
              <w:rPr>
                <w:rFonts w:hint="default" w:ascii="Times New Roman" w:hAnsi="Times New Roman" w:eastAsia="宋体" w:cs="Times New Roman"/>
                <w:color w:val="000000"/>
                <w:sz w:val="24"/>
                <w:szCs w:val="24"/>
                <w:lang w:val="en-US" w:eastAsia="zh-CN"/>
              </w:rPr>
              <w:t>%；具体监测结果详见下表</w:t>
            </w:r>
          </w:p>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cs="Times New Roman"/>
                <w:color w:val="auto"/>
                <w:sz w:val="24"/>
                <w:szCs w:val="18"/>
                <w:highlight w:val="none"/>
                <w:lang w:val="en-US" w:eastAsia="zh-CN"/>
              </w:rPr>
            </w:pPr>
            <w:r>
              <w:rPr>
                <w:rFonts w:hint="eastAsia" w:cs="Times New Roman"/>
                <w:b/>
                <w:bCs/>
                <w:color w:val="auto"/>
                <w:sz w:val="21"/>
                <w:szCs w:val="21"/>
                <w:highlight w:val="none"/>
                <w:lang w:val="en-US" w:eastAsia="zh-CN"/>
              </w:rPr>
              <w:t xml:space="preserve">表2-18   </w:t>
            </w:r>
            <w:r>
              <w:rPr>
                <w:rFonts w:hint="default" w:ascii="Times New Roman" w:hAnsi="Times New Roman" w:eastAsia="宋体" w:cs="Times New Roman"/>
                <w:b/>
                <w:bCs/>
                <w:color w:val="auto"/>
                <w:sz w:val="21"/>
                <w:szCs w:val="21"/>
                <w:highlight w:val="none"/>
                <w:lang w:val="en-US" w:eastAsia="zh-CN"/>
              </w:rPr>
              <w:t>现有项目</w:t>
            </w:r>
            <w:r>
              <w:rPr>
                <w:rFonts w:hint="default" w:ascii="Times New Roman" w:hAnsi="Times New Roman" w:eastAsia="宋体" w:cs="Times New Roman"/>
                <w:b/>
                <w:bCs/>
                <w:color w:val="auto"/>
                <w:sz w:val="21"/>
                <w:szCs w:val="21"/>
                <w:highlight w:val="none"/>
              </w:rPr>
              <w:t>干燥、固化、木纹转印废气排放口监测结果</w:t>
            </w:r>
          </w:p>
          <w:tbl>
            <w:tblPr>
              <w:tblStyle w:val="28"/>
              <w:tblW w:w="4998"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982"/>
              <w:gridCol w:w="1432"/>
              <w:gridCol w:w="1289"/>
              <w:gridCol w:w="1297"/>
              <w:gridCol w:w="1217"/>
              <w:gridCol w:w="1271"/>
              <w:gridCol w:w="1338"/>
              <w:gridCol w:w="2246"/>
              <w:gridCol w:w="110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67"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监测</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断面</w:t>
                  </w:r>
                </w:p>
              </w:tc>
              <w:tc>
                <w:tcPr>
                  <w:tcW w:w="366"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监测</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项目</w:t>
                  </w:r>
                </w:p>
              </w:tc>
              <w:tc>
                <w:tcPr>
                  <w:tcW w:w="533"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采样</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日期</w:t>
                  </w:r>
                </w:p>
              </w:tc>
              <w:tc>
                <w:tcPr>
                  <w:tcW w:w="480"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样品</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编号</w:t>
                  </w:r>
                </w:p>
              </w:tc>
              <w:tc>
                <w:tcPr>
                  <w:tcW w:w="483"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标态风量</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（m³/h）</w:t>
                  </w:r>
                </w:p>
              </w:tc>
              <w:tc>
                <w:tcPr>
                  <w:tcW w:w="453"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lang w:eastAsia="zh-CN"/>
                    </w:rPr>
                    <w:t>实测</w:t>
                  </w:r>
                  <w:r>
                    <w:rPr>
                      <w:rFonts w:hint="default" w:ascii="Times New Roman" w:hAnsi="Times New Roman" w:eastAsia="宋体" w:cs="Times New Roman"/>
                      <w:b/>
                      <w:color w:val="000000"/>
                      <w:kern w:val="0"/>
                      <w:sz w:val="21"/>
                      <w:szCs w:val="21"/>
                    </w:rPr>
                    <w:t>浓度（mg/m³）</w:t>
                  </w:r>
                </w:p>
              </w:tc>
              <w:tc>
                <w:tcPr>
                  <w:tcW w:w="473"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lang w:eastAsia="zh-CN"/>
                    </w:rPr>
                    <w:t>排放</w:t>
                  </w:r>
                  <w:r>
                    <w:rPr>
                      <w:rFonts w:hint="default" w:ascii="Times New Roman" w:hAnsi="Times New Roman" w:eastAsia="宋体" w:cs="Times New Roman"/>
                      <w:b/>
                      <w:color w:val="000000"/>
                      <w:kern w:val="0"/>
                      <w:sz w:val="21"/>
                      <w:szCs w:val="21"/>
                    </w:rPr>
                    <w:t>浓度（mg/m³）</w:t>
                  </w:r>
                </w:p>
              </w:tc>
              <w:tc>
                <w:tcPr>
                  <w:tcW w:w="498"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排放速率</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（kg/h）</w:t>
                  </w:r>
                </w:p>
              </w:tc>
              <w:tc>
                <w:tcPr>
                  <w:tcW w:w="836"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执行标准限值</w:t>
                  </w:r>
                </w:p>
              </w:tc>
              <w:tc>
                <w:tcPr>
                  <w:tcW w:w="406"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达标</w:t>
                  </w:r>
                </w:p>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评判</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rPr>
                    <w:t>干燥、固化、木纹转印废气排放口（DA008）</w:t>
                  </w:r>
                </w:p>
              </w:tc>
              <w:tc>
                <w:tcPr>
                  <w:tcW w:w="366" w:type="pct"/>
                  <w:vMerge w:val="restart"/>
                  <w:tcBorders>
                    <w:tl2br w:val="nil"/>
                    <w:tr2bl w:val="nil"/>
                  </w:tcBorders>
                  <w:noWrap w:val="0"/>
                  <w:vAlign w:val="center"/>
                </w:tcPr>
                <w:p>
                  <w:pPr>
                    <w:pStyle w:val="10"/>
                    <w:keepNext w:val="0"/>
                    <w:keepLines w:val="0"/>
                    <w:suppressLineNumbers w:val="0"/>
                    <w:spacing w:beforeAutospacing="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颗粒物</w:t>
                  </w: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5334</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＜20（14.7）</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＜20（14.7）</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0.078</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《大气污染物</w:t>
                  </w:r>
                  <w:r>
                    <w:rPr>
                      <w:rFonts w:hint="default" w:ascii="Times New Roman" w:hAnsi="Times New Roman" w:eastAsia="宋体" w:cs="Times New Roman"/>
                      <w:b w:val="0"/>
                      <w:bCs w:val="0"/>
                      <w:color w:val="000000"/>
                      <w:sz w:val="21"/>
                      <w:szCs w:val="21"/>
                      <w:lang w:val="en-US" w:eastAsia="zh-CN"/>
                    </w:rPr>
                    <w:t>综合</w:t>
                  </w:r>
                  <w:r>
                    <w:rPr>
                      <w:rFonts w:hint="default" w:ascii="Times New Roman" w:hAnsi="Times New Roman" w:eastAsia="宋体" w:cs="Times New Roman"/>
                      <w:b w:val="0"/>
                      <w:bCs w:val="0"/>
                      <w:color w:val="000000"/>
                      <w:sz w:val="21"/>
                      <w:szCs w:val="21"/>
                    </w:rPr>
                    <w:t>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GB16297-1996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表2排放浓度限值，</w:t>
                  </w:r>
                  <w:r>
                    <w:rPr>
                      <w:rFonts w:hint="default" w:ascii="Times New Roman" w:hAnsi="Times New Roman" w:eastAsia="宋体" w:cs="Times New Roman"/>
                      <w:color w:val="000000"/>
                      <w:kern w:val="0"/>
                      <w:sz w:val="21"/>
                      <w:szCs w:val="21"/>
                      <w:lang w:val="en-US" w:eastAsia="zh-CN" w:bidi="ar-SA"/>
                    </w:rPr>
                    <w:t>即颗粒物≤120mg/m³、排放速率≤1.75kg/h（速率严格50%执行）</w:t>
                  </w: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5475</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＜20（11.7）</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＜20（11.7）</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0.064</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FF0000"/>
                      <w:kern w:val="0"/>
                      <w:sz w:val="21"/>
                      <w:szCs w:val="21"/>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5427</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＜20（12.3）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＜20（12.3）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0.067</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color w:val="FF0000"/>
                      <w:kern w:val="0"/>
                      <w:sz w:val="21"/>
                      <w:szCs w:val="21"/>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平均值</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5412</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＜20（12.9）</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＜20（12.9）</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0.070</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09月27日</w:t>
                  </w: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5538</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＜20（12.5）</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＜20（12.5）</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0.069 </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5471</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＜20（13.9）</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＜20（13.9）</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0.076</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5510</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＜20（13.4）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＜20（13.4）</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0.074</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平均值</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5506</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＜20（13.3）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＜20（13.3）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0.073</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二氧</w:t>
                  </w:r>
                </w:p>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化硫</w:t>
                  </w: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5334</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＜0.016</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《大气污染物</w:t>
                  </w:r>
                  <w:r>
                    <w:rPr>
                      <w:rFonts w:hint="default" w:ascii="Times New Roman" w:hAnsi="Times New Roman" w:eastAsia="宋体" w:cs="Times New Roman"/>
                      <w:b w:val="0"/>
                      <w:bCs w:val="0"/>
                      <w:color w:val="000000"/>
                      <w:sz w:val="21"/>
                      <w:szCs w:val="21"/>
                      <w:lang w:val="en-US" w:eastAsia="zh-CN"/>
                    </w:rPr>
                    <w:t>综合</w:t>
                  </w:r>
                  <w:r>
                    <w:rPr>
                      <w:rFonts w:hint="default" w:ascii="Times New Roman" w:hAnsi="Times New Roman" w:eastAsia="宋体" w:cs="Times New Roman"/>
                      <w:b w:val="0"/>
                      <w:bCs w:val="0"/>
                      <w:color w:val="000000"/>
                      <w:sz w:val="21"/>
                      <w:szCs w:val="21"/>
                    </w:rPr>
                    <w:t>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GB16297-1996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表2排放浓度限值，</w:t>
                  </w:r>
                  <w:r>
                    <w:rPr>
                      <w:rFonts w:hint="default" w:ascii="Times New Roman" w:hAnsi="Times New Roman" w:eastAsia="宋体" w:cs="Times New Roman"/>
                      <w:color w:val="000000"/>
                      <w:kern w:val="0"/>
                      <w:sz w:val="21"/>
                      <w:szCs w:val="21"/>
                      <w:lang w:val="en-US" w:eastAsia="zh-CN" w:bidi="ar-SA"/>
                    </w:rPr>
                    <w:t>即二氧化硫≤550mg/m³、排放速率≤1.3kg/h（速率严格50%执行）</w:t>
                  </w: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5475</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＜0.016</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5427</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＜0.016</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5412</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＜0.016</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09月27日</w:t>
                  </w: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5538</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＜0.017</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5471</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＜0.016</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5510</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＜0.017</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5506</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＜0.017</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氮氧</w:t>
                  </w:r>
                </w:p>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化物</w:t>
                  </w: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5334</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0.016</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《大气污染物</w:t>
                  </w:r>
                  <w:r>
                    <w:rPr>
                      <w:rFonts w:hint="default" w:ascii="Times New Roman" w:hAnsi="Times New Roman" w:eastAsia="宋体" w:cs="Times New Roman"/>
                      <w:b w:val="0"/>
                      <w:bCs w:val="0"/>
                      <w:color w:val="000000"/>
                      <w:sz w:val="21"/>
                      <w:szCs w:val="21"/>
                      <w:lang w:val="en-US" w:eastAsia="zh-CN"/>
                    </w:rPr>
                    <w:t>综合</w:t>
                  </w:r>
                  <w:r>
                    <w:rPr>
                      <w:rFonts w:hint="default" w:ascii="Times New Roman" w:hAnsi="Times New Roman" w:eastAsia="宋体" w:cs="Times New Roman"/>
                      <w:b w:val="0"/>
                      <w:bCs w:val="0"/>
                      <w:color w:val="000000"/>
                      <w:sz w:val="21"/>
                      <w:szCs w:val="21"/>
                    </w:rPr>
                    <w:t>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GB16297-1996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表2排放浓度限值，</w:t>
                  </w:r>
                  <w:r>
                    <w:rPr>
                      <w:rFonts w:hint="default" w:ascii="Times New Roman" w:hAnsi="Times New Roman" w:eastAsia="宋体" w:cs="Times New Roman"/>
                      <w:color w:val="000000"/>
                      <w:kern w:val="0"/>
                      <w:sz w:val="21"/>
                      <w:szCs w:val="21"/>
                      <w:lang w:val="en-US" w:eastAsia="zh-CN" w:bidi="ar-SA"/>
                    </w:rPr>
                    <w:t>即氮氧化物≤240mg/m³、排放速率≤0.385kg/h（速率严格50%执行）</w:t>
                  </w: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5475</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＜0.016</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5427</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＜0.016</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5412</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09月27日</w:t>
                  </w: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5538</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＜0.017</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5471</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＜0.016</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5510</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＜0.017</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5506</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＜3</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＜0.017</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非甲烷总烃</w:t>
                  </w: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09</w:t>
                  </w:r>
                  <w:r>
                    <w:rPr>
                      <w:rFonts w:hint="default" w:ascii="Times New Roman" w:hAnsi="Times New Roman" w:eastAsia="宋体" w:cs="Times New Roman"/>
                      <w:color w:val="000000"/>
                      <w:kern w:val="0"/>
                      <w:sz w:val="21"/>
                      <w:szCs w:val="21"/>
                    </w:rPr>
                    <w:t>月</w:t>
                  </w:r>
                  <w:r>
                    <w:rPr>
                      <w:rFonts w:hint="default" w:ascii="Times New Roman" w:hAnsi="Times New Roman" w:eastAsia="宋体" w:cs="Times New Roman"/>
                      <w:color w:val="000000"/>
                      <w:kern w:val="0"/>
                      <w:sz w:val="21"/>
                      <w:szCs w:val="21"/>
                      <w:lang w:val="en-US" w:eastAsia="zh-CN"/>
                    </w:rPr>
                    <w:t>26</w:t>
                  </w:r>
                  <w:r>
                    <w:rPr>
                      <w:rFonts w:hint="default" w:ascii="Times New Roman" w:hAnsi="Times New Roman" w:eastAsia="宋体" w:cs="Times New Roman"/>
                      <w:color w:val="000000"/>
                      <w:kern w:val="0"/>
                      <w:sz w:val="21"/>
                      <w:szCs w:val="21"/>
                    </w:rPr>
                    <w:t>日</w:t>
                  </w: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5334</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7.54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7.54</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color w:val="000000"/>
                      <w:kern w:val="0"/>
                      <w:sz w:val="21"/>
                      <w:szCs w:val="21"/>
                      <w:u w:val="single"/>
                      <w:lang w:val="en-US" w:eastAsia="zh-CN"/>
                    </w:rPr>
                    <w:t>0.040</w:t>
                  </w:r>
                </w:p>
              </w:tc>
              <w:tc>
                <w:tcPr>
                  <w:tcW w:w="836"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b w:val="0"/>
                      <w:bCs w:val="0"/>
                      <w:color w:val="000000"/>
                      <w:sz w:val="21"/>
                      <w:szCs w:val="21"/>
                    </w:rPr>
                    <w:t>《大气污染物</w:t>
                  </w:r>
                  <w:r>
                    <w:rPr>
                      <w:rFonts w:hint="default" w:ascii="Times New Roman" w:hAnsi="Times New Roman" w:eastAsia="宋体" w:cs="Times New Roman"/>
                      <w:b w:val="0"/>
                      <w:bCs w:val="0"/>
                      <w:color w:val="000000"/>
                      <w:sz w:val="21"/>
                      <w:szCs w:val="21"/>
                      <w:lang w:val="en-US" w:eastAsia="zh-CN"/>
                    </w:rPr>
                    <w:t>综合</w:t>
                  </w:r>
                  <w:r>
                    <w:rPr>
                      <w:rFonts w:hint="default" w:ascii="Times New Roman" w:hAnsi="Times New Roman" w:eastAsia="宋体" w:cs="Times New Roman"/>
                      <w:b w:val="0"/>
                      <w:bCs w:val="0"/>
                      <w:color w:val="000000"/>
                      <w:sz w:val="21"/>
                      <w:szCs w:val="21"/>
                    </w:rPr>
                    <w:t>排放标准》</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GB16297-1996</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lang w:val="en-US" w:eastAsia="zh-CN"/>
                    </w:rPr>
                    <w:t>表2排放限值，</w:t>
                  </w:r>
                  <w:r>
                    <w:rPr>
                      <w:rFonts w:hint="default" w:ascii="Times New Roman" w:hAnsi="Times New Roman" w:eastAsia="宋体" w:cs="Times New Roman"/>
                      <w:color w:val="000000"/>
                      <w:kern w:val="0"/>
                      <w:sz w:val="21"/>
                      <w:szCs w:val="21"/>
                      <w:lang w:val="en-US" w:eastAsia="zh-CN" w:bidi="ar-SA"/>
                    </w:rPr>
                    <w:t>即非甲烷总烃≤120mg/m³、排放速率≤5kg/h（速率严格50%执行）</w:t>
                  </w: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5475</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6.75</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6.75</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0.037</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5427</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6.90</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6.90</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0.037</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5412</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7.06</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7.06</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0.038</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09月27日</w:t>
                  </w: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5538</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6.87</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6.87</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0.038</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2</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5471</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7.34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7.34</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0.040</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5510</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6.92</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6.92</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0.038</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36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533"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8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平均值</w:t>
                  </w:r>
                </w:p>
              </w:tc>
              <w:tc>
                <w:tcPr>
                  <w:tcW w:w="48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5506</w:t>
                  </w:r>
                </w:p>
              </w:tc>
              <w:tc>
                <w:tcPr>
                  <w:tcW w:w="45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7.04</w:t>
                  </w:r>
                </w:p>
              </w:tc>
              <w:tc>
                <w:tcPr>
                  <w:tcW w:w="47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7.04</w:t>
                  </w:r>
                </w:p>
              </w:tc>
              <w:tc>
                <w:tcPr>
                  <w:tcW w:w="49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0.039</w:t>
                  </w:r>
                </w:p>
              </w:tc>
              <w:tc>
                <w:tcPr>
                  <w:tcW w:w="836"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FF0000"/>
                      <w:kern w:val="0"/>
                      <w:sz w:val="21"/>
                      <w:szCs w:val="21"/>
                      <w:lang w:val="en-US" w:eastAsia="zh-CN"/>
                    </w:rPr>
                  </w:pPr>
                </w:p>
              </w:tc>
              <w:tc>
                <w:tcPr>
                  <w:tcW w:w="406"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67" w:type="pct"/>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kern w:val="0"/>
                      <w:sz w:val="21"/>
                      <w:szCs w:val="21"/>
                      <w:lang w:val="en-US" w:eastAsia="zh-CN"/>
                    </w:rPr>
                  </w:pPr>
                </w:p>
              </w:tc>
              <w:tc>
                <w:tcPr>
                  <w:tcW w:w="4532" w:type="pct"/>
                  <w:gridSpan w:val="9"/>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kern w:val="0"/>
                      <w:sz w:val="21"/>
                      <w:szCs w:val="21"/>
                    </w:rPr>
                    <w:t>备注：</w:t>
                  </w:r>
                  <w:r>
                    <w:rPr>
                      <w:rFonts w:hint="default" w:ascii="Times New Roman" w:hAnsi="Times New Roman" w:eastAsia="宋体" w:cs="Times New Roman"/>
                      <w:b/>
                      <w:kern w:val="0"/>
                      <w:sz w:val="21"/>
                      <w:szCs w:val="21"/>
                      <w:lang w:val="en-US" w:eastAsia="zh-CN"/>
                    </w:rPr>
                    <w:t>加粗带下划线数据为监测最大值</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10"/>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kern w:val="0"/>
                      <w:sz w:val="21"/>
                      <w:szCs w:val="21"/>
                    </w:rPr>
                    <w:t>备注：</w:t>
                  </w:r>
                  <w:r>
                    <w:rPr>
                      <w:rFonts w:hint="default" w:ascii="Times New Roman" w:hAnsi="Times New Roman" w:eastAsia="宋体" w:cs="Times New Roman"/>
                      <w:b/>
                      <w:kern w:val="0"/>
                      <w:sz w:val="21"/>
                      <w:szCs w:val="21"/>
                      <w:lang w:val="en-US" w:eastAsia="zh-CN"/>
                    </w:rPr>
                    <w:t>①检测数据来源于云南环绿环境检测技术有限公司出具的“HL20220922004”号检测报告及“HL20221202002”号检测报告；②监测点位示意图详见</w:t>
                  </w:r>
                  <w:r>
                    <w:rPr>
                      <w:rFonts w:hint="default" w:ascii="Times New Roman" w:hAnsi="Times New Roman" w:eastAsia="宋体" w:cs="Times New Roman"/>
                      <w:b/>
                      <w:bCs/>
                      <w:color w:val="000000"/>
                      <w:sz w:val="21"/>
                      <w:szCs w:val="21"/>
                      <w:lang w:eastAsia="zh-CN"/>
                    </w:rPr>
                    <w:t>图5.1</w:t>
                  </w:r>
                  <w:r>
                    <w:rPr>
                      <w:rFonts w:hint="default" w:ascii="Times New Roman" w:hAnsi="Times New Roman" w:eastAsia="宋体" w:cs="Times New Roman"/>
                      <w:b/>
                      <w:kern w:val="0"/>
                      <w:sz w:val="21"/>
                      <w:szCs w:val="21"/>
                      <w:lang w:val="en-US" w:eastAsia="zh-CN"/>
                    </w:rPr>
                    <w:t>。</w:t>
                  </w:r>
                </w:p>
              </w:tc>
            </w:tr>
          </w:tbl>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olor w:val="000000"/>
                <w:kern w:val="0"/>
                <w:sz w:val="24"/>
                <w:szCs w:val="24"/>
              </w:rPr>
            </w:pPr>
            <w:r>
              <w:rPr>
                <w:rFonts w:hint="default" w:ascii="Times New Roman" w:hAnsi="Times New Roman" w:eastAsia="宋体" w:cs="Times New Roman"/>
                <w:b w:val="0"/>
                <w:bCs w:val="0"/>
                <w:color w:val="auto"/>
                <w:sz w:val="24"/>
                <w:szCs w:val="24"/>
                <w:highlight w:val="none"/>
                <w:lang w:val="en-US" w:eastAsia="zh-CN"/>
              </w:rPr>
              <w:t>综上，</w:t>
            </w:r>
            <w:r>
              <w:rPr>
                <w:rFonts w:hint="eastAsia" w:ascii="Times New Roman" w:hAnsi="Times New Roman" w:cs="Times New Roman"/>
                <w:b w:val="0"/>
                <w:bCs w:val="0"/>
                <w:color w:val="auto"/>
                <w:sz w:val="24"/>
                <w:szCs w:val="24"/>
                <w:highlight w:val="none"/>
                <w:lang w:val="en-US" w:eastAsia="zh-CN"/>
              </w:rPr>
              <w:t>根据</w:t>
            </w:r>
            <w:r>
              <w:rPr>
                <w:rFonts w:hint="default" w:ascii="Times New Roman" w:hAnsi="Times New Roman" w:eastAsia="宋体" w:cs="Times New Roman"/>
                <w:b w:val="0"/>
                <w:bCs w:val="0"/>
                <w:color w:val="auto"/>
                <w:sz w:val="24"/>
                <w:szCs w:val="24"/>
                <w:highlight w:val="none"/>
                <w:lang w:val="en-US" w:eastAsia="zh-CN"/>
              </w:rPr>
              <w:t>现有项目</w:t>
            </w:r>
            <w:r>
              <w:rPr>
                <w:rFonts w:hint="eastAsia" w:ascii="Times New Roman" w:hAnsi="Times New Roman" w:cs="Times New Roman"/>
                <w:b w:val="0"/>
                <w:bCs w:val="0"/>
                <w:color w:val="auto"/>
                <w:sz w:val="24"/>
                <w:szCs w:val="24"/>
                <w:highlight w:val="none"/>
                <w:lang w:val="en-US" w:eastAsia="zh-CN"/>
              </w:rPr>
              <w:t>验收</w:t>
            </w:r>
            <w:r>
              <w:rPr>
                <w:rFonts w:hint="default" w:ascii="Times New Roman" w:hAnsi="Times New Roman" w:eastAsia="宋体" w:cs="Times New Roman"/>
                <w:b w:val="0"/>
                <w:bCs w:val="0"/>
                <w:color w:val="auto"/>
                <w:sz w:val="24"/>
                <w:szCs w:val="24"/>
                <w:highlight w:val="none"/>
                <w:lang w:val="en-US" w:eastAsia="zh-CN"/>
              </w:rPr>
              <w:t>监测数据可知，</w:t>
            </w:r>
            <w:r>
              <w:rPr>
                <w:rFonts w:hint="eastAsia" w:ascii="Times New Roman" w:hAnsi="Times New Roman" w:cs="Times New Roman"/>
                <w:b w:val="0"/>
                <w:bCs w:val="0"/>
                <w:color w:val="auto"/>
                <w:sz w:val="24"/>
                <w:szCs w:val="24"/>
                <w:highlight w:val="none"/>
                <w:lang w:val="en-US" w:eastAsia="zh-CN"/>
              </w:rPr>
              <w:t>年产4800t门窗铝型材干燥固化、木纹转印</w:t>
            </w:r>
            <w:r>
              <w:rPr>
                <w:rFonts w:hint="eastAsia" w:cs="Times New Roman"/>
                <w:b w:val="0"/>
                <w:bCs w:val="0"/>
                <w:color w:val="auto"/>
                <w:sz w:val="24"/>
                <w:szCs w:val="24"/>
                <w:highlight w:val="none"/>
                <w:lang w:val="en-US" w:eastAsia="zh-CN"/>
              </w:rPr>
              <w:t>废气</w:t>
            </w:r>
            <w:r>
              <w:rPr>
                <w:rFonts w:hint="eastAsia" w:ascii="Times New Roman" w:hAnsi="Times New Roman" w:cs="Times New Roman"/>
                <w:b w:val="0"/>
                <w:bCs w:val="0"/>
                <w:color w:val="auto"/>
                <w:sz w:val="24"/>
                <w:szCs w:val="24"/>
                <w:highlight w:val="none"/>
                <w:lang w:val="en-US" w:eastAsia="zh-CN"/>
              </w:rPr>
              <w:t>颗粒物排放量</w:t>
            </w:r>
            <w:r>
              <w:rPr>
                <w:rFonts w:hint="default" w:ascii="Times New Roman" w:hAnsi="Times New Roman" w:eastAsia="宋体" w:cs="Times New Roman"/>
                <w:b w:val="0"/>
                <w:bCs w:val="0"/>
                <w:color w:val="auto"/>
                <w:sz w:val="24"/>
                <w:szCs w:val="24"/>
                <w:highlight w:val="none"/>
                <w:lang w:val="en-US" w:eastAsia="zh-CN"/>
              </w:rPr>
              <w:t>为</w:t>
            </w:r>
            <w:r>
              <w:rPr>
                <w:rFonts w:hint="eastAsia" w:cs="Times New Roman"/>
                <w:b w:val="0"/>
                <w:bCs w:val="0"/>
                <w:i w:val="0"/>
                <w:iCs w:val="0"/>
                <w:color w:val="auto"/>
                <w:kern w:val="0"/>
                <w:sz w:val="24"/>
                <w:szCs w:val="24"/>
                <w:highlight w:val="none"/>
                <w:u w:val="none"/>
                <w:lang w:val="en-US" w:eastAsia="zh-CN" w:bidi="ar"/>
              </w:rPr>
              <w:t>0.1728</w:t>
            </w:r>
            <w:r>
              <w:rPr>
                <w:rFonts w:hint="default" w:ascii="Times New Roman" w:hAnsi="Times New Roman" w:eastAsia="宋体" w:cs="Times New Roman"/>
                <w:b w:val="0"/>
                <w:bCs w:val="0"/>
                <w:color w:val="auto"/>
                <w:sz w:val="24"/>
                <w:szCs w:val="24"/>
                <w:highlight w:val="none"/>
                <w:lang w:val="en-US" w:eastAsia="zh-CN"/>
              </w:rPr>
              <w:t>t/a</w:t>
            </w:r>
            <w:r>
              <w:rPr>
                <w:rFonts w:hint="eastAsia" w:cs="Times New Roman"/>
                <w:b w:val="0"/>
                <w:bCs w:val="0"/>
                <w:color w:val="auto"/>
                <w:sz w:val="24"/>
                <w:szCs w:val="24"/>
                <w:highlight w:val="none"/>
                <w:lang w:val="en-US" w:eastAsia="zh-CN"/>
              </w:rPr>
              <w:t>，SO2排放量为0.0408</w:t>
            </w:r>
            <w:r>
              <w:rPr>
                <w:rFonts w:hint="default" w:ascii="Times New Roman" w:hAnsi="Times New Roman" w:eastAsia="宋体" w:cs="Times New Roman"/>
                <w:b w:val="0"/>
                <w:bCs w:val="0"/>
                <w:color w:val="auto"/>
                <w:sz w:val="24"/>
                <w:szCs w:val="24"/>
                <w:highlight w:val="none"/>
                <w:lang w:val="en-US" w:eastAsia="zh-CN"/>
              </w:rPr>
              <w:t>t/a</w:t>
            </w:r>
            <w:r>
              <w:rPr>
                <w:rFonts w:hint="eastAsia" w:cs="Times New Roman"/>
                <w:b w:val="0"/>
                <w:bCs w:val="0"/>
                <w:color w:val="auto"/>
                <w:sz w:val="24"/>
                <w:szCs w:val="24"/>
                <w:highlight w:val="none"/>
                <w:lang w:val="en-US" w:eastAsia="zh-CN"/>
              </w:rPr>
              <w:t>，NOx排放量为0.0408</w:t>
            </w:r>
            <w:r>
              <w:rPr>
                <w:rFonts w:hint="default" w:ascii="Times New Roman" w:hAnsi="Times New Roman" w:eastAsia="宋体" w:cs="Times New Roman"/>
                <w:b w:val="0"/>
                <w:bCs w:val="0"/>
                <w:color w:val="auto"/>
                <w:sz w:val="24"/>
                <w:szCs w:val="24"/>
                <w:highlight w:val="none"/>
                <w:lang w:val="en-US" w:eastAsia="zh-CN"/>
              </w:rPr>
              <w:t>t/a</w:t>
            </w:r>
            <w:r>
              <w:rPr>
                <w:rFonts w:hint="eastAsia" w:cs="Times New Roman"/>
                <w:b w:val="0"/>
                <w:bCs w:val="0"/>
                <w:color w:val="auto"/>
                <w:sz w:val="24"/>
                <w:szCs w:val="24"/>
                <w:highlight w:val="none"/>
                <w:lang w:val="en-US" w:eastAsia="zh-CN"/>
              </w:rPr>
              <w:t>，非甲烷总烃排放量为0.0864</w:t>
            </w:r>
            <w:r>
              <w:rPr>
                <w:rFonts w:hint="default" w:ascii="Times New Roman" w:hAnsi="Times New Roman" w:eastAsia="宋体" w:cs="Times New Roman"/>
                <w:b w:val="0"/>
                <w:bCs w:val="0"/>
                <w:color w:val="auto"/>
                <w:sz w:val="24"/>
                <w:szCs w:val="24"/>
                <w:highlight w:val="none"/>
                <w:lang w:val="en-US" w:eastAsia="zh-CN"/>
              </w:rPr>
              <w:t>t/a</w:t>
            </w:r>
            <w:r>
              <w:rPr>
                <w:rFonts w:hint="default" w:ascii="Times New Roman" w:hAnsi="Times New Roman" w:eastAsia="宋体" w:cs="Times New Roman"/>
                <w:b w:val="0"/>
                <w:bCs w:val="0"/>
                <w:color w:val="auto"/>
                <w:sz w:val="24"/>
                <w:highlight w:val="none"/>
                <w:lang w:val="en-US" w:eastAsia="zh-CN"/>
              </w:rPr>
              <w:t>。</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eastAsia" w:ascii="Times New Roman" w:hAnsi="Times New Roman" w:eastAsia="宋体"/>
                <w:color w:val="000000"/>
                <w:kern w:val="0"/>
                <w:sz w:val="24"/>
                <w:szCs w:val="20"/>
                <w:lang w:val="en-US" w:eastAsia="zh-CN"/>
              </w:rPr>
            </w:pPr>
            <w:r>
              <w:rPr>
                <w:rFonts w:hint="default" w:ascii="Times New Roman" w:hAnsi="Times New Roman" w:eastAsia="宋体"/>
                <w:color w:val="000000"/>
                <w:kern w:val="0"/>
                <w:sz w:val="24"/>
                <w:szCs w:val="24"/>
              </w:rPr>
              <w:t>根据验收监测</w:t>
            </w:r>
            <w:r>
              <w:rPr>
                <w:rFonts w:hint="eastAsia" w:ascii="Times New Roman" w:hAnsi="Times New Roman" w:eastAsia="宋体"/>
                <w:color w:val="000000"/>
                <w:kern w:val="0"/>
                <w:sz w:val="24"/>
                <w:szCs w:val="24"/>
                <w:lang w:eastAsia="zh-CN"/>
              </w:rPr>
              <w:t>数</w:t>
            </w:r>
            <w:r>
              <w:rPr>
                <w:rFonts w:hint="eastAsia" w:ascii="Times New Roman" w:hAnsi="Times New Roman" w:eastAsia="宋体"/>
                <w:color w:val="000000"/>
                <w:kern w:val="0"/>
                <w:sz w:val="24"/>
                <w:szCs w:val="20"/>
                <w:lang w:val="en-US" w:eastAsia="zh-CN"/>
              </w:rPr>
              <w:t>据，核算项目实际排</w:t>
            </w:r>
            <w:r>
              <w:rPr>
                <w:rFonts w:hint="default" w:ascii="Times New Roman" w:hAnsi="Times New Roman" w:eastAsia="宋体"/>
                <w:color w:val="000000"/>
                <w:kern w:val="0"/>
                <w:sz w:val="24"/>
                <w:szCs w:val="20"/>
              </w:rPr>
              <w:t>放总量，</w:t>
            </w:r>
            <w:r>
              <w:rPr>
                <w:rFonts w:hint="eastAsia" w:ascii="Times New Roman" w:hAnsi="Times New Roman" w:eastAsia="宋体"/>
                <w:color w:val="000000"/>
                <w:kern w:val="0"/>
                <w:sz w:val="24"/>
                <w:szCs w:val="20"/>
                <w:lang w:val="en-US" w:eastAsia="zh-CN"/>
              </w:rPr>
              <w:t>具体如下：</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eastAsia" w:ascii="Times New Roman" w:hAnsi="Times New Roman" w:eastAsia="宋体"/>
                <w:color w:val="000000"/>
                <w:sz w:val="24"/>
                <w:szCs w:val="24"/>
                <w:lang w:val="en-US" w:eastAsia="zh-CN"/>
              </w:rPr>
            </w:pPr>
            <w:r>
              <w:rPr>
                <w:rFonts w:hint="eastAsia" w:ascii="Times New Roman" w:hAnsi="Times New Roman" w:eastAsia="宋体"/>
                <w:color w:val="000000"/>
                <w:kern w:val="0"/>
                <w:sz w:val="24"/>
                <w:szCs w:val="20"/>
                <w:lang w:val="en-US" w:eastAsia="zh-CN"/>
              </w:rPr>
              <w:t>废气</w:t>
            </w:r>
            <w:r>
              <w:rPr>
                <w:rFonts w:hint="default" w:ascii="Times New Roman" w:hAnsi="Times New Roman" w:eastAsia="宋体"/>
                <w:color w:val="000000"/>
                <w:kern w:val="0"/>
                <w:sz w:val="24"/>
                <w:szCs w:val="20"/>
              </w:rPr>
              <w:t>排放</w:t>
            </w:r>
            <w:r>
              <w:rPr>
                <w:rFonts w:hint="eastAsia"/>
                <w:color w:val="000000"/>
                <w:kern w:val="0"/>
                <w:sz w:val="24"/>
                <w:szCs w:val="20"/>
                <w:lang w:val="en-US" w:eastAsia="zh-CN"/>
              </w:rPr>
              <w:t>总</w:t>
            </w:r>
            <w:r>
              <w:rPr>
                <w:rFonts w:hint="default" w:ascii="Times New Roman" w:hAnsi="Times New Roman" w:eastAsia="宋体"/>
                <w:color w:val="000000"/>
                <w:kern w:val="0"/>
                <w:sz w:val="24"/>
                <w:szCs w:val="20"/>
              </w:rPr>
              <w:t>量</w:t>
            </w:r>
            <w:r>
              <w:rPr>
                <w:rFonts w:hint="eastAsia" w:ascii="Times New Roman" w:hAnsi="Times New Roman" w:eastAsia="宋体"/>
                <w:color w:val="000000"/>
                <w:kern w:val="0"/>
                <w:sz w:val="24"/>
                <w:szCs w:val="20"/>
                <w:lang w:eastAsia="zh-CN"/>
              </w:rPr>
              <w:t>：</w:t>
            </w:r>
            <w:r>
              <w:rPr>
                <w:rFonts w:hint="eastAsia"/>
                <w:color w:val="000000"/>
                <w:sz w:val="24"/>
                <w:szCs w:val="24"/>
                <w:lang w:val="en-US" w:eastAsia="zh-CN"/>
              </w:rPr>
              <w:t>5459</w:t>
            </w:r>
            <w:r>
              <w:rPr>
                <w:rFonts w:hint="eastAsia" w:ascii="Times New Roman" w:hAnsi="Times New Roman" w:eastAsia="宋体"/>
                <w:color w:val="000000"/>
                <w:sz w:val="24"/>
                <w:szCs w:val="24"/>
                <w:lang w:val="en-US" w:eastAsia="zh-CN"/>
              </w:rPr>
              <w:t>N</w:t>
            </w:r>
            <w:r>
              <w:rPr>
                <w:rFonts w:hint="default" w:ascii="Times New Roman" w:hAnsi="Times New Roman" w:eastAsia="宋体"/>
                <w:color w:val="000000"/>
                <w:sz w:val="24"/>
                <w:szCs w:val="24"/>
              </w:rPr>
              <w:t>m</w:t>
            </w:r>
            <w:r>
              <w:rPr>
                <w:rFonts w:hint="default" w:ascii="Times New Roman" w:hAnsi="Times New Roman" w:eastAsia="宋体"/>
                <w:color w:val="000000"/>
                <w:sz w:val="24"/>
                <w:szCs w:val="24"/>
                <w:vertAlign w:val="superscript"/>
              </w:rPr>
              <w:t>3</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8h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300d=</w:t>
            </w:r>
            <w:r>
              <w:rPr>
                <w:rFonts w:hint="eastAsia"/>
                <w:color w:val="000000"/>
                <w:sz w:val="24"/>
                <w:szCs w:val="24"/>
                <w:lang w:val="en-US" w:eastAsia="zh-CN"/>
              </w:rPr>
              <w:t>1310.16</w:t>
            </w:r>
            <w:r>
              <w:rPr>
                <w:rFonts w:hint="eastAsia" w:ascii="Times New Roman" w:hAnsi="Times New Roman" w:eastAsia="宋体"/>
                <w:color w:val="000000"/>
                <w:sz w:val="24"/>
                <w:szCs w:val="24"/>
                <w:lang w:val="en-US" w:eastAsia="zh-CN"/>
              </w:rPr>
              <w:t>万N</w:t>
            </w:r>
            <w:r>
              <w:rPr>
                <w:rFonts w:hint="default" w:ascii="Times New Roman" w:hAnsi="Times New Roman" w:eastAsia="宋体"/>
                <w:color w:val="000000"/>
                <w:sz w:val="24"/>
                <w:szCs w:val="24"/>
              </w:rPr>
              <w:t>m</w:t>
            </w:r>
            <w:r>
              <w:rPr>
                <w:rFonts w:hint="default" w:ascii="Times New Roman" w:hAnsi="Times New Roman" w:eastAsia="宋体"/>
                <w:color w:val="000000"/>
                <w:sz w:val="24"/>
                <w:szCs w:val="24"/>
                <w:vertAlign w:val="superscript"/>
              </w:rPr>
              <w:t>3</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a；</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eastAsia" w:ascii="Times New Roman" w:hAnsi="Times New Roman" w:eastAsia="宋体"/>
                <w:color w:val="000000"/>
                <w:sz w:val="24"/>
                <w:szCs w:val="24"/>
                <w:lang w:val="en-US" w:eastAsia="zh-CN"/>
              </w:rPr>
            </w:pPr>
            <w:r>
              <w:rPr>
                <w:rFonts w:hint="default" w:ascii="Times New Roman" w:hAnsi="Times New Roman" w:eastAsia="宋体"/>
                <w:color w:val="000000"/>
                <w:sz w:val="24"/>
                <w:szCs w:val="24"/>
              </w:rPr>
              <w:t>颗粒物</w:t>
            </w:r>
            <w:r>
              <w:rPr>
                <w:rFonts w:hint="eastAsia" w:ascii="Times New Roman" w:hAnsi="Times New Roman" w:eastAsia="宋体" w:cs="Times New Roman"/>
                <w:color w:val="000000"/>
                <w:sz w:val="24"/>
                <w:szCs w:val="24"/>
                <w:lang w:val="en-US" w:eastAsia="zh-CN"/>
              </w:rPr>
              <w:t>排放量：0.072k</w:t>
            </w:r>
            <w:r>
              <w:rPr>
                <w:rFonts w:hint="eastAsia" w:ascii="Times New Roman" w:hAnsi="Times New Roman" w:eastAsia="宋体"/>
                <w:color w:val="000000"/>
                <w:sz w:val="24"/>
                <w:szCs w:val="24"/>
                <w:lang w:val="en-US" w:eastAsia="zh-CN"/>
              </w:rPr>
              <w:t>g/h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8h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300d</w:t>
            </w:r>
            <w:r>
              <w:rPr>
                <w:rFonts w:hint="default" w:ascii="Arial" w:hAnsi="Arial" w:eastAsia="宋体" w:cs="Arial"/>
                <w:color w:val="000000"/>
                <w:sz w:val="24"/>
                <w:szCs w:val="24"/>
                <w:lang w:val="en-US" w:eastAsia="zh-CN"/>
              </w:rPr>
              <w:t>÷</w:t>
            </w:r>
            <w:r>
              <w:rPr>
                <w:rFonts w:hint="eastAsia" w:ascii="Times New Roman" w:hAnsi="Times New Roman" w:eastAsia="宋体"/>
                <w:color w:val="000000"/>
                <w:sz w:val="24"/>
                <w:szCs w:val="24"/>
                <w:lang w:val="en-US" w:eastAsia="zh-CN"/>
              </w:rPr>
              <w:t>1000=</w:t>
            </w:r>
            <w:r>
              <w:rPr>
                <w:rFonts w:hint="eastAsia" w:eastAsia="宋体"/>
                <w:color w:val="000000"/>
                <w:sz w:val="24"/>
                <w:szCs w:val="24"/>
                <w:lang w:val="en-US" w:eastAsia="zh-CN"/>
              </w:rPr>
              <w:t>0.</w:t>
            </w:r>
            <w:r>
              <w:rPr>
                <w:rFonts w:hint="eastAsia"/>
                <w:color w:val="000000"/>
                <w:sz w:val="24"/>
                <w:szCs w:val="24"/>
                <w:lang w:val="en-US" w:eastAsia="zh-CN"/>
              </w:rPr>
              <w:t>1728</w:t>
            </w:r>
            <w:r>
              <w:rPr>
                <w:rFonts w:hint="eastAsia" w:ascii="Times New Roman" w:hAnsi="Times New Roman" w:eastAsia="宋体"/>
                <w:color w:val="000000"/>
                <w:sz w:val="24"/>
                <w:szCs w:val="24"/>
                <w:lang w:val="en-US" w:eastAsia="zh-CN"/>
              </w:rPr>
              <w:t>t</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a；</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olor w:val="000000"/>
                <w:kern w:val="0"/>
                <w:sz w:val="24"/>
                <w:szCs w:val="20"/>
                <w:lang w:val="en-US" w:eastAsia="zh-CN"/>
              </w:rPr>
            </w:pPr>
            <w:r>
              <w:rPr>
                <w:rFonts w:hint="eastAsia"/>
                <w:color w:val="000000"/>
                <w:kern w:val="0"/>
                <w:sz w:val="24"/>
                <w:szCs w:val="20"/>
                <w:lang w:val="en-US" w:eastAsia="zh-CN"/>
              </w:rPr>
              <w:t>二氧化硫排放量：</w:t>
            </w:r>
            <w:r>
              <w:rPr>
                <w:rFonts w:hint="eastAsia" w:ascii="Times New Roman" w:hAnsi="Times New Roman" w:eastAsia="宋体" w:cs="Times New Roman"/>
                <w:color w:val="000000"/>
                <w:sz w:val="24"/>
                <w:szCs w:val="24"/>
                <w:lang w:val="en-US" w:eastAsia="zh-CN"/>
              </w:rPr>
              <w:t>0.017k</w:t>
            </w:r>
            <w:r>
              <w:rPr>
                <w:rFonts w:hint="eastAsia" w:ascii="Times New Roman" w:hAnsi="Times New Roman" w:eastAsia="宋体"/>
                <w:color w:val="000000"/>
                <w:sz w:val="24"/>
                <w:szCs w:val="24"/>
                <w:lang w:val="en-US" w:eastAsia="zh-CN"/>
              </w:rPr>
              <w:t>g/h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8h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300d</w:t>
            </w:r>
            <w:r>
              <w:rPr>
                <w:rFonts w:hint="default" w:ascii="Arial" w:hAnsi="Arial" w:eastAsia="宋体" w:cs="Arial"/>
                <w:color w:val="000000"/>
                <w:sz w:val="24"/>
                <w:szCs w:val="24"/>
                <w:lang w:val="en-US" w:eastAsia="zh-CN"/>
              </w:rPr>
              <w:t>÷</w:t>
            </w:r>
            <w:r>
              <w:rPr>
                <w:rFonts w:hint="eastAsia" w:ascii="Times New Roman" w:hAnsi="Times New Roman" w:eastAsia="宋体"/>
                <w:color w:val="000000"/>
                <w:sz w:val="24"/>
                <w:szCs w:val="24"/>
                <w:lang w:val="en-US" w:eastAsia="zh-CN"/>
              </w:rPr>
              <w:t>1000=</w:t>
            </w:r>
            <w:r>
              <w:rPr>
                <w:rFonts w:hint="eastAsia" w:eastAsia="宋体"/>
                <w:color w:val="000000"/>
                <w:sz w:val="24"/>
                <w:szCs w:val="24"/>
                <w:lang w:val="en-US" w:eastAsia="zh-CN"/>
              </w:rPr>
              <w:t>0.</w:t>
            </w:r>
            <w:r>
              <w:rPr>
                <w:rFonts w:hint="eastAsia"/>
                <w:color w:val="000000"/>
                <w:sz w:val="24"/>
                <w:szCs w:val="24"/>
                <w:lang w:val="en-US" w:eastAsia="zh-CN"/>
              </w:rPr>
              <w:t>0408</w:t>
            </w:r>
            <w:r>
              <w:rPr>
                <w:rFonts w:hint="eastAsia" w:ascii="Times New Roman" w:hAnsi="Times New Roman" w:eastAsia="宋体"/>
                <w:color w:val="000000"/>
                <w:sz w:val="24"/>
                <w:szCs w:val="24"/>
                <w:lang w:val="en-US" w:eastAsia="zh-CN"/>
              </w:rPr>
              <w:t>t</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a；（浓度未检出时，按检出限值参与核算）</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olor w:val="000000"/>
                <w:kern w:val="0"/>
                <w:sz w:val="24"/>
                <w:szCs w:val="20"/>
                <w:lang w:val="en-US" w:eastAsia="zh-CN"/>
              </w:rPr>
            </w:pPr>
            <w:r>
              <w:rPr>
                <w:rFonts w:hint="eastAsia"/>
                <w:color w:val="000000"/>
                <w:kern w:val="0"/>
                <w:sz w:val="24"/>
                <w:szCs w:val="20"/>
                <w:lang w:val="en-US" w:eastAsia="zh-CN"/>
              </w:rPr>
              <w:t>氮氧化物排放量：</w:t>
            </w:r>
            <w:r>
              <w:rPr>
                <w:rFonts w:hint="eastAsia" w:ascii="Times New Roman" w:hAnsi="Times New Roman" w:eastAsia="宋体" w:cs="Times New Roman"/>
                <w:color w:val="000000"/>
                <w:sz w:val="24"/>
                <w:szCs w:val="24"/>
                <w:lang w:val="en-US" w:eastAsia="zh-CN"/>
              </w:rPr>
              <w:t>0.017k</w:t>
            </w:r>
            <w:r>
              <w:rPr>
                <w:rFonts w:hint="eastAsia" w:ascii="Times New Roman" w:hAnsi="Times New Roman" w:eastAsia="宋体"/>
                <w:color w:val="000000"/>
                <w:sz w:val="24"/>
                <w:szCs w:val="24"/>
                <w:lang w:val="en-US" w:eastAsia="zh-CN"/>
              </w:rPr>
              <w:t>g/h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8h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300d</w:t>
            </w:r>
            <w:r>
              <w:rPr>
                <w:rFonts w:hint="default" w:ascii="Arial" w:hAnsi="Arial" w:eastAsia="宋体" w:cs="Arial"/>
                <w:color w:val="000000"/>
                <w:sz w:val="24"/>
                <w:szCs w:val="24"/>
                <w:lang w:val="en-US" w:eastAsia="zh-CN"/>
              </w:rPr>
              <w:t>÷</w:t>
            </w:r>
            <w:r>
              <w:rPr>
                <w:rFonts w:hint="eastAsia" w:ascii="Times New Roman" w:hAnsi="Times New Roman" w:eastAsia="宋体"/>
                <w:color w:val="000000"/>
                <w:sz w:val="24"/>
                <w:szCs w:val="24"/>
                <w:lang w:val="en-US" w:eastAsia="zh-CN"/>
              </w:rPr>
              <w:t>1000=</w:t>
            </w:r>
            <w:r>
              <w:rPr>
                <w:rFonts w:hint="eastAsia" w:eastAsia="宋体"/>
                <w:color w:val="000000"/>
                <w:sz w:val="24"/>
                <w:szCs w:val="24"/>
                <w:lang w:val="en-US" w:eastAsia="zh-CN"/>
              </w:rPr>
              <w:t>0.0408</w:t>
            </w:r>
            <w:r>
              <w:rPr>
                <w:rFonts w:hint="eastAsia" w:ascii="Times New Roman" w:hAnsi="Times New Roman" w:eastAsia="宋体"/>
                <w:color w:val="000000"/>
                <w:sz w:val="24"/>
                <w:szCs w:val="24"/>
                <w:lang w:val="en-US" w:eastAsia="zh-CN"/>
              </w:rPr>
              <w:t>t</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a；（浓度未检出时，按检出限值参与核算）</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default" w:ascii="Times New Roman" w:hAnsi="Times New Roman" w:eastAsia="宋体"/>
                <w:color w:val="FF0000"/>
                <w:sz w:val="24"/>
                <w:szCs w:val="24"/>
              </w:rPr>
            </w:pPr>
            <w:r>
              <w:rPr>
                <w:rFonts w:hint="eastAsia" w:ascii="Times New Roman" w:hAnsi="Times New Roman" w:eastAsia="宋体"/>
                <w:color w:val="000000"/>
                <w:kern w:val="0"/>
                <w:sz w:val="24"/>
                <w:szCs w:val="20"/>
                <w:lang w:val="en-US" w:eastAsia="zh-CN"/>
              </w:rPr>
              <w:t>非甲烷总烃</w:t>
            </w:r>
            <w:r>
              <w:rPr>
                <w:rFonts w:hint="default" w:ascii="Times New Roman" w:hAnsi="Times New Roman" w:eastAsia="宋体"/>
                <w:color w:val="000000"/>
                <w:sz w:val="24"/>
                <w:szCs w:val="24"/>
              </w:rPr>
              <w:t>排放量</w:t>
            </w:r>
            <w:r>
              <w:rPr>
                <w:rFonts w:hint="eastAsia" w:ascii="Times New Roman" w:hAnsi="Times New Roman" w:eastAsia="宋体"/>
                <w:color w:val="000000"/>
                <w:sz w:val="24"/>
                <w:szCs w:val="24"/>
                <w:lang w:eastAsia="zh-CN"/>
              </w:rPr>
              <w:t>：</w:t>
            </w:r>
            <w:r>
              <w:rPr>
                <w:rFonts w:hint="eastAsia" w:ascii="Times New Roman" w:hAnsi="Times New Roman" w:eastAsia="宋体"/>
                <w:color w:val="000000"/>
                <w:sz w:val="24"/>
                <w:szCs w:val="24"/>
                <w:lang w:val="en-US" w:eastAsia="zh-CN"/>
              </w:rPr>
              <w:t>0.</w:t>
            </w:r>
            <w:r>
              <w:rPr>
                <w:rFonts w:hint="eastAsia" w:eastAsia="宋体"/>
                <w:color w:val="000000"/>
                <w:sz w:val="24"/>
                <w:szCs w:val="24"/>
                <w:lang w:val="en-US" w:eastAsia="zh-CN"/>
              </w:rPr>
              <w:t>0</w:t>
            </w:r>
            <w:r>
              <w:rPr>
                <w:rFonts w:hint="eastAsia"/>
                <w:color w:val="000000"/>
                <w:sz w:val="24"/>
                <w:szCs w:val="24"/>
                <w:lang w:val="en-US" w:eastAsia="zh-CN"/>
              </w:rPr>
              <w:t>36</w:t>
            </w:r>
            <w:r>
              <w:rPr>
                <w:rFonts w:hint="eastAsia" w:ascii="Times New Roman" w:hAnsi="Times New Roman" w:eastAsia="宋体"/>
                <w:color w:val="000000"/>
                <w:sz w:val="24"/>
                <w:szCs w:val="24"/>
                <w:lang w:val="en-US" w:eastAsia="zh-CN"/>
              </w:rPr>
              <w:t>kg/h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8h</w:t>
            </w:r>
            <w:r>
              <w:rPr>
                <w:rFonts w:hint="default" w:ascii="Times New Roman" w:hAnsi="Times New Roman" w:eastAsia="宋体"/>
                <w:color w:val="000000"/>
                <w:sz w:val="24"/>
                <w:szCs w:val="24"/>
                <w:lang w:val="en-US" w:eastAsia="zh-CN"/>
              </w:rPr>
              <w:t>×</w:t>
            </w:r>
            <w:r>
              <w:rPr>
                <w:rFonts w:hint="eastAsia" w:ascii="Times New Roman" w:hAnsi="Times New Roman" w:eastAsia="宋体"/>
                <w:color w:val="000000"/>
                <w:sz w:val="24"/>
                <w:szCs w:val="24"/>
                <w:lang w:val="en-US" w:eastAsia="zh-CN"/>
              </w:rPr>
              <w:t>300d</w:t>
            </w:r>
            <w:r>
              <w:rPr>
                <w:rFonts w:hint="default" w:ascii="Arial" w:hAnsi="Arial" w:eastAsia="宋体" w:cs="Arial"/>
                <w:color w:val="000000"/>
                <w:sz w:val="24"/>
                <w:szCs w:val="24"/>
                <w:lang w:val="en-US" w:eastAsia="zh-CN"/>
              </w:rPr>
              <w:t>÷</w:t>
            </w:r>
            <w:r>
              <w:rPr>
                <w:rFonts w:hint="eastAsia" w:ascii="Times New Roman" w:hAnsi="Times New Roman" w:eastAsia="宋体"/>
                <w:color w:val="000000"/>
                <w:sz w:val="24"/>
                <w:szCs w:val="24"/>
                <w:lang w:val="en-US" w:eastAsia="zh-CN"/>
              </w:rPr>
              <w:t>1000=0.</w:t>
            </w:r>
            <w:r>
              <w:rPr>
                <w:rFonts w:hint="eastAsia" w:eastAsia="宋体"/>
                <w:color w:val="000000"/>
                <w:sz w:val="24"/>
                <w:szCs w:val="24"/>
                <w:lang w:val="en-US" w:eastAsia="zh-CN"/>
              </w:rPr>
              <w:t>0</w:t>
            </w:r>
            <w:r>
              <w:rPr>
                <w:rFonts w:hint="eastAsia"/>
                <w:color w:val="000000"/>
                <w:sz w:val="24"/>
                <w:szCs w:val="24"/>
                <w:lang w:val="en-US" w:eastAsia="zh-CN"/>
              </w:rPr>
              <w:t>864</w:t>
            </w:r>
            <w:r>
              <w:rPr>
                <w:rFonts w:hint="eastAsia" w:ascii="Times New Roman" w:hAnsi="Times New Roman" w:eastAsia="宋体"/>
                <w:color w:val="000000"/>
                <w:sz w:val="24"/>
                <w:szCs w:val="24"/>
                <w:lang w:val="en-US" w:eastAsia="zh-CN"/>
              </w:rPr>
              <w:t>t</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a；</w:t>
            </w:r>
          </w:p>
          <w:p>
            <w:pPr>
              <w:pStyle w:val="16"/>
              <w:keepNext w:val="0"/>
              <w:keepLines w:val="0"/>
              <w:suppressLineNumbers w:val="0"/>
              <w:shd w:val="clear" w:color="auto" w:fill="auto"/>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18"/>
                <w:highlight w:val="none"/>
                <w:lang w:val="en-US" w:eastAsia="zh-CN"/>
              </w:rPr>
            </w:pPr>
            <w:r>
              <w:rPr>
                <w:rFonts w:hint="default" w:ascii="Times New Roman" w:hAnsi="Times New Roman" w:eastAsia="宋体" w:cs="Times New Roman"/>
                <w:b w:val="0"/>
                <w:bCs w:val="0"/>
                <w:color w:val="auto"/>
                <w:sz w:val="24"/>
                <w:highlight w:val="none"/>
                <w:lang w:val="en-US" w:eastAsia="zh-CN"/>
              </w:rPr>
              <w:t>根据以上监测结果可知，项目</w:t>
            </w:r>
            <w:r>
              <w:rPr>
                <w:rFonts w:hint="default" w:ascii="Times New Roman" w:hAnsi="Times New Roman" w:eastAsia="宋体" w:cs="Times New Roman"/>
                <w:color w:val="000000"/>
                <w:kern w:val="0"/>
                <w:sz w:val="24"/>
                <w:szCs w:val="20"/>
                <w:lang w:val="en-US" w:eastAsia="zh-CN"/>
              </w:rPr>
              <w:t>干燥固化、木纹转印</w:t>
            </w:r>
            <w:r>
              <w:rPr>
                <w:rFonts w:hint="eastAsia" w:ascii="Times New Roman" w:hAnsi="Times New Roman" w:cs="Times New Roman"/>
                <w:color w:val="000000"/>
                <w:kern w:val="0"/>
                <w:sz w:val="24"/>
                <w:szCs w:val="20"/>
                <w:lang w:val="en-US" w:eastAsia="zh-CN"/>
              </w:rPr>
              <w:t>废气</w:t>
            </w:r>
            <w:r>
              <w:rPr>
                <w:rFonts w:hint="default" w:ascii="Times New Roman" w:hAnsi="Times New Roman" w:eastAsia="宋体" w:cs="Times New Roman"/>
                <w:color w:val="auto"/>
                <w:sz w:val="24"/>
                <w:szCs w:val="18"/>
                <w:highlight w:val="none"/>
                <w:lang w:val="en-US" w:eastAsia="zh-CN"/>
              </w:rPr>
              <w:t>满负荷情况下</w:t>
            </w:r>
            <w:r>
              <w:rPr>
                <w:rFonts w:hint="default" w:ascii="Times New Roman" w:hAnsi="Times New Roman" w:eastAsia="宋体" w:cs="Times New Roman"/>
                <w:color w:val="auto"/>
                <w:sz w:val="24"/>
                <w:szCs w:val="18"/>
                <w:highlight w:val="none"/>
              </w:rPr>
              <w:t>排放浓度均满足《工业炉窑大气污染物排放标准》</w:t>
            </w:r>
            <w:r>
              <w:rPr>
                <w:rFonts w:hint="default" w:ascii="Times New Roman" w:hAnsi="Times New Roman" w:eastAsia="宋体" w:cs="Times New Roman"/>
                <w:color w:val="auto"/>
                <w:sz w:val="24"/>
                <w:szCs w:val="18"/>
                <w:highlight w:val="none"/>
                <w:lang w:eastAsia="zh-CN"/>
              </w:rPr>
              <w:t>（</w:t>
            </w:r>
            <w:r>
              <w:rPr>
                <w:rFonts w:hint="default" w:ascii="Times New Roman" w:hAnsi="Times New Roman" w:eastAsia="宋体" w:cs="Times New Roman"/>
                <w:color w:val="auto"/>
                <w:sz w:val="24"/>
                <w:szCs w:val="18"/>
                <w:highlight w:val="none"/>
              </w:rPr>
              <w:t>GB9078-1996</w:t>
            </w:r>
            <w:r>
              <w:rPr>
                <w:rFonts w:hint="default" w:ascii="Times New Roman" w:hAnsi="Times New Roman" w:eastAsia="宋体" w:cs="Times New Roman"/>
                <w:color w:val="auto"/>
                <w:sz w:val="24"/>
                <w:szCs w:val="18"/>
                <w:highlight w:val="none"/>
                <w:lang w:eastAsia="zh-CN"/>
              </w:rPr>
              <w:t>）</w:t>
            </w:r>
            <w:r>
              <w:rPr>
                <w:rFonts w:hint="default" w:ascii="Times New Roman" w:hAnsi="Times New Roman" w:eastAsia="宋体" w:cs="Times New Roman"/>
                <w:color w:val="auto"/>
                <w:sz w:val="24"/>
                <w:szCs w:val="18"/>
                <w:highlight w:val="none"/>
                <w:lang w:val="en-US" w:eastAsia="zh-CN"/>
              </w:rPr>
              <w:t>表2、表4中的新、改、扩建干燥炉窑二级标准，即颗粒物≤100mg/m³（浓度严格50%执行），二氧化硫≤425mg/m³（浓度严格50%执行）；《大气污染物综合排放标准》（GB16297-1996）表2排放浓度限值，即氮氧化物≤240mg/m³、排放速率≤0.385kg/h（速率严格50%执行）</w:t>
            </w:r>
            <w:r>
              <w:rPr>
                <w:rFonts w:hint="eastAsia" w:ascii="Times New Roman" w:hAnsi="Times New Roman" w:eastAsia="宋体" w:cs="Times New Roman"/>
                <w:color w:val="auto"/>
                <w:sz w:val="24"/>
                <w:szCs w:val="18"/>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000000" w:themeColor="text1"/>
                <w:kern w:val="2"/>
                <w:sz w:val="24"/>
                <w:szCs w:val="30"/>
                <w:shd w:val="clear" w:color="auto" w:fill="auto"/>
                <w:lang w:val="en-US" w:eastAsia="zh-CN" w:bidi="ar-SA"/>
                <w14:textFill>
                  <w14:solidFill>
                    <w14:schemeClr w14:val="tx1"/>
                  </w14:solidFill>
                </w14:textFill>
              </w:rPr>
            </w:pPr>
            <w:r>
              <w:rPr>
                <w:rFonts w:hint="eastAsia" w:cs="Times New Roman"/>
                <w:b/>
                <w:bCs/>
                <w:color w:val="000000" w:themeColor="text1"/>
                <w:kern w:val="2"/>
                <w:sz w:val="24"/>
                <w:szCs w:val="30"/>
                <w:shd w:val="clear" w:color="auto" w:fill="auto"/>
                <w:lang w:val="en-US" w:eastAsia="zh-CN" w:bidi="ar-SA"/>
                <w14:textFill>
                  <w14:solidFill>
                    <w14:schemeClr w14:val="tx1"/>
                  </w14:solidFill>
                </w14:textFill>
              </w:rPr>
              <w:t>6、</w:t>
            </w:r>
            <w:r>
              <w:rPr>
                <w:rFonts w:hint="eastAsia" w:ascii="Times New Roman" w:hAnsi="Times New Roman" w:cs="Times New Roman"/>
                <w:b/>
                <w:bCs/>
                <w:color w:val="000000" w:themeColor="text1"/>
                <w:kern w:val="2"/>
                <w:sz w:val="24"/>
                <w:szCs w:val="30"/>
                <w:shd w:val="clear" w:color="auto" w:fill="auto"/>
                <w:lang w:val="en-US" w:eastAsia="zh-CN" w:bidi="ar-SA"/>
                <w14:textFill>
                  <w14:solidFill>
                    <w14:schemeClr w14:val="tx1"/>
                  </w14:solidFill>
                </w14:textFill>
              </w:rPr>
              <w:t>切割</w:t>
            </w:r>
            <w:r>
              <w:rPr>
                <w:rFonts w:hint="eastAsia" w:cs="Times New Roman"/>
                <w:b/>
                <w:bCs/>
                <w:color w:val="000000" w:themeColor="text1"/>
                <w:kern w:val="2"/>
                <w:sz w:val="24"/>
                <w:szCs w:val="30"/>
                <w:shd w:val="clear" w:color="auto" w:fill="auto"/>
                <w:lang w:val="en-US" w:eastAsia="zh-CN" w:bidi="ar-SA"/>
                <w14:textFill>
                  <w14:solidFill>
                    <w14:schemeClr w14:val="tx1"/>
                  </w14:solidFill>
                </w14:textFill>
              </w:rPr>
              <w:t>、焊接</w:t>
            </w:r>
            <w:r>
              <w:rPr>
                <w:rFonts w:hint="eastAsia" w:ascii="Times New Roman" w:hAnsi="Times New Roman" w:cs="Times New Roman"/>
                <w:b/>
                <w:bCs/>
                <w:color w:val="000000" w:themeColor="text1"/>
                <w:kern w:val="2"/>
                <w:sz w:val="24"/>
                <w:szCs w:val="30"/>
                <w:shd w:val="clear" w:color="auto" w:fill="auto"/>
                <w:lang w:val="en-US" w:eastAsia="zh-CN" w:bidi="ar-SA"/>
                <w14:textFill>
                  <w14:solidFill>
                    <w14:schemeClr w14:val="tx1"/>
                  </w14:solidFill>
                </w14:textFill>
              </w:rPr>
              <w:t>粉尘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30"/>
                <w:shd w:val="clear" w:color="auto" w:fill="auto"/>
                <w:lang w:val="zh-CN" w:eastAsia="zh-CN" w:bidi="ar-SA"/>
                <w14:textFill>
                  <w14:solidFill>
                    <w14:schemeClr w14:val="tx1"/>
                  </w14:solidFill>
                </w14:textFill>
              </w:rPr>
              <w:t>根据</w:t>
            </w:r>
            <w:r>
              <w:rPr>
                <w:rFonts w:hint="eastAsia" w:ascii="Times New Roman" w:hAnsi="Times New Roman" w:cs="Times New Roman"/>
                <w:color w:val="000000" w:themeColor="text1"/>
                <w:kern w:val="2"/>
                <w:sz w:val="24"/>
                <w:szCs w:val="30"/>
                <w:shd w:val="clear" w:color="auto" w:fill="auto"/>
                <w:lang w:val="zh-CN" w:eastAsia="zh-CN" w:bidi="ar-SA"/>
                <w14:textFill>
                  <w14:solidFill>
                    <w14:schemeClr w14:val="tx1"/>
                  </w14:solidFill>
                </w14:textFill>
              </w:rPr>
              <w:t>建设单位提供的资料</w:t>
            </w:r>
            <w:r>
              <w:rPr>
                <w:rFonts w:hint="eastAsia" w:ascii="Times New Roman" w:hAnsi="Times New Roman" w:eastAsia="宋体" w:cs="Times New Roman"/>
                <w:color w:val="000000" w:themeColor="text1"/>
                <w:kern w:val="2"/>
                <w:sz w:val="24"/>
                <w:szCs w:val="30"/>
                <w:shd w:val="clear" w:color="auto" w:fill="auto"/>
                <w:lang w:val="zh-CN" w:eastAsia="zh-CN" w:bidi="ar-SA"/>
                <w14:textFill>
                  <w14:solidFill>
                    <w14:schemeClr w14:val="tx1"/>
                  </w14:solidFill>
                </w14:textFill>
              </w:rPr>
              <w:t>，</w:t>
            </w:r>
            <w:r>
              <w:rPr>
                <w:rFonts w:hint="eastAsia" w:ascii="Times New Roman" w:hAnsi="Times New Roman" w:cs="Times New Roman"/>
                <w:color w:val="000000" w:themeColor="text1"/>
                <w:kern w:val="2"/>
                <w:sz w:val="24"/>
                <w:szCs w:val="30"/>
                <w:shd w:val="clear" w:color="auto" w:fill="auto"/>
                <w:lang w:val="zh-CN" w:eastAsia="zh-CN" w:bidi="ar-SA"/>
                <w14:textFill>
                  <w14:solidFill>
                    <w14:schemeClr w14:val="tx1"/>
                  </w14:solidFill>
                </w14:textFill>
              </w:rPr>
              <w:t>由于设备</w:t>
            </w:r>
            <w:r>
              <w:rPr>
                <w:rFonts w:hint="eastAsia" w:cs="Times New Roman"/>
                <w:color w:val="000000" w:themeColor="text1"/>
                <w:kern w:val="2"/>
                <w:sz w:val="24"/>
                <w:szCs w:val="30"/>
                <w:shd w:val="clear" w:color="auto" w:fill="auto"/>
                <w:lang w:val="zh-CN" w:eastAsia="zh-CN" w:bidi="ar-SA"/>
                <w14:textFill>
                  <w14:solidFill>
                    <w14:schemeClr w14:val="tx1"/>
                  </w14:solidFill>
                </w14:textFill>
              </w:rPr>
              <w:t>机修时，</w:t>
            </w:r>
            <w:r>
              <w:rPr>
                <w:rFonts w:hint="eastAsia" w:ascii="Times New Roman" w:hAnsi="Times New Roman" w:cs="Times New Roman"/>
                <w:color w:val="000000" w:themeColor="text1"/>
                <w:kern w:val="2"/>
                <w:sz w:val="24"/>
                <w:szCs w:val="30"/>
                <w:shd w:val="clear" w:color="auto" w:fill="auto"/>
                <w:lang w:val="zh-CN" w:eastAsia="zh-CN" w:bidi="ar-SA"/>
                <w14:textFill>
                  <w14:solidFill>
                    <w14:schemeClr w14:val="tx1"/>
                  </w14:solidFill>
                </w14:textFill>
              </w:rPr>
              <w:t>需要对机修材料</w:t>
            </w:r>
            <w:r>
              <w:rPr>
                <w:rFonts w:hint="eastAsia" w:cs="Times New Roman"/>
                <w:color w:val="000000" w:themeColor="text1"/>
                <w:kern w:val="2"/>
                <w:sz w:val="24"/>
                <w:szCs w:val="30"/>
                <w:shd w:val="clear" w:color="auto" w:fill="auto"/>
                <w:lang w:val="zh-CN" w:eastAsia="zh-CN" w:bidi="ar-SA"/>
                <w14:textFill>
                  <w14:solidFill>
                    <w14:schemeClr w14:val="tx1"/>
                  </w14:solidFill>
                </w14:textFill>
              </w:rPr>
              <w:t>进行</w:t>
            </w:r>
            <w:r>
              <w:rPr>
                <w:rFonts w:hint="eastAsia" w:ascii="Times New Roman" w:hAnsi="Times New Roman" w:cs="Times New Roman"/>
                <w:color w:val="000000" w:themeColor="text1"/>
                <w:kern w:val="2"/>
                <w:sz w:val="24"/>
                <w:szCs w:val="30"/>
                <w:shd w:val="clear" w:color="auto" w:fill="auto"/>
                <w:lang w:val="zh-CN" w:eastAsia="zh-CN" w:bidi="ar-SA"/>
                <w14:textFill>
                  <w14:solidFill>
                    <w14:schemeClr w14:val="tx1"/>
                  </w14:solidFill>
                </w14:textFill>
              </w:rPr>
              <w:t>焊接</w:t>
            </w:r>
            <w:r>
              <w:rPr>
                <w:rFonts w:hint="eastAsia" w:cs="Times New Roman"/>
                <w:color w:val="000000" w:themeColor="text1"/>
                <w:kern w:val="2"/>
                <w:sz w:val="24"/>
                <w:szCs w:val="30"/>
                <w:shd w:val="clear" w:color="auto" w:fill="auto"/>
                <w:lang w:val="zh-CN" w:eastAsia="zh-CN" w:bidi="ar-SA"/>
                <w14:textFill>
                  <w14:solidFill>
                    <w14:schemeClr w14:val="tx1"/>
                  </w14:solidFill>
                </w14:textFill>
              </w:rPr>
              <w:t>及</w:t>
            </w:r>
            <w:r>
              <w:rPr>
                <w:rFonts w:hint="eastAsia" w:ascii="Times New Roman" w:hAnsi="Times New Roman" w:cs="Times New Roman"/>
                <w:color w:val="000000" w:themeColor="text1"/>
                <w:kern w:val="2"/>
                <w:sz w:val="24"/>
                <w:szCs w:val="30"/>
                <w:shd w:val="clear" w:color="auto" w:fill="auto"/>
                <w:lang w:val="zh-CN" w:eastAsia="zh-CN" w:bidi="ar-SA"/>
                <w14:textFill>
                  <w14:solidFill>
                    <w14:schemeClr w14:val="tx1"/>
                  </w14:solidFill>
                </w14:textFill>
              </w:rPr>
              <w:t>切割</w:t>
            </w:r>
            <w:r>
              <w:rPr>
                <w:rFonts w:hint="eastAsia" w:cs="Times New Roman"/>
                <w:color w:val="000000" w:themeColor="text1"/>
                <w:kern w:val="2"/>
                <w:sz w:val="24"/>
                <w:szCs w:val="30"/>
                <w:shd w:val="clear" w:color="auto" w:fill="auto"/>
                <w:lang w:val="zh-CN" w:eastAsia="zh-CN" w:bidi="ar-SA"/>
                <w14:textFill>
                  <w14:solidFill>
                    <w14:schemeClr w14:val="tx1"/>
                  </w14:solidFill>
                </w14:textFill>
              </w:rPr>
              <w:t>处理</w:t>
            </w:r>
            <w:r>
              <w:rPr>
                <w:rFonts w:hint="eastAsia" w:ascii="Times New Roman" w:hAnsi="Times New Roman" w:cs="Times New Roman"/>
                <w:color w:val="000000" w:themeColor="text1"/>
                <w:kern w:val="2"/>
                <w:sz w:val="24"/>
                <w:szCs w:val="30"/>
                <w:shd w:val="clear" w:color="auto" w:fill="auto"/>
                <w:lang w:val="zh-CN" w:eastAsia="zh-CN" w:bidi="ar-SA"/>
                <w14:textFill>
                  <w14:solidFill>
                    <w14:schemeClr w14:val="tx1"/>
                  </w14:solidFill>
                </w14:textFill>
              </w:rPr>
              <w:t>，使用时间较少</w:t>
            </w:r>
            <w:r>
              <w:rPr>
                <w:rFonts w:hint="default" w:ascii="Times New Roman" w:hAnsi="Times New Roman" w:eastAsia="宋体" w:cs="Times New Roman"/>
                <w:color w:val="000000" w:themeColor="text1"/>
                <w:kern w:val="2"/>
                <w:sz w:val="24"/>
                <w:szCs w:val="30"/>
                <w:shd w:val="clear" w:color="auto" w:fill="auto"/>
                <w:lang w:val="zh-CN" w:eastAsia="zh-CN" w:bidi="ar-SA"/>
                <w14:textFill>
                  <w14:solidFill>
                    <w14:schemeClr w14:val="tx1"/>
                  </w14:solidFill>
                </w14:textFill>
              </w:rPr>
              <w:t>。</w:t>
            </w:r>
            <w:r>
              <w:rPr>
                <w:rFonts w:hint="eastAsia" w:eastAsia="Times New Roman"/>
                <w:color w:val="000000" w:themeColor="text1"/>
                <w:sz w:val="24"/>
                <w:szCs w:val="24"/>
                <w:lang w:val="zh-CN"/>
                <w14:textFill>
                  <w14:solidFill>
                    <w14:schemeClr w14:val="tx1"/>
                  </w14:solidFill>
                </w14:textFill>
              </w:rPr>
              <w:t>原</w:t>
            </w:r>
            <w:r>
              <w:rPr>
                <w:rFonts w:hint="default" w:ascii="Times New Roman" w:hAnsi="Times New Roman" w:eastAsia="Times New Roman"/>
                <w:color w:val="000000" w:themeColor="text1"/>
                <w:sz w:val="24"/>
                <w:szCs w:val="24"/>
                <w:lang w:val="zh-CN"/>
                <w14:textFill>
                  <w14:solidFill>
                    <w14:schemeClr w14:val="tx1"/>
                  </w14:solidFill>
                </w14:textFill>
              </w:rPr>
              <w:t>项目对</w:t>
            </w:r>
            <w:r>
              <w:rPr>
                <w:rFonts w:hint="eastAsia" w:ascii="Times New Roman" w:hAnsi="Times New Roman" w:eastAsia="Times New Roman"/>
                <w:color w:val="000000" w:themeColor="text1"/>
                <w:sz w:val="24"/>
                <w:szCs w:val="24"/>
                <w:lang w:val="zh-CN"/>
                <w14:textFill>
                  <w14:solidFill>
                    <w14:schemeClr w14:val="tx1"/>
                  </w14:solidFill>
                </w14:textFill>
              </w:rPr>
              <w:t>机修材料切割</w:t>
            </w:r>
            <w:r>
              <w:rPr>
                <w:rFonts w:hint="eastAsia" w:eastAsia="Times New Roman"/>
                <w:color w:val="000000" w:themeColor="text1"/>
                <w:sz w:val="24"/>
                <w:szCs w:val="24"/>
                <w:lang w:val="zh-CN"/>
                <w14:textFill>
                  <w14:solidFill>
                    <w14:schemeClr w14:val="tx1"/>
                  </w14:solidFill>
                </w14:textFill>
              </w:rPr>
              <w:t>及焊接</w:t>
            </w:r>
            <w:r>
              <w:rPr>
                <w:rFonts w:hint="default" w:ascii="Times New Roman" w:hAnsi="Times New Roman" w:eastAsia="Times New Roman"/>
                <w:color w:val="000000" w:themeColor="text1"/>
                <w:sz w:val="24"/>
                <w:szCs w:val="24"/>
                <w:lang w:val="zh-CN"/>
                <w14:textFill>
                  <w14:solidFill>
                    <w14:schemeClr w14:val="tx1"/>
                  </w14:solidFill>
                </w14:textFill>
              </w:rPr>
              <w:t>过程中会产生少量粉尘</w:t>
            </w:r>
            <w:r>
              <w:rPr>
                <w:rFonts w:hint="eastAsia" w:eastAsia="Times New Roman"/>
                <w:color w:val="000000" w:themeColor="text1"/>
                <w:sz w:val="24"/>
                <w:szCs w:val="24"/>
                <w:lang w:val="zh-CN"/>
                <w14:textFill>
                  <w14:solidFill>
                    <w14:schemeClr w14:val="tx1"/>
                  </w14:solidFill>
                </w14:textFill>
              </w:rPr>
              <w:t>及焊接烟尘</w:t>
            </w:r>
            <w:r>
              <w:rPr>
                <w:rFonts w:hint="default" w:ascii="Times New Roman" w:hAnsi="Times New Roman" w:eastAsia="Times New Roman"/>
                <w:color w:val="000000" w:themeColor="text1"/>
                <w:sz w:val="24"/>
                <w:szCs w:val="24"/>
                <w:lang w:val="zh-CN"/>
                <w14:textFill>
                  <w14:solidFill>
                    <w14:schemeClr w14:val="tx1"/>
                  </w14:solidFill>
                </w14:textFill>
              </w:rPr>
              <w:t>。在车间以无组织形式排放，</w:t>
            </w:r>
            <w:r>
              <w:rPr>
                <w:rFonts w:hint="eastAsia" w:ascii="Times New Roman" w:hAnsi="Times New Roman" w:eastAsia="Times New Roman"/>
                <w:color w:val="000000" w:themeColor="text1"/>
                <w:sz w:val="24"/>
                <w:szCs w:val="24"/>
                <w:lang w:val="zh-CN"/>
                <w14:textFill>
                  <w14:solidFill>
                    <w14:schemeClr w14:val="tx1"/>
                  </w14:solidFill>
                </w14:textFill>
              </w:rPr>
              <w:t>加强车间通风处理后</w:t>
            </w:r>
            <w:r>
              <w:rPr>
                <w:rFonts w:hint="default" w:ascii="Times New Roman" w:hAnsi="Times New Roman" w:eastAsia="Times New Roman"/>
                <w:color w:val="000000" w:themeColor="text1"/>
                <w:sz w:val="24"/>
                <w:szCs w:val="24"/>
                <w:lang w:val="zh-CN"/>
                <w14:textFill>
                  <w14:solidFill>
                    <w14:schemeClr w14:val="tx1"/>
                  </w14:solidFill>
                </w14:textFill>
              </w:rPr>
              <w:t>对周围环境影响很小。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eastAsia="宋体" w:cs="Times New Roman"/>
                <w:b/>
                <w:bCs/>
                <w:color w:val="000000" w:themeColor="text1"/>
                <w:kern w:val="2"/>
                <w:sz w:val="24"/>
                <w:szCs w:val="30"/>
                <w:shd w:val="clear" w:color="auto" w:fill="auto"/>
                <w:lang w:val="en-US" w:eastAsia="zh-CN" w:bidi="ar-SA"/>
                <w14:textFill>
                  <w14:solidFill>
                    <w14:schemeClr w14:val="tx1"/>
                  </w14:solidFill>
                </w14:textFill>
              </w:rPr>
            </w:pPr>
            <w:r>
              <w:rPr>
                <w:rFonts w:hint="eastAsia" w:cs="Times New Roman"/>
                <w:b/>
                <w:bCs/>
                <w:color w:val="000000" w:themeColor="text1"/>
                <w:kern w:val="2"/>
                <w:sz w:val="24"/>
                <w:szCs w:val="30"/>
                <w:shd w:val="clear" w:color="auto" w:fill="auto"/>
                <w:lang w:val="en-US" w:eastAsia="zh-CN" w:bidi="ar-SA"/>
                <w14:textFill>
                  <w14:solidFill>
                    <w14:schemeClr w14:val="tx1"/>
                  </w14:solidFill>
                </w14:textFill>
              </w:rPr>
              <w:t>7、食堂油烟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eastAsia="Times New Roman"/>
                <w:color w:val="auto"/>
                <w:sz w:val="24"/>
                <w:szCs w:val="24"/>
                <w:lang w:val="en-US" w:eastAsia="zh-CN"/>
              </w:rPr>
            </w:pPr>
            <w:r>
              <w:rPr>
                <w:rFonts w:hint="eastAsia" w:eastAsia="Times New Roman"/>
                <w:color w:val="000000" w:themeColor="text1"/>
                <w:sz w:val="24"/>
                <w:szCs w:val="24"/>
                <w:lang w:val="en-US" w:eastAsia="zh-CN"/>
                <w14:textFill>
                  <w14:solidFill>
                    <w14:schemeClr w14:val="tx1"/>
                  </w14:solidFill>
                </w14:textFill>
              </w:rPr>
              <w:t>原项目配置员工30人，</w:t>
            </w:r>
            <w:r>
              <w:rPr>
                <w:rFonts w:hint="default" w:ascii="Times New Roman" w:hAnsi="Times New Roman" w:cs="Times New Roman"/>
                <w:color w:val="auto"/>
                <w:sz w:val="24"/>
                <w:szCs w:val="24"/>
                <w:lang w:val="en-US" w:eastAsia="zh-CN"/>
              </w:rPr>
              <w:t>食堂采用清洁燃料，因此食堂仅产生少量食堂油烟。按平衡膳食推荐的以每人每天食用30g食用油计，则用油量为</w:t>
            </w:r>
            <w:r>
              <w:rPr>
                <w:rFonts w:hint="eastAsia" w:cs="Times New Roman"/>
                <w:color w:val="auto"/>
                <w:sz w:val="24"/>
                <w:szCs w:val="24"/>
                <w:lang w:val="en-US" w:eastAsia="zh-CN"/>
              </w:rPr>
              <w:t>9</w:t>
            </w:r>
            <w:r>
              <w:rPr>
                <w:rFonts w:hint="eastAsia" w:ascii="Times New Roman" w:hAnsi="Times New Roman" w:cs="Times New Roman"/>
                <w:color w:val="auto"/>
                <w:sz w:val="24"/>
                <w:szCs w:val="24"/>
                <w:lang w:val="en-US" w:eastAsia="zh-CN"/>
              </w:rPr>
              <w:t>00</w:t>
            </w:r>
            <w:r>
              <w:rPr>
                <w:rFonts w:hint="default" w:ascii="Times New Roman" w:hAnsi="Times New Roman" w:cs="Times New Roman"/>
                <w:color w:val="auto"/>
                <w:sz w:val="24"/>
                <w:szCs w:val="24"/>
                <w:lang w:val="en-US" w:eastAsia="zh-CN"/>
              </w:rPr>
              <w:t>g/d。油的平均挥发量为总耗油量的2.83%，经估算，本项目食堂产生油烟量为</w:t>
            </w:r>
            <w:r>
              <w:rPr>
                <w:rFonts w:hint="eastAsia" w:cs="Times New Roman"/>
                <w:color w:val="auto"/>
                <w:sz w:val="24"/>
                <w:szCs w:val="24"/>
                <w:lang w:val="en-US" w:eastAsia="zh-CN"/>
              </w:rPr>
              <w:t>25.47</w:t>
            </w:r>
            <w:r>
              <w:rPr>
                <w:rFonts w:hint="default" w:ascii="Times New Roman" w:hAnsi="Times New Roman" w:cs="Times New Roman"/>
                <w:color w:val="auto"/>
                <w:sz w:val="24"/>
                <w:szCs w:val="24"/>
                <w:lang w:val="en-US" w:eastAsia="zh-CN"/>
              </w:rPr>
              <w:t>g/d，</w:t>
            </w:r>
            <w:r>
              <w:rPr>
                <w:rFonts w:hint="eastAsia" w:cs="Times New Roman"/>
                <w:color w:val="auto"/>
                <w:sz w:val="24"/>
                <w:szCs w:val="24"/>
                <w:lang w:val="en-US" w:eastAsia="zh-CN"/>
              </w:rPr>
              <w:t>7.641</w:t>
            </w:r>
            <w:r>
              <w:rPr>
                <w:rFonts w:hint="default" w:ascii="Times New Roman" w:hAnsi="Times New Roman" w:cs="Times New Roman"/>
                <w:color w:val="auto"/>
                <w:sz w:val="24"/>
                <w:szCs w:val="24"/>
                <w:lang w:val="en-US" w:eastAsia="zh-CN"/>
              </w:rPr>
              <w:t>kg/a，每天平均烹调作业</w:t>
            </w:r>
            <w:r>
              <w:rPr>
                <w:rFonts w:hint="eastAsia" w:cs="Times New Roman"/>
                <w:color w:val="auto"/>
                <w:sz w:val="24"/>
                <w:szCs w:val="24"/>
                <w:lang w:val="en-US" w:eastAsia="zh-CN"/>
              </w:rPr>
              <w:t>4</w:t>
            </w:r>
            <w:r>
              <w:rPr>
                <w:rFonts w:hint="default" w:ascii="Times New Roman" w:hAnsi="Times New Roman" w:cs="Times New Roman"/>
                <w:color w:val="auto"/>
                <w:sz w:val="24"/>
                <w:szCs w:val="24"/>
                <w:lang w:val="en-US" w:eastAsia="zh-CN"/>
              </w:rPr>
              <w:t>小时计，则油烟产生速率为</w:t>
            </w:r>
            <w:r>
              <w:rPr>
                <w:rFonts w:hint="eastAsia" w:cs="Times New Roman"/>
                <w:color w:val="auto"/>
                <w:sz w:val="24"/>
                <w:szCs w:val="24"/>
                <w:lang w:val="en-US" w:eastAsia="zh-CN"/>
              </w:rPr>
              <w:t>6.3675</w:t>
            </w:r>
            <w:r>
              <w:rPr>
                <w:rFonts w:hint="default" w:ascii="Times New Roman" w:hAnsi="Times New Roman" w:cs="Times New Roman"/>
                <w:color w:val="auto"/>
                <w:sz w:val="24"/>
                <w:szCs w:val="24"/>
                <w:lang w:val="en-US" w:eastAsia="zh-CN"/>
              </w:rPr>
              <w:t>g/h。</w:t>
            </w:r>
            <w:r>
              <w:rPr>
                <w:rFonts w:hint="eastAsia" w:ascii="Times New Roman" w:hAnsi="Times New Roman" w:cs="Times New Roman"/>
                <w:color w:val="auto"/>
                <w:sz w:val="24"/>
                <w:szCs w:val="24"/>
                <w:lang w:val="en-US" w:eastAsia="zh-CN"/>
              </w:rPr>
              <w:t>项目</w:t>
            </w:r>
            <w:r>
              <w:rPr>
                <w:rFonts w:hint="eastAsia" w:eastAsia="Times New Roman"/>
                <w:color w:val="auto"/>
                <w:sz w:val="24"/>
                <w:szCs w:val="24"/>
                <w:lang w:val="en-US" w:eastAsia="zh-CN"/>
              </w:rPr>
              <w:t>食堂已配套设置</w:t>
            </w:r>
            <w:r>
              <w:rPr>
                <w:rFonts w:hint="default" w:eastAsia="Times New Roman"/>
                <w:color w:val="auto"/>
                <w:sz w:val="24"/>
                <w:szCs w:val="24"/>
                <w:lang w:val="zh-CN" w:eastAsia="zh-CN"/>
              </w:rPr>
              <w:t>一套</w:t>
            </w:r>
            <w:r>
              <w:rPr>
                <w:rFonts w:hint="eastAsia" w:eastAsia="Times New Roman"/>
                <w:color w:val="auto"/>
                <w:sz w:val="24"/>
                <w:szCs w:val="24"/>
                <w:lang w:val="en-US" w:eastAsia="zh-CN"/>
              </w:rPr>
              <w:t>静电式</w:t>
            </w:r>
            <w:r>
              <w:rPr>
                <w:rFonts w:hint="eastAsia" w:eastAsia="Times New Roman"/>
                <w:color w:val="auto"/>
                <w:sz w:val="24"/>
                <w:szCs w:val="24"/>
                <w:lang w:val="zh-CN" w:eastAsia="zh-CN"/>
              </w:rPr>
              <w:t>油烟净化</w:t>
            </w:r>
            <w:r>
              <w:rPr>
                <w:rFonts w:hint="eastAsia" w:eastAsia="Times New Roman"/>
                <w:color w:val="auto"/>
                <w:sz w:val="24"/>
                <w:szCs w:val="24"/>
                <w:lang w:val="en-US" w:eastAsia="zh-CN"/>
              </w:rPr>
              <w:t>装置</w:t>
            </w:r>
            <w:r>
              <w:rPr>
                <w:rFonts w:hint="eastAsia" w:ascii="Times New Roman" w:hAnsi="Times New Roman" w:eastAsia="宋体"/>
                <w:color w:val="000000"/>
                <w:sz w:val="24"/>
                <w:lang w:val="en-US" w:eastAsia="zh-CN"/>
              </w:rPr>
              <w:t>处理后经楼顶1.5m高排气</w:t>
            </w:r>
            <w:r>
              <w:rPr>
                <w:rFonts w:hint="eastAsia" w:ascii="Times New Roman" w:hAnsi="Times New Roman" w:eastAsia="宋体" w:cs="Times New Roman"/>
                <w:color w:val="000000"/>
                <w:sz w:val="24"/>
                <w:lang w:val="en-US" w:eastAsia="zh-CN"/>
              </w:rPr>
              <w:t>筒排放</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油烟净化器</w:t>
            </w:r>
            <w:r>
              <w:rPr>
                <w:rFonts w:hint="default" w:ascii="Times New Roman" w:hAnsi="Times New Roman" w:cs="Times New Roman"/>
                <w:color w:val="auto"/>
                <w:sz w:val="24"/>
                <w:szCs w:val="24"/>
                <w:lang w:val="en-US" w:eastAsia="zh-CN"/>
              </w:rPr>
              <w:t>的风量为</w:t>
            </w:r>
            <w:r>
              <w:rPr>
                <w:rFonts w:hint="eastAsia" w:cs="Times New Roman"/>
                <w:color w:val="auto"/>
                <w:sz w:val="24"/>
                <w:szCs w:val="24"/>
                <w:lang w:val="en-US" w:eastAsia="zh-CN"/>
              </w:rPr>
              <w:t>2</w:t>
            </w:r>
            <w:r>
              <w:rPr>
                <w:rFonts w:hint="eastAsia" w:ascii="Times New Roman" w:hAnsi="Times New Roman" w:cs="Times New Roman"/>
                <w:color w:val="auto"/>
                <w:sz w:val="24"/>
                <w:szCs w:val="24"/>
                <w:lang w:val="en-US" w:eastAsia="zh-CN"/>
              </w:rPr>
              <w:t>0</w:t>
            </w:r>
            <w:r>
              <w:rPr>
                <w:rFonts w:hint="default" w:ascii="Times New Roman" w:hAnsi="Times New Roman" w:cs="Times New Roman"/>
                <w:color w:val="auto"/>
                <w:sz w:val="24"/>
                <w:szCs w:val="24"/>
                <w:lang w:val="en-US" w:eastAsia="zh-CN"/>
              </w:rPr>
              <w:t>00m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/h，油烟去除效率为</w:t>
            </w:r>
            <w:r>
              <w:rPr>
                <w:rFonts w:hint="eastAsia" w:cs="Times New Roman"/>
                <w:color w:val="auto"/>
                <w:sz w:val="24"/>
                <w:szCs w:val="24"/>
                <w:lang w:val="en-US" w:eastAsia="zh-CN"/>
              </w:rPr>
              <w:t>60</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则食堂油烟的</w:t>
            </w:r>
            <w:r>
              <w:rPr>
                <w:rFonts w:hint="eastAsia" w:ascii="Times New Roman" w:hAnsi="Times New Roman" w:cs="Times New Roman"/>
                <w:color w:val="auto"/>
                <w:sz w:val="24"/>
                <w:szCs w:val="24"/>
                <w:lang w:val="en-US" w:eastAsia="zh-CN"/>
              </w:rPr>
              <w:t>排放</w:t>
            </w:r>
            <w:r>
              <w:rPr>
                <w:rFonts w:hint="default" w:ascii="Times New Roman" w:hAnsi="Times New Roman" w:cs="Times New Roman"/>
                <w:color w:val="auto"/>
                <w:sz w:val="24"/>
                <w:szCs w:val="24"/>
                <w:lang w:val="en-US" w:eastAsia="zh-CN"/>
              </w:rPr>
              <w:t>浓度为</w:t>
            </w:r>
            <w:r>
              <w:rPr>
                <w:rFonts w:hint="eastAsia" w:ascii="Times New Roman" w:hAnsi="Times New Roman" w:cs="Times New Roman"/>
                <w:color w:val="auto"/>
                <w:sz w:val="24"/>
                <w:szCs w:val="24"/>
                <w:lang w:val="en-US" w:eastAsia="zh-CN"/>
              </w:rPr>
              <w:t>1.27</w:t>
            </w:r>
            <w:r>
              <w:rPr>
                <w:rFonts w:hint="default" w:ascii="Times New Roman" w:hAnsi="Times New Roman" w:cs="Times New Roman"/>
                <w:color w:val="auto"/>
                <w:sz w:val="24"/>
                <w:szCs w:val="24"/>
                <w:lang w:val="en-US" w:eastAsia="zh-CN"/>
              </w:rPr>
              <w:t>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。食堂油烟经</w:t>
            </w:r>
            <w:r>
              <w:rPr>
                <w:rFonts w:hint="default" w:ascii="Times New Roman" w:hAnsi="Times New Roman" w:cs="Times New Roman"/>
                <w:color w:val="auto"/>
                <w:sz w:val="24"/>
                <w:szCs w:val="24"/>
                <w:lang w:val="zh-CN" w:eastAsia="zh-CN"/>
              </w:rPr>
              <w:t>油烟净化器</w:t>
            </w:r>
            <w:r>
              <w:rPr>
                <w:rFonts w:hint="default" w:ascii="Times New Roman" w:hAnsi="Times New Roman" w:cs="Times New Roman"/>
                <w:color w:val="auto"/>
                <w:sz w:val="24"/>
                <w:szCs w:val="24"/>
                <w:lang w:val="en-US" w:eastAsia="zh-CN"/>
              </w:rPr>
              <w:t>处理后</w:t>
            </w:r>
            <w:r>
              <w:rPr>
                <w:rFonts w:hint="default"/>
                <w:color w:val="auto"/>
                <w:sz w:val="24"/>
              </w:rPr>
              <w:t>满足GB18483-2001《饮食业油烟排放标准》中最高允许排放浓度≤</w:t>
            </w:r>
            <w:r>
              <w:rPr>
                <w:rFonts w:hint="eastAsia"/>
                <w:color w:val="auto"/>
                <w:sz w:val="24"/>
                <w:lang w:val="en-US" w:eastAsia="zh-CN"/>
              </w:rPr>
              <w:t>2.0</w:t>
            </w:r>
            <w:r>
              <w:rPr>
                <w:rFonts w:hint="default"/>
                <w:color w:val="auto"/>
                <w:sz w:val="24"/>
              </w:rPr>
              <w:t>mg/m</w:t>
            </w:r>
            <w:r>
              <w:rPr>
                <w:rFonts w:hint="default"/>
                <w:color w:val="auto"/>
                <w:sz w:val="24"/>
                <w:vertAlign w:val="superscript"/>
              </w:rPr>
              <w:t>3</w:t>
            </w:r>
            <w:r>
              <w:rPr>
                <w:rFonts w:hint="default"/>
                <w:color w:val="auto"/>
                <w:sz w:val="24"/>
              </w:rPr>
              <w:t>的要求，对周边环境空气影响较小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eastAsia="宋体" w:cs="Times New Roman"/>
                <w:b/>
                <w:bCs/>
                <w:color w:val="000000" w:themeColor="text1"/>
                <w:kern w:val="2"/>
                <w:sz w:val="24"/>
                <w:szCs w:val="30"/>
                <w:shd w:val="clear" w:color="auto" w:fill="auto"/>
                <w:lang w:val="en-US" w:eastAsia="zh-CN" w:bidi="ar-SA"/>
                <w14:textFill>
                  <w14:solidFill>
                    <w14:schemeClr w14:val="tx1"/>
                  </w14:solidFill>
                </w14:textFill>
              </w:rPr>
            </w:pPr>
            <w:r>
              <w:rPr>
                <w:rFonts w:hint="eastAsia" w:cs="Times New Roman"/>
                <w:b/>
                <w:bCs/>
                <w:color w:val="000000" w:themeColor="text1"/>
                <w:kern w:val="2"/>
                <w:sz w:val="24"/>
                <w:szCs w:val="30"/>
                <w:shd w:val="clear" w:color="auto" w:fill="auto"/>
                <w:lang w:val="en-US" w:eastAsia="zh-CN" w:bidi="ar-SA"/>
                <w14:textFill>
                  <w14:solidFill>
                    <w14:schemeClr w14:val="tx1"/>
                  </w14:solidFill>
                </w14:textFill>
              </w:rPr>
              <w:t>8</w:t>
            </w:r>
            <w:r>
              <w:rPr>
                <w:rFonts w:hint="eastAsia" w:eastAsia="宋体" w:cs="Times New Roman"/>
                <w:b/>
                <w:bCs/>
                <w:color w:val="000000" w:themeColor="text1"/>
                <w:kern w:val="2"/>
                <w:sz w:val="24"/>
                <w:szCs w:val="30"/>
                <w:shd w:val="clear" w:color="auto" w:fill="auto"/>
                <w:lang w:val="en-US" w:eastAsia="zh-CN" w:bidi="ar-SA"/>
                <w14:textFill>
                  <w14:solidFill>
                    <w14:schemeClr w14:val="tx1"/>
                  </w14:solidFill>
                </w14:textFill>
              </w:rPr>
              <w:t>、无组织排放废气</w:t>
            </w:r>
          </w:p>
          <w:p>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kern w:val="2"/>
                <w:sz w:val="24"/>
                <w:szCs w:val="22"/>
                <w:lang w:val="en-US" w:eastAsia="zh-CN" w:bidi="ar-SA"/>
              </w:rPr>
            </w:pPr>
            <w:r>
              <w:rPr>
                <w:rFonts w:hint="eastAsia" w:cs="Times New Roman"/>
                <w:color w:val="000000"/>
                <w:kern w:val="2"/>
                <w:sz w:val="24"/>
                <w:szCs w:val="22"/>
                <w:lang w:val="en-US" w:eastAsia="zh-CN" w:bidi="ar-SA"/>
              </w:rPr>
              <w:t>原项目在喷塑、固化及木纹转印过程中会有一定的无组织废气产生，主要污染物为颗粒物、二氧化硫、氮氧化物及非甲烷总烃。原项目验收时</w:t>
            </w:r>
            <w:r>
              <w:rPr>
                <w:rFonts w:hint="eastAsia" w:ascii="Times New Roman" w:hAnsi="Times New Roman" w:eastAsia="宋体" w:cs="Times New Roman"/>
                <w:color w:val="000000"/>
                <w:kern w:val="2"/>
                <w:sz w:val="24"/>
                <w:szCs w:val="22"/>
                <w:lang w:val="en-US" w:eastAsia="zh-CN" w:bidi="ar-SA"/>
              </w:rPr>
              <w:t>在项目厂界上风向设置一个监测点，下风向设置</w:t>
            </w:r>
            <w:r>
              <w:rPr>
                <w:rFonts w:hint="eastAsia" w:cs="Times New Roman"/>
                <w:color w:val="000000"/>
                <w:kern w:val="2"/>
                <w:sz w:val="24"/>
                <w:szCs w:val="22"/>
                <w:lang w:val="en-US" w:eastAsia="zh-CN" w:bidi="ar-SA"/>
              </w:rPr>
              <w:t>三</w:t>
            </w:r>
            <w:r>
              <w:rPr>
                <w:rFonts w:hint="eastAsia" w:ascii="Times New Roman" w:hAnsi="Times New Roman" w:eastAsia="宋体" w:cs="Times New Roman"/>
                <w:color w:val="000000"/>
                <w:kern w:val="2"/>
                <w:sz w:val="24"/>
                <w:szCs w:val="22"/>
                <w:lang w:val="en-US" w:eastAsia="zh-CN" w:bidi="ar-SA"/>
              </w:rPr>
              <w:t>个监测点，厂区生产车间内设置一个监测点，共设置</w:t>
            </w:r>
            <w:r>
              <w:rPr>
                <w:rFonts w:hint="eastAsia" w:cs="Times New Roman"/>
                <w:color w:val="000000"/>
                <w:kern w:val="2"/>
                <w:sz w:val="24"/>
                <w:szCs w:val="22"/>
                <w:lang w:val="en-US" w:eastAsia="zh-CN" w:bidi="ar-SA"/>
              </w:rPr>
              <w:t>5</w:t>
            </w:r>
            <w:r>
              <w:rPr>
                <w:rFonts w:hint="eastAsia" w:ascii="Times New Roman" w:hAnsi="Times New Roman" w:eastAsia="宋体" w:cs="Times New Roman"/>
                <w:color w:val="000000"/>
                <w:kern w:val="2"/>
                <w:sz w:val="24"/>
                <w:szCs w:val="22"/>
                <w:lang w:val="en-US" w:eastAsia="zh-CN" w:bidi="ar-SA"/>
              </w:rPr>
              <w:t>个无组织废气监测点位。具体监测结果见表</w:t>
            </w:r>
            <w:r>
              <w:rPr>
                <w:rFonts w:hint="eastAsia" w:cs="Times New Roman"/>
                <w:color w:val="000000"/>
                <w:kern w:val="2"/>
                <w:sz w:val="24"/>
                <w:szCs w:val="22"/>
                <w:lang w:val="en-US" w:eastAsia="zh-CN" w:bidi="ar-SA"/>
              </w:rPr>
              <w:t>2-19</w:t>
            </w:r>
            <w:r>
              <w:rPr>
                <w:rFonts w:hint="eastAsia" w:ascii="Times New Roman" w:hAnsi="Times New Roman" w:eastAsia="宋体" w:cs="Times New Roman"/>
                <w:color w:val="000000"/>
                <w:kern w:val="2"/>
                <w:sz w:val="24"/>
                <w:szCs w:val="22"/>
                <w:lang w:val="en-US" w:eastAsia="zh-CN" w:bidi="ar-SA"/>
              </w:rPr>
              <w:t>、</w:t>
            </w:r>
            <w:r>
              <w:rPr>
                <w:rFonts w:hint="eastAsia" w:cs="Times New Roman"/>
                <w:color w:val="000000"/>
                <w:kern w:val="2"/>
                <w:sz w:val="24"/>
                <w:szCs w:val="22"/>
                <w:lang w:val="en-US" w:eastAsia="zh-CN" w:bidi="ar-SA"/>
              </w:rPr>
              <w:t>2</w:t>
            </w:r>
            <w:r>
              <w:rPr>
                <w:rFonts w:hint="eastAsia" w:ascii="Times New Roman" w:hAnsi="Times New Roman" w:eastAsia="宋体" w:cs="Times New Roman"/>
                <w:color w:val="000000"/>
                <w:kern w:val="2"/>
                <w:sz w:val="24"/>
                <w:szCs w:val="22"/>
                <w:lang w:val="en-US" w:eastAsia="zh-CN" w:bidi="ar-SA"/>
              </w:rPr>
              <w:t>-</w:t>
            </w:r>
            <w:r>
              <w:rPr>
                <w:rFonts w:hint="eastAsia" w:cs="Times New Roman"/>
                <w:color w:val="000000"/>
                <w:kern w:val="2"/>
                <w:sz w:val="24"/>
                <w:szCs w:val="22"/>
                <w:lang w:val="en-US" w:eastAsia="zh-CN" w:bidi="ar-SA"/>
              </w:rPr>
              <w:t>20</w:t>
            </w:r>
            <w:r>
              <w:rPr>
                <w:rFonts w:hint="eastAsia" w:ascii="Times New Roman" w:hAnsi="Times New Roman" w:eastAsia="宋体" w:cs="Times New Roman"/>
                <w:color w:val="000000"/>
                <w:kern w:val="2"/>
                <w:sz w:val="24"/>
                <w:szCs w:val="22"/>
                <w:lang w:val="en-US" w:eastAsia="zh-CN" w:bidi="ar-SA"/>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b/>
                <w:bCs/>
                <w:color w:val="000000"/>
                <w:sz w:val="24"/>
                <w:lang w:val="en-US" w:eastAsia="zh-CN"/>
              </w:rPr>
            </w:pPr>
            <w:r>
              <w:rPr>
                <w:rFonts w:hint="eastAsia"/>
                <w:b/>
                <w:bCs/>
                <w:color w:val="000000"/>
                <w:sz w:val="24"/>
                <w:lang w:val="en-US" w:eastAsia="zh-CN"/>
              </w:rPr>
              <w:t>表2-19  厂界无组织废气监测结果及评价（单位：mg/m</w:t>
            </w:r>
            <w:r>
              <w:rPr>
                <w:rFonts w:hint="eastAsia"/>
                <w:b/>
                <w:bCs/>
                <w:color w:val="000000"/>
                <w:sz w:val="24"/>
                <w:vertAlign w:val="superscript"/>
                <w:lang w:val="en-US" w:eastAsia="zh-CN"/>
              </w:rPr>
              <w:t>3</w:t>
            </w:r>
            <w:r>
              <w:rPr>
                <w:rFonts w:hint="eastAsia"/>
                <w:b/>
                <w:bCs/>
                <w:color w:val="000000"/>
                <w:sz w:val="24"/>
                <w:lang w:val="en-US" w:eastAsia="zh-CN"/>
              </w:rPr>
              <w:t>）</w:t>
            </w:r>
          </w:p>
          <w:tbl>
            <w:tblPr>
              <w:tblStyle w:val="28"/>
              <w:tblW w:w="13505"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500"/>
              <w:gridCol w:w="1530"/>
              <w:gridCol w:w="1425"/>
              <w:gridCol w:w="1485"/>
              <w:gridCol w:w="1485"/>
              <w:gridCol w:w="3495"/>
              <w:gridCol w:w="1265"/>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监测点位</w:t>
                  </w:r>
                </w:p>
              </w:tc>
              <w:tc>
                <w:tcPr>
                  <w:tcW w:w="150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采样日期</w:t>
                  </w: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监测时段</w:t>
                  </w:r>
                </w:p>
              </w:tc>
              <w:tc>
                <w:tcPr>
                  <w:tcW w:w="1425"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时段1</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时段2</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时段3</w:t>
                  </w:r>
                </w:p>
              </w:tc>
              <w:tc>
                <w:tcPr>
                  <w:tcW w:w="3495" w:type="dxa"/>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lang w:val="en-US" w:eastAsia="zh-CN" w:bidi="ar-SA"/>
                    </w:rPr>
                  </w:pPr>
                  <w:r>
                    <w:rPr>
                      <w:rFonts w:hint="default" w:ascii="Times New Roman" w:hAnsi="Times New Roman" w:eastAsia="宋体" w:cs="Times New Roman"/>
                      <w:b/>
                      <w:color w:val="000000"/>
                      <w:kern w:val="0"/>
                      <w:sz w:val="21"/>
                      <w:szCs w:val="21"/>
                    </w:rPr>
                    <w:t>执行标准限值</w:t>
                  </w:r>
                </w:p>
              </w:tc>
              <w:tc>
                <w:tcPr>
                  <w:tcW w:w="1265" w:type="dxa"/>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lang w:val="en-US" w:eastAsia="zh-CN" w:bidi="ar-SA"/>
                    </w:rPr>
                  </w:pPr>
                  <w:r>
                    <w:rPr>
                      <w:rFonts w:hint="default" w:ascii="Times New Roman" w:hAnsi="Times New Roman" w:eastAsia="宋体" w:cs="Times New Roman"/>
                      <w:b/>
                      <w:color w:val="000000"/>
                      <w:kern w:val="0"/>
                      <w:sz w:val="21"/>
                      <w:szCs w:val="21"/>
                    </w:rPr>
                    <w:t>达标评判</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restart"/>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FQ0</w:t>
                  </w:r>
                  <w:r>
                    <w:rPr>
                      <w:rFonts w:hint="default" w:ascii="Times New Roman" w:hAnsi="Times New Roman" w:cs="Times New Roman"/>
                      <w:sz w:val="21"/>
                      <w:szCs w:val="21"/>
                      <w:lang w:val="en-US" w:eastAsia="zh-CN"/>
                    </w:rPr>
                    <w:t>1</w:t>
                  </w:r>
                  <w:r>
                    <w:rPr>
                      <w:rFonts w:hint="default" w:ascii="Times New Roman" w:hAnsi="Times New Roman" w:eastAsia="宋体" w:cs="Times New Roman"/>
                      <w:sz w:val="21"/>
                      <w:szCs w:val="21"/>
                    </w:rPr>
                    <w:t>#</w:t>
                  </w:r>
                </w:p>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上</w:t>
                  </w:r>
                  <w:r>
                    <w:rPr>
                      <w:rFonts w:hint="default" w:ascii="Times New Roman" w:hAnsi="Times New Roman" w:eastAsia="宋体" w:cs="Times New Roman"/>
                      <w:sz w:val="21"/>
                      <w:szCs w:val="21"/>
                    </w:rPr>
                    <w:t>风向）</w:t>
                  </w:r>
                </w:p>
              </w:tc>
              <w:tc>
                <w:tcPr>
                  <w:tcW w:w="1500" w:type="dxa"/>
                  <w:vMerge w:val="restart"/>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2022.</w:t>
                  </w:r>
                  <w:r>
                    <w:rPr>
                      <w:rFonts w:hint="default" w:ascii="Times New Roman" w:hAnsi="Times New Roman" w:cs="Times New Roman"/>
                      <w:b w:val="0"/>
                      <w:bCs w:val="0"/>
                      <w:sz w:val="21"/>
                      <w:szCs w:val="21"/>
                      <w:lang w:val="en-US" w:eastAsia="zh-CN"/>
                    </w:rPr>
                    <w:t>09</w:t>
                  </w:r>
                  <w:r>
                    <w:rPr>
                      <w:rFonts w:hint="default" w:ascii="Times New Roman" w:hAnsi="Times New Roman" w:eastAsia="宋体" w:cs="Times New Roman"/>
                      <w:b w:val="0"/>
                      <w:bCs w:val="0"/>
                      <w:sz w:val="21"/>
                      <w:szCs w:val="21"/>
                      <w:lang w:val="en-US" w:eastAsia="zh-CN"/>
                    </w:rPr>
                    <w:t>.</w:t>
                  </w:r>
                  <w:r>
                    <w:rPr>
                      <w:rFonts w:hint="default" w:ascii="Times New Roman" w:hAnsi="Times New Roman" w:cs="Times New Roman"/>
                      <w:b w:val="0"/>
                      <w:bCs w:val="0"/>
                      <w:sz w:val="21"/>
                      <w:szCs w:val="21"/>
                      <w:lang w:val="en-US" w:eastAsia="zh-CN"/>
                    </w:rPr>
                    <w:t>26</w:t>
                  </w: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cs="Times New Roman"/>
                      <w:b w:val="0"/>
                      <w:bCs w:val="0"/>
                      <w:sz w:val="21"/>
                      <w:szCs w:val="21"/>
                      <w:lang w:eastAsia="zh-CN"/>
                    </w:rPr>
                  </w:pPr>
                  <w:r>
                    <w:rPr>
                      <w:rFonts w:hint="default" w:ascii="Times New Roman" w:hAnsi="Times New Roman" w:cs="Times New Roman"/>
                      <w:b w:val="0"/>
                      <w:bCs w:val="0"/>
                      <w:sz w:val="21"/>
                      <w:szCs w:val="21"/>
                      <w:lang w:val="en-US" w:eastAsia="zh-CN"/>
                    </w:rPr>
                    <w:t>颗粒物</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0.067 </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0.090 </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0.114 </w:t>
                  </w:r>
                </w:p>
              </w:tc>
              <w:tc>
                <w:tcPr>
                  <w:tcW w:w="3495"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sz w:val="21"/>
                      <w:szCs w:val="21"/>
                      <w:lang w:val="en-US" w:eastAsia="zh-CN"/>
                    </w:rPr>
                    <w:t>《大气污染物综合排放标准》（GB16297-1996）表2中无组织排放浓度限值：颗粒物≤1.0mg/</w:t>
                  </w:r>
                  <w:r>
                    <w:rPr>
                      <w:rFonts w:hint="default" w:ascii="Times New Roman" w:hAnsi="Times New Roman" w:eastAsia="宋体" w:cs="Times New Roman"/>
                      <w:color w:val="000000"/>
                      <w:kern w:val="0"/>
                      <w:sz w:val="21"/>
                      <w:szCs w:val="21"/>
                      <w:lang w:val="en-US" w:eastAsia="zh-CN"/>
                    </w:rPr>
                    <w:t>m³</w:t>
                  </w:r>
                  <w:r>
                    <w:rPr>
                      <w:rFonts w:hint="default" w:ascii="Times New Roman" w:hAnsi="Times New Roman" w:eastAsia="宋体" w:cs="Times New Roman"/>
                      <w:color w:val="000000"/>
                      <w:sz w:val="21"/>
                      <w:szCs w:val="21"/>
                      <w:lang w:val="en-US" w:eastAsia="zh-CN"/>
                    </w:rPr>
                    <w:t>、</w:t>
                  </w:r>
                  <w:r>
                    <w:rPr>
                      <w:rFonts w:hint="default" w:ascii="Times New Roman" w:hAnsi="Times New Roman" w:cs="Times New Roman"/>
                      <w:color w:val="000000"/>
                      <w:sz w:val="21"/>
                      <w:szCs w:val="21"/>
                      <w:lang w:val="en-US" w:eastAsia="zh-CN"/>
                    </w:rPr>
                    <w:t>二氧化硫</w:t>
                  </w:r>
                  <w:r>
                    <w:rPr>
                      <w:rFonts w:hint="default" w:ascii="Times New Roman" w:hAnsi="Times New Roman" w:eastAsia="宋体" w:cs="Times New Roman"/>
                      <w:color w:val="000000"/>
                      <w:sz w:val="21"/>
                      <w:szCs w:val="21"/>
                      <w:lang w:val="en-US" w:eastAsia="zh-CN"/>
                    </w:rPr>
                    <w:t>≤1.4mg/</w:t>
                  </w:r>
                  <w:r>
                    <w:rPr>
                      <w:rFonts w:hint="default" w:ascii="Times New Roman" w:hAnsi="Times New Roman" w:eastAsia="宋体" w:cs="Times New Roman"/>
                      <w:color w:val="000000"/>
                      <w:kern w:val="0"/>
                      <w:sz w:val="21"/>
                      <w:szCs w:val="21"/>
                      <w:lang w:val="en-US" w:eastAsia="zh-CN"/>
                    </w:rPr>
                    <w:t>m³、氮氧化物</w:t>
                  </w:r>
                  <w:r>
                    <w:rPr>
                      <w:rFonts w:hint="default" w:ascii="Times New Roman" w:hAnsi="Times New Roman" w:eastAsia="宋体" w:cs="Times New Roman"/>
                      <w:color w:val="000000"/>
                      <w:sz w:val="21"/>
                      <w:szCs w:val="21"/>
                      <w:lang w:val="en-US" w:eastAsia="zh-CN"/>
                    </w:rPr>
                    <w:t>≤0.12mg/</w:t>
                  </w:r>
                  <w:r>
                    <w:rPr>
                      <w:rFonts w:hint="default" w:ascii="Times New Roman" w:hAnsi="Times New Roman" w:eastAsia="宋体" w:cs="Times New Roman"/>
                      <w:color w:val="000000"/>
                      <w:kern w:val="0"/>
                      <w:sz w:val="21"/>
                      <w:szCs w:val="21"/>
                      <w:lang w:val="en-US" w:eastAsia="zh-CN"/>
                    </w:rPr>
                    <w:t>m³、</w:t>
                  </w:r>
                  <w:r>
                    <w:rPr>
                      <w:rFonts w:hint="default" w:ascii="Times New Roman" w:hAnsi="Times New Roman" w:eastAsia="宋体" w:cs="Times New Roman"/>
                      <w:color w:val="000000"/>
                      <w:sz w:val="21"/>
                      <w:szCs w:val="21"/>
                      <w:lang w:val="en-US" w:eastAsia="zh-CN"/>
                    </w:rPr>
                    <w:t>非甲烷总烃≤4.0mg/</w:t>
                  </w:r>
                  <w:r>
                    <w:rPr>
                      <w:rFonts w:hint="default" w:ascii="Times New Roman" w:hAnsi="Times New Roman" w:eastAsia="宋体" w:cs="Times New Roman"/>
                      <w:color w:val="000000"/>
                      <w:kern w:val="0"/>
                      <w:sz w:val="21"/>
                      <w:szCs w:val="21"/>
                      <w:lang w:val="en-US" w:eastAsia="zh-CN"/>
                    </w:rPr>
                    <w:t>m³</w:t>
                  </w: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lang w:eastAsia="zh-CN"/>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二氧化硫</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0.007</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0.009</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0.010</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lang w:eastAsia="zh-CN"/>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氮氧化物</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0.014</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0.017</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0.015</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lang w:eastAsia="zh-CN"/>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非甲烷总烃</w:t>
                  </w:r>
                </w:p>
              </w:tc>
              <w:tc>
                <w:tcPr>
                  <w:tcW w:w="142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0.52</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0.51</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0.49</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restart"/>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2022.</w:t>
                  </w:r>
                  <w:r>
                    <w:rPr>
                      <w:rFonts w:hint="default" w:ascii="Times New Roman" w:hAnsi="Times New Roman" w:cs="Times New Roman"/>
                      <w:b w:val="0"/>
                      <w:bCs w:val="0"/>
                      <w:sz w:val="21"/>
                      <w:szCs w:val="21"/>
                      <w:lang w:val="en-US" w:eastAsia="zh-CN"/>
                    </w:rPr>
                    <w:t>09</w:t>
                  </w:r>
                  <w:r>
                    <w:rPr>
                      <w:rFonts w:hint="default" w:ascii="Times New Roman" w:hAnsi="Times New Roman" w:eastAsia="宋体" w:cs="Times New Roman"/>
                      <w:b w:val="0"/>
                      <w:bCs w:val="0"/>
                      <w:sz w:val="21"/>
                      <w:szCs w:val="21"/>
                      <w:lang w:val="en-US" w:eastAsia="zh-CN"/>
                    </w:rPr>
                    <w:t>.</w:t>
                  </w:r>
                  <w:r>
                    <w:rPr>
                      <w:rFonts w:hint="default" w:ascii="Times New Roman" w:hAnsi="Times New Roman" w:cs="Times New Roman"/>
                      <w:b w:val="0"/>
                      <w:bCs w:val="0"/>
                      <w:sz w:val="21"/>
                      <w:szCs w:val="21"/>
                      <w:lang w:val="en-US" w:eastAsia="zh-CN"/>
                    </w:rPr>
                    <w:t>27</w:t>
                  </w: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颗粒物</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0.090 </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0.113 </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0.068</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二氧化硫</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0.008</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0.011</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0.009</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氮氧化物</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0.012</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0.016</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0.014</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非甲烷总烃</w:t>
                  </w:r>
                </w:p>
              </w:tc>
              <w:tc>
                <w:tcPr>
                  <w:tcW w:w="142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0.57</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0.48</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0.52</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restart"/>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FQ0</w:t>
                  </w:r>
                  <w:r>
                    <w:rPr>
                      <w:rFonts w:hint="default" w:ascii="Times New Roman" w:hAnsi="Times New Roman" w:cs="Times New Roman"/>
                      <w:sz w:val="21"/>
                      <w:szCs w:val="21"/>
                      <w:lang w:val="en-US" w:eastAsia="zh-CN"/>
                    </w:rPr>
                    <w:t>2</w:t>
                  </w:r>
                  <w:r>
                    <w:rPr>
                      <w:rFonts w:hint="default" w:ascii="Times New Roman" w:hAnsi="Times New Roman" w:eastAsia="宋体" w:cs="Times New Roman"/>
                      <w:sz w:val="21"/>
                      <w:szCs w:val="21"/>
                    </w:rPr>
                    <w:t>#</w:t>
                  </w:r>
                </w:p>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（下风向）</w:t>
                  </w:r>
                </w:p>
              </w:tc>
              <w:tc>
                <w:tcPr>
                  <w:tcW w:w="1500" w:type="dxa"/>
                  <w:vMerge w:val="restart"/>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b w:val="0"/>
                      <w:bCs w:val="0"/>
                      <w:sz w:val="21"/>
                      <w:szCs w:val="21"/>
                      <w:lang w:val="en-US" w:eastAsia="zh-CN"/>
                    </w:rPr>
                    <w:t>2022.</w:t>
                  </w:r>
                  <w:r>
                    <w:rPr>
                      <w:rFonts w:hint="default" w:ascii="Times New Roman" w:hAnsi="Times New Roman" w:cs="Times New Roman"/>
                      <w:b w:val="0"/>
                      <w:bCs w:val="0"/>
                      <w:sz w:val="21"/>
                      <w:szCs w:val="21"/>
                      <w:lang w:val="en-US" w:eastAsia="zh-CN"/>
                    </w:rPr>
                    <w:t>09</w:t>
                  </w:r>
                  <w:r>
                    <w:rPr>
                      <w:rFonts w:hint="default" w:ascii="Times New Roman" w:hAnsi="Times New Roman" w:eastAsia="宋体" w:cs="Times New Roman"/>
                      <w:b w:val="0"/>
                      <w:bCs w:val="0"/>
                      <w:sz w:val="21"/>
                      <w:szCs w:val="21"/>
                      <w:lang w:val="en-US" w:eastAsia="zh-CN"/>
                    </w:rPr>
                    <w:t>.</w:t>
                  </w:r>
                  <w:r>
                    <w:rPr>
                      <w:rFonts w:hint="default" w:ascii="Times New Roman" w:hAnsi="Times New Roman" w:cs="Times New Roman"/>
                      <w:b w:val="0"/>
                      <w:bCs w:val="0"/>
                      <w:sz w:val="21"/>
                      <w:szCs w:val="21"/>
                      <w:lang w:val="en-US" w:eastAsia="zh-CN"/>
                    </w:rPr>
                    <w:t>26</w:t>
                  </w: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颗粒物</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0.135 </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0.158 </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0.182</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二氧化硫</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0.014</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0.012</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0.017</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氮氧化物</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0.020 </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0.027</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0.021</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非甲烷总烃</w:t>
                  </w:r>
                </w:p>
              </w:tc>
              <w:tc>
                <w:tcPr>
                  <w:tcW w:w="142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0.72</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0.68</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0.67</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restart"/>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b w:val="0"/>
                      <w:bCs w:val="0"/>
                      <w:sz w:val="21"/>
                      <w:szCs w:val="21"/>
                      <w:lang w:val="en-US" w:eastAsia="zh-CN"/>
                    </w:rPr>
                    <w:t>2022.</w:t>
                  </w:r>
                  <w:r>
                    <w:rPr>
                      <w:rFonts w:hint="default" w:ascii="Times New Roman" w:hAnsi="Times New Roman" w:cs="Times New Roman"/>
                      <w:b w:val="0"/>
                      <w:bCs w:val="0"/>
                      <w:sz w:val="21"/>
                      <w:szCs w:val="21"/>
                      <w:lang w:val="en-US" w:eastAsia="zh-CN"/>
                    </w:rPr>
                    <w:t>09</w:t>
                  </w:r>
                  <w:r>
                    <w:rPr>
                      <w:rFonts w:hint="default" w:ascii="Times New Roman" w:hAnsi="Times New Roman" w:eastAsia="宋体" w:cs="Times New Roman"/>
                      <w:b w:val="0"/>
                      <w:bCs w:val="0"/>
                      <w:sz w:val="21"/>
                      <w:szCs w:val="21"/>
                      <w:lang w:val="en-US" w:eastAsia="zh-CN"/>
                    </w:rPr>
                    <w:t>.</w:t>
                  </w:r>
                  <w:r>
                    <w:rPr>
                      <w:rFonts w:hint="default" w:ascii="Times New Roman" w:hAnsi="Times New Roman" w:cs="Times New Roman"/>
                      <w:b w:val="0"/>
                      <w:bCs w:val="0"/>
                      <w:sz w:val="21"/>
                      <w:szCs w:val="21"/>
                      <w:lang w:val="en-US" w:eastAsia="zh-CN"/>
                    </w:rPr>
                    <w:t>27</w:t>
                  </w: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颗粒物</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0.158 </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0.136</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0.182</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二氧化硫</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0.013</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0.019</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0.016</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氮氧化物</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0.020</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0.022</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0.019</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非甲烷总烃</w:t>
                  </w:r>
                </w:p>
              </w:tc>
              <w:tc>
                <w:tcPr>
                  <w:tcW w:w="142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bCs/>
                      <w:kern w:val="2"/>
                      <w:sz w:val="21"/>
                      <w:szCs w:val="21"/>
                      <w:u w:val="single"/>
                      <w:lang w:val="en-US" w:eastAsia="zh-CN" w:bidi="ar-SA"/>
                    </w:rPr>
                    <w:t>0.78</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0.67</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0.67</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restart"/>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FQ0</w:t>
                  </w:r>
                  <w:r>
                    <w:rPr>
                      <w:rFonts w:hint="default" w:ascii="Times New Roman" w:hAnsi="Times New Roman" w:cs="Times New Roman"/>
                      <w:sz w:val="21"/>
                      <w:szCs w:val="21"/>
                      <w:lang w:val="en-US" w:eastAsia="zh-CN"/>
                    </w:rPr>
                    <w:t>3</w:t>
                  </w:r>
                  <w:r>
                    <w:rPr>
                      <w:rFonts w:hint="default" w:ascii="Times New Roman" w:hAnsi="Times New Roman" w:eastAsia="宋体" w:cs="Times New Roman"/>
                      <w:sz w:val="21"/>
                      <w:szCs w:val="21"/>
                    </w:rPr>
                    <w:t>#</w:t>
                  </w:r>
                </w:p>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（下风向）</w:t>
                  </w:r>
                </w:p>
              </w:tc>
              <w:tc>
                <w:tcPr>
                  <w:tcW w:w="1500" w:type="dxa"/>
                  <w:vMerge w:val="restart"/>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b w:val="0"/>
                      <w:bCs w:val="0"/>
                      <w:sz w:val="21"/>
                      <w:szCs w:val="21"/>
                      <w:lang w:val="en-US" w:eastAsia="zh-CN"/>
                    </w:rPr>
                    <w:t>2022.</w:t>
                  </w:r>
                  <w:r>
                    <w:rPr>
                      <w:rFonts w:hint="default" w:ascii="Times New Roman" w:hAnsi="Times New Roman" w:cs="Times New Roman"/>
                      <w:b w:val="0"/>
                      <w:bCs w:val="0"/>
                      <w:sz w:val="21"/>
                      <w:szCs w:val="21"/>
                      <w:lang w:val="en-US" w:eastAsia="zh-CN"/>
                    </w:rPr>
                    <w:t>09</w:t>
                  </w:r>
                  <w:r>
                    <w:rPr>
                      <w:rFonts w:hint="default" w:ascii="Times New Roman" w:hAnsi="Times New Roman" w:eastAsia="宋体" w:cs="Times New Roman"/>
                      <w:b w:val="0"/>
                      <w:bCs w:val="0"/>
                      <w:sz w:val="21"/>
                      <w:szCs w:val="21"/>
                      <w:lang w:val="en-US" w:eastAsia="zh-CN"/>
                    </w:rPr>
                    <w:t>.</w:t>
                  </w:r>
                  <w:r>
                    <w:rPr>
                      <w:rFonts w:hint="default" w:ascii="Times New Roman" w:hAnsi="Times New Roman" w:cs="Times New Roman"/>
                      <w:b w:val="0"/>
                      <w:bCs w:val="0"/>
                      <w:sz w:val="21"/>
                      <w:szCs w:val="21"/>
                      <w:lang w:val="en-US" w:eastAsia="zh-CN"/>
                    </w:rPr>
                    <w:t>26</w:t>
                  </w: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颗粒物</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0.270 </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0.293</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bCs/>
                      <w:kern w:val="2"/>
                      <w:sz w:val="21"/>
                      <w:szCs w:val="21"/>
                      <w:u w:val="single"/>
                      <w:lang w:val="en-US" w:eastAsia="zh-CN" w:bidi="ar-SA"/>
                    </w:rPr>
                    <w:t>0.319</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二氧化硫</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0.015 </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0.014</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0.019</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氮氧化物</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0.027 </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0.022</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0.024</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非甲烷总烃</w:t>
                  </w:r>
                </w:p>
              </w:tc>
              <w:tc>
                <w:tcPr>
                  <w:tcW w:w="142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0.64</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0.69</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0.68</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restart"/>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b w:val="0"/>
                      <w:bCs w:val="0"/>
                      <w:sz w:val="21"/>
                      <w:szCs w:val="21"/>
                      <w:lang w:val="en-US" w:eastAsia="zh-CN"/>
                    </w:rPr>
                    <w:t>2022.</w:t>
                  </w:r>
                  <w:r>
                    <w:rPr>
                      <w:rFonts w:hint="default" w:ascii="Times New Roman" w:hAnsi="Times New Roman" w:cs="Times New Roman"/>
                      <w:b w:val="0"/>
                      <w:bCs w:val="0"/>
                      <w:sz w:val="21"/>
                      <w:szCs w:val="21"/>
                      <w:lang w:val="en-US" w:eastAsia="zh-CN"/>
                    </w:rPr>
                    <w:t>09</w:t>
                  </w:r>
                  <w:r>
                    <w:rPr>
                      <w:rFonts w:hint="default" w:ascii="Times New Roman" w:hAnsi="Times New Roman" w:eastAsia="宋体" w:cs="Times New Roman"/>
                      <w:b w:val="0"/>
                      <w:bCs w:val="0"/>
                      <w:sz w:val="21"/>
                      <w:szCs w:val="21"/>
                      <w:lang w:val="en-US" w:eastAsia="zh-CN"/>
                    </w:rPr>
                    <w:t>.</w:t>
                  </w:r>
                  <w:r>
                    <w:rPr>
                      <w:rFonts w:hint="default" w:ascii="Times New Roman" w:hAnsi="Times New Roman" w:cs="Times New Roman"/>
                      <w:b w:val="0"/>
                      <w:bCs w:val="0"/>
                      <w:sz w:val="21"/>
                      <w:szCs w:val="21"/>
                      <w:lang w:val="en-US" w:eastAsia="zh-CN"/>
                    </w:rPr>
                    <w:t>27</w:t>
                  </w: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颗粒物</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0.315 </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0.272</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0.296</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二氧化硫</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0.017 </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0.015</w:t>
                  </w:r>
                </w:p>
              </w:tc>
              <w:tc>
                <w:tcPr>
                  <w:tcW w:w="14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0.018</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氮氧化物</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 0.021</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0.024</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0.026</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非甲烷总烃</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0.64</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0.66</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0.61</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restart"/>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FQ0</w:t>
                  </w:r>
                  <w:r>
                    <w:rPr>
                      <w:rFonts w:hint="default" w:ascii="Times New Roman" w:hAnsi="Times New Roman" w:cs="Times New Roman"/>
                      <w:sz w:val="21"/>
                      <w:szCs w:val="21"/>
                      <w:lang w:val="en-US" w:eastAsia="zh-CN"/>
                    </w:rPr>
                    <w:t>4</w:t>
                  </w:r>
                  <w:r>
                    <w:rPr>
                      <w:rFonts w:hint="default" w:ascii="Times New Roman" w:hAnsi="Times New Roman" w:eastAsia="宋体" w:cs="Times New Roman"/>
                      <w:sz w:val="21"/>
                      <w:szCs w:val="21"/>
                    </w:rPr>
                    <w:t>#</w:t>
                  </w:r>
                </w:p>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（下风向）</w:t>
                  </w:r>
                </w:p>
              </w:tc>
              <w:tc>
                <w:tcPr>
                  <w:tcW w:w="1500" w:type="dxa"/>
                  <w:vMerge w:val="restart"/>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b w:val="0"/>
                      <w:bCs w:val="0"/>
                      <w:sz w:val="21"/>
                      <w:szCs w:val="21"/>
                      <w:lang w:val="en-US" w:eastAsia="zh-CN"/>
                    </w:rPr>
                    <w:t>2022.</w:t>
                  </w:r>
                  <w:r>
                    <w:rPr>
                      <w:rFonts w:hint="default" w:ascii="Times New Roman" w:hAnsi="Times New Roman" w:cs="Times New Roman"/>
                      <w:b w:val="0"/>
                      <w:bCs w:val="0"/>
                      <w:sz w:val="21"/>
                      <w:szCs w:val="21"/>
                      <w:lang w:val="en-US" w:eastAsia="zh-CN"/>
                    </w:rPr>
                    <w:t>09</w:t>
                  </w:r>
                  <w:r>
                    <w:rPr>
                      <w:rFonts w:hint="default" w:ascii="Times New Roman" w:hAnsi="Times New Roman" w:eastAsia="宋体" w:cs="Times New Roman"/>
                      <w:b w:val="0"/>
                      <w:bCs w:val="0"/>
                      <w:sz w:val="21"/>
                      <w:szCs w:val="21"/>
                      <w:lang w:val="en-US" w:eastAsia="zh-CN"/>
                    </w:rPr>
                    <w:t>.</w:t>
                  </w:r>
                  <w:r>
                    <w:rPr>
                      <w:rFonts w:hint="default" w:ascii="Times New Roman" w:hAnsi="Times New Roman" w:cs="Times New Roman"/>
                      <w:b w:val="0"/>
                      <w:bCs w:val="0"/>
                      <w:sz w:val="21"/>
                      <w:szCs w:val="21"/>
                      <w:lang w:val="en-US" w:eastAsia="zh-CN"/>
                    </w:rPr>
                    <w:t>26</w:t>
                  </w: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颗粒物</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0.225 </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0.248 </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0.205 </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二氧化硫</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0.016</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0.020</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0.019</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氮氧化物</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0.026</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0.030</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0.029</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非甲烷总烃</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0.62</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0.68</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0.65</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restart"/>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2022.</w:t>
                  </w:r>
                  <w:r>
                    <w:rPr>
                      <w:rFonts w:hint="default" w:ascii="Times New Roman" w:hAnsi="Times New Roman" w:cs="Times New Roman"/>
                      <w:b w:val="0"/>
                      <w:bCs w:val="0"/>
                      <w:sz w:val="21"/>
                      <w:szCs w:val="21"/>
                      <w:lang w:val="en-US" w:eastAsia="zh-CN"/>
                    </w:rPr>
                    <w:t>09</w:t>
                  </w:r>
                  <w:r>
                    <w:rPr>
                      <w:rFonts w:hint="default" w:ascii="Times New Roman" w:hAnsi="Times New Roman" w:eastAsia="宋体" w:cs="Times New Roman"/>
                      <w:b w:val="0"/>
                      <w:bCs w:val="0"/>
                      <w:sz w:val="21"/>
                      <w:szCs w:val="21"/>
                      <w:lang w:val="en-US" w:eastAsia="zh-CN"/>
                    </w:rPr>
                    <w:t>.</w:t>
                  </w:r>
                  <w:r>
                    <w:rPr>
                      <w:rFonts w:hint="default" w:ascii="Times New Roman" w:hAnsi="Times New Roman" w:cs="Times New Roman"/>
                      <w:b w:val="0"/>
                      <w:bCs w:val="0"/>
                      <w:sz w:val="21"/>
                      <w:szCs w:val="21"/>
                      <w:lang w:val="en-US" w:eastAsia="zh-CN"/>
                    </w:rPr>
                    <w:t>27</w:t>
                  </w: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颗粒物</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0.203 </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0.249</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0.228</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二氧化硫</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0.017 </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0.016</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bCs/>
                      <w:kern w:val="2"/>
                      <w:sz w:val="21"/>
                      <w:szCs w:val="21"/>
                      <w:u w:val="single"/>
                      <w:lang w:val="en-US" w:eastAsia="zh-CN" w:bidi="ar-SA"/>
                    </w:rPr>
                    <w:t>0.021</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氮氧化物</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0.028 </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0.027</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bCs/>
                      <w:kern w:val="2"/>
                      <w:sz w:val="21"/>
                      <w:szCs w:val="21"/>
                      <w:u w:val="single"/>
                      <w:lang w:val="en-US" w:eastAsia="zh-CN" w:bidi="ar-SA"/>
                    </w:rPr>
                    <w:t>0.031</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00"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530"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非甲烷总烃</w:t>
                  </w:r>
                </w:p>
              </w:tc>
              <w:tc>
                <w:tcPr>
                  <w:tcW w:w="142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0.69</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0.64</w:t>
                  </w:r>
                </w:p>
              </w:tc>
              <w:tc>
                <w:tcPr>
                  <w:tcW w:w="1485"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0.70</w:t>
                  </w:r>
                </w:p>
              </w:tc>
              <w:tc>
                <w:tcPr>
                  <w:tcW w:w="349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2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505" w:type="dxa"/>
                  <w:gridSpan w:val="8"/>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
                      <w:kern w:val="0"/>
                      <w:sz w:val="21"/>
                      <w:szCs w:val="21"/>
                    </w:rPr>
                    <w:t>备注：</w:t>
                  </w:r>
                  <w:r>
                    <w:rPr>
                      <w:rFonts w:hint="default" w:ascii="Times New Roman" w:hAnsi="Times New Roman" w:eastAsia="宋体" w:cs="Times New Roman"/>
                      <w:b/>
                      <w:kern w:val="0"/>
                      <w:sz w:val="21"/>
                      <w:szCs w:val="21"/>
                      <w:lang w:val="en-US" w:eastAsia="zh-CN"/>
                    </w:rPr>
                    <w:t>①检测数据来源于云南环绿环境检测技术有限公司出具的“HL20220922004”号检测报告；②加粗带下划线数据为监测最大值；③监测点位示意图详见</w:t>
                  </w:r>
                  <w:r>
                    <w:rPr>
                      <w:rFonts w:hint="default" w:ascii="Times New Roman" w:hAnsi="Times New Roman" w:eastAsia="宋体" w:cs="Times New Roman"/>
                      <w:b/>
                      <w:bCs/>
                      <w:color w:val="000000"/>
                      <w:sz w:val="21"/>
                      <w:szCs w:val="21"/>
                      <w:lang w:eastAsia="zh-CN"/>
                    </w:rPr>
                    <w:t>图5.1</w:t>
                  </w:r>
                  <w:r>
                    <w:rPr>
                      <w:rFonts w:hint="default" w:ascii="Times New Roman" w:hAnsi="Times New Roman" w:eastAsia="宋体" w:cs="Times New Roman"/>
                      <w:b/>
                      <w:kern w:val="0"/>
                      <w:sz w:val="21"/>
                      <w:szCs w:val="21"/>
                      <w:lang w:val="en-US" w:eastAsia="zh-CN"/>
                    </w:rPr>
                    <w:t>。</w:t>
                  </w:r>
                </w:p>
              </w:tc>
            </w:tr>
          </w:tbl>
          <w:p>
            <w:pPr>
              <w:pStyle w:val="91"/>
              <w:keepNext w:val="0"/>
              <w:keepLines w:val="0"/>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b/>
                <w:bCs/>
                <w:color w:val="auto"/>
                <w:kern w:val="2"/>
                <w:sz w:val="24"/>
                <w:szCs w:val="22"/>
                <w:lang w:val="en-US" w:eastAsia="zh-CN" w:bidi="ar-SA"/>
              </w:rPr>
            </w:pPr>
            <w:r>
              <w:rPr>
                <w:rFonts w:hint="eastAsia" w:ascii="Times New Roman" w:hAnsi="Times New Roman" w:cs="Times New Roman"/>
                <w:color w:val="auto"/>
                <w:kern w:val="2"/>
                <w:sz w:val="24"/>
                <w:szCs w:val="22"/>
                <w:lang w:val="en-US" w:eastAsia="zh-CN" w:bidi="ar-SA"/>
              </w:rPr>
              <w:t>根据原项目验收监测数据</w:t>
            </w:r>
            <w:r>
              <w:rPr>
                <w:rFonts w:hint="eastAsia" w:ascii="Times New Roman" w:hAnsi="Times New Roman" w:eastAsia="宋体" w:cs="Times New Roman"/>
                <w:color w:val="auto"/>
                <w:kern w:val="2"/>
                <w:sz w:val="24"/>
                <w:szCs w:val="22"/>
                <w:lang w:val="en-US" w:eastAsia="zh-CN" w:bidi="ar-SA"/>
              </w:rPr>
              <w:t>，</w:t>
            </w:r>
            <w:r>
              <w:rPr>
                <w:rFonts w:hint="eastAsia" w:ascii="Times New Roman" w:hAnsi="Times New Roman" w:cs="Times New Roman"/>
                <w:color w:val="auto"/>
                <w:kern w:val="2"/>
                <w:sz w:val="24"/>
                <w:szCs w:val="22"/>
                <w:lang w:val="en-US" w:eastAsia="zh-CN" w:bidi="ar-SA"/>
              </w:rPr>
              <w:t>原</w:t>
            </w:r>
            <w:r>
              <w:rPr>
                <w:rFonts w:hint="eastAsia" w:ascii="Times New Roman" w:hAnsi="Times New Roman" w:eastAsia="宋体" w:cs="Times New Roman"/>
                <w:color w:val="auto"/>
                <w:kern w:val="2"/>
                <w:sz w:val="24"/>
                <w:szCs w:val="22"/>
                <w:lang w:val="en-US" w:eastAsia="zh-CN" w:bidi="ar-SA"/>
              </w:rPr>
              <w:t>项目颗粒物、</w:t>
            </w:r>
            <w:r>
              <w:rPr>
                <w:rFonts w:hint="eastAsia" w:ascii="Times New Roman" w:hAnsi="Times New Roman" w:cs="Times New Roman"/>
                <w:color w:val="auto"/>
                <w:kern w:val="2"/>
                <w:sz w:val="24"/>
                <w:szCs w:val="22"/>
                <w:lang w:val="en-US" w:eastAsia="zh-CN" w:bidi="ar-SA"/>
              </w:rPr>
              <w:t>二氧化硫、氮氧化物、</w:t>
            </w:r>
            <w:r>
              <w:rPr>
                <w:rFonts w:hint="eastAsia" w:ascii="Times New Roman" w:hAnsi="Times New Roman" w:eastAsia="宋体" w:cs="Times New Roman"/>
                <w:color w:val="auto"/>
                <w:kern w:val="2"/>
                <w:sz w:val="24"/>
                <w:szCs w:val="22"/>
                <w:lang w:val="en-US" w:eastAsia="zh-CN" w:bidi="ar-SA"/>
              </w:rPr>
              <w:t>非甲烷总烃排放浓度均满足《大气污染物综合排放标准》（GB16297-1996）表2中二级标准限值要求</w:t>
            </w:r>
            <w:r>
              <w:rPr>
                <w:rFonts w:hint="eastAsia" w:ascii="Times New Roman" w:hAnsi="Times New Roman" w:eastAsia="宋体" w:cs="Times New Roman"/>
                <w:b w:val="0"/>
                <w:bCs w:val="0"/>
                <w:color w:val="auto"/>
                <w:kern w:val="2"/>
                <w:sz w:val="24"/>
                <w:szCs w:val="22"/>
                <w:lang w:val="en-US" w:eastAsia="zh-CN" w:bidi="ar-SA"/>
              </w:rPr>
              <w:t>。厂界无组织废气达标排放。</w:t>
            </w:r>
          </w:p>
          <w:p>
            <w:pPr>
              <w:pStyle w:val="10"/>
              <w:keepNext w:val="0"/>
              <w:keepLines w:val="0"/>
              <w:suppressLineNumbers w:val="0"/>
              <w:spacing w:beforeAutospacing="0" w:after="0" w:afterAutospacing="0" w:line="360" w:lineRule="auto"/>
              <w:ind w:left="0"/>
              <w:jc w:val="center"/>
              <w:rPr>
                <w:rFonts w:hint="default" w:ascii="Times New Roman" w:hAnsi="Times New Roman" w:eastAsia="宋体"/>
                <w:b/>
                <w:bCs/>
                <w:color w:val="000000"/>
                <w:sz w:val="24"/>
                <w:szCs w:val="24"/>
              </w:rPr>
            </w:pPr>
            <w:r>
              <w:rPr>
                <w:rFonts w:hint="eastAsia"/>
                <w:b/>
                <w:bCs/>
                <w:color w:val="000000"/>
                <w:sz w:val="24"/>
                <w:lang w:val="en-US" w:eastAsia="zh-CN"/>
              </w:rPr>
              <w:t>表2-20  厂区生产车间内无组织废气（非甲烷总烃）监测结果及评价（单位：mg/m</w:t>
            </w:r>
            <w:r>
              <w:rPr>
                <w:rFonts w:hint="eastAsia"/>
                <w:b/>
                <w:bCs/>
                <w:color w:val="000000"/>
                <w:sz w:val="24"/>
                <w:vertAlign w:val="superscript"/>
                <w:lang w:val="en-US" w:eastAsia="zh-CN"/>
              </w:rPr>
              <w:t>3</w:t>
            </w:r>
            <w:r>
              <w:rPr>
                <w:rFonts w:hint="eastAsia"/>
                <w:b/>
                <w:bCs/>
                <w:color w:val="000000"/>
                <w:sz w:val="24"/>
                <w:lang w:val="en-US" w:eastAsia="zh-CN"/>
              </w:rPr>
              <w:t>）</w:t>
            </w:r>
          </w:p>
          <w:tbl>
            <w:tblPr>
              <w:tblStyle w:val="28"/>
              <w:tblW w:w="13334"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833"/>
              <w:gridCol w:w="2367"/>
              <w:gridCol w:w="2571"/>
              <w:gridCol w:w="3766"/>
              <w:gridCol w:w="1359"/>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38"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监测点位</w:t>
                  </w:r>
                </w:p>
              </w:tc>
              <w:tc>
                <w:tcPr>
                  <w:tcW w:w="1833"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采样日期</w:t>
                  </w:r>
                </w:p>
              </w:tc>
              <w:tc>
                <w:tcPr>
                  <w:tcW w:w="2367" w:type="dxa"/>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val="en-US" w:eastAsia="zh-CN"/>
                    </w:rPr>
                    <w:t>监测</w:t>
                  </w:r>
                  <w:r>
                    <w:rPr>
                      <w:rFonts w:hint="default" w:ascii="Times New Roman" w:hAnsi="Times New Roman" w:eastAsia="宋体" w:cs="Times New Roman"/>
                      <w:b/>
                      <w:bCs/>
                      <w:sz w:val="21"/>
                      <w:szCs w:val="21"/>
                      <w:lang w:eastAsia="zh-CN"/>
                    </w:rPr>
                    <w:t>时段</w:t>
                  </w:r>
                </w:p>
              </w:tc>
              <w:tc>
                <w:tcPr>
                  <w:tcW w:w="257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非甲烷总烃浓度限值</w:t>
                  </w:r>
                </w:p>
              </w:tc>
              <w:tc>
                <w:tcPr>
                  <w:tcW w:w="3766" w:type="dxa"/>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lang w:val="en-US" w:eastAsia="zh-CN" w:bidi="ar-SA"/>
                    </w:rPr>
                  </w:pPr>
                  <w:r>
                    <w:rPr>
                      <w:rFonts w:hint="default" w:ascii="Times New Roman" w:hAnsi="Times New Roman" w:eastAsia="宋体" w:cs="Times New Roman"/>
                      <w:b/>
                      <w:color w:val="000000"/>
                      <w:kern w:val="0"/>
                      <w:szCs w:val="21"/>
                    </w:rPr>
                    <w:t>执行标准限值</w:t>
                  </w:r>
                </w:p>
              </w:tc>
              <w:tc>
                <w:tcPr>
                  <w:tcW w:w="1359" w:type="dxa"/>
                  <w:noWrap w:val="0"/>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color w:val="000000"/>
                      <w:kern w:val="0"/>
                      <w:sz w:val="21"/>
                      <w:szCs w:val="21"/>
                      <w:lang w:val="en-US" w:eastAsia="zh-CN" w:bidi="ar-SA"/>
                    </w:rPr>
                  </w:pPr>
                  <w:r>
                    <w:rPr>
                      <w:rFonts w:hint="default" w:ascii="Times New Roman" w:hAnsi="Times New Roman" w:eastAsia="宋体" w:cs="Times New Roman"/>
                      <w:b/>
                      <w:color w:val="000000"/>
                      <w:kern w:val="0"/>
                      <w:szCs w:val="21"/>
                    </w:rPr>
                    <w:t>达标评判</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38" w:type="dxa"/>
                  <w:vMerge w:val="restart"/>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FQ0</w:t>
                  </w:r>
                  <w:r>
                    <w:rPr>
                      <w:rFonts w:hint="default" w:ascii="Times New Roman" w:hAnsi="Times New Roman" w:cs="Times New Roman"/>
                      <w:sz w:val="21"/>
                      <w:szCs w:val="21"/>
                      <w:lang w:val="en-US" w:eastAsia="zh-CN"/>
                    </w:rPr>
                    <w:t>5</w:t>
                  </w:r>
                  <w:r>
                    <w:rPr>
                      <w:rFonts w:hint="default" w:ascii="Times New Roman" w:hAnsi="Times New Roman" w:eastAsia="宋体" w:cs="Times New Roman"/>
                      <w:sz w:val="21"/>
                      <w:szCs w:val="21"/>
                    </w:rPr>
                    <w:t>#</w:t>
                  </w:r>
                </w:p>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厂区生产</w:t>
                  </w:r>
                </w:p>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车间内</w:t>
                  </w:r>
                </w:p>
              </w:tc>
              <w:tc>
                <w:tcPr>
                  <w:tcW w:w="1833" w:type="dxa"/>
                  <w:vMerge w:val="restart"/>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2022.</w:t>
                  </w:r>
                  <w:r>
                    <w:rPr>
                      <w:rFonts w:hint="default" w:ascii="Times New Roman" w:hAnsi="Times New Roman" w:cs="Times New Roman"/>
                      <w:b w:val="0"/>
                      <w:bCs w:val="0"/>
                      <w:sz w:val="21"/>
                      <w:szCs w:val="21"/>
                      <w:lang w:val="en-US" w:eastAsia="zh-CN"/>
                    </w:rPr>
                    <w:t>09</w:t>
                  </w:r>
                  <w:r>
                    <w:rPr>
                      <w:rFonts w:hint="default" w:ascii="Times New Roman" w:hAnsi="Times New Roman" w:eastAsia="宋体" w:cs="Times New Roman"/>
                      <w:b w:val="0"/>
                      <w:bCs w:val="0"/>
                      <w:sz w:val="21"/>
                      <w:szCs w:val="21"/>
                      <w:lang w:val="en-US" w:eastAsia="zh-CN"/>
                    </w:rPr>
                    <w:t>.</w:t>
                  </w:r>
                  <w:r>
                    <w:rPr>
                      <w:rFonts w:hint="default" w:ascii="Times New Roman" w:hAnsi="Times New Roman" w:cs="Times New Roman"/>
                      <w:b w:val="0"/>
                      <w:bCs w:val="0"/>
                      <w:sz w:val="21"/>
                      <w:szCs w:val="21"/>
                      <w:lang w:val="en-US" w:eastAsia="zh-CN"/>
                    </w:rPr>
                    <w:t>26</w:t>
                  </w:r>
                </w:p>
              </w:tc>
              <w:tc>
                <w:tcPr>
                  <w:tcW w:w="2367" w:type="dxa"/>
                  <w:tcBorders>
                    <w:bottom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时段1</w:t>
                  </w:r>
                </w:p>
              </w:tc>
              <w:tc>
                <w:tcPr>
                  <w:tcW w:w="2571"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1.03 </w:t>
                  </w:r>
                </w:p>
              </w:tc>
              <w:tc>
                <w:tcPr>
                  <w:tcW w:w="3766"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《挥发性有机物无组织排放控制标准》（</w:t>
                  </w:r>
                  <w:r>
                    <w:rPr>
                      <w:rFonts w:hint="default" w:ascii="Times New Roman" w:hAnsi="Times New Roman" w:eastAsia="宋体" w:cs="Times New Roman"/>
                      <w:kern w:val="2"/>
                      <w:sz w:val="21"/>
                      <w:szCs w:val="21"/>
                      <w:lang w:val="zh-CN" w:eastAsia="zh-CN" w:bidi="ar-SA"/>
                    </w:rPr>
                    <w:t>GB</w:t>
                  </w:r>
                  <w:r>
                    <w:rPr>
                      <w:rFonts w:hint="default" w:ascii="Times New Roman" w:hAnsi="Times New Roman" w:eastAsia="宋体" w:cs="Times New Roman"/>
                      <w:kern w:val="2"/>
                      <w:sz w:val="21"/>
                      <w:szCs w:val="21"/>
                      <w:lang w:val="en-US" w:eastAsia="zh-CN" w:bidi="ar-SA"/>
                    </w:rPr>
                    <w:t>37822</w:t>
                  </w:r>
                  <w:r>
                    <w:rPr>
                      <w:rFonts w:hint="default" w:ascii="Times New Roman" w:hAnsi="Times New Roman" w:eastAsia="宋体" w:cs="Times New Roman"/>
                      <w:kern w:val="2"/>
                      <w:sz w:val="21"/>
                      <w:szCs w:val="21"/>
                      <w:lang w:val="zh-CN" w:eastAsia="zh-CN" w:bidi="ar-SA"/>
                    </w:rPr>
                    <w:t>-</w:t>
                  </w:r>
                  <w:r>
                    <w:rPr>
                      <w:rFonts w:hint="default" w:ascii="Times New Roman" w:hAnsi="Times New Roman" w:eastAsia="宋体" w:cs="Times New Roman"/>
                      <w:kern w:val="2"/>
                      <w:sz w:val="21"/>
                      <w:szCs w:val="21"/>
                      <w:lang w:val="en-US" w:eastAsia="zh-CN" w:bidi="ar-SA"/>
                    </w:rPr>
                    <w:t>2019）无组织排放监控浓度限值：即非甲烷总烃监控点任意一次浓度值≤30mg/</w:t>
                  </w:r>
                  <w:r>
                    <w:rPr>
                      <w:rFonts w:hint="default" w:ascii="Times New Roman" w:hAnsi="Times New Roman" w:eastAsia="宋体" w:cs="Times New Roman"/>
                      <w:color w:val="000000"/>
                      <w:kern w:val="0"/>
                      <w:szCs w:val="21"/>
                      <w:lang w:val="en-US" w:eastAsia="zh-CN"/>
                    </w:rPr>
                    <w:t>m³</w:t>
                  </w:r>
                  <w:r>
                    <w:rPr>
                      <w:rFonts w:hint="default" w:ascii="Times New Roman" w:hAnsi="Times New Roman" w:eastAsia="宋体" w:cs="Times New Roman"/>
                      <w:kern w:val="2"/>
                      <w:sz w:val="21"/>
                      <w:szCs w:val="21"/>
                      <w:lang w:val="en-US" w:eastAsia="zh-CN" w:bidi="ar-SA"/>
                    </w:rPr>
                    <w:t>，1h平均浓度值≤10mg/</w:t>
                  </w:r>
                  <w:r>
                    <w:rPr>
                      <w:rFonts w:hint="default" w:ascii="Times New Roman" w:hAnsi="Times New Roman" w:eastAsia="宋体" w:cs="Times New Roman"/>
                      <w:color w:val="000000"/>
                      <w:kern w:val="0"/>
                      <w:szCs w:val="21"/>
                      <w:lang w:val="en-US" w:eastAsia="zh-CN"/>
                    </w:rPr>
                    <w:t>m³</w:t>
                  </w:r>
                </w:p>
              </w:tc>
              <w:tc>
                <w:tcPr>
                  <w:tcW w:w="1359"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38"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833"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lang w:eastAsia="zh-CN"/>
                    </w:rPr>
                  </w:pPr>
                </w:p>
              </w:tc>
              <w:tc>
                <w:tcPr>
                  <w:tcW w:w="2367" w:type="dxa"/>
                  <w:tcBorders>
                    <w:top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时段2</w:t>
                  </w:r>
                </w:p>
              </w:tc>
              <w:tc>
                <w:tcPr>
                  <w:tcW w:w="2571"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bCs/>
                      <w:kern w:val="2"/>
                      <w:sz w:val="21"/>
                      <w:szCs w:val="21"/>
                      <w:u w:val="single"/>
                      <w:lang w:val="en-US" w:eastAsia="zh-CN" w:bidi="ar-SA"/>
                    </w:rPr>
                    <w:t xml:space="preserve">1.13 </w:t>
                  </w:r>
                </w:p>
              </w:tc>
              <w:tc>
                <w:tcPr>
                  <w:tcW w:w="3766"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35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38"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833"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lang w:eastAsia="zh-CN"/>
                    </w:rPr>
                  </w:pPr>
                </w:p>
              </w:tc>
              <w:tc>
                <w:tcPr>
                  <w:tcW w:w="2367" w:type="dxa"/>
                  <w:tcBorders>
                    <w:top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时段3</w:t>
                  </w:r>
                </w:p>
              </w:tc>
              <w:tc>
                <w:tcPr>
                  <w:tcW w:w="2571"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1.07 </w:t>
                  </w:r>
                </w:p>
              </w:tc>
              <w:tc>
                <w:tcPr>
                  <w:tcW w:w="3766"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35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38"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833" w:type="dxa"/>
                  <w:vMerge w:val="restart"/>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2022.</w:t>
                  </w:r>
                  <w:r>
                    <w:rPr>
                      <w:rFonts w:hint="default" w:ascii="Times New Roman" w:hAnsi="Times New Roman" w:cs="Times New Roman"/>
                      <w:b w:val="0"/>
                      <w:bCs w:val="0"/>
                      <w:sz w:val="21"/>
                      <w:szCs w:val="21"/>
                      <w:lang w:val="en-US" w:eastAsia="zh-CN"/>
                    </w:rPr>
                    <w:t>09</w:t>
                  </w:r>
                  <w:r>
                    <w:rPr>
                      <w:rFonts w:hint="default" w:ascii="Times New Roman" w:hAnsi="Times New Roman" w:eastAsia="宋体" w:cs="Times New Roman"/>
                      <w:b w:val="0"/>
                      <w:bCs w:val="0"/>
                      <w:sz w:val="21"/>
                      <w:szCs w:val="21"/>
                      <w:lang w:val="en-US" w:eastAsia="zh-CN"/>
                    </w:rPr>
                    <w:t>.</w:t>
                  </w:r>
                  <w:r>
                    <w:rPr>
                      <w:rFonts w:hint="default" w:ascii="Times New Roman" w:hAnsi="Times New Roman" w:cs="Times New Roman"/>
                      <w:b w:val="0"/>
                      <w:bCs w:val="0"/>
                      <w:sz w:val="21"/>
                      <w:szCs w:val="21"/>
                      <w:lang w:val="en-US" w:eastAsia="zh-CN"/>
                    </w:rPr>
                    <w:t>27</w:t>
                  </w:r>
                </w:p>
              </w:tc>
              <w:tc>
                <w:tcPr>
                  <w:tcW w:w="2367" w:type="dxa"/>
                  <w:tcBorders>
                    <w:bottom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时段1</w:t>
                  </w:r>
                </w:p>
              </w:tc>
              <w:tc>
                <w:tcPr>
                  <w:tcW w:w="2571"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1.06 </w:t>
                  </w:r>
                </w:p>
              </w:tc>
              <w:tc>
                <w:tcPr>
                  <w:tcW w:w="3766"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359"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38"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833"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p>
              </w:tc>
              <w:tc>
                <w:tcPr>
                  <w:tcW w:w="2367" w:type="dxa"/>
                  <w:tcBorders>
                    <w:top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时段2</w:t>
                  </w:r>
                </w:p>
              </w:tc>
              <w:tc>
                <w:tcPr>
                  <w:tcW w:w="2571"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1.09 </w:t>
                  </w:r>
                </w:p>
              </w:tc>
              <w:tc>
                <w:tcPr>
                  <w:tcW w:w="3766"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35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38" w:type="dxa"/>
                  <w:vMerge w:val="continue"/>
                  <w:noWrap w:val="0"/>
                  <w:vAlign w:val="center"/>
                </w:tcPr>
                <w:p>
                  <w:pPr>
                    <w:pStyle w:val="91"/>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rPr>
                  </w:pPr>
                </w:p>
              </w:tc>
              <w:tc>
                <w:tcPr>
                  <w:tcW w:w="1833"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p>
              </w:tc>
              <w:tc>
                <w:tcPr>
                  <w:tcW w:w="2367" w:type="dxa"/>
                  <w:tcBorders>
                    <w:top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时段3</w:t>
                  </w:r>
                </w:p>
              </w:tc>
              <w:tc>
                <w:tcPr>
                  <w:tcW w:w="2571" w:type="dxa"/>
                  <w:noWrap w:val="0"/>
                  <w:vAlign w:val="center"/>
                </w:tcPr>
                <w:p>
                  <w:pPr>
                    <w:keepNext w:val="0"/>
                    <w:keepLines w:val="0"/>
                    <w:suppressLineNumbers w:val="0"/>
                    <w:tabs>
                      <w:tab w:val="right" w:pos="8906"/>
                    </w:tabs>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1.13 </w:t>
                  </w:r>
                </w:p>
              </w:tc>
              <w:tc>
                <w:tcPr>
                  <w:tcW w:w="3766"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c>
                <w:tcPr>
                  <w:tcW w:w="135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334" w:type="dxa"/>
                  <w:gridSpan w:val="6"/>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
                      <w:kern w:val="0"/>
                      <w:sz w:val="21"/>
                      <w:szCs w:val="21"/>
                    </w:rPr>
                    <w:t>备注：</w:t>
                  </w:r>
                  <w:r>
                    <w:rPr>
                      <w:rFonts w:hint="default" w:ascii="Times New Roman" w:hAnsi="Times New Roman" w:eastAsia="宋体" w:cs="Times New Roman"/>
                      <w:b/>
                      <w:kern w:val="0"/>
                      <w:sz w:val="21"/>
                      <w:szCs w:val="21"/>
                      <w:lang w:val="en-US" w:eastAsia="zh-CN"/>
                    </w:rPr>
                    <w:t>①检测数据来源于云南环绿环境检测技术有限公司出具的“HL20220922004”号检测报告；②加粗带下划线数据为监测最大值；③监测点位示意图详见</w:t>
                  </w:r>
                  <w:r>
                    <w:rPr>
                      <w:rFonts w:hint="default" w:ascii="Times New Roman" w:hAnsi="Times New Roman" w:eastAsia="宋体" w:cs="Times New Roman"/>
                      <w:b/>
                      <w:bCs/>
                      <w:color w:val="000000"/>
                      <w:szCs w:val="21"/>
                      <w:lang w:eastAsia="zh-CN"/>
                    </w:rPr>
                    <w:t>图5.1</w:t>
                  </w:r>
                  <w:r>
                    <w:rPr>
                      <w:rFonts w:hint="default" w:ascii="Times New Roman" w:hAnsi="Times New Roman" w:eastAsia="宋体" w:cs="Times New Roman"/>
                      <w:b/>
                      <w:kern w:val="0"/>
                      <w:sz w:val="21"/>
                      <w:szCs w:val="21"/>
                      <w:lang w:val="en-US" w:eastAsia="zh-CN"/>
                    </w:rPr>
                    <w:t>。</w:t>
                  </w:r>
                </w:p>
              </w:tc>
            </w:tr>
          </w:tbl>
          <w:p>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auto"/>
                <w:kern w:val="2"/>
                <w:sz w:val="24"/>
                <w:szCs w:val="24"/>
                <w:lang w:val="en-US" w:eastAsia="zh-CN" w:bidi="ar-SA"/>
              </w:rPr>
              <w:t>根据</w:t>
            </w:r>
            <w:r>
              <w:rPr>
                <w:rFonts w:hint="eastAsia" w:ascii="Times New Roman" w:cs="Times New Roman"/>
                <w:b w:val="0"/>
                <w:bCs w:val="0"/>
                <w:color w:val="auto"/>
                <w:kern w:val="2"/>
                <w:sz w:val="24"/>
                <w:szCs w:val="24"/>
                <w:lang w:val="en-US" w:eastAsia="zh-CN" w:bidi="ar-SA"/>
              </w:rPr>
              <w:t>原项目</w:t>
            </w:r>
            <w:r>
              <w:rPr>
                <w:rFonts w:hint="default" w:ascii="Times New Roman" w:hAnsi="Times New Roman" w:eastAsia="宋体" w:cs="Times New Roman"/>
                <w:b w:val="0"/>
                <w:bCs w:val="0"/>
                <w:color w:val="auto"/>
                <w:kern w:val="2"/>
                <w:sz w:val="24"/>
                <w:szCs w:val="24"/>
                <w:lang w:val="en-US" w:eastAsia="zh-CN" w:bidi="ar-SA"/>
              </w:rPr>
              <w:t>验收监测数据，</w:t>
            </w:r>
            <w:r>
              <w:rPr>
                <w:rFonts w:hint="eastAsia" w:ascii="Times New Roman" w:cs="Times New Roman"/>
                <w:b w:val="0"/>
                <w:bCs w:val="0"/>
                <w:color w:val="auto"/>
                <w:kern w:val="2"/>
                <w:sz w:val="24"/>
                <w:szCs w:val="24"/>
                <w:lang w:val="en-US" w:eastAsia="zh-CN" w:bidi="ar-SA"/>
              </w:rPr>
              <w:t>原</w:t>
            </w:r>
            <w:r>
              <w:rPr>
                <w:rFonts w:hint="default" w:ascii="Times New Roman" w:hAnsi="Times New Roman" w:eastAsia="宋体" w:cs="Times New Roman"/>
                <w:b w:val="0"/>
                <w:bCs w:val="0"/>
                <w:color w:val="000000"/>
                <w:kern w:val="2"/>
                <w:sz w:val="24"/>
                <w:szCs w:val="24"/>
                <w:lang w:val="en-US" w:eastAsia="zh-CN" w:bidi="ar-SA"/>
              </w:rPr>
              <w:t>项目厂区生产车间内无组织非甲烷总烃1h平均浓度值为1.09mg/m</w:t>
            </w:r>
            <w:r>
              <w:rPr>
                <w:rFonts w:hint="default" w:ascii="Times New Roman" w:hAnsi="Times New Roman" w:eastAsia="宋体" w:cs="Times New Roman"/>
                <w:b w:val="0"/>
                <w:bCs w:val="0"/>
                <w:color w:val="000000"/>
                <w:kern w:val="2"/>
                <w:sz w:val="24"/>
                <w:szCs w:val="24"/>
                <w:vertAlign w:val="superscript"/>
                <w:lang w:val="en-US" w:eastAsia="zh-CN" w:bidi="ar-SA"/>
              </w:rPr>
              <w:t>3</w:t>
            </w:r>
            <w:r>
              <w:rPr>
                <w:rFonts w:hint="default" w:ascii="Times New Roman" w:hAnsi="Times New Roman" w:eastAsia="宋体" w:cs="Times New Roman"/>
                <w:b w:val="0"/>
                <w:bCs w:val="0"/>
                <w:color w:val="000000"/>
                <w:kern w:val="2"/>
                <w:sz w:val="24"/>
                <w:szCs w:val="24"/>
                <w:lang w:val="en-US" w:eastAsia="zh-CN" w:bidi="ar-SA"/>
              </w:rPr>
              <w:t>，该监测点中任意一次浓度最大值为1.13mg/m</w:t>
            </w:r>
            <w:r>
              <w:rPr>
                <w:rFonts w:hint="default" w:ascii="Times New Roman" w:hAnsi="Times New Roman" w:eastAsia="宋体" w:cs="Times New Roman"/>
                <w:b w:val="0"/>
                <w:bCs w:val="0"/>
                <w:color w:val="000000"/>
                <w:kern w:val="2"/>
                <w:sz w:val="24"/>
                <w:szCs w:val="24"/>
                <w:vertAlign w:val="superscript"/>
                <w:lang w:val="en-US" w:eastAsia="zh-CN" w:bidi="ar-SA"/>
              </w:rPr>
              <w:t>3</w:t>
            </w:r>
            <w:r>
              <w:rPr>
                <w:rFonts w:hint="default" w:ascii="Times New Roman" w:hAnsi="Times New Roman" w:eastAsia="宋体" w:cs="Times New Roman"/>
                <w:b w:val="0"/>
                <w:bCs w:val="0"/>
                <w:color w:val="000000"/>
                <w:kern w:val="2"/>
                <w:sz w:val="24"/>
                <w:szCs w:val="24"/>
                <w:lang w:val="en-US" w:eastAsia="zh-CN" w:bidi="ar-SA"/>
              </w:rPr>
              <w:t>；满足《挥发性有机物无组织排放控制标准》（</w:t>
            </w:r>
            <w:r>
              <w:rPr>
                <w:rFonts w:hint="default" w:ascii="Times New Roman" w:hAnsi="Times New Roman" w:eastAsia="宋体" w:cs="Times New Roman"/>
                <w:b w:val="0"/>
                <w:bCs w:val="0"/>
                <w:color w:val="000000"/>
                <w:kern w:val="2"/>
                <w:sz w:val="24"/>
                <w:szCs w:val="24"/>
                <w:lang w:val="zh-CN" w:eastAsia="zh-CN" w:bidi="ar-SA"/>
              </w:rPr>
              <w:t>GB</w:t>
            </w:r>
            <w:r>
              <w:rPr>
                <w:rFonts w:hint="default" w:ascii="Times New Roman" w:hAnsi="Times New Roman" w:eastAsia="宋体" w:cs="Times New Roman"/>
                <w:b w:val="0"/>
                <w:bCs w:val="0"/>
                <w:color w:val="000000"/>
                <w:kern w:val="2"/>
                <w:sz w:val="24"/>
                <w:szCs w:val="24"/>
                <w:lang w:val="en-US" w:eastAsia="zh-CN" w:bidi="ar-SA"/>
              </w:rPr>
              <w:t>37822</w:t>
            </w:r>
            <w:r>
              <w:rPr>
                <w:rFonts w:hint="default" w:ascii="Times New Roman" w:hAnsi="Times New Roman" w:eastAsia="宋体" w:cs="Times New Roman"/>
                <w:b w:val="0"/>
                <w:bCs w:val="0"/>
                <w:color w:val="000000"/>
                <w:kern w:val="2"/>
                <w:sz w:val="24"/>
                <w:szCs w:val="24"/>
                <w:lang w:val="zh-CN" w:eastAsia="zh-CN" w:bidi="ar-SA"/>
              </w:rPr>
              <w:t>-</w:t>
            </w:r>
            <w:r>
              <w:rPr>
                <w:rFonts w:hint="default" w:ascii="Times New Roman" w:hAnsi="Times New Roman" w:eastAsia="宋体" w:cs="Times New Roman"/>
                <w:b w:val="0"/>
                <w:bCs w:val="0"/>
                <w:color w:val="000000"/>
                <w:kern w:val="2"/>
                <w:sz w:val="24"/>
                <w:szCs w:val="24"/>
                <w:lang w:val="en-US" w:eastAsia="zh-CN" w:bidi="ar-SA"/>
              </w:rPr>
              <w:t>2019）中无组织排放监控点处任意一次浓度值≤30mg/m</w:t>
            </w:r>
            <w:r>
              <w:rPr>
                <w:rFonts w:hint="default" w:ascii="Times New Roman" w:hAnsi="Times New Roman" w:eastAsia="宋体" w:cs="Times New Roman"/>
                <w:b w:val="0"/>
                <w:bCs w:val="0"/>
                <w:color w:val="000000"/>
                <w:kern w:val="2"/>
                <w:sz w:val="24"/>
                <w:szCs w:val="24"/>
                <w:vertAlign w:val="superscript"/>
                <w:lang w:val="en-US" w:eastAsia="zh-CN" w:bidi="ar-SA"/>
              </w:rPr>
              <w:t>3</w:t>
            </w:r>
            <w:r>
              <w:rPr>
                <w:rFonts w:hint="default" w:ascii="Times New Roman" w:hAnsi="Times New Roman" w:eastAsia="宋体" w:cs="Times New Roman"/>
                <w:b w:val="0"/>
                <w:bCs w:val="0"/>
                <w:color w:val="000000"/>
                <w:kern w:val="2"/>
                <w:sz w:val="24"/>
                <w:szCs w:val="24"/>
                <w:lang w:val="en-US" w:eastAsia="zh-CN" w:bidi="ar-SA"/>
              </w:rPr>
              <w:t>及1h平均浓度值≤10mg/m</w:t>
            </w:r>
            <w:r>
              <w:rPr>
                <w:rFonts w:hint="default" w:ascii="Times New Roman" w:hAnsi="Times New Roman" w:eastAsia="宋体" w:cs="Times New Roman"/>
                <w:b w:val="0"/>
                <w:bCs w:val="0"/>
                <w:color w:val="000000"/>
                <w:kern w:val="2"/>
                <w:sz w:val="24"/>
                <w:szCs w:val="24"/>
                <w:vertAlign w:val="superscript"/>
                <w:lang w:val="en-US" w:eastAsia="zh-CN" w:bidi="ar-SA"/>
              </w:rPr>
              <w:t>3</w:t>
            </w:r>
            <w:r>
              <w:rPr>
                <w:rFonts w:hint="default" w:ascii="Times New Roman" w:hAnsi="Times New Roman" w:eastAsia="宋体" w:cs="Times New Roman"/>
                <w:b w:val="0"/>
                <w:bCs w:val="0"/>
                <w:color w:val="000000"/>
                <w:kern w:val="2"/>
                <w:sz w:val="24"/>
                <w:szCs w:val="24"/>
                <w:lang w:val="en-US" w:eastAsia="zh-CN" w:bidi="ar-SA"/>
              </w:rPr>
              <w:t>的限值要求。项目厂区生产车间内非甲烷总烃浓度满足限值要求</w:t>
            </w:r>
            <w:r>
              <w:rPr>
                <w:rFonts w:hint="eastAsia" w:ascii="Times New Roman" w:cs="Times New Roman"/>
                <w:b w:val="0"/>
                <w:bCs w:val="0"/>
                <w:color w:val="000000"/>
                <w:kern w:val="2"/>
                <w:sz w:val="24"/>
                <w:szCs w:val="24"/>
                <w:lang w:val="en-US" w:eastAsia="zh-CN" w:bidi="ar-SA"/>
              </w:rPr>
              <w:t>。</w:t>
            </w:r>
          </w:p>
          <w:p>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（二）</w:t>
            </w:r>
            <w:r>
              <w:rPr>
                <w:rFonts w:hint="eastAsia" w:ascii="Times New Roman" w:eastAsia="宋体" w:cs="Times New Roman"/>
                <w:b/>
                <w:bCs/>
                <w:color w:val="auto"/>
                <w:kern w:val="2"/>
                <w:sz w:val="24"/>
                <w:szCs w:val="24"/>
                <w:lang w:val="en-US" w:eastAsia="zh-CN" w:bidi="ar-SA"/>
              </w:rPr>
              <w:t>废水</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（1）原项目</w:t>
            </w:r>
            <w:r>
              <w:rPr>
                <w:rFonts w:hint="eastAsia" w:ascii="Times New Roman" w:hAnsi="Times New Roman" w:cs="Times New Roman"/>
                <w:b/>
                <w:bCs/>
                <w:color w:val="000000" w:themeColor="text1"/>
                <w:sz w:val="24"/>
                <w:szCs w:val="24"/>
                <w:lang w:val="en-US" w:eastAsia="zh-CN"/>
                <w14:textFill>
                  <w14:solidFill>
                    <w14:schemeClr w14:val="tx1"/>
                  </w14:solidFill>
                </w14:textFill>
              </w:rPr>
              <w:t>生活</w:t>
            </w:r>
            <w:r>
              <w:rPr>
                <w:rFonts w:hint="eastAsia" w:cs="Times New Roman"/>
                <w:b/>
                <w:bCs/>
                <w:color w:val="000000" w:themeColor="text1"/>
                <w:sz w:val="24"/>
                <w:szCs w:val="24"/>
                <w:lang w:val="en-US" w:eastAsia="zh-CN"/>
                <w14:textFill>
                  <w14:solidFill>
                    <w14:schemeClr w14:val="tx1"/>
                  </w14:solidFill>
                </w14:textFill>
              </w:rPr>
              <w:t>废</w:t>
            </w:r>
            <w:r>
              <w:rPr>
                <w:rFonts w:hint="eastAsia" w:ascii="Times New Roman" w:hAnsi="Times New Roman" w:cs="Times New Roman"/>
                <w:b/>
                <w:bCs/>
                <w:color w:val="000000" w:themeColor="text1"/>
                <w:sz w:val="24"/>
                <w:szCs w:val="24"/>
                <w:lang w:val="en-US" w:eastAsia="zh-CN"/>
                <w14:textFill>
                  <w14:solidFill>
                    <w14:schemeClr w14:val="tx1"/>
                  </w14:solidFill>
                </w14:textFill>
              </w:rPr>
              <w:t>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w:t>
            </w:r>
            <w:r>
              <w:rPr>
                <w:rFonts w:hint="eastAsia" w:eastAsia="宋体" w:cs="Times New Roman"/>
                <w:b/>
                <w:bCs/>
                <w:color w:val="000000" w:themeColor="text1"/>
                <w:sz w:val="24"/>
                <w:szCs w:val="24"/>
                <w:lang w:val="en-US" w:eastAsia="zh-CN"/>
                <w14:textFill>
                  <w14:solidFill>
                    <w14:schemeClr w14:val="tx1"/>
                  </w14:solidFill>
                </w14:textFill>
              </w:rPr>
              <w:t>原项目</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办公生活</w:t>
            </w:r>
            <w:r>
              <w:rPr>
                <w:rFonts w:hint="eastAsia" w:cs="Times New Roman"/>
                <w:b/>
                <w:bCs/>
                <w:color w:val="000000" w:themeColor="text1"/>
                <w:sz w:val="24"/>
                <w:szCs w:val="24"/>
                <w:lang w:val="en-US" w:eastAsia="zh-CN"/>
                <w14:textFill>
                  <w14:solidFill>
                    <w14:schemeClr w14:val="tx1"/>
                  </w14:solidFill>
                </w14:textFill>
              </w:rPr>
              <w:t>废</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水</w:t>
            </w:r>
          </w:p>
          <w:p>
            <w:pPr>
              <w:pStyle w:val="2"/>
              <w:keepNext w:val="0"/>
              <w:keepLines w:val="0"/>
              <w:suppressLineNumbers w:val="0"/>
              <w:spacing w:before="0" w:beforeAutospacing="0" w:after="0" w:afterAutospacing="0"/>
              <w:ind w:left="0" w:right="0"/>
              <w:jc w:val="both"/>
              <w:rPr>
                <w:rFonts w:hint="default"/>
                <w:color w:val="000000" w:themeColor="text1"/>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原项目办公生活</w:t>
            </w:r>
            <w:r>
              <w:rPr>
                <w:rFonts w:hint="eastAsia" w:ascii="Times New Roman" w:hAnsi="Times New Roman" w:cs="Times New Roman"/>
                <w:color w:val="000000" w:themeColor="text1"/>
                <w:sz w:val="24"/>
                <w:szCs w:val="24"/>
                <w:lang w:val="en-US" w:eastAsia="zh-CN"/>
                <w14:textFill>
                  <w14:solidFill>
                    <w14:schemeClr w14:val="tx1"/>
                  </w14:solidFill>
                </w14:textFill>
              </w:rPr>
              <w:t>用水量为</w:t>
            </w:r>
            <w:r>
              <w:rPr>
                <w:rFonts w:hint="eastAsia" w:cs="Times New Roman"/>
                <w:color w:val="000000" w:themeColor="text1"/>
                <w:sz w:val="24"/>
                <w:szCs w:val="24"/>
                <w:lang w:val="en-US" w:eastAsia="zh-CN"/>
                <w14:textFill>
                  <w14:solidFill>
                    <w14:schemeClr w14:val="tx1"/>
                  </w14:solidFill>
                </w14:textFill>
              </w:rPr>
              <w:t>2.4</w:t>
            </w:r>
            <w:r>
              <w:rPr>
                <w:rFonts w:hint="eastAsia" w:ascii="Times New Roman" w:hAnsi="Times New Roman" w:cs="Times New Roman"/>
                <w:color w:val="000000" w:themeColor="text1"/>
                <w:sz w:val="24"/>
                <w:szCs w:val="24"/>
                <w:lang w:val="en-US" w:eastAsia="zh-CN"/>
                <w14:textFill>
                  <w14:solidFill>
                    <w14:schemeClr w14:val="tx1"/>
                  </w14:solidFill>
                </w14:textFill>
              </w:rPr>
              <w:t>m</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/d，</w:t>
            </w:r>
            <w:r>
              <w:rPr>
                <w:rFonts w:hint="eastAsia" w:cs="Times New Roman"/>
                <w:color w:val="000000" w:themeColor="text1"/>
                <w:sz w:val="24"/>
                <w:szCs w:val="24"/>
                <w:lang w:val="en-US" w:eastAsia="zh-CN"/>
                <w14:textFill>
                  <w14:solidFill>
                    <w14:schemeClr w14:val="tx1"/>
                  </w14:solidFill>
                </w14:textFill>
              </w:rPr>
              <w:t>720</w:t>
            </w:r>
            <w:r>
              <w:rPr>
                <w:rFonts w:hint="eastAsia" w:ascii="Times New Roman" w:hAnsi="Times New Roman" w:cs="Times New Roman"/>
                <w:color w:val="000000" w:themeColor="text1"/>
                <w:sz w:val="24"/>
                <w:szCs w:val="24"/>
                <w:lang w:val="en-US" w:eastAsia="zh-CN"/>
                <w14:textFill>
                  <w14:solidFill>
                    <w14:schemeClr w14:val="tx1"/>
                  </w14:solidFill>
                </w14:textFill>
              </w:rPr>
              <w:t>t/a。废水产生量为</w:t>
            </w:r>
            <w:r>
              <w:rPr>
                <w:rFonts w:hint="eastAsia" w:cs="Times New Roman"/>
                <w:color w:val="000000" w:themeColor="text1"/>
                <w:sz w:val="24"/>
                <w:szCs w:val="24"/>
                <w:lang w:val="en-US" w:eastAsia="zh-CN"/>
                <w14:textFill>
                  <w14:solidFill>
                    <w14:schemeClr w14:val="tx1"/>
                  </w14:solidFill>
                </w14:textFill>
              </w:rPr>
              <w:t>1.92</w:t>
            </w:r>
            <w:r>
              <w:rPr>
                <w:rFonts w:hint="eastAsia" w:ascii="Times New Roman" w:hAnsi="Times New Roman" w:cs="Times New Roman"/>
                <w:color w:val="000000" w:themeColor="text1"/>
                <w:sz w:val="24"/>
                <w:szCs w:val="24"/>
                <w:lang w:val="en-US" w:eastAsia="zh-CN"/>
                <w14:textFill>
                  <w14:solidFill>
                    <w14:schemeClr w14:val="tx1"/>
                  </w14:solidFill>
                </w14:textFill>
              </w:rPr>
              <w:t>m</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/d，</w:t>
            </w:r>
            <w:r>
              <w:rPr>
                <w:rFonts w:hint="eastAsia" w:cs="Times New Roman"/>
                <w:color w:val="000000" w:themeColor="text1"/>
                <w:sz w:val="24"/>
                <w:szCs w:val="24"/>
                <w:lang w:val="en-US" w:eastAsia="zh-CN"/>
                <w14:textFill>
                  <w14:solidFill>
                    <w14:schemeClr w14:val="tx1"/>
                  </w14:solidFill>
                </w14:textFill>
              </w:rPr>
              <w:t>576</w:t>
            </w:r>
            <w:r>
              <w:rPr>
                <w:rFonts w:hint="eastAsia" w:ascii="Times New Roman" w:hAnsi="Times New Roman" w:cs="Times New Roman"/>
                <w:color w:val="000000" w:themeColor="text1"/>
                <w:sz w:val="24"/>
                <w:szCs w:val="24"/>
                <w:lang w:val="en-US" w:eastAsia="zh-CN"/>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/a，</w:t>
            </w:r>
            <w:r>
              <w:rPr>
                <w:rFonts w:hint="default" w:ascii="Times New Roman" w:hAnsi="Times New Roman" w:cs="Times New Roman"/>
                <w:color w:val="000000" w:themeColor="text1"/>
                <w:sz w:val="24"/>
                <w:szCs w:val="24"/>
                <w:lang w:val="en-US" w:eastAsia="zh-CN"/>
                <w14:textFill>
                  <w14:solidFill>
                    <w14:schemeClr w14:val="tx1"/>
                  </w14:solidFill>
                </w14:textFill>
              </w:rPr>
              <w:t>经化粪池处理后，进入地埋式一体化</w:t>
            </w:r>
            <w:r>
              <w:rPr>
                <w:rFonts w:hint="eastAsia" w:cs="Times New Roman"/>
                <w:color w:val="000000" w:themeColor="text1"/>
                <w:sz w:val="24"/>
                <w:szCs w:val="24"/>
                <w:lang w:val="en-US" w:eastAsia="zh-CN"/>
                <w14:textFill>
                  <w14:solidFill>
                    <w14:schemeClr w14:val="tx1"/>
                  </w14:solidFill>
                </w14:textFill>
              </w:rPr>
              <w:t>污水处理站</w:t>
            </w:r>
            <w:r>
              <w:rPr>
                <w:rFonts w:hint="default" w:ascii="Times New Roman" w:hAnsi="Times New Roman" w:cs="Times New Roman"/>
                <w:color w:val="000000" w:themeColor="text1"/>
                <w:sz w:val="24"/>
                <w:szCs w:val="24"/>
                <w:lang w:val="en-US" w:eastAsia="zh-CN"/>
                <w14:textFill>
                  <w14:solidFill>
                    <w14:schemeClr w14:val="tx1"/>
                  </w14:solidFill>
                </w14:textFill>
              </w:rPr>
              <w:t>处理后达到《城市污水再生利用 城市杂用水水质》（GB/T18920-2020）中</w:t>
            </w:r>
            <w:r>
              <w:rPr>
                <w:rFonts w:hint="eastAsia"/>
                <w:color w:val="000000" w:themeColor="text1"/>
                <w:sz w:val="24"/>
                <w:szCs w:val="24"/>
                <w:lang w:val="en-US" w:eastAsia="zh-CN"/>
                <w14:textFill>
                  <w14:solidFill>
                    <w14:schemeClr w14:val="tx1"/>
                  </w14:solidFill>
                </w14:textFill>
              </w:rPr>
              <w:t>城市绿化、道路清扫、消防、建筑施工标准</w:t>
            </w:r>
            <w:r>
              <w:rPr>
                <w:rFonts w:hint="default" w:ascii="Times New Roman" w:hAnsi="Times New Roman" w:cs="Times New Roman"/>
                <w:color w:val="000000" w:themeColor="text1"/>
                <w:sz w:val="24"/>
                <w:szCs w:val="24"/>
                <w:lang w:val="en-US" w:eastAsia="zh-CN"/>
                <w14:textFill>
                  <w14:solidFill>
                    <w14:schemeClr w14:val="tx1"/>
                  </w14:solidFill>
                </w14:textFill>
              </w:rPr>
              <w:t>后回用于</w:t>
            </w:r>
            <w:r>
              <w:rPr>
                <w:rFonts w:hint="eastAsia" w:ascii="Times New Roman" w:hAnsi="Times New Roman" w:cs="Times New Roman"/>
                <w:color w:val="000000" w:themeColor="text1"/>
                <w:sz w:val="24"/>
                <w:szCs w:val="24"/>
                <w:lang w:val="en-US" w:eastAsia="zh-CN"/>
                <w14:textFill>
                  <w14:solidFill>
                    <w14:schemeClr w14:val="tx1"/>
                  </w14:solidFill>
                </w14:textFill>
              </w:rPr>
              <w:t>厂</w:t>
            </w:r>
            <w:r>
              <w:rPr>
                <w:rFonts w:hint="default" w:ascii="Times New Roman" w:hAnsi="Times New Roman" w:cs="Times New Roman"/>
                <w:color w:val="000000" w:themeColor="text1"/>
                <w:sz w:val="24"/>
                <w:szCs w:val="24"/>
                <w:lang w:val="en-US" w:eastAsia="zh-CN"/>
                <w14:textFill>
                  <w14:solidFill>
                    <w14:schemeClr w14:val="tx1"/>
                  </w14:solidFill>
                </w14:textFill>
              </w:rPr>
              <w:t>区绿化</w:t>
            </w:r>
            <w:r>
              <w:rPr>
                <w:rFonts w:hint="eastAsia" w:cs="Times New Roman"/>
                <w:color w:val="000000" w:themeColor="text1"/>
                <w:sz w:val="24"/>
                <w:szCs w:val="24"/>
                <w:lang w:val="en-US" w:eastAsia="zh-CN"/>
                <w14:textFill>
                  <w14:solidFill>
                    <w14:schemeClr w14:val="tx1"/>
                  </w14:solidFill>
                </w14:textFill>
              </w:rPr>
              <w:t>和道路洒水降尘</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不外排。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2）</w:t>
            </w:r>
            <w:r>
              <w:rPr>
                <w:rFonts w:hint="eastAsia" w:cs="Times New Roman"/>
                <w:b/>
                <w:bCs/>
                <w:color w:val="000000" w:themeColor="text1"/>
                <w:sz w:val="24"/>
                <w:szCs w:val="24"/>
                <w:lang w:val="en-US" w:eastAsia="zh-CN"/>
                <w14:textFill>
                  <w14:solidFill>
                    <w14:schemeClr w14:val="tx1"/>
                  </w14:solidFill>
                </w14:textFill>
              </w:rPr>
              <w:t>原项目</w:t>
            </w:r>
            <w:r>
              <w:rPr>
                <w:rFonts w:hint="default" w:ascii="Times New Roman" w:hAnsi="Times New Roman" w:cs="Times New Roman"/>
                <w:b/>
                <w:bCs/>
                <w:color w:val="000000" w:themeColor="text1"/>
                <w:sz w:val="24"/>
                <w:szCs w:val="24"/>
                <w:lang w:val="en-US" w:eastAsia="zh-CN"/>
                <w14:textFill>
                  <w14:solidFill>
                    <w14:schemeClr w14:val="tx1"/>
                  </w14:solidFill>
                </w14:textFill>
              </w:rPr>
              <w:t>食堂</w:t>
            </w:r>
            <w:r>
              <w:rPr>
                <w:rFonts w:hint="eastAsia" w:cs="Times New Roman"/>
                <w:b/>
                <w:bCs/>
                <w:color w:val="000000" w:themeColor="text1"/>
                <w:sz w:val="24"/>
                <w:szCs w:val="24"/>
                <w:lang w:val="en-US" w:eastAsia="zh-CN"/>
                <w14:textFill>
                  <w14:solidFill>
                    <w14:schemeClr w14:val="tx1"/>
                  </w14:solidFill>
                </w14:textFill>
              </w:rPr>
              <w:t>废</w:t>
            </w:r>
            <w:r>
              <w:rPr>
                <w:rFonts w:hint="eastAsia" w:ascii="Times New Roman" w:hAnsi="Times New Roman" w:cs="Times New Roman"/>
                <w:b/>
                <w:bCs/>
                <w:color w:val="000000" w:themeColor="text1"/>
                <w:sz w:val="24"/>
                <w:szCs w:val="24"/>
                <w:lang w:val="en-US" w:eastAsia="zh-CN"/>
                <w14:textFill>
                  <w14:solidFill>
                    <w14:schemeClr w14:val="tx1"/>
                  </w14:solidFill>
                </w14:textFill>
              </w:rPr>
              <w:t>水</w:t>
            </w:r>
          </w:p>
          <w:p>
            <w:pPr>
              <w:pStyle w:val="2"/>
              <w:keepNext w:val="0"/>
              <w:keepLines w:val="0"/>
              <w:suppressLineNumbers w:val="0"/>
              <w:spacing w:before="0" w:beforeAutospacing="0" w:after="0" w:afterAutospacing="0"/>
              <w:ind w:left="0" w:right="0"/>
              <w:jc w:val="both"/>
              <w:rPr>
                <w:rFonts w:hint="default"/>
                <w:color w:val="000000" w:themeColor="text1"/>
                <w:lang w:val="en-US" w:eastAsia="zh-CN"/>
                <w14:textFill>
                  <w14:solidFill>
                    <w14:schemeClr w14:val="tx1"/>
                  </w14:solidFill>
                </w14:textFill>
              </w:rPr>
            </w:pPr>
            <w:r>
              <w:rPr>
                <w:rFonts w:hint="eastAsia" w:hAnsi="Times New Roman" w:cs="Times New Roman"/>
                <w:color w:val="000000" w:themeColor="text1"/>
                <w:sz w:val="24"/>
                <w:szCs w:val="24"/>
                <w:lang w:val="en-US" w:eastAsia="zh-CN"/>
                <w14:textFill>
                  <w14:solidFill>
                    <w14:schemeClr w14:val="tx1"/>
                  </w14:solidFill>
                </w14:textFill>
              </w:rPr>
              <w:t>原</w:t>
            </w:r>
            <w:r>
              <w:rPr>
                <w:rFonts w:hint="default" w:ascii="Times New Roman" w:hAnsi="Times New Roman" w:cs="Times New Roman"/>
                <w:color w:val="000000" w:themeColor="text1"/>
                <w:sz w:val="24"/>
                <w:szCs w:val="24"/>
                <w:lang w:val="en-US" w:eastAsia="zh-CN"/>
                <w14:textFill>
                  <w14:solidFill>
                    <w14:schemeClr w14:val="tx1"/>
                  </w14:solidFill>
                </w14:textFill>
              </w:rPr>
              <w:t>项目食堂用水量为</w:t>
            </w:r>
            <w:r>
              <w:rPr>
                <w:rFonts w:hint="eastAsia" w:hAnsi="Times New Roman" w:cs="Times New Roman"/>
                <w:color w:val="000000" w:themeColor="text1"/>
                <w:sz w:val="24"/>
                <w:szCs w:val="24"/>
                <w:lang w:val="en-US" w:eastAsia="zh-CN"/>
                <w14:textFill>
                  <w14:solidFill>
                    <w14:schemeClr w14:val="tx1"/>
                  </w14:solidFill>
                </w14:textFill>
              </w:rPr>
              <w:t>0.9</w:t>
            </w:r>
            <w:r>
              <w:rPr>
                <w:rFonts w:hint="default" w:ascii="Times New Roman" w:hAnsi="Times New Roman" w:cs="Times New Roman"/>
                <w:color w:val="000000" w:themeColor="text1"/>
                <w:sz w:val="24"/>
                <w:szCs w:val="24"/>
                <w:lang w:val="en-US" w:eastAsia="zh-CN"/>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/d，</w:t>
            </w:r>
            <w:r>
              <w:rPr>
                <w:rFonts w:hint="eastAsia" w:cs="Times New Roman"/>
                <w:color w:val="000000" w:themeColor="text1"/>
                <w:sz w:val="24"/>
                <w:szCs w:val="24"/>
                <w:lang w:val="en-US" w:eastAsia="zh-CN"/>
                <w14:textFill>
                  <w14:solidFill>
                    <w14:schemeClr w14:val="tx1"/>
                  </w14:solidFill>
                </w14:textFill>
              </w:rPr>
              <w:t>270</w:t>
            </w:r>
            <w:r>
              <w:rPr>
                <w:rFonts w:hint="default" w:ascii="Times New Roman" w:hAnsi="Times New Roman" w:cs="Times New Roman"/>
                <w:color w:val="000000" w:themeColor="text1"/>
                <w:sz w:val="24"/>
                <w:szCs w:val="24"/>
                <w:lang w:val="en-US" w:eastAsia="zh-CN"/>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/a</w:t>
            </w:r>
            <w:r>
              <w:rPr>
                <w:rFonts w:hint="eastAsia"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食堂废水的产生量约为</w:t>
            </w:r>
            <w:r>
              <w:rPr>
                <w:rFonts w:hint="eastAsia" w:hAnsi="Times New Roman" w:cs="Times New Roman"/>
                <w:color w:val="000000" w:themeColor="text1"/>
                <w:sz w:val="24"/>
                <w:szCs w:val="24"/>
                <w:lang w:val="en-US" w:eastAsia="zh-CN"/>
                <w14:textFill>
                  <w14:solidFill>
                    <w14:schemeClr w14:val="tx1"/>
                  </w14:solidFill>
                </w14:textFill>
              </w:rPr>
              <w:t>0.63</w:t>
            </w:r>
            <w:r>
              <w:rPr>
                <w:rFonts w:hint="default" w:ascii="Times New Roman" w:hAnsi="Times New Roman" w:cs="Times New Roman"/>
                <w:color w:val="000000" w:themeColor="text1"/>
                <w:sz w:val="24"/>
                <w:szCs w:val="24"/>
                <w:lang w:val="en-US" w:eastAsia="zh-CN"/>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/d，</w:t>
            </w:r>
            <w:r>
              <w:rPr>
                <w:rFonts w:hint="eastAsia" w:hAnsi="Times New Roman" w:cs="Times New Roman"/>
                <w:color w:val="000000" w:themeColor="text1"/>
                <w:sz w:val="24"/>
                <w:szCs w:val="24"/>
                <w:lang w:val="en-US" w:eastAsia="zh-CN"/>
                <w14:textFill>
                  <w14:solidFill>
                    <w14:schemeClr w14:val="tx1"/>
                  </w14:solidFill>
                </w14:textFill>
              </w:rPr>
              <w:t>189</w:t>
            </w:r>
            <w:r>
              <w:rPr>
                <w:rFonts w:hint="default" w:ascii="Times New Roman" w:hAnsi="Times New Roman" w:cs="Times New Roman"/>
                <w:color w:val="000000" w:themeColor="text1"/>
                <w:sz w:val="24"/>
                <w:szCs w:val="24"/>
                <w:lang w:val="en-US" w:eastAsia="zh-CN"/>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/a</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产生的食堂废水经隔油池</w:t>
            </w:r>
            <w:r>
              <w:rPr>
                <w:rFonts w:hint="eastAsia" w:ascii="Times New Roman" w:hAnsi="Times New Roman" w:cs="Times New Roman"/>
                <w:color w:val="000000" w:themeColor="text1"/>
                <w:sz w:val="24"/>
                <w:szCs w:val="24"/>
                <w:lang w:val="en-US" w:eastAsia="zh-CN"/>
                <w14:textFill>
                  <w14:solidFill>
                    <w14:schemeClr w14:val="tx1"/>
                  </w14:solidFill>
                </w14:textFill>
              </w:rPr>
              <w:t>隔油</w:t>
            </w:r>
            <w:r>
              <w:rPr>
                <w:rFonts w:hint="default" w:ascii="Times New Roman" w:hAnsi="Times New Roman" w:cs="Times New Roman"/>
                <w:color w:val="000000" w:themeColor="text1"/>
                <w:sz w:val="24"/>
                <w:szCs w:val="24"/>
                <w:lang w:val="en-US" w:eastAsia="zh-CN"/>
                <w14:textFill>
                  <w14:solidFill>
                    <w14:schemeClr w14:val="tx1"/>
                  </w14:solidFill>
                </w14:textFill>
              </w:rPr>
              <w:t>后，与生活污水合并经化粪池处理后，进入地埋式一体化</w:t>
            </w:r>
            <w:r>
              <w:rPr>
                <w:rFonts w:hint="eastAsia" w:cs="Times New Roman"/>
                <w:color w:val="000000" w:themeColor="text1"/>
                <w:sz w:val="24"/>
                <w:szCs w:val="24"/>
                <w:lang w:val="en-US" w:eastAsia="zh-CN"/>
                <w14:textFill>
                  <w14:solidFill>
                    <w14:schemeClr w14:val="tx1"/>
                  </w14:solidFill>
                </w14:textFill>
              </w:rPr>
              <w:t>污水处理站</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废水经处理后，达到《城市污水再生利用 城市杂用水水质》（GB/T18920-2020）中</w:t>
            </w:r>
            <w:r>
              <w:rPr>
                <w:rFonts w:hint="eastAsia"/>
                <w:color w:val="000000" w:themeColor="text1"/>
                <w:sz w:val="24"/>
                <w:szCs w:val="24"/>
                <w:lang w:val="en-US" w:eastAsia="zh-CN"/>
                <w14:textFill>
                  <w14:solidFill>
                    <w14:schemeClr w14:val="tx1"/>
                  </w14:solidFill>
                </w14:textFill>
              </w:rPr>
              <w:t>城市绿化、道路清扫、消防、建筑施工标准</w:t>
            </w:r>
            <w:r>
              <w:rPr>
                <w:rFonts w:hint="default" w:ascii="Times New Roman" w:hAnsi="Times New Roman" w:cs="Times New Roman"/>
                <w:color w:val="000000" w:themeColor="text1"/>
                <w:sz w:val="24"/>
                <w:szCs w:val="24"/>
                <w:lang w:val="en-US" w:eastAsia="zh-CN"/>
                <w14:textFill>
                  <w14:solidFill>
                    <w14:schemeClr w14:val="tx1"/>
                  </w14:solidFill>
                </w14:textFill>
              </w:rPr>
              <w:t>后回用于</w:t>
            </w:r>
            <w:r>
              <w:rPr>
                <w:rFonts w:hint="eastAsia" w:ascii="Times New Roman" w:hAnsi="Times New Roman" w:cs="Times New Roman"/>
                <w:color w:val="000000" w:themeColor="text1"/>
                <w:sz w:val="24"/>
                <w:szCs w:val="24"/>
                <w:lang w:val="en-US" w:eastAsia="zh-CN"/>
                <w14:textFill>
                  <w14:solidFill>
                    <w14:schemeClr w14:val="tx1"/>
                  </w14:solidFill>
                </w14:textFill>
              </w:rPr>
              <w:t>厂</w:t>
            </w:r>
            <w:r>
              <w:rPr>
                <w:rFonts w:hint="default" w:ascii="Times New Roman" w:hAnsi="Times New Roman" w:cs="Times New Roman"/>
                <w:color w:val="000000" w:themeColor="text1"/>
                <w:sz w:val="24"/>
                <w:szCs w:val="24"/>
                <w:lang w:val="en-US" w:eastAsia="zh-CN"/>
                <w14:textFill>
                  <w14:solidFill>
                    <w14:schemeClr w14:val="tx1"/>
                  </w14:solidFill>
                </w14:textFill>
              </w:rPr>
              <w:t>区绿化</w:t>
            </w:r>
            <w:r>
              <w:rPr>
                <w:rFonts w:hint="eastAsia" w:cs="Times New Roman"/>
                <w:color w:val="000000" w:themeColor="text1"/>
                <w:sz w:val="24"/>
                <w:szCs w:val="24"/>
                <w:lang w:val="en-US" w:eastAsia="zh-CN"/>
                <w14:textFill>
                  <w14:solidFill>
                    <w14:schemeClr w14:val="tx1"/>
                  </w14:solidFill>
                </w14:textFill>
              </w:rPr>
              <w:t>和道路洒水降尘</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不外排。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（2）原项目生产废水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1</w:t>
            </w:r>
            <w:r>
              <w:rPr>
                <w:rFonts w:hint="eastAsia" w:ascii="Times New Roman" w:hAnsi="Times New Roman" w:cs="Times New Roman"/>
                <w:b/>
                <w:bCs/>
                <w:color w:val="000000" w:themeColor="text1"/>
                <w:sz w:val="24"/>
                <w:szCs w:val="24"/>
                <w:lang w:val="en-US" w:eastAsia="zh-CN"/>
                <w14:textFill>
                  <w14:solidFill>
                    <w14:schemeClr w14:val="tx1"/>
                  </w14:solidFill>
                </w14:textFill>
              </w:rPr>
              <w:t>）前处理</w:t>
            </w:r>
            <w:r>
              <w:rPr>
                <w:rFonts w:hint="eastAsia" w:cs="Times New Roman"/>
                <w:b/>
                <w:bCs/>
                <w:color w:val="000000" w:themeColor="text1"/>
                <w:sz w:val="24"/>
                <w:szCs w:val="24"/>
                <w:lang w:val="en-US" w:eastAsia="zh-CN"/>
                <w14:textFill>
                  <w14:solidFill>
                    <w14:schemeClr w14:val="tx1"/>
                  </w14:solidFill>
                </w14:textFill>
              </w:rPr>
              <w:t>废</w:t>
            </w:r>
            <w:r>
              <w:rPr>
                <w:rFonts w:hint="eastAsia" w:ascii="Times New Roman" w:hAnsi="Times New Roman" w:cs="Times New Roman"/>
                <w:b/>
                <w:bCs/>
                <w:color w:val="000000" w:themeColor="text1"/>
                <w:sz w:val="24"/>
                <w:szCs w:val="24"/>
                <w:lang w:val="en-US" w:eastAsia="zh-CN"/>
                <w14:textFill>
                  <w14:solidFill>
                    <w14:schemeClr w14:val="tx1"/>
                  </w14:solidFill>
                </w14:textFill>
              </w:rPr>
              <w:t>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b w:val="0"/>
                <w:bCs w:val="0"/>
                <w:color w:val="auto"/>
                <w:sz w:val="24"/>
                <w:szCs w:val="24"/>
                <w:lang w:val="en-US" w:eastAsia="zh-CN"/>
              </w:rPr>
            </w:pPr>
            <w:r>
              <w:rPr>
                <w:rFonts w:hint="eastAsia" w:cs="Times New Roman"/>
                <w:b/>
                <w:bCs/>
                <w:color w:val="000000" w:themeColor="text1"/>
                <w:sz w:val="24"/>
                <w:szCs w:val="24"/>
                <w:lang w:val="en-US" w:eastAsia="zh-CN"/>
                <w14:textFill>
                  <w14:solidFill>
                    <w14:schemeClr w14:val="tx1"/>
                  </w14:solidFill>
                </w14:textFill>
              </w:rPr>
              <w:t>清洗废水</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val="0"/>
                <w:bCs w:val="0"/>
                <w:color w:val="auto"/>
                <w:sz w:val="24"/>
                <w:szCs w:val="24"/>
                <w:lang w:val="en-US" w:eastAsia="zh-CN"/>
              </w:rPr>
              <w:t>原项目前处理一体化设备溢流量为2m</w:t>
            </w:r>
            <w:r>
              <w:rPr>
                <w:rFonts w:hint="eastAsia" w:cs="Times New Roman"/>
                <w:b w:val="0"/>
                <w:bCs w:val="0"/>
                <w:color w:val="auto"/>
                <w:sz w:val="24"/>
                <w:szCs w:val="24"/>
                <w:vertAlign w:val="superscript"/>
                <w:lang w:val="en-US" w:eastAsia="zh-CN"/>
              </w:rPr>
              <w:t>3</w:t>
            </w:r>
            <w:r>
              <w:rPr>
                <w:rFonts w:hint="eastAsia" w:cs="Times New Roman"/>
                <w:b w:val="0"/>
                <w:bCs w:val="0"/>
                <w:color w:val="auto"/>
                <w:sz w:val="24"/>
                <w:szCs w:val="24"/>
                <w:lang w:val="en-US" w:eastAsia="zh-CN"/>
              </w:rPr>
              <w:t>/h，因此溢流补水量为2m</w:t>
            </w:r>
            <w:r>
              <w:rPr>
                <w:rFonts w:hint="eastAsia" w:cs="Times New Roman"/>
                <w:b w:val="0"/>
                <w:bCs w:val="0"/>
                <w:color w:val="auto"/>
                <w:sz w:val="24"/>
                <w:szCs w:val="24"/>
                <w:vertAlign w:val="superscript"/>
                <w:lang w:val="en-US" w:eastAsia="zh-CN"/>
              </w:rPr>
              <w:t>3</w:t>
            </w:r>
            <w:r>
              <w:rPr>
                <w:rFonts w:hint="eastAsia" w:cs="Times New Roman"/>
                <w:b w:val="0"/>
                <w:bCs w:val="0"/>
                <w:color w:val="auto"/>
                <w:sz w:val="24"/>
                <w:szCs w:val="24"/>
                <w:lang w:val="en-US" w:eastAsia="zh-CN"/>
              </w:rPr>
              <w:t>/h，清洗废水排放量为16m</w:t>
            </w:r>
            <w:r>
              <w:rPr>
                <w:rFonts w:hint="eastAsia" w:cs="Times New Roman"/>
                <w:b w:val="0"/>
                <w:bCs w:val="0"/>
                <w:color w:val="auto"/>
                <w:sz w:val="24"/>
                <w:szCs w:val="24"/>
                <w:vertAlign w:val="superscript"/>
                <w:lang w:val="en-US" w:eastAsia="zh-CN"/>
              </w:rPr>
              <w:t>3</w:t>
            </w:r>
            <w:r>
              <w:rPr>
                <w:rFonts w:hint="eastAsia" w:cs="Times New Roman"/>
                <w:b w:val="0"/>
                <w:bCs w:val="0"/>
                <w:color w:val="auto"/>
                <w:sz w:val="24"/>
                <w:szCs w:val="24"/>
                <w:lang w:val="en-US" w:eastAsia="zh-CN"/>
              </w:rPr>
              <w:t>/d</w:t>
            </w:r>
            <w:r>
              <w:rPr>
                <w:rFonts w:hint="eastAsia" w:ascii="Times New Roman" w:hAnsi="Times New Roman" w:cs="Times New Roman"/>
                <w:b w:val="0"/>
                <w:bCs w:val="0"/>
                <w:color w:val="auto"/>
                <w:sz w:val="24"/>
                <w:szCs w:val="24"/>
                <w:lang w:val="en-US" w:eastAsia="zh-CN"/>
              </w:rPr>
              <w:t>。</w:t>
            </w:r>
            <w:r>
              <w:rPr>
                <w:rFonts w:hint="eastAsia" w:cs="Times New Roman"/>
                <w:b w:val="0"/>
                <w:bCs w:val="0"/>
                <w:color w:val="auto"/>
                <w:sz w:val="24"/>
                <w:szCs w:val="24"/>
                <w:lang w:val="en-US" w:eastAsia="zh-CN"/>
              </w:rPr>
              <w:t>共4个水洗槽</w:t>
            </w:r>
            <w:r>
              <w:rPr>
                <w:rFonts w:hint="eastAsia" w:ascii="Times New Roman" w:hAnsi="Times New Roman" w:cs="Times New Roman"/>
                <w:b w:val="0"/>
                <w:bCs w:val="0"/>
                <w:color w:val="auto"/>
                <w:sz w:val="24"/>
                <w:szCs w:val="24"/>
                <w:vertAlign w:val="baseline"/>
                <w:lang w:val="en-US" w:eastAsia="zh-CN"/>
              </w:rPr>
              <w:t>，</w:t>
            </w:r>
            <w:r>
              <w:rPr>
                <w:rFonts w:hint="eastAsia" w:cs="Times New Roman"/>
                <w:b w:val="0"/>
                <w:bCs w:val="0"/>
                <w:color w:val="auto"/>
                <w:sz w:val="24"/>
                <w:szCs w:val="24"/>
                <w:lang w:val="en-US" w:eastAsia="zh-CN"/>
              </w:rPr>
              <w:t>每个水槽</w:t>
            </w:r>
            <w:r>
              <w:rPr>
                <w:rFonts w:hint="eastAsia" w:ascii="Times New Roman" w:hAnsi="Times New Roman" w:cs="Times New Roman"/>
                <w:b w:val="0"/>
                <w:bCs w:val="0"/>
                <w:color w:val="auto"/>
                <w:sz w:val="24"/>
                <w:szCs w:val="24"/>
                <w:lang w:val="en-US" w:eastAsia="zh-CN"/>
              </w:rPr>
              <w:t>储液量为4m</w:t>
            </w:r>
            <w:r>
              <w:rPr>
                <w:rFonts w:hint="eastAsia" w:ascii="Times New Roman" w:hAnsi="Times New Roman" w:cs="Times New Roman"/>
                <w:b w:val="0"/>
                <w:bCs w:val="0"/>
                <w:color w:val="auto"/>
                <w:sz w:val="24"/>
                <w:szCs w:val="24"/>
                <w:vertAlign w:val="superscript"/>
                <w:lang w:val="en-US" w:eastAsia="zh-CN"/>
              </w:rPr>
              <w:t>3</w:t>
            </w:r>
            <w:r>
              <w:rPr>
                <w:rFonts w:hint="eastAsia" w:ascii="Times New Roman" w:hAnsi="Times New Roman" w:cs="Times New Roman"/>
                <w:b w:val="0"/>
                <w:bCs w:val="0"/>
                <w:color w:val="auto"/>
                <w:sz w:val="24"/>
                <w:szCs w:val="24"/>
                <w:lang w:val="en-US" w:eastAsia="zh-CN"/>
              </w:rPr>
              <w:t>，单个水槽每月蒸发损耗按储液量的0.2计，每年因蒸发损耗补充新鲜水量48m</w:t>
            </w:r>
            <w:r>
              <w:rPr>
                <w:rFonts w:hint="eastAsia" w:ascii="Times New Roman" w:hAnsi="Times New Roman" w:cs="Times New Roman"/>
                <w:b w:val="0"/>
                <w:bCs w:val="0"/>
                <w:color w:val="auto"/>
                <w:sz w:val="24"/>
                <w:szCs w:val="24"/>
                <w:vertAlign w:val="superscript"/>
                <w:lang w:val="en-US" w:eastAsia="zh-CN"/>
              </w:rPr>
              <w:t>3</w:t>
            </w:r>
            <w:r>
              <w:rPr>
                <w:rFonts w:hint="eastAsia" w:ascii="Times New Roman" w:hAnsi="Times New Roman" w:cs="Times New Roman"/>
                <w:b w:val="0"/>
                <w:bCs w:val="0"/>
                <w:color w:val="auto"/>
                <w:sz w:val="24"/>
                <w:szCs w:val="24"/>
                <w:lang w:val="en-US" w:eastAsia="zh-CN"/>
              </w:rPr>
              <w:t>/a，每</w:t>
            </w:r>
            <w:r>
              <w:rPr>
                <w:rFonts w:hint="eastAsia" w:cs="Times New Roman"/>
                <w:b w:val="0"/>
                <w:bCs w:val="0"/>
                <w:color w:val="auto"/>
                <w:sz w:val="24"/>
                <w:szCs w:val="24"/>
                <w:lang w:val="en-US" w:eastAsia="zh-CN"/>
              </w:rPr>
              <w:t>日</w:t>
            </w:r>
            <w:r>
              <w:rPr>
                <w:rFonts w:hint="eastAsia" w:ascii="Times New Roman" w:hAnsi="Times New Roman" w:cs="Times New Roman"/>
                <w:b w:val="0"/>
                <w:bCs w:val="0"/>
                <w:color w:val="auto"/>
                <w:sz w:val="24"/>
                <w:szCs w:val="24"/>
                <w:lang w:val="en-US" w:eastAsia="zh-CN"/>
              </w:rPr>
              <w:t>因蒸发损耗补充新鲜水量</w:t>
            </w:r>
            <w:r>
              <w:rPr>
                <w:rFonts w:hint="eastAsia" w:cs="Times New Roman"/>
                <w:b w:val="0"/>
                <w:bCs w:val="0"/>
                <w:color w:val="auto"/>
                <w:sz w:val="24"/>
                <w:szCs w:val="24"/>
                <w:lang w:val="en-US" w:eastAsia="zh-CN"/>
              </w:rPr>
              <w:t>0.16</w:t>
            </w:r>
            <w:r>
              <w:rPr>
                <w:rFonts w:hint="eastAsia" w:ascii="Times New Roman" w:hAnsi="Times New Roman" w:cs="Times New Roman"/>
                <w:b w:val="0"/>
                <w:bCs w:val="0"/>
                <w:color w:val="auto"/>
                <w:sz w:val="24"/>
                <w:szCs w:val="24"/>
                <w:lang w:val="en-US" w:eastAsia="zh-CN"/>
              </w:rPr>
              <w:t>m</w:t>
            </w:r>
            <w:r>
              <w:rPr>
                <w:rFonts w:hint="eastAsia" w:ascii="Times New Roman" w:hAnsi="Times New Roman" w:cs="Times New Roman"/>
                <w:b w:val="0"/>
                <w:bCs w:val="0"/>
                <w:color w:val="auto"/>
                <w:sz w:val="24"/>
                <w:szCs w:val="24"/>
                <w:vertAlign w:val="superscript"/>
                <w:lang w:val="en-US" w:eastAsia="zh-CN"/>
              </w:rPr>
              <w:t>3</w:t>
            </w:r>
            <w:r>
              <w:rPr>
                <w:rFonts w:hint="eastAsia" w:ascii="Times New Roman" w:hAnsi="Times New Roman" w:cs="Times New Roman"/>
                <w:b w:val="0"/>
                <w:bCs w:val="0"/>
                <w:color w:val="auto"/>
                <w:sz w:val="24"/>
                <w:szCs w:val="24"/>
                <w:lang w:val="en-US" w:eastAsia="zh-CN"/>
              </w:rPr>
              <w:t>/</w:t>
            </w:r>
            <w:r>
              <w:rPr>
                <w:rFonts w:hint="eastAsia" w:cs="Times New Roman"/>
                <w:b w:val="0"/>
                <w:bCs w:val="0"/>
                <w:color w:val="auto"/>
                <w:sz w:val="24"/>
                <w:szCs w:val="24"/>
                <w:lang w:val="en-US" w:eastAsia="zh-CN"/>
              </w:rPr>
              <w:t>d</w:t>
            </w:r>
            <w:r>
              <w:rPr>
                <w:rFonts w:hint="eastAsia" w:ascii="Times New Roman" w:hAnsi="Times New Roman" w:cs="Times New Roman"/>
                <w:b w:val="0"/>
                <w:bCs w:val="0"/>
                <w:color w:val="auto"/>
                <w:sz w:val="24"/>
                <w:szCs w:val="24"/>
                <w:lang w:val="en-US" w:eastAsia="zh-CN"/>
              </w:rPr>
              <w:t>，因此，</w:t>
            </w:r>
            <w:r>
              <w:rPr>
                <w:rFonts w:hint="eastAsia" w:cs="Times New Roman"/>
                <w:b w:val="0"/>
                <w:bCs w:val="0"/>
                <w:color w:val="auto"/>
                <w:sz w:val="24"/>
                <w:szCs w:val="24"/>
                <w:lang w:val="en-US" w:eastAsia="zh-CN"/>
              </w:rPr>
              <w:t>每年的补水量为4848m</w:t>
            </w:r>
            <w:r>
              <w:rPr>
                <w:rFonts w:hint="eastAsia" w:cs="Times New Roman"/>
                <w:b w:val="0"/>
                <w:bCs w:val="0"/>
                <w:color w:val="auto"/>
                <w:sz w:val="24"/>
                <w:szCs w:val="24"/>
                <w:vertAlign w:val="superscript"/>
                <w:lang w:val="en-US" w:eastAsia="zh-CN"/>
              </w:rPr>
              <w:t>3</w:t>
            </w:r>
            <w:r>
              <w:rPr>
                <w:rFonts w:hint="eastAsia" w:cs="Times New Roman"/>
                <w:b w:val="0"/>
                <w:bCs w:val="0"/>
                <w:color w:val="auto"/>
                <w:sz w:val="24"/>
                <w:szCs w:val="24"/>
                <w:lang w:val="en-US" w:eastAsia="zh-CN"/>
              </w:rPr>
              <w:t>/a，每日的补水量为16.16m</w:t>
            </w:r>
            <w:r>
              <w:rPr>
                <w:rFonts w:hint="eastAsia" w:cs="Times New Roman"/>
                <w:b w:val="0"/>
                <w:bCs w:val="0"/>
                <w:color w:val="auto"/>
                <w:sz w:val="24"/>
                <w:szCs w:val="24"/>
                <w:vertAlign w:val="superscript"/>
                <w:lang w:val="en-US" w:eastAsia="zh-CN"/>
              </w:rPr>
              <w:t>3</w:t>
            </w:r>
            <w:r>
              <w:rPr>
                <w:rFonts w:hint="eastAsia" w:cs="Times New Roman"/>
                <w:b w:val="0"/>
                <w:bCs w:val="0"/>
                <w:color w:val="auto"/>
                <w:sz w:val="24"/>
                <w:szCs w:val="24"/>
                <w:lang w:val="en-US" w:eastAsia="zh-CN"/>
              </w:rPr>
              <w:t>/d。</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除油</w:t>
            </w:r>
            <w:r>
              <w:rPr>
                <w:rFonts w:hint="eastAsia" w:cs="Times New Roman"/>
                <w:b/>
                <w:bCs/>
                <w:color w:val="000000" w:themeColor="text1"/>
                <w:sz w:val="24"/>
                <w:szCs w:val="24"/>
                <w:lang w:val="en-US" w:eastAsia="zh-CN"/>
                <w14:textFill>
                  <w14:solidFill>
                    <w14:schemeClr w14:val="tx1"/>
                  </w14:solidFill>
                </w14:textFill>
              </w:rPr>
              <w:t>废</w:t>
            </w:r>
            <w:r>
              <w:rPr>
                <w:rFonts w:hint="eastAsia" w:ascii="Times New Roman" w:hAnsi="Times New Roman" w:cs="Times New Roman"/>
                <w:b/>
                <w:bCs/>
                <w:color w:val="000000" w:themeColor="text1"/>
                <w:sz w:val="24"/>
                <w:szCs w:val="24"/>
                <w:lang w:val="en-US" w:eastAsia="zh-CN"/>
                <w14:textFill>
                  <w14:solidFill>
                    <w14:schemeClr w14:val="tx1"/>
                  </w14:solidFill>
                </w14:textFill>
              </w:rPr>
              <w:t>水：</w:t>
            </w:r>
            <w:r>
              <w:rPr>
                <w:rFonts w:hint="eastAsia" w:cs="Times New Roman"/>
                <w:b w:val="0"/>
                <w:bCs w:val="0"/>
                <w:color w:val="000000" w:themeColor="text1"/>
                <w:sz w:val="24"/>
                <w:szCs w:val="24"/>
                <w:lang w:val="en-US" w:eastAsia="zh-CN"/>
                <w14:textFill>
                  <w14:solidFill>
                    <w14:schemeClr w14:val="tx1"/>
                  </w14:solidFill>
                </w14:textFill>
              </w:rPr>
              <w:t>原项目除油有3个水槽，每个水槽储液量为6.4m</w:t>
            </w:r>
            <w:r>
              <w:rPr>
                <w:rFonts w:hint="eastAsia" w:cs="Times New Roman"/>
                <w:b w:val="0"/>
                <w:bCs w:val="0"/>
                <w:color w:val="000000" w:themeColor="text1"/>
                <w:sz w:val="24"/>
                <w:szCs w:val="24"/>
                <w:vertAlign w:val="superscript"/>
                <w:lang w:val="en-US" w:eastAsia="zh-CN"/>
                <w14:textFill>
                  <w14:solidFill>
                    <w14:schemeClr w14:val="tx1"/>
                  </w14:solidFill>
                </w14:textFill>
              </w:rPr>
              <w:t>3</w:t>
            </w:r>
            <w:r>
              <w:rPr>
                <w:rFonts w:hint="eastAsia" w:cs="Times New Roman"/>
                <w:b w:val="0"/>
                <w:bCs w:val="0"/>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该类废水每隔2个月更换一次，更换废液经</w:t>
            </w:r>
            <w:r>
              <w:rPr>
                <w:rFonts w:hint="eastAsia" w:cs="Times New Roman"/>
                <w:color w:val="000000" w:themeColor="text1"/>
                <w:sz w:val="24"/>
                <w:szCs w:val="24"/>
                <w:lang w:val="en-US" w:eastAsia="zh-CN"/>
                <w14:textFill>
                  <w14:solidFill>
                    <w14:schemeClr w14:val="tx1"/>
                  </w14:solidFill>
                </w14:textFill>
              </w:rPr>
              <w:t>生产废水处理系统</w:t>
            </w:r>
            <w:r>
              <w:rPr>
                <w:rFonts w:hint="eastAsia" w:ascii="Times New Roman" w:hAnsi="Times New Roman" w:cs="Times New Roman"/>
                <w:color w:val="000000" w:themeColor="text1"/>
                <w:sz w:val="24"/>
                <w:szCs w:val="24"/>
                <w:lang w:val="en-US" w:eastAsia="zh-CN"/>
                <w14:textFill>
                  <w14:solidFill>
                    <w14:schemeClr w14:val="tx1"/>
                  </w14:solidFill>
                </w14:textFill>
              </w:rPr>
              <w:t>进行处理</w:t>
            </w:r>
            <w:r>
              <w:rPr>
                <w:rFonts w:hint="eastAsia" w:cs="Times New Roman"/>
                <w:color w:val="000000" w:themeColor="text1"/>
                <w:sz w:val="24"/>
                <w:szCs w:val="24"/>
                <w:lang w:val="en-US" w:eastAsia="zh-CN"/>
                <w14:textFill>
                  <w14:solidFill>
                    <w14:schemeClr w14:val="tx1"/>
                  </w14:solidFill>
                </w14:textFill>
              </w:rPr>
              <w:t>达标</w:t>
            </w:r>
            <w:r>
              <w:rPr>
                <w:rFonts w:hint="eastAsia" w:ascii="Times New Roman" w:hAnsi="Times New Roman" w:cs="Times New Roman"/>
                <w:color w:val="000000" w:themeColor="text1"/>
                <w:sz w:val="24"/>
                <w:szCs w:val="24"/>
                <w:lang w:val="en-US" w:eastAsia="zh-CN"/>
                <w14:textFill>
                  <w14:solidFill>
                    <w14:schemeClr w14:val="tx1"/>
                  </w14:solidFill>
                </w14:textFill>
              </w:rPr>
              <w:t>后回用于生产用水。损耗部分定期添加，单个水槽每月损耗按储液量的0.2计，每年因蒸发损耗补充新鲜水量46.08m</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/a</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每</w:t>
            </w:r>
            <w:r>
              <w:rPr>
                <w:rFonts w:hint="eastAsia" w:cs="Times New Roman"/>
                <w:color w:val="000000" w:themeColor="text1"/>
                <w:sz w:val="24"/>
                <w:szCs w:val="24"/>
                <w:lang w:val="en-US" w:eastAsia="zh-CN"/>
                <w14:textFill>
                  <w14:solidFill>
                    <w14:schemeClr w14:val="tx1"/>
                  </w14:solidFill>
                </w14:textFill>
              </w:rPr>
              <w:t>日</w:t>
            </w:r>
            <w:r>
              <w:rPr>
                <w:rFonts w:hint="eastAsia" w:ascii="Times New Roman" w:hAnsi="Times New Roman" w:cs="Times New Roman"/>
                <w:color w:val="000000" w:themeColor="text1"/>
                <w:sz w:val="24"/>
                <w:szCs w:val="24"/>
                <w:lang w:val="en-US" w:eastAsia="zh-CN"/>
                <w14:textFill>
                  <w14:solidFill>
                    <w14:schemeClr w14:val="tx1"/>
                  </w14:solidFill>
                </w14:textFill>
              </w:rPr>
              <w:t>因蒸发损耗补充新鲜水量</w:t>
            </w:r>
            <w:r>
              <w:rPr>
                <w:rFonts w:hint="eastAsia" w:cs="Times New Roman"/>
                <w:color w:val="000000" w:themeColor="text1"/>
                <w:sz w:val="24"/>
                <w:szCs w:val="24"/>
                <w:lang w:val="en-US" w:eastAsia="zh-CN"/>
                <w14:textFill>
                  <w14:solidFill>
                    <w14:schemeClr w14:val="tx1"/>
                  </w14:solidFill>
                </w14:textFill>
              </w:rPr>
              <w:t>0.154</w:t>
            </w:r>
            <w:r>
              <w:rPr>
                <w:rFonts w:hint="eastAsia" w:ascii="Times New Roman" w:hAnsi="Times New Roman" w:cs="Times New Roman"/>
                <w:color w:val="000000" w:themeColor="text1"/>
                <w:sz w:val="24"/>
                <w:szCs w:val="24"/>
                <w:lang w:val="en-US" w:eastAsia="zh-CN"/>
                <w14:textFill>
                  <w14:solidFill>
                    <w14:schemeClr w14:val="tx1"/>
                  </w14:solidFill>
                </w14:textFill>
              </w:rPr>
              <w:t>m</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d，每次更换废水为19.2m</w:t>
            </w:r>
            <w:r>
              <w:rPr>
                <w:rFonts w:hint="eastAsia" w:cs="Times New Roman"/>
                <w:color w:val="000000" w:themeColor="text1"/>
                <w:sz w:val="24"/>
                <w:szCs w:val="24"/>
                <w:vertAlign w:val="superscript"/>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/次，每年更换废水为115.2</w:t>
            </w:r>
            <w:r>
              <w:rPr>
                <w:rFonts w:hint="eastAsia" w:ascii="Times New Roman" w:hAnsi="Times New Roman" w:cs="Times New Roman"/>
                <w:color w:val="000000" w:themeColor="text1"/>
                <w:sz w:val="24"/>
                <w:szCs w:val="24"/>
                <w:lang w:val="en-US" w:eastAsia="zh-CN"/>
                <w14:textFill>
                  <w14:solidFill>
                    <w14:schemeClr w14:val="tx1"/>
                  </w14:solidFill>
                </w14:textFill>
              </w:rPr>
              <w:t>m</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/a。</w:t>
            </w:r>
            <w:r>
              <w:rPr>
                <w:rFonts w:hint="eastAsia" w:cs="Times New Roman"/>
                <w:color w:val="000000" w:themeColor="text1"/>
                <w:sz w:val="24"/>
                <w:szCs w:val="24"/>
                <w:lang w:val="en-US" w:eastAsia="zh-CN"/>
                <w14:textFill>
                  <w14:solidFill>
                    <w14:schemeClr w14:val="tx1"/>
                  </w14:solidFill>
                </w14:textFill>
              </w:rPr>
              <w:t>每年的补水量为</w:t>
            </w:r>
            <w:r>
              <w:rPr>
                <w:rFonts w:hint="eastAsia" w:ascii="Times New Roman" w:hAnsi="Times New Roman" w:cs="Times New Roman"/>
                <w:color w:val="000000" w:themeColor="text1"/>
                <w:sz w:val="24"/>
                <w:szCs w:val="24"/>
                <w:lang w:val="en-US" w:eastAsia="zh-CN"/>
                <w14:textFill>
                  <w14:solidFill>
                    <w14:schemeClr w14:val="tx1"/>
                  </w14:solidFill>
                </w14:textFill>
              </w:rPr>
              <w:t>161.28m</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/a</w:t>
            </w:r>
            <w:r>
              <w:rPr>
                <w:rFonts w:hint="eastAsia" w:cs="Times New Roman"/>
                <w:color w:val="000000" w:themeColor="text1"/>
                <w:sz w:val="24"/>
                <w:szCs w:val="24"/>
                <w:lang w:val="en-US" w:eastAsia="zh-CN"/>
                <w14:textFill>
                  <w14:solidFill>
                    <w14:schemeClr w14:val="tx1"/>
                  </w14:solidFill>
                </w14:textFill>
              </w:rPr>
              <w:t>，除油废水进入生产废水处理系统后处理达标后回用于项目生产</w:t>
            </w:r>
            <w:r>
              <w:rPr>
                <w:rFonts w:hint="eastAsia" w:ascii="Times New Roman" w:hAnsi="Times New Roman" w:cs="Times New Roman"/>
                <w:color w:val="000000" w:themeColor="text1"/>
                <w:sz w:val="24"/>
                <w:szCs w:val="24"/>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钝化</w:t>
            </w:r>
            <w:r>
              <w:rPr>
                <w:rFonts w:hint="eastAsia" w:cs="Times New Roman"/>
                <w:b/>
                <w:bCs/>
                <w:color w:val="000000" w:themeColor="text1"/>
                <w:sz w:val="24"/>
                <w:szCs w:val="24"/>
                <w:lang w:val="en-US" w:eastAsia="zh-CN"/>
                <w14:textFill>
                  <w14:solidFill>
                    <w14:schemeClr w14:val="tx1"/>
                  </w14:solidFill>
                </w14:textFill>
              </w:rPr>
              <w:t>废</w:t>
            </w:r>
            <w:r>
              <w:rPr>
                <w:rFonts w:hint="eastAsia" w:ascii="Times New Roman" w:hAnsi="Times New Roman" w:cs="Times New Roman"/>
                <w:b/>
                <w:bCs/>
                <w:color w:val="000000" w:themeColor="text1"/>
                <w:sz w:val="24"/>
                <w:szCs w:val="24"/>
                <w:lang w:val="en-US" w:eastAsia="zh-CN"/>
                <w14:textFill>
                  <w14:solidFill>
                    <w14:schemeClr w14:val="tx1"/>
                  </w14:solidFill>
                </w14:textFill>
              </w:rPr>
              <w:t>水：</w:t>
            </w:r>
            <w:r>
              <w:rPr>
                <w:rFonts w:hint="eastAsia" w:cs="Times New Roman"/>
                <w:b w:val="0"/>
                <w:bCs w:val="0"/>
                <w:color w:val="auto"/>
                <w:sz w:val="24"/>
                <w:szCs w:val="24"/>
                <w:lang w:val="en-US" w:eastAsia="zh-CN"/>
              </w:rPr>
              <w:t>原项目</w:t>
            </w:r>
            <w:r>
              <w:rPr>
                <w:rFonts w:hint="eastAsia" w:ascii="Times New Roman" w:hAnsi="Times New Roman" w:cs="Times New Roman"/>
                <w:color w:val="auto"/>
                <w:sz w:val="24"/>
                <w:szCs w:val="24"/>
                <w:lang w:val="en-US" w:eastAsia="zh-CN"/>
              </w:rPr>
              <w:t>钝化有1个水槽，储液量为6.4m</w:t>
            </w:r>
            <w:r>
              <w:rPr>
                <w:rFonts w:hint="eastAsia" w:ascii="Times New Roman" w:hAnsi="Times New Roman" w:cs="Times New Roman"/>
                <w:color w:val="auto"/>
                <w:sz w:val="24"/>
                <w:szCs w:val="24"/>
                <w:vertAlign w:val="superscript"/>
                <w:lang w:val="en-US" w:eastAsia="zh-CN"/>
              </w:rPr>
              <w:t>3</w:t>
            </w:r>
            <w:r>
              <w:rPr>
                <w:rFonts w:hint="eastAsia" w:cs="Times New Roman"/>
                <w:color w:val="auto"/>
                <w:sz w:val="24"/>
                <w:szCs w:val="24"/>
                <w:vertAlign w:val="baseline"/>
                <w:lang w:val="en-US" w:eastAsia="zh-CN"/>
              </w:rPr>
              <w:t>，</w:t>
            </w:r>
            <w:r>
              <w:rPr>
                <w:rFonts w:hint="eastAsia" w:ascii="Times New Roman" w:hAnsi="Times New Roman" w:cs="Times New Roman"/>
                <w:color w:val="auto"/>
                <w:sz w:val="24"/>
                <w:szCs w:val="24"/>
                <w:lang w:val="en-US" w:eastAsia="zh-CN"/>
              </w:rPr>
              <w:t>该类废水每隔2个月更换一次，更换废液</w:t>
            </w:r>
            <w:r>
              <w:rPr>
                <w:rFonts w:hint="eastAsia" w:cs="Times New Roman"/>
                <w:color w:val="auto"/>
                <w:sz w:val="24"/>
                <w:szCs w:val="24"/>
                <w:lang w:val="en-US" w:eastAsia="zh-CN"/>
              </w:rPr>
              <w:t>经生产废水处理系统处理达标后</w:t>
            </w:r>
            <w:r>
              <w:rPr>
                <w:rFonts w:hint="eastAsia" w:ascii="Times New Roman" w:hAnsi="Times New Roman" w:cs="Times New Roman"/>
                <w:color w:val="auto"/>
                <w:sz w:val="24"/>
                <w:szCs w:val="24"/>
                <w:lang w:val="en-US" w:eastAsia="zh-CN"/>
              </w:rPr>
              <w:t>回用于生产用水。损耗部分定期添加，单个水槽每月损耗按储液量的0.2计，每年因蒸发损耗补充新鲜水量15.36m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每</w:t>
            </w:r>
            <w:r>
              <w:rPr>
                <w:rFonts w:hint="eastAsia" w:cs="Times New Roman"/>
                <w:color w:val="auto"/>
                <w:sz w:val="24"/>
                <w:szCs w:val="24"/>
                <w:lang w:val="en-US" w:eastAsia="zh-CN"/>
              </w:rPr>
              <w:t>日</w:t>
            </w:r>
            <w:r>
              <w:rPr>
                <w:rFonts w:hint="eastAsia" w:ascii="Times New Roman" w:hAnsi="Times New Roman" w:cs="Times New Roman"/>
                <w:color w:val="auto"/>
                <w:sz w:val="24"/>
                <w:szCs w:val="24"/>
                <w:lang w:val="en-US" w:eastAsia="zh-CN"/>
              </w:rPr>
              <w:t>因蒸发损耗补充新鲜水量</w:t>
            </w:r>
            <w:r>
              <w:rPr>
                <w:rFonts w:hint="eastAsia" w:cs="Times New Roman"/>
                <w:color w:val="auto"/>
                <w:sz w:val="24"/>
                <w:szCs w:val="24"/>
                <w:lang w:val="en-US" w:eastAsia="zh-CN"/>
              </w:rPr>
              <w:t>0.051</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d，每次更换废水为6.4</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次，每年更换废水为38.4</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因此，每年的补水量为</w:t>
            </w:r>
            <w:r>
              <w:rPr>
                <w:rFonts w:hint="eastAsia" w:ascii="Times New Roman" w:hAnsi="Times New Roman" w:cs="Times New Roman"/>
                <w:color w:val="auto"/>
                <w:sz w:val="24"/>
                <w:szCs w:val="24"/>
                <w:lang w:val="en-US" w:eastAsia="zh-CN"/>
              </w:rPr>
              <w:t>53.76m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，钝化废水进入生产废水处理系统后处理达标后回用于项目生产</w:t>
            </w:r>
            <w:r>
              <w:rPr>
                <w:rFonts w:hint="eastAsia" w:ascii="Times New Roman" w:hAnsi="Times New Roman"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2</w:t>
            </w:r>
            <w:r>
              <w:rPr>
                <w:rFonts w:hint="eastAsia" w:ascii="Times New Roman" w:hAnsi="Times New Roman" w:cs="Times New Roman"/>
                <w:b/>
                <w:bCs/>
                <w:color w:val="000000" w:themeColor="text1"/>
                <w:sz w:val="24"/>
                <w:szCs w:val="24"/>
                <w:lang w:val="en-US" w:eastAsia="zh-CN"/>
                <w14:textFill>
                  <w14:solidFill>
                    <w14:schemeClr w14:val="tx1"/>
                  </w14:solidFill>
                </w14:textFill>
              </w:rPr>
              <w:t>）洗</w:t>
            </w:r>
            <w:r>
              <w:rPr>
                <w:rFonts w:hint="eastAsia" w:cs="Times New Roman"/>
                <w:b/>
                <w:bCs/>
                <w:color w:val="000000" w:themeColor="text1"/>
                <w:sz w:val="24"/>
                <w:szCs w:val="24"/>
                <w:lang w:val="en-US" w:eastAsia="zh-CN"/>
                <w14:textFill>
                  <w14:solidFill>
                    <w14:schemeClr w14:val="tx1"/>
                  </w14:solidFill>
                </w14:textFill>
              </w:rPr>
              <w:t>模废</w:t>
            </w:r>
            <w:r>
              <w:rPr>
                <w:rFonts w:hint="eastAsia" w:ascii="Times New Roman" w:hAnsi="Times New Roman" w:cs="Times New Roman"/>
                <w:b/>
                <w:bCs/>
                <w:color w:val="000000" w:themeColor="text1"/>
                <w:sz w:val="24"/>
                <w:szCs w:val="24"/>
                <w:lang w:val="en-US" w:eastAsia="zh-CN"/>
                <w14:textFill>
                  <w14:solidFill>
                    <w14:schemeClr w14:val="tx1"/>
                  </w14:solidFill>
                </w14:textFill>
              </w:rPr>
              <w:t>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原项目设置</w:t>
            </w:r>
            <w:r>
              <w:rPr>
                <w:rFonts w:hint="eastAsia" w:ascii="Times New Roman" w:hAnsi="Times New Roman" w:cs="Times New Roman"/>
                <w:color w:val="auto"/>
                <w:sz w:val="24"/>
                <w:szCs w:val="24"/>
                <w:lang w:val="en-US" w:eastAsia="zh-CN"/>
              </w:rPr>
              <w:t>洗模</w:t>
            </w:r>
            <w:r>
              <w:rPr>
                <w:rFonts w:hint="eastAsia" w:cs="Times New Roman"/>
                <w:color w:val="auto"/>
                <w:sz w:val="24"/>
                <w:szCs w:val="24"/>
                <w:lang w:val="en-US" w:eastAsia="zh-CN"/>
              </w:rPr>
              <w:t>池0.5*1*2</w:t>
            </w:r>
            <w:r>
              <w:rPr>
                <w:rFonts w:hint="eastAsia" w:ascii="Times New Roman" w:hAnsi="Times New Roman" w:cs="Times New Roman"/>
                <w:color w:val="auto"/>
                <w:sz w:val="24"/>
                <w:szCs w:val="24"/>
                <w:lang w:val="en-US" w:eastAsia="zh-CN"/>
              </w:rPr>
              <w:t>，共3个，储液量为0.8m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（有效容积按0.8计）</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该类碱洗反应液</w:t>
            </w:r>
            <w:r>
              <w:rPr>
                <w:rFonts w:hint="eastAsia" w:cs="Times New Roman"/>
                <w:color w:val="auto"/>
                <w:sz w:val="24"/>
                <w:szCs w:val="24"/>
                <w:lang w:val="en-US" w:eastAsia="zh-CN"/>
              </w:rPr>
              <w:t>和清洗废水每2月更换一次</w:t>
            </w:r>
            <w:r>
              <w:rPr>
                <w:rFonts w:hint="eastAsia" w:ascii="Times New Roman" w:hAnsi="Times New Roman" w:cs="Times New Roman"/>
                <w:color w:val="auto"/>
                <w:sz w:val="24"/>
                <w:szCs w:val="24"/>
                <w:lang w:val="en-US" w:eastAsia="zh-CN"/>
              </w:rPr>
              <w:t>。损耗部分定期添加，单个</w:t>
            </w:r>
            <w:r>
              <w:rPr>
                <w:rFonts w:hint="eastAsia" w:cs="Times New Roman"/>
                <w:color w:val="auto"/>
                <w:sz w:val="24"/>
                <w:szCs w:val="24"/>
                <w:lang w:val="en-US" w:eastAsia="zh-CN"/>
              </w:rPr>
              <w:t>池</w:t>
            </w:r>
            <w:r>
              <w:rPr>
                <w:rFonts w:hint="eastAsia" w:ascii="Times New Roman" w:hAnsi="Times New Roman" w:cs="Times New Roman"/>
                <w:color w:val="auto"/>
                <w:sz w:val="24"/>
                <w:szCs w:val="24"/>
                <w:lang w:val="en-US" w:eastAsia="zh-CN"/>
              </w:rPr>
              <w:t>每月损耗按0.2计，每年因蒸发损耗补充新鲜水量5.76m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每</w:t>
            </w:r>
            <w:r>
              <w:rPr>
                <w:rFonts w:hint="eastAsia" w:cs="Times New Roman"/>
                <w:color w:val="auto"/>
                <w:sz w:val="24"/>
                <w:szCs w:val="24"/>
                <w:lang w:val="en-US" w:eastAsia="zh-CN"/>
              </w:rPr>
              <w:t>日</w:t>
            </w:r>
            <w:r>
              <w:rPr>
                <w:rFonts w:hint="eastAsia" w:ascii="Times New Roman" w:hAnsi="Times New Roman" w:cs="Times New Roman"/>
                <w:color w:val="auto"/>
                <w:sz w:val="24"/>
                <w:szCs w:val="24"/>
                <w:lang w:val="en-US" w:eastAsia="zh-CN"/>
              </w:rPr>
              <w:t>因蒸发损耗补充新鲜水量</w:t>
            </w:r>
            <w:r>
              <w:rPr>
                <w:rFonts w:hint="eastAsia" w:cs="Times New Roman"/>
                <w:color w:val="auto"/>
                <w:sz w:val="24"/>
                <w:szCs w:val="24"/>
                <w:lang w:val="en-US" w:eastAsia="zh-CN"/>
              </w:rPr>
              <w:t>0.019</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d</w:t>
            </w:r>
            <w:r>
              <w:rPr>
                <w:rFonts w:hint="eastAsia" w:ascii="Times New Roman" w:hAnsi="Times New Roman" w:cs="Times New Roman"/>
                <w:color w:val="auto"/>
                <w:sz w:val="24"/>
                <w:szCs w:val="24"/>
                <w:lang w:val="en-US" w:eastAsia="zh-CN"/>
              </w:rPr>
              <w:t>。则每年更换</w:t>
            </w:r>
            <w:r>
              <w:rPr>
                <w:rFonts w:hint="eastAsia" w:cs="Times New Roman"/>
                <w:color w:val="auto"/>
                <w:sz w:val="24"/>
                <w:szCs w:val="24"/>
                <w:lang w:val="en-US" w:eastAsia="zh-CN"/>
              </w:rPr>
              <w:t>碱洗废液和清洗废水</w:t>
            </w:r>
            <w:r>
              <w:rPr>
                <w:rFonts w:hint="eastAsia" w:ascii="Times New Roman" w:hAnsi="Times New Roman" w:cs="Times New Roman"/>
                <w:color w:val="auto"/>
                <w:sz w:val="24"/>
                <w:szCs w:val="24"/>
                <w:lang w:val="en-US" w:eastAsia="zh-CN"/>
              </w:rPr>
              <w:t>量为</w:t>
            </w:r>
            <w:r>
              <w:rPr>
                <w:rFonts w:hint="eastAsia" w:cs="Times New Roman"/>
                <w:color w:val="auto"/>
                <w:sz w:val="24"/>
                <w:szCs w:val="24"/>
                <w:lang w:val="en-US" w:eastAsia="zh-CN"/>
              </w:rPr>
              <w:t>14.4</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因此，每年的补水量为20.16</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3）水冷机用水</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cs="Times New Roman"/>
                <w:b/>
                <w:bCs/>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lang w:val="en-US" w:eastAsia="zh-CN"/>
                <w14:textFill>
                  <w14:solidFill>
                    <w14:schemeClr w14:val="tx1"/>
                  </w14:solidFill>
                </w14:textFill>
              </w:rPr>
              <w:t>原项目</w:t>
            </w:r>
            <w:r>
              <w:rPr>
                <w:rFonts w:hint="eastAsia" w:ascii="Times New Roman" w:hAnsi="Times New Roman" w:eastAsia="宋体" w:cs="Times New Roman"/>
                <w:color w:val="000000" w:themeColor="text1"/>
                <w:sz w:val="24"/>
                <w:lang w:val="en-US" w:eastAsia="zh-CN"/>
                <w14:textFill>
                  <w14:solidFill>
                    <w14:schemeClr w14:val="tx1"/>
                  </w14:solidFill>
                </w14:textFill>
              </w:rPr>
              <w:t>挤压机需水冷机用水进行冷却，使用时间按每天8小时计，根据业主提供的资料可知，</w:t>
            </w:r>
            <w:r>
              <w:rPr>
                <w:rFonts w:hint="default" w:ascii="Times New Roman" w:hAnsi="Times New Roman" w:eastAsia="宋体" w:cs="Times New Roman"/>
                <w:color w:val="000000" w:themeColor="text1"/>
                <w:sz w:val="24"/>
                <w:lang w:val="en-US" w:eastAsia="zh-CN"/>
                <w14:textFill>
                  <w14:solidFill>
                    <w14:schemeClr w14:val="tx1"/>
                  </w14:solidFill>
                </w14:textFill>
              </w:rPr>
              <w:t>相式工业冷水机组</w:t>
            </w:r>
            <w:r>
              <w:rPr>
                <w:rFonts w:hint="eastAsia" w:ascii="Times New Roman" w:hAnsi="Times New Roman" w:eastAsia="宋体" w:cs="Times New Roman"/>
                <w:color w:val="000000" w:themeColor="text1"/>
                <w:sz w:val="24"/>
                <w:lang w:val="en-US" w:eastAsia="zh-CN"/>
                <w14:textFill>
                  <w14:solidFill>
                    <w14:schemeClr w14:val="tx1"/>
                  </w14:solidFill>
                </w14:textFill>
              </w:rPr>
              <w:t>储水量为1m</w:t>
            </w:r>
            <w:r>
              <w:rPr>
                <w:rFonts w:hint="eastAsia"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lang w:val="en-US" w:eastAsia="zh-CN"/>
                <w14:textFill>
                  <w14:solidFill>
                    <w14:schemeClr w14:val="tx1"/>
                  </w14:solidFill>
                </w14:textFill>
              </w:rPr>
              <w:t>，项目每天循环水损耗量按水量的3%计，所以循环水损耗量为0.03m</w:t>
            </w:r>
            <w:r>
              <w:rPr>
                <w:rFonts w:hint="eastAsia"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lang w:val="en-US" w:eastAsia="zh-CN"/>
                <w14:textFill>
                  <w14:solidFill>
                    <w14:schemeClr w14:val="tx1"/>
                  </w14:solidFill>
                </w14:textFill>
              </w:rPr>
              <w:t>/d，</w:t>
            </w:r>
            <w:r>
              <w:rPr>
                <w:rFonts w:hint="eastAsia" w:eastAsia="宋体" w:cs="Times New Roman"/>
                <w:color w:val="000000" w:themeColor="text1"/>
                <w:sz w:val="24"/>
                <w:lang w:val="en-US" w:eastAsia="zh-CN"/>
                <w14:textFill>
                  <w14:solidFill>
                    <w14:schemeClr w14:val="tx1"/>
                  </w14:solidFill>
                </w14:textFill>
              </w:rPr>
              <w:t>9</w:t>
            </w:r>
            <w:r>
              <w:rPr>
                <w:rFonts w:hint="eastAsia" w:ascii="Times New Roman" w:hAnsi="Times New Roman" w:eastAsia="宋体" w:cs="Times New Roman"/>
                <w:color w:val="000000" w:themeColor="text1"/>
                <w:sz w:val="24"/>
                <w:lang w:val="en-US" w:eastAsia="zh-CN"/>
                <w14:textFill>
                  <w14:solidFill>
                    <w14:schemeClr w14:val="tx1"/>
                  </w14:solidFill>
                </w14:textFill>
              </w:rPr>
              <w:t>m</w:t>
            </w:r>
            <w:r>
              <w:rPr>
                <w:rFonts w:hint="eastAsia"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lang w:val="en-US" w:eastAsia="zh-CN"/>
                <w14:textFill>
                  <w14:solidFill>
                    <w14:schemeClr w14:val="tx1"/>
                  </w14:solidFill>
                </w14:textFill>
              </w:rPr>
              <w:t>/a。水冷机用水循环使用，不外排。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b/>
                <w:bCs/>
                <w:color w:val="000000" w:themeColor="text1"/>
                <w:sz w:val="24"/>
                <w:szCs w:val="24"/>
                <w:lang w:val="en-US" w:eastAsia="zh-CN"/>
                <w14:textFill>
                  <w14:solidFill>
                    <w14:schemeClr w14:val="tx1"/>
                  </w14:solidFill>
                </w14:textFill>
              </w:rPr>
              <w:t>）</w:t>
            </w:r>
            <w:r>
              <w:rPr>
                <w:rFonts w:hint="eastAsia" w:cs="Times New Roman"/>
                <w:b/>
                <w:bCs/>
                <w:color w:val="000000" w:themeColor="text1"/>
                <w:sz w:val="24"/>
                <w:szCs w:val="24"/>
                <w:lang w:val="en-US" w:eastAsia="zh-CN"/>
                <w14:textFill>
                  <w14:solidFill>
                    <w14:schemeClr w14:val="tx1"/>
                  </w14:solidFill>
                </w14:textFill>
              </w:rPr>
              <w:t>原项目</w:t>
            </w:r>
            <w:r>
              <w:rPr>
                <w:rFonts w:hint="eastAsia" w:ascii="Times New Roman" w:hAnsi="Times New Roman" w:cs="Times New Roman"/>
                <w:b/>
                <w:bCs/>
                <w:color w:val="000000" w:themeColor="text1"/>
                <w:sz w:val="24"/>
                <w:szCs w:val="24"/>
                <w:lang w:val="en-US" w:eastAsia="zh-CN"/>
                <w14:textFill>
                  <w14:solidFill>
                    <w14:schemeClr w14:val="tx1"/>
                  </w14:solidFill>
                </w14:textFill>
              </w:rPr>
              <w:t>绿化用水</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原</w:t>
            </w:r>
            <w:r>
              <w:rPr>
                <w:rFonts w:hint="default"/>
                <w:color w:val="000000" w:themeColor="text1"/>
                <w:sz w:val="24"/>
                <w14:textFill>
                  <w14:solidFill>
                    <w14:schemeClr w14:val="tx1"/>
                  </w14:solidFill>
                </w14:textFill>
              </w:rPr>
              <w:t>项目绿化面积为</w:t>
            </w:r>
            <w:r>
              <w:rPr>
                <w:rFonts w:hint="eastAsia"/>
                <w:color w:val="000000" w:themeColor="text1"/>
                <w:sz w:val="24"/>
                <w14:textFill>
                  <w14:solidFill>
                    <w14:schemeClr w14:val="tx1"/>
                  </w14:solidFill>
                </w14:textFill>
              </w:rPr>
              <w:t>123.7</w:t>
            </w:r>
            <w:r>
              <w:rPr>
                <w:rFonts w:hint="default" w:cs="宋体"/>
                <w:color w:val="000000" w:themeColor="text1"/>
                <w:spacing w:val="-6"/>
                <w:sz w:val="24"/>
                <w14:textFill>
                  <w14:solidFill>
                    <w14:schemeClr w14:val="tx1"/>
                  </w14:solidFill>
                </w14:textFill>
              </w:rPr>
              <w:t>m</w:t>
            </w:r>
            <w:r>
              <w:rPr>
                <w:rFonts w:hint="default" w:cs="宋体"/>
                <w:color w:val="000000" w:themeColor="text1"/>
                <w:spacing w:val="-6"/>
                <w:sz w:val="24"/>
                <w:vertAlign w:val="superscript"/>
                <w14:textFill>
                  <w14:solidFill>
                    <w14:schemeClr w14:val="tx1"/>
                  </w14:solidFill>
                </w14:textFill>
              </w:rPr>
              <w:t>2</w:t>
            </w:r>
            <w:r>
              <w:rPr>
                <w:rFonts w:hint="default"/>
                <w:color w:val="000000" w:themeColor="text1"/>
                <w:sz w:val="24"/>
                <w14:textFill>
                  <w14:solidFill>
                    <w14:schemeClr w14:val="tx1"/>
                  </w14:solidFill>
                </w14:textFill>
              </w:rPr>
              <w:t>，根据DB53/T168-2019《云南省地方标准用水定额》，绿化用水定额3L/（</w:t>
            </w:r>
            <w:r>
              <w:rPr>
                <w:rFonts w:hint="default" w:cs="宋体"/>
                <w:color w:val="000000" w:themeColor="text1"/>
                <w:spacing w:val="-6"/>
                <w:sz w:val="24"/>
                <w14:textFill>
                  <w14:solidFill>
                    <w14:schemeClr w14:val="tx1"/>
                  </w14:solidFill>
                </w14:textFill>
              </w:rPr>
              <w:t>m</w:t>
            </w:r>
            <w:r>
              <w:rPr>
                <w:rFonts w:hint="default" w:cs="宋体"/>
                <w:color w:val="000000" w:themeColor="text1"/>
                <w:spacing w:val="-6"/>
                <w:sz w:val="24"/>
                <w:vertAlign w:val="superscript"/>
                <w14:textFill>
                  <w14:solidFill>
                    <w14:schemeClr w14:val="tx1"/>
                  </w14:solidFill>
                </w14:textFill>
              </w:rPr>
              <w:t>2</w:t>
            </w:r>
            <w:r>
              <w:rPr>
                <w:rFonts w:hint="default"/>
                <w:color w:val="000000" w:themeColor="text1"/>
                <w:sz w:val="24"/>
                <w14:textFill>
                  <w14:solidFill>
                    <w14:schemeClr w14:val="tx1"/>
                  </w14:solidFill>
                </w14:textFill>
              </w:rPr>
              <w:t>·次）。根据寻甸县多年气象资料，寻甸县非雨天按209天计，雨天按156天计，非雨天每天灌溉</w:t>
            </w:r>
            <w:r>
              <w:rPr>
                <w:rFonts w:hint="eastAsia"/>
                <w:color w:val="000000" w:themeColor="text1"/>
                <w:sz w:val="24"/>
                <w14:textFill>
                  <w14:solidFill>
                    <w14:schemeClr w14:val="tx1"/>
                  </w14:solidFill>
                </w14:textFill>
              </w:rPr>
              <w:t>2</w:t>
            </w:r>
            <w:r>
              <w:rPr>
                <w:rFonts w:hint="default"/>
                <w:color w:val="000000" w:themeColor="text1"/>
                <w:sz w:val="24"/>
                <w14:textFill>
                  <w14:solidFill>
                    <w14:schemeClr w14:val="tx1"/>
                  </w14:solidFill>
                </w14:textFill>
              </w:rPr>
              <w:t>次，雨天无需灌溉，则</w:t>
            </w:r>
            <w:r>
              <w:rPr>
                <w:rFonts w:hint="eastAsia"/>
                <w:color w:val="000000" w:themeColor="text1"/>
                <w:sz w:val="24"/>
                <w:lang w:eastAsia="zh-CN"/>
                <w14:textFill>
                  <w14:solidFill>
                    <w14:schemeClr w14:val="tx1"/>
                  </w14:solidFill>
                </w14:textFill>
              </w:rPr>
              <w:t>原</w:t>
            </w:r>
            <w:r>
              <w:rPr>
                <w:rFonts w:hint="default"/>
                <w:color w:val="000000" w:themeColor="text1"/>
                <w:sz w:val="24"/>
                <w14:textFill>
                  <w14:solidFill>
                    <w14:schemeClr w14:val="tx1"/>
                  </w14:solidFill>
                </w14:textFill>
              </w:rPr>
              <w:t>项目非雨天绿化用水量为</w:t>
            </w:r>
            <w:r>
              <w:rPr>
                <w:rFonts w:hint="eastAsia"/>
                <w:color w:val="000000" w:themeColor="text1"/>
                <w:sz w:val="24"/>
                <w14:textFill>
                  <w14:solidFill>
                    <w14:schemeClr w14:val="tx1"/>
                  </w14:solidFill>
                </w14:textFill>
              </w:rPr>
              <w:t>0.74</w:t>
            </w:r>
            <w:r>
              <w:rPr>
                <w:rFonts w:hint="default"/>
                <w:color w:val="000000" w:themeColor="text1"/>
                <w:sz w:val="24"/>
                <w14:textFill>
                  <w14:solidFill>
                    <w14:schemeClr w14:val="tx1"/>
                  </w14:solidFill>
                </w14:textFill>
              </w:rPr>
              <w:t>m</w:t>
            </w:r>
            <w:r>
              <w:rPr>
                <w:rFonts w:hint="default"/>
                <w:color w:val="000000" w:themeColor="text1"/>
                <w:sz w:val="24"/>
                <w:vertAlign w:val="superscript"/>
                <w14:textFill>
                  <w14:solidFill>
                    <w14:schemeClr w14:val="tx1"/>
                  </w14:solidFill>
                </w14:textFill>
              </w:rPr>
              <w:t>3</w:t>
            </w:r>
            <w:r>
              <w:rPr>
                <w:rFonts w:hint="default"/>
                <w:color w:val="000000" w:themeColor="text1"/>
                <w:sz w:val="24"/>
                <w14:textFill>
                  <w14:solidFill>
                    <w14:schemeClr w14:val="tx1"/>
                  </w14:solidFill>
                </w14:textFill>
              </w:rPr>
              <w:t>/d，</w:t>
            </w:r>
            <w:r>
              <w:rPr>
                <w:rFonts w:hint="eastAsia"/>
                <w:color w:val="000000" w:themeColor="text1"/>
                <w:sz w:val="24"/>
                <w14:textFill>
                  <w14:solidFill>
                    <w14:schemeClr w14:val="tx1"/>
                  </w14:solidFill>
                </w14:textFill>
              </w:rPr>
              <w:t>154.66</w:t>
            </w:r>
            <w:r>
              <w:rPr>
                <w:rFonts w:hint="default"/>
                <w:color w:val="000000" w:themeColor="text1"/>
                <w:sz w:val="24"/>
                <w14:textFill>
                  <w14:solidFill>
                    <w14:schemeClr w14:val="tx1"/>
                  </w14:solidFill>
                </w14:textFill>
              </w:rPr>
              <w:t>m</w:t>
            </w:r>
            <w:r>
              <w:rPr>
                <w:rFonts w:hint="default"/>
                <w:color w:val="000000" w:themeColor="text1"/>
                <w:sz w:val="24"/>
                <w:vertAlign w:val="superscript"/>
                <w14:textFill>
                  <w14:solidFill>
                    <w14:schemeClr w14:val="tx1"/>
                  </w14:solidFill>
                </w14:textFill>
              </w:rPr>
              <w:t>3</w:t>
            </w:r>
            <w:r>
              <w:rPr>
                <w:rFonts w:hint="default"/>
                <w:color w:val="000000" w:themeColor="text1"/>
                <w:sz w:val="24"/>
                <w14:textFill>
                  <w14:solidFill>
                    <w14:schemeClr w14:val="tx1"/>
                  </w14:solidFill>
                </w14:textFill>
              </w:rPr>
              <w:t>/a。</w:t>
            </w:r>
            <w:r>
              <w:rPr>
                <w:rFonts w:hint="eastAsia"/>
                <w:color w:val="000000" w:themeColor="text1"/>
                <w:sz w:val="24"/>
                <w:lang w:eastAsia="zh-CN"/>
                <w14:textFill>
                  <w14:solidFill>
                    <w14:schemeClr w14:val="tx1"/>
                  </w14:solidFill>
                </w14:textFill>
              </w:rPr>
              <w:t>原</w:t>
            </w:r>
            <w:r>
              <w:rPr>
                <w:rFonts w:hint="default"/>
                <w:color w:val="000000" w:themeColor="text1"/>
                <w:sz w:val="24"/>
                <w14:textFill>
                  <w14:solidFill>
                    <w14:schemeClr w14:val="tx1"/>
                  </w14:solidFill>
                </w14:textFill>
              </w:rPr>
              <w:t>项目厂区绿化及道路降尘用水全部自然蒸发，不外排。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（4）原项道路洒水降尘用水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color w:val="000000" w:themeColor="text1"/>
                <w:sz w:val="24"/>
                <w:lang w:bidi="ar"/>
                <w14:textFill>
                  <w14:solidFill>
                    <w14:schemeClr w14:val="tx1"/>
                  </w14:solidFill>
                </w14:textFill>
              </w:rPr>
            </w:pPr>
            <w:r>
              <w:rPr>
                <w:rFonts w:hint="eastAsia"/>
                <w:color w:val="000000" w:themeColor="text1"/>
                <w:sz w:val="24"/>
                <w:lang w:eastAsia="zh-CN" w:bidi="ar"/>
                <w14:textFill>
                  <w14:solidFill>
                    <w14:schemeClr w14:val="tx1"/>
                  </w14:solidFill>
                </w14:textFill>
              </w:rPr>
              <w:t>原</w:t>
            </w:r>
            <w:r>
              <w:rPr>
                <w:rFonts w:hint="default"/>
                <w:color w:val="000000" w:themeColor="text1"/>
                <w:sz w:val="24"/>
                <w:lang w:bidi="ar"/>
                <w14:textFill>
                  <w14:solidFill>
                    <w14:schemeClr w14:val="tx1"/>
                  </w14:solidFill>
                </w14:textFill>
              </w:rPr>
              <w:t>厂区内约有道路及硬化场地</w:t>
            </w:r>
            <w:r>
              <w:rPr>
                <w:rFonts w:hint="eastAsia"/>
                <w:color w:val="000000" w:themeColor="text1"/>
                <w:sz w:val="24"/>
                <w:lang w:bidi="ar"/>
                <w14:textFill>
                  <w14:solidFill>
                    <w14:schemeClr w14:val="tx1"/>
                  </w14:solidFill>
                </w14:textFill>
              </w:rPr>
              <w:t>约</w:t>
            </w:r>
            <w:r>
              <w:rPr>
                <w:rFonts w:hint="eastAsia"/>
                <w:color w:val="000000" w:themeColor="text1"/>
                <w:sz w:val="24"/>
                <w:lang w:val="en-US" w:eastAsia="zh-CN" w:bidi="ar"/>
                <w14:textFill>
                  <w14:solidFill>
                    <w14:schemeClr w14:val="tx1"/>
                  </w14:solidFill>
                </w14:textFill>
              </w:rPr>
              <w:t>25</w:t>
            </w:r>
            <w:r>
              <w:rPr>
                <w:rFonts w:hint="default"/>
                <w:color w:val="000000" w:themeColor="text1"/>
                <w:sz w:val="24"/>
                <w:lang w:bidi="ar"/>
                <w14:textFill>
                  <w14:solidFill>
                    <w14:schemeClr w14:val="tx1"/>
                  </w14:solidFill>
                </w14:textFill>
              </w:rPr>
              <w:t>00m</w:t>
            </w:r>
            <w:r>
              <w:rPr>
                <w:rFonts w:hint="default"/>
                <w:color w:val="000000" w:themeColor="text1"/>
                <w:sz w:val="24"/>
                <w:vertAlign w:val="superscript"/>
                <w:lang w:bidi="ar"/>
                <w14:textFill>
                  <w14:solidFill>
                    <w14:schemeClr w14:val="tx1"/>
                  </w14:solidFill>
                </w14:textFill>
              </w:rPr>
              <w:t>2</w:t>
            </w:r>
            <w:r>
              <w:rPr>
                <w:rFonts w:hint="default"/>
                <w:color w:val="000000" w:themeColor="text1"/>
                <w:sz w:val="24"/>
                <w:lang w:bidi="ar"/>
                <w14:textFill>
                  <w14:solidFill>
                    <w14:schemeClr w14:val="tx1"/>
                  </w14:solidFill>
                </w14:textFill>
              </w:rPr>
              <w:t>，用水量参照《室外给水设计规范》 （GB50013-2006）浇洒道路用水量2.0L/（m</w:t>
            </w:r>
            <w:r>
              <w:rPr>
                <w:rFonts w:hint="default"/>
                <w:color w:val="000000" w:themeColor="text1"/>
                <w:sz w:val="24"/>
                <w:vertAlign w:val="superscript"/>
                <w:lang w:bidi="ar"/>
                <w14:textFill>
                  <w14:solidFill>
                    <w14:schemeClr w14:val="tx1"/>
                  </w14:solidFill>
                </w14:textFill>
              </w:rPr>
              <w:t>2</w:t>
            </w:r>
            <w:r>
              <w:rPr>
                <w:rFonts w:hint="default"/>
                <w:color w:val="000000" w:themeColor="text1"/>
                <w:sz w:val="24"/>
                <w:lang w:bidi="ar"/>
                <w14:textFill>
                  <w14:solidFill>
                    <w14:schemeClr w14:val="tx1"/>
                  </w14:solidFill>
                </w14:textFill>
              </w:rPr>
              <w:t>·d）计算，雨天不用浇水，非雨天按209天计，则旱季项目道路广场浇洒用水量为</w:t>
            </w:r>
            <w:r>
              <w:rPr>
                <w:rFonts w:hint="eastAsia"/>
                <w:color w:val="000000" w:themeColor="text1"/>
                <w:sz w:val="24"/>
                <w:lang w:val="en-US" w:eastAsia="zh-CN" w:bidi="ar"/>
                <w14:textFill>
                  <w14:solidFill>
                    <w14:schemeClr w14:val="tx1"/>
                  </w14:solidFill>
                </w14:textFill>
              </w:rPr>
              <w:t>5</w:t>
            </w:r>
            <w:r>
              <w:rPr>
                <w:rFonts w:hint="default"/>
                <w:color w:val="000000" w:themeColor="text1"/>
                <w:sz w:val="24"/>
                <w:lang w:bidi="ar"/>
                <w14:textFill>
                  <w14:solidFill>
                    <w14:schemeClr w14:val="tx1"/>
                  </w14:solidFill>
                </w14:textFill>
              </w:rPr>
              <w:t>m</w:t>
            </w:r>
            <w:r>
              <w:rPr>
                <w:rFonts w:hint="default"/>
                <w:color w:val="000000" w:themeColor="text1"/>
                <w:sz w:val="24"/>
                <w:vertAlign w:val="superscript"/>
                <w:lang w:bidi="ar"/>
                <w14:textFill>
                  <w14:solidFill>
                    <w14:schemeClr w14:val="tx1"/>
                  </w14:solidFill>
                </w14:textFill>
              </w:rPr>
              <w:t>3</w:t>
            </w:r>
            <w:r>
              <w:rPr>
                <w:rFonts w:hint="default"/>
                <w:color w:val="000000" w:themeColor="text1"/>
                <w:sz w:val="24"/>
                <w:lang w:bidi="ar"/>
                <w14:textFill>
                  <w14:solidFill>
                    <w14:schemeClr w14:val="tx1"/>
                  </w14:solidFill>
                </w14:textFill>
              </w:rPr>
              <w:t>/d，</w:t>
            </w:r>
            <w:r>
              <w:rPr>
                <w:rFonts w:hint="eastAsia"/>
                <w:color w:val="000000" w:themeColor="text1"/>
                <w:sz w:val="24"/>
                <w:lang w:val="en-US" w:eastAsia="zh-CN" w:bidi="ar"/>
                <w14:textFill>
                  <w14:solidFill>
                    <w14:schemeClr w14:val="tx1"/>
                  </w14:solidFill>
                </w14:textFill>
              </w:rPr>
              <w:t>1045</w:t>
            </w:r>
            <w:r>
              <w:rPr>
                <w:rFonts w:hint="default"/>
                <w:color w:val="000000" w:themeColor="text1"/>
                <w:sz w:val="24"/>
                <w:lang w:bidi="ar"/>
                <w14:textFill>
                  <w14:solidFill>
                    <w14:schemeClr w14:val="tx1"/>
                  </w14:solidFill>
                </w14:textFill>
              </w:rPr>
              <w:t>m</w:t>
            </w:r>
            <w:r>
              <w:rPr>
                <w:rFonts w:hint="default"/>
                <w:color w:val="000000" w:themeColor="text1"/>
                <w:sz w:val="24"/>
                <w:vertAlign w:val="superscript"/>
                <w:lang w:bidi="ar"/>
                <w14:textFill>
                  <w14:solidFill>
                    <w14:schemeClr w14:val="tx1"/>
                  </w14:solidFill>
                </w14:textFill>
              </w:rPr>
              <w:t>3</w:t>
            </w:r>
            <w:r>
              <w:rPr>
                <w:rFonts w:hint="default"/>
                <w:color w:val="000000" w:themeColor="text1"/>
                <w:sz w:val="24"/>
                <w:lang w:bidi="ar"/>
                <w14:textFill>
                  <w14:solidFill>
                    <w14:schemeClr w14:val="tx1"/>
                  </w14:solidFill>
                </w14:textFill>
              </w:rPr>
              <w:t>/a。浇洒后水分自然蒸发，无废水产生。</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auto"/>
                <w:sz w:val="24"/>
                <w:highlight w:val="none"/>
              </w:rPr>
            </w:pPr>
            <w:r>
              <w:rPr>
                <w:rFonts w:hint="eastAsia"/>
                <w:color w:val="auto"/>
                <w:sz w:val="24"/>
                <w:highlight w:val="none"/>
                <w:lang w:eastAsia="zh-CN"/>
              </w:rPr>
              <w:t>原</w:t>
            </w:r>
            <w:r>
              <w:rPr>
                <w:rFonts w:hint="default"/>
                <w:color w:val="auto"/>
                <w:sz w:val="24"/>
                <w:highlight w:val="none"/>
              </w:rPr>
              <w:t>项目</w:t>
            </w:r>
            <w:r>
              <w:rPr>
                <w:rFonts w:hint="eastAsia"/>
                <w:color w:val="auto"/>
                <w:sz w:val="24"/>
                <w:highlight w:val="none"/>
              </w:rPr>
              <w:t>用排水</w:t>
            </w:r>
            <w:r>
              <w:rPr>
                <w:rFonts w:hint="default"/>
                <w:color w:val="auto"/>
                <w:sz w:val="24"/>
                <w:highlight w:val="none"/>
              </w:rPr>
              <w:t>情况详见表</w:t>
            </w:r>
            <w:r>
              <w:rPr>
                <w:rFonts w:hint="eastAsia"/>
                <w:color w:val="auto"/>
                <w:sz w:val="24"/>
                <w:highlight w:val="none"/>
                <w:lang w:val="en-US" w:eastAsia="zh-CN"/>
              </w:rPr>
              <w:t>2</w:t>
            </w:r>
            <w:r>
              <w:rPr>
                <w:rFonts w:hint="default"/>
                <w:color w:val="auto"/>
                <w:sz w:val="24"/>
                <w:highlight w:val="none"/>
              </w:rPr>
              <w:t>-</w:t>
            </w:r>
            <w:r>
              <w:rPr>
                <w:rFonts w:hint="eastAsia"/>
                <w:color w:val="auto"/>
                <w:sz w:val="24"/>
                <w:highlight w:val="none"/>
                <w:lang w:val="en-US" w:eastAsia="zh-CN"/>
              </w:rPr>
              <w:t>21</w:t>
            </w:r>
            <w:r>
              <w:rPr>
                <w:rFonts w:hint="default"/>
                <w:color w:val="auto"/>
                <w:sz w:val="24"/>
                <w:highlight w:val="none"/>
              </w:rPr>
              <w:t>，</w:t>
            </w:r>
            <w:r>
              <w:rPr>
                <w:rFonts w:hint="eastAsia"/>
                <w:color w:val="auto"/>
                <w:sz w:val="24"/>
                <w:highlight w:val="none"/>
                <w:lang w:eastAsia="zh-CN"/>
              </w:rPr>
              <w:t>原</w:t>
            </w:r>
            <w:r>
              <w:rPr>
                <w:rFonts w:hint="default"/>
                <w:color w:val="auto"/>
                <w:sz w:val="24"/>
                <w:highlight w:val="none"/>
              </w:rPr>
              <w:t>项目水量平衡图详见图</w:t>
            </w:r>
            <w:r>
              <w:rPr>
                <w:rFonts w:hint="eastAsia"/>
                <w:color w:val="auto"/>
                <w:sz w:val="24"/>
                <w:highlight w:val="none"/>
              </w:rPr>
              <w:t>2</w:t>
            </w:r>
            <w:r>
              <w:rPr>
                <w:rFonts w:hint="default"/>
                <w:color w:val="auto"/>
                <w:sz w:val="24"/>
                <w:highlight w:val="none"/>
              </w:rPr>
              <w:t>-</w:t>
            </w:r>
            <w:r>
              <w:rPr>
                <w:rFonts w:hint="eastAsia"/>
                <w:color w:val="auto"/>
                <w:sz w:val="24"/>
                <w:highlight w:val="none"/>
              </w:rPr>
              <w:t>1。</w:t>
            </w:r>
          </w:p>
          <w:p>
            <w:pPr>
              <w:keepNext w:val="0"/>
              <w:keepLines w:val="0"/>
              <w:suppressLineNumbers w:val="0"/>
              <w:spacing w:before="0" w:beforeAutospacing="0" w:after="0" w:afterAutospacing="0"/>
              <w:ind w:left="0" w:right="0"/>
              <w:jc w:val="center"/>
              <w:rPr>
                <w:rFonts w:hint="default"/>
                <w:b/>
                <w:color w:val="auto"/>
                <w:highlight w:val="none"/>
              </w:rPr>
            </w:pPr>
          </w:p>
          <w:p>
            <w:pPr>
              <w:keepNext w:val="0"/>
              <w:keepLines w:val="0"/>
              <w:suppressLineNumbers w:val="0"/>
              <w:spacing w:before="0" w:beforeAutospacing="0" w:after="0" w:afterAutospacing="0"/>
              <w:ind w:left="0" w:right="0"/>
              <w:jc w:val="center"/>
              <w:rPr>
                <w:rFonts w:hint="default"/>
                <w:b/>
                <w:color w:val="auto"/>
                <w:highlight w:val="none"/>
              </w:rPr>
            </w:pPr>
            <w:r>
              <w:rPr>
                <w:rFonts w:hint="default"/>
                <w:b/>
                <w:color w:val="auto"/>
                <w:highlight w:val="none"/>
              </w:rPr>
              <w:t>表</w:t>
            </w:r>
            <w:r>
              <w:rPr>
                <w:rFonts w:hint="eastAsia"/>
                <w:b/>
                <w:color w:val="auto"/>
                <w:highlight w:val="none"/>
              </w:rPr>
              <w:t>2-</w:t>
            </w:r>
            <w:r>
              <w:rPr>
                <w:rFonts w:hint="eastAsia"/>
                <w:b/>
                <w:color w:val="auto"/>
                <w:highlight w:val="none"/>
                <w:lang w:val="en-US" w:eastAsia="zh-CN"/>
              </w:rPr>
              <w:t>21</w:t>
            </w:r>
            <w:r>
              <w:rPr>
                <w:rFonts w:hint="default"/>
                <w:b/>
                <w:color w:val="auto"/>
                <w:highlight w:val="none"/>
              </w:rPr>
              <w:t xml:space="preserve">  </w:t>
            </w:r>
            <w:r>
              <w:rPr>
                <w:rFonts w:hint="eastAsia"/>
                <w:b/>
                <w:color w:val="auto"/>
                <w:highlight w:val="none"/>
                <w:lang w:eastAsia="zh-CN"/>
              </w:rPr>
              <w:t>原</w:t>
            </w:r>
            <w:r>
              <w:rPr>
                <w:rFonts w:hint="eastAsia"/>
                <w:b/>
                <w:color w:val="auto"/>
                <w:highlight w:val="none"/>
              </w:rPr>
              <w:t>项目</w:t>
            </w:r>
            <w:r>
              <w:rPr>
                <w:rFonts w:hint="default"/>
                <w:b/>
                <w:color w:val="auto"/>
                <w:highlight w:val="none"/>
              </w:rPr>
              <w:t>用排水情况表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332"/>
              <w:gridCol w:w="918"/>
              <w:gridCol w:w="1085"/>
              <w:gridCol w:w="1402"/>
              <w:gridCol w:w="1412"/>
              <w:gridCol w:w="894"/>
              <w:gridCol w:w="2395"/>
              <w:gridCol w:w="1278"/>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Merge w:val="restar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序号</w:t>
                  </w:r>
                </w:p>
              </w:tc>
              <w:tc>
                <w:tcPr>
                  <w:tcW w:w="496" w:type="pct"/>
                  <w:vMerge w:val="restar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用水项目</w:t>
                  </w:r>
                </w:p>
              </w:tc>
              <w:tc>
                <w:tcPr>
                  <w:tcW w:w="1794" w:type="pct"/>
                  <w:gridSpan w:val="4"/>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用水量</w:t>
                  </w:r>
                </w:p>
              </w:tc>
              <w:tc>
                <w:tcPr>
                  <w:tcW w:w="333" w:type="pct"/>
                  <w:vMerge w:val="restar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更换次数</w:t>
                  </w:r>
                </w:p>
              </w:tc>
              <w:tc>
                <w:tcPr>
                  <w:tcW w:w="1368" w:type="pct"/>
                  <w:gridSpan w:val="2"/>
                  <w:vMerge w:val="restar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排放量</w:t>
                  </w:r>
                </w:p>
              </w:tc>
              <w:tc>
                <w:tcPr>
                  <w:tcW w:w="758" w:type="pct"/>
                  <w:vMerge w:val="restar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
                      <w:color w:val="auto"/>
                      <w:sz w:val="21"/>
                      <w:szCs w:val="21"/>
                      <w:highlight w:val="none"/>
                    </w:rPr>
                    <w:t>去向/拟采取的处置措施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p>
              </w:tc>
              <w:tc>
                <w:tcPr>
                  <w:tcW w:w="496"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p>
              </w:tc>
              <w:tc>
                <w:tcPr>
                  <w:tcW w:w="746" w:type="pct"/>
                  <w:gridSpan w:val="2"/>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更换水</w:t>
                  </w:r>
                </w:p>
              </w:tc>
              <w:tc>
                <w:tcPr>
                  <w:tcW w:w="1048" w:type="pct"/>
                  <w:gridSpan w:val="2"/>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补充水</w:t>
                  </w:r>
                </w:p>
              </w:tc>
              <w:tc>
                <w:tcPr>
                  <w:tcW w:w="333"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p>
              </w:tc>
              <w:tc>
                <w:tcPr>
                  <w:tcW w:w="1368" w:type="pct"/>
                  <w:gridSpan w:val="2"/>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p>
              </w:tc>
              <w:tc>
                <w:tcPr>
                  <w:tcW w:w="758"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p>
              </w:tc>
              <w:tc>
                <w:tcPr>
                  <w:tcW w:w="496"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m</w:t>
                  </w:r>
                  <w:r>
                    <w:rPr>
                      <w:rFonts w:hint="default"/>
                      <w:b/>
                      <w:color w:val="auto"/>
                      <w:sz w:val="21"/>
                      <w:szCs w:val="21"/>
                      <w:highlight w:val="none"/>
                      <w:vertAlign w:val="superscript"/>
                    </w:rPr>
                    <w:t>3</w:t>
                  </w:r>
                  <w:r>
                    <w:rPr>
                      <w:rFonts w:hint="default"/>
                      <w:b/>
                      <w:color w:val="auto"/>
                      <w:sz w:val="21"/>
                      <w:szCs w:val="21"/>
                      <w:highlight w:val="none"/>
                    </w:rPr>
                    <w:t>/次</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m</w:t>
                  </w:r>
                  <w:r>
                    <w:rPr>
                      <w:rFonts w:hint="default"/>
                      <w:b/>
                      <w:color w:val="auto"/>
                      <w:sz w:val="21"/>
                      <w:szCs w:val="21"/>
                      <w:highlight w:val="none"/>
                      <w:vertAlign w:val="superscript"/>
                    </w:rPr>
                    <w:t>3</w:t>
                  </w:r>
                  <w:r>
                    <w:rPr>
                      <w:rFonts w:hint="default"/>
                      <w:b/>
                      <w:color w:val="auto"/>
                      <w:sz w:val="21"/>
                      <w:szCs w:val="21"/>
                      <w:highlight w:val="none"/>
                    </w:rPr>
                    <w:t>/a</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m</w:t>
                  </w:r>
                  <w:r>
                    <w:rPr>
                      <w:rFonts w:hint="default"/>
                      <w:b/>
                      <w:color w:val="auto"/>
                      <w:sz w:val="21"/>
                      <w:szCs w:val="21"/>
                      <w:highlight w:val="none"/>
                      <w:vertAlign w:val="superscript"/>
                    </w:rPr>
                    <w:t>3</w:t>
                  </w:r>
                  <w:r>
                    <w:rPr>
                      <w:rFonts w:hint="default"/>
                      <w:b/>
                      <w:color w:val="auto"/>
                      <w:sz w:val="21"/>
                      <w:szCs w:val="21"/>
                      <w:highlight w:val="none"/>
                    </w:rPr>
                    <w:t>/d</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m</w:t>
                  </w:r>
                  <w:r>
                    <w:rPr>
                      <w:rFonts w:hint="default"/>
                      <w:b/>
                      <w:color w:val="auto"/>
                      <w:sz w:val="21"/>
                      <w:szCs w:val="21"/>
                      <w:highlight w:val="none"/>
                      <w:vertAlign w:val="superscript"/>
                    </w:rPr>
                    <w:t>3</w:t>
                  </w:r>
                  <w:r>
                    <w:rPr>
                      <w:rFonts w:hint="default"/>
                      <w:b/>
                      <w:color w:val="auto"/>
                      <w:sz w:val="21"/>
                      <w:szCs w:val="21"/>
                      <w:highlight w:val="none"/>
                    </w:rPr>
                    <w:t>/a</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次/a</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m</w:t>
                  </w:r>
                  <w:r>
                    <w:rPr>
                      <w:rFonts w:hint="default"/>
                      <w:b/>
                      <w:color w:val="auto"/>
                      <w:sz w:val="21"/>
                      <w:szCs w:val="21"/>
                      <w:highlight w:val="none"/>
                      <w:vertAlign w:val="superscript"/>
                    </w:rPr>
                    <w:t>3</w:t>
                  </w:r>
                  <w:r>
                    <w:rPr>
                      <w:rFonts w:hint="default"/>
                      <w:b/>
                      <w:color w:val="auto"/>
                      <w:sz w:val="21"/>
                      <w:szCs w:val="21"/>
                      <w:highlight w:val="none"/>
                    </w:rPr>
                    <w:t>/次或m</w:t>
                  </w:r>
                  <w:r>
                    <w:rPr>
                      <w:rFonts w:hint="default"/>
                      <w:b/>
                      <w:color w:val="auto"/>
                      <w:sz w:val="21"/>
                      <w:szCs w:val="21"/>
                      <w:highlight w:val="none"/>
                      <w:vertAlign w:val="superscript"/>
                    </w:rPr>
                    <w:t>3</w:t>
                  </w:r>
                  <w:r>
                    <w:rPr>
                      <w:rFonts w:hint="default"/>
                      <w:b/>
                      <w:color w:val="auto"/>
                      <w:sz w:val="21"/>
                      <w:szCs w:val="21"/>
                      <w:highlight w:val="none"/>
                    </w:rPr>
                    <w:t>/d</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
                      <w:color w:val="auto"/>
                      <w:sz w:val="21"/>
                      <w:szCs w:val="21"/>
                      <w:highlight w:val="none"/>
                    </w:rPr>
                  </w:pPr>
                  <w:r>
                    <w:rPr>
                      <w:rFonts w:hint="default"/>
                      <w:b/>
                      <w:color w:val="auto"/>
                      <w:sz w:val="21"/>
                      <w:szCs w:val="21"/>
                      <w:highlight w:val="none"/>
                    </w:rPr>
                    <w:t>m</w:t>
                  </w:r>
                  <w:r>
                    <w:rPr>
                      <w:rFonts w:hint="default"/>
                      <w:b/>
                      <w:color w:val="auto"/>
                      <w:sz w:val="21"/>
                      <w:szCs w:val="21"/>
                      <w:highlight w:val="none"/>
                      <w:vertAlign w:val="superscript"/>
                    </w:rPr>
                    <w:t>3</w:t>
                  </w:r>
                  <w:r>
                    <w:rPr>
                      <w:rFonts w:hint="default"/>
                      <w:b/>
                      <w:color w:val="auto"/>
                      <w:sz w:val="21"/>
                      <w:szCs w:val="21"/>
                      <w:highlight w:val="none"/>
                    </w:rPr>
                    <w:t>/a</w:t>
                  </w:r>
                </w:p>
              </w:tc>
              <w:tc>
                <w:tcPr>
                  <w:tcW w:w="758"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1</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Cs w:val="21"/>
                      <w:highlight w:val="none"/>
                    </w:rPr>
                  </w:pPr>
                  <w:r>
                    <w:rPr>
                      <w:rFonts w:hint="eastAsia" w:cs="Times New Roman"/>
                      <w:color w:val="000000" w:themeColor="text1"/>
                      <w:kern w:val="0"/>
                      <w:szCs w:val="21"/>
                      <w:lang w:val="en-US" w:eastAsia="zh-CN"/>
                      <w14:textFill>
                        <w14:solidFill>
                          <w14:schemeClr w14:val="tx1"/>
                        </w14:solidFill>
                      </w14:textFill>
                    </w:rPr>
                    <w:t>办公生活</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2.4</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720</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892" w:type="pct"/>
                  <w:vAlign w:val="center"/>
                </w:tcPr>
                <w:p>
                  <w:pPr>
                    <w:pStyle w:val="26"/>
                    <w:keepNext w:val="0"/>
                    <w:keepLines w:val="0"/>
                    <w:suppressLineNumbers w:val="0"/>
                    <w:spacing w:beforeAutospacing="0" w:afterAutospacing="0"/>
                    <w:ind w:left="0"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1.92</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576</w:t>
                  </w:r>
                </w:p>
              </w:tc>
              <w:tc>
                <w:tcPr>
                  <w:tcW w:w="758" w:type="pct"/>
                  <w:vMerge w:val="restar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经隔油池、化粪池处理后经一体化污水处理站处理后用于场地洒水及园区道路洒水。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1</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Cs w:val="21"/>
                      <w:highlight w:val="none"/>
                    </w:rPr>
                  </w:pPr>
                  <w:r>
                    <w:rPr>
                      <w:rFonts w:hint="eastAsia" w:cs="Times New Roman"/>
                      <w:color w:val="000000" w:themeColor="text1"/>
                      <w:kern w:val="0"/>
                      <w:szCs w:val="21"/>
                      <w:lang w:val="en-US" w:eastAsia="zh-CN"/>
                      <w14:textFill>
                        <w14:solidFill>
                          <w14:schemeClr w14:val="tx1"/>
                        </w14:solidFill>
                      </w14:textFill>
                    </w:rPr>
                    <w:t>食堂用水</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0.9</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270</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0.63</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189</w:t>
                  </w:r>
                </w:p>
              </w:tc>
              <w:tc>
                <w:tcPr>
                  <w:tcW w:w="758"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2</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Cs w:val="21"/>
                      <w:highlight w:val="none"/>
                    </w:rPr>
                  </w:pPr>
                  <w:r>
                    <w:rPr>
                      <w:rFonts w:hint="eastAsia" w:cs="Times New Roman"/>
                      <w:color w:val="000000" w:themeColor="text1"/>
                      <w:kern w:val="0"/>
                      <w:szCs w:val="21"/>
                      <w:lang w:val="en-US" w:eastAsia="zh-CN"/>
                      <w14:textFill>
                        <w14:solidFill>
                          <w14:schemeClr w14:val="tx1"/>
                        </w14:solidFill>
                      </w14:textFill>
                    </w:rPr>
                    <w:t>清洗用水</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16</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4800</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lang w:val="en-US"/>
                    </w:rPr>
                  </w:pPr>
                  <w:r>
                    <w:rPr>
                      <w:rFonts w:hint="eastAsia"/>
                      <w:bCs/>
                      <w:color w:val="auto"/>
                      <w:sz w:val="21"/>
                      <w:szCs w:val="21"/>
                      <w:highlight w:val="none"/>
                      <w:lang w:val="en-US" w:eastAsia="zh-CN"/>
                    </w:rPr>
                    <w:t>0.16</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lang w:val="en-US"/>
                    </w:rPr>
                  </w:pPr>
                  <w:r>
                    <w:rPr>
                      <w:rFonts w:hint="eastAsia"/>
                      <w:bCs/>
                      <w:color w:val="auto"/>
                      <w:sz w:val="21"/>
                      <w:szCs w:val="21"/>
                      <w:highlight w:val="none"/>
                      <w:lang w:val="en-US" w:eastAsia="zh-CN"/>
                    </w:rPr>
                    <w:t>48</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lang w:val="en-US" w:eastAsia="zh-CN"/>
                    </w:rPr>
                    <w:t>16</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/d</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lang w:val="en-US"/>
                    </w:rPr>
                  </w:pPr>
                  <w:r>
                    <w:rPr>
                      <w:rFonts w:hint="eastAsia"/>
                      <w:bCs/>
                      <w:color w:val="auto"/>
                      <w:sz w:val="21"/>
                      <w:szCs w:val="21"/>
                      <w:highlight w:val="none"/>
                      <w:lang w:val="en-US" w:eastAsia="zh-CN"/>
                    </w:rPr>
                    <w:t>4800</w:t>
                  </w:r>
                </w:p>
              </w:tc>
              <w:tc>
                <w:tcPr>
                  <w:tcW w:w="758" w:type="pct"/>
                  <w:vMerge w:val="restar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经生产废水处理站处理后循环回用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3</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Cs w:val="21"/>
                      <w:highlight w:val="none"/>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除油用水</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19.2</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115.2</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0.154</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46.08</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6</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19.2</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/次</w:t>
                  </w:r>
                  <w:r>
                    <w:rPr>
                      <w:rFonts w:hint="eastAsia"/>
                      <w:bCs/>
                      <w:color w:val="auto"/>
                      <w:sz w:val="21"/>
                      <w:szCs w:val="21"/>
                      <w:highlight w:val="none"/>
                    </w:rPr>
                    <w:t>（0.32</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/d</w:t>
                  </w:r>
                  <w:r>
                    <w:rPr>
                      <w:rFonts w:hint="eastAsia"/>
                      <w:bCs/>
                      <w:color w:val="auto"/>
                      <w:sz w:val="21"/>
                      <w:szCs w:val="21"/>
                      <w:highlight w:val="none"/>
                    </w:rPr>
                    <w:t>）</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115.2</w:t>
                  </w:r>
                </w:p>
              </w:tc>
              <w:tc>
                <w:tcPr>
                  <w:tcW w:w="758"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4</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Cs w:val="21"/>
                      <w:highlight w:val="none"/>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钝化用水</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6.4</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38.4</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0.051</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15.36</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6</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6.4</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/次</w:t>
                  </w:r>
                  <w:r>
                    <w:rPr>
                      <w:rFonts w:hint="eastAsia"/>
                      <w:bCs/>
                      <w:color w:val="auto"/>
                      <w:sz w:val="21"/>
                      <w:szCs w:val="21"/>
                      <w:highlight w:val="none"/>
                    </w:rPr>
                    <w:t>（0.11</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/d</w:t>
                  </w:r>
                  <w:r>
                    <w:rPr>
                      <w:rFonts w:hint="eastAsia"/>
                      <w:bCs/>
                      <w:color w:val="auto"/>
                      <w:sz w:val="21"/>
                      <w:szCs w:val="21"/>
                      <w:highlight w:val="none"/>
                    </w:rPr>
                    <w:t>）</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38.4</w:t>
                  </w:r>
                </w:p>
              </w:tc>
              <w:tc>
                <w:tcPr>
                  <w:tcW w:w="758"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kern w:val="2"/>
                      <w:sz w:val="21"/>
                      <w:szCs w:val="21"/>
                      <w:highlight w:val="none"/>
                    </w:rPr>
                  </w:pPr>
                  <w:r>
                    <w:rPr>
                      <w:rFonts w:hint="eastAsia"/>
                      <w:bCs/>
                      <w:color w:val="auto"/>
                      <w:sz w:val="21"/>
                      <w:szCs w:val="21"/>
                      <w:highlight w:val="none"/>
                    </w:rPr>
                    <w:t>5</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Cs w:val="21"/>
                      <w:highlight w:val="none"/>
                    </w:rPr>
                  </w:pPr>
                  <w:r>
                    <w:rPr>
                      <w:rFonts w:hint="eastAsia" w:ascii="Times New Roman" w:hAnsi="Times New Roman" w:eastAsia="宋体" w:cs="Times New Roman"/>
                      <w:color w:val="000000" w:themeColor="text1"/>
                      <w:kern w:val="0"/>
                      <w:szCs w:val="21"/>
                      <w:lang w:eastAsia="zh-CN"/>
                      <w14:textFill>
                        <w14:solidFill>
                          <w14:schemeClr w14:val="tx1"/>
                        </w14:solidFill>
                      </w14:textFill>
                    </w:rPr>
                    <w:t>洗</w:t>
                  </w:r>
                  <w:r>
                    <w:rPr>
                      <w:rFonts w:hint="eastAsia" w:cs="Times New Roman"/>
                      <w:color w:val="000000" w:themeColor="text1"/>
                      <w:kern w:val="0"/>
                      <w:szCs w:val="21"/>
                      <w:lang w:eastAsia="zh-CN"/>
                      <w14:textFill>
                        <w14:solidFill>
                          <w14:schemeClr w14:val="tx1"/>
                        </w14:solidFill>
                      </w14:textFill>
                    </w:rPr>
                    <w:t>模</w:t>
                  </w:r>
                  <w:r>
                    <w:rPr>
                      <w:rFonts w:hint="eastAsia" w:cs="Times New Roman"/>
                      <w:color w:val="000000" w:themeColor="text1"/>
                      <w:kern w:val="0"/>
                      <w:szCs w:val="21"/>
                      <w:lang w:val="en-US" w:eastAsia="zh-CN"/>
                      <w14:textFill>
                        <w14:solidFill>
                          <w14:schemeClr w14:val="tx1"/>
                        </w14:solidFill>
                      </w14:textFill>
                    </w:rPr>
                    <w:t>用</w:t>
                  </w:r>
                  <w:r>
                    <w:rPr>
                      <w:rFonts w:hint="eastAsia" w:ascii="Times New Roman" w:hAnsi="Times New Roman" w:eastAsia="宋体" w:cs="Times New Roman"/>
                      <w:color w:val="000000" w:themeColor="text1"/>
                      <w:kern w:val="0"/>
                      <w:szCs w:val="21"/>
                      <w:lang w:eastAsia="zh-CN"/>
                      <w14:textFill>
                        <w14:solidFill>
                          <w14:schemeClr w14:val="tx1"/>
                        </w14:solidFill>
                      </w14:textFill>
                    </w:rPr>
                    <w:t>水</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2.4</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14.4</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0.019</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5.76</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6</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2.4</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/次</w:t>
                  </w:r>
                  <w:r>
                    <w:rPr>
                      <w:rFonts w:hint="eastAsia"/>
                      <w:bCs/>
                      <w:color w:val="auto"/>
                      <w:sz w:val="21"/>
                      <w:szCs w:val="21"/>
                      <w:highlight w:val="none"/>
                    </w:rPr>
                    <w:t>（0.04</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/d</w:t>
                  </w:r>
                  <w:r>
                    <w:rPr>
                      <w:rFonts w:hint="eastAsia"/>
                      <w:bCs/>
                      <w:color w:val="auto"/>
                      <w:sz w:val="21"/>
                      <w:szCs w:val="21"/>
                      <w:highlight w:val="none"/>
                    </w:rPr>
                    <w:t>）</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14.4</w:t>
                  </w:r>
                </w:p>
              </w:tc>
              <w:tc>
                <w:tcPr>
                  <w:tcW w:w="758"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6</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kern w:val="0"/>
                      <w:szCs w:val="21"/>
                      <w:highlight w:val="none"/>
                    </w:rPr>
                  </w:pPr>
                  <w:r>
                    <w:rPr>
                      <w:rFonts w:hint="eastAsia" w:cs="Times New Roman"/>
                      <w:color w:val="000000" w:themeColor="text1"/>
                      <w:kern w:val="0"/>
                      <w:szCs w:val="21"/>
                      <w:lang w:eastAsia="zh-CN"/>
                      <w14:textFill>
                        <w14:solidFill>
                          <w14:schemeClr w14:val="tx1"/>
                        </w14:solidFill>
                      </w14:textFill>
                    </w:rPr>
                    <w:t>水冷机用水</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eastAsia" w:eastAsia="宋体"/>
                      <w:bCs/>
                      <w:color w:val="auto"/>
                      <w:sz w:val="21"/>
                      <w:szCs w:val="21"/>
                      <w:highlight w:val="none"/>
                      <w:lang w:eastAsia="zh-CN"/>
                    </w:rPr>
                  </w:pPr>
                  <w:r>
                    <w:rPr>
                      <w:rFonts w:hint="eastAsia"/>
                      <w:bCs/>
                      <w:color w:val="auto"/>
                      <w:sz w:val="21"/>
                      <w:szCs w:val="21"/>
                      <w:highlight w:val="none"/>
                      <w:lang w:val="en-US" w:eastAsia="zh-CN"/>
                    </w:rPr>
                    <w:t>/</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0.03</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eastAsia" w:eastAsia="宋体"/>
                      <w:bCs/>
                      <w:color w:val="auto"/>
                      <w:sz w:val="21"/>
                      <w:szCs w:val="21"/>
                      <w:highlight w:val="none"/>
                      <w:lang w:eastAsia="zh-CN"/>
                    </w:rPr>
                  </w:pPr>
                  <w:r>
                    <w:rPr>
                      <w:rFonts w:hint="eastAsia"/>
                      <w:bCs/>
                      <w:color w:val="auto"/>
                      <w:sz w:val="21"/>
                      <w:szCs w:val="21"/>
                      <w:highlight w:val="none"/>
                      <w:lang w:val="en-US" w:eastAsia="zh-CN"/>
                    </w:rPr>
                    <w:t>9</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eastAsia" w:eastAsia="宋体"/>
                      <w:bCs/>
                      <w:color w:val="auto"/>
                      <w:sz w:val="21"/>
                      <w:szCs w:val="21"/>
                      <w:highlight w:val="none"/>
                      <w:lang w:eastAsia="zh-CN"/>
                    </w:rPr>
                  </w:pPr>
                  <w:r>
                    <w:rPr>
                      <w:rFonts w:hint="eastAsia"/>
                      <w:bCs/>
                      <w:color w:val="auto"/>
                      <w:sz w:val="21"/>
                      <w:szCs w:val="21"/>
                      <w:highlight w:val="none"/>
                      <w:lang w:val="en-US" w:eastAsia="zh-CN"/>
                    </w:rPr>
                    <w:t>/</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eastAsia" w:eastAsia="宋体"/>
                      <w:bCs/>
                      <w:color w:val="auto"/>
                      <w:sz w:val="21"/>
                      <w:szCs w:val="21"/>
                      <w:highlight w:val="none"/>
                      <w:lang w:eastAsia="zh-CN"/>
                    </w:rPr>
                  </w:pPr>
                  <w:r>
                    <w:rPr>
                      <w:rFonts w:hint="eastAsia"/>
                      <w:bCs/>
                      <w:color w:val="auto"/>
                      <w:sz w:val="21"/>
                      <w:szCs w:val="21"/>
                      <w:highlight w:val="none"/>
                      <w:lang w:val="en-US" w:eastAsia="zh-CN"/>
                    </w:rPr>
                    <w:t>/</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eastAsia" w:eastAsia="宋体"/>
                      <w:bCs/>
                      <w:color w:val="auto"/>
                      <w:sz w:val="21"/>
                      <w:szCs w:val="21"/>
                      <w:highlight w:val="none"/>
                      <w:lang w:eastAsia="zh-CN"/>
                    </w:rPr>
                  </w:pPr>
                  <w:r>
                    <w:rPr>
                      <w:rFonts w:hint="eastAsia"/>
                      <w:bCs/>
                      <w:color w:val="auto"/>
                      <w:sz w:val="21"/>
                      <w:szCs w:val="21"/>
                      <w:highlight w:val="none"/>
                      <w:lang w:val="en-US" w:eastAsia="zh-CN"/>
                    </w:rPr>
                    <w:t>/</w:t>
                  </w:r>
                </w:p>
              </w:tc>
              <w:tc>
                <w:tcPr>
                  <w:tcW w:w="758" w:type="pct"/>
                  <w:vMerge w:val="continue"/>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7</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Cs w:val="21"/>
                      <w:highlight w:val="none"/>
                    </w:rPr>
                  </w:pPr>
                  <w:r>
                    <w:rPr>
                      <w:rFonts w:hint="eastAsia" w:cs="Times New Roman"/>
                      <w:color w:val="000000" w:themeColor="text1"/>
                      <w:kern w:val="0"/>
                      <w:szCs w:val="21"/>
                      <w:lang w:eastAsia="zh-CN"/>
                      <w14:textFill>
                        <w14:solidFill>
                          <w14:schemeClr w14:val="tx1"/>
                        </w14:solidFill>
                      </w14:textFill>
                    </w:rPr>
                    <w:t>绿化用水</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0.74</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154.66</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758"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8</w:t>
                  </w:r>
                </w:p>
              </w:tc>
              <w:tc>
                <w:tcPr>
                  <w:tcW w:w="49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Cs w:val="21"/>
                      <w:highlight w:val="none"/>
                    </w:rPr>
                  </w:pPr>
                  <w:r>
                    <w:rPr>
                      <w:rFonts w:hint="eastAsia" w:cs="Times New Roman"/>
                      <w:color w:val="000000" w:themeColor="text1"/>
                      <w:kern w:val="0"/>
                      <w:szCs w:val="21"/>
                      <w:lang w:val="en-US" w:eastAsia="zh-CN"/>
                      <w14:textFill>
                        <w14:solidFill>
                          <w14:schemeClr w14:val="tx1"/>
                        </w14:solidFill>
                      </w14:textFill>
                    </w:rPr>
                    <w:t>道路洒水降尘用水</w:t>
                  </w:r>
                </w:p>
              </w:tc>
              <w:tc>
                <w:tcPr>
                  <w:tcW w:w="34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404"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52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eastAsia" w:eastAsia="宋体"/>
                      <w:bCs/>
                      <w:color w:val="auto"/>
                      <w:sz w:val="21"/>
                      <w:szCs w:val="21"/>
                      <w:highlight w:val="none"/>
                      <w:lang w:eastAsia="zh-CN"/>
                    </w:rPr>
                  </w:pPr>
                  <w:r>
                    <w:rPr>
                      <w:rFonts w:hint="eastAsia"/>
                      <w:bCs/>
                      <w:color w:val="auto"/>
                      <w:sz w:val="21"/>
                      <w:szCs w:val="21"/>
                      <w:highlight w:val="none"/>
                      <w:lang w:val="en-US" w:eastAsia="zh-CN"/>
                    </w:rPr>
                    <w:t>5</w:t>
                  </w:r>
                </w:p>
              </w:tc>
              <w:tc>
                <w:tcPr>
                  <w:tcW w:w="52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1045</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892"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476"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c>
                <w:tcPr>
                  <w:tcW w:w="758"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gridSpan w:val="2"/>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合计</w:t>
                  </w:r>
                </w:p>
              </w:tc>
              <w:tc>
                <w:tcPr>
                  <w:tcW w:w="1794" w:type="pct"/>
                  <w:gridSpan w:val="4"/>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lang w:val="en-US" w:eastAsia="zh-CN"/>
                    </w:rPr>
                    <w:t>7281.86</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/a</w:t>
                  </w:r>
                </w:p>
              </w:tc>
              <w:tc>
                <w:tcPr>
                  <w:tcW w:w="333"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w:t>
                  </w:r>
                </w:p>
              </w:tc>
              <w:tc>
                <w:tcPr>
                  <w:tcW w:w="1368" w:type="pct"/>
                  <w:gridSpan w:val="2"/>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eastAsia"/>
                      <w:bCs/>
                      <w:color w:val="auto"/>
                      <w:sz w:val="21"/>
                      <w:szCs w:val="21"/>
                      <w:highlight w:val="none"/>
                      <w:lang w:val="en-US" w:eastAsia="zh-CN"/>
                    </w:rPr>
                    <w:t>5733</w:t>
                  </w:r>
                  <w:r>
                    <w:rPr>
                      <w:rFonts w:hint="default"/>
                      <w:bCs/>
                      <w:color w:val="auto"/>
                      <w:sz w:val="21"/>
                      <w:szCs w:val="21"/>
                      <w:highlight w:val="none"/>
                    </w:rPr>
                    <w:t>m</w:t>
                  </w:r>
                  <w:r>
                    <w:rPr>
                      <w:rFonts w:hint="default"/>
                      <w:bCs/>
                      <w:color w:val="auto"/>
                      <w:sz w:val="21"/>
                      <w:szCs w:val="21"/>
                      <w:highlight w:val="none"/>
                      <w:vertAlign w:val="superscript"/>
                    </w:rPr>
                    <w:t>3</w:t>
                  </w:r>
                  <w:r>
                    <w:rPr>
                      <w:rFonts w:hint="default"/>
                      <w:bCs/>
                      <w:color w:val="auto"/>
                      <w:sz w:val="21"/>
                      <w:szCs w:val="21"/>
                      <w:highlight w:val="none"/>
                    </w:rPr>
                    <w:t>/a</w:t>
                  </w:r>
                </w:p>
              </w:tc>
              <w:tc>
                <w:tcPr>
                  <w:tcW w:w="758" w:type="pct"/>
                  <w:vAlign w:val="center"/>
                </w:tcPr>
                <w:p>
                  <w:pPr>
                    <w:pStyle w:val="27"/>
                    <w:keepNext w:val="0"/>
                    <w:keepLines w:val="0"/>
                    <w:suppressLineNumbers w:val="0"/>
                    <w:adjustRightInd w:val="0"/>
                    <w:snapToGrid w:val="0"/>
                    <w:spacing w:before="0" w:beforeAutospacing="0" w:after="0" w:afterAutospacing="0"/>
                    <w:ind w:left="0" w:leftChars="0" w:right="0" w:firstLine="0" w:firstLineChars="0"/>
                    <w:jc w:val="center"/>
                    <w:rPr>
                      <w:rFonts w:hint="default"/>
                      <w:bCs/>
                      <w:color w:val="auto"/>
                      <w:sz w:val="21"/>
                      <w:szCs w:val="21"/>
                      <w:highlight w:val="none"/>
                    </w:rPr>
                  </w:pPr>
                  <w:r>
                    <w:rPr>
                      <w:rFonts w:hint="default"/>
                      <w:bCs/>
                      <w:color w:val="auto"/>
                      <w:sz w:val="21"/>
                      <w:szCs w:val="21"/>
                      <w:highlight w:val="none"/>
                    </w:rPr>
                    <w:t>/</w:t>
                  </w:r>
                </w:p>
              </w:tc>
            </w:tr>
          </w:tbl>
          <w:p>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643" w:firstLineChars="200"/>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color w:val="auto"/>
                <w:highlight w:val="none"/>
              </w:rPr>
              <w:object>
                <v:shape id="_x0000_i1029" o:spt="75" type="#_x0000_t75" style="height:309.7pt;width:420.35pt;" o:ole="t" filled="f" o:preferrelative="t" stroked="f" coordsize="21600,21600">
                  <v:path/>
                  <v:fill on="f" focussize="0,0"/>
                  <v:stroke on="f"/>
                  <v:imagedata r:id="rId17" cropleft="1358f" cropright="-408f" cropbottom="-1282f" o:title=""/>
                  <o:lock v:ext="edit" aspectratio="t"/>
                  <w10:wrap type="none"/>
                  <w10:anchorlock/>
                </v:shape>
                <o:OLEObject Type="Embed" ProgID="Visio.Drawing.15" ShapeID="_x0000_i1029" DrawAspect="Content" ObjectID="_1468075729" r:id="rId16">
                  <o:LockedField>false</o:LockedField>
                </o:OLEObject>
              </w:object>
            </w:r>
          </w:p>
          <w:p>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center"/>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 xml:space="preserve">图3-4  </w:t>
            </w:r>
            <w:r>
              <w:rPr>
                <w:rFonts w:hint="eastAsia" w:ascii="Times New Roman" w:cs="Times New Roman"/>
                <w:b/>
                <w:bCs/>
                <w:color w:val="auto"/>
                <w:kern w:val="2"/>
                <w:sz w:val="24"/>
                <w:szCs w:val="24"/>
                <w:lang w:val="en-US" w:eastAsia="zh-CN" w:bidi="ar-SA"/>
              </w:rPr>
              <w:t>原</w:t>
            </w:r>
            <w:r>
              <w:rPr>
                <w:rFonts w:hint="default" w:ascii="Times New Roman" w:hAnsi="Times New Roman" w:eastAsia="宋体" w:cs="Times New Roman"/>
                <w:b/>
                <w:bCs/>
                <w:color w:val="auto"/>
                <w:kern w:val="2"/>
                <w:sz w:val="24"/>
                <w:szCs w:val="24"/>
                <w:lang w:val="en-US" w:eastAsia="zh-CN" w:bidi="ar-SA"/>
              </w:rPr>
              <w:t>项目水平衡图 单位：m</w:t>
            </w:r>
            <w:r>
              <w:rPr>
                <w:rFonts w:hint="default" w:ascii="Times New Roman" w:hAnsi="Times New Roman" w:eastAsia="宋体" w:cs="Times New Roman"/>
                <w:b/>
                <w:bCs/>
                <w:color w:val="auto"/>
                <w:kern w:val="2"/>
                <w:sz w:val="24"/>
                <w:szCs w:val="24"/>
                <w:vertAlign w:val="superscript"/>
                <w:lang w:val="en-US" w:eastAsia="zh-CN" w:bidi="ar-SA"/>
              </w:rPr>
              <w:t>3</w:t>
            </w:r>
            <w:r>
              <w:rPr>
                <w:rFonts w:hint="default" w:ascii="Times New Roman" w:hAnsi="Times New Roman" w:eastAsia="宋体" w:cs="Times New Roman"/>
                <w:b/>
                <w:bCs/>
                <w:color w:val="auto"/>
                <w:kern w:val="2"/>
                <w:sz w:val="24"/>
                <w:szCs w:val="24"/>
                <w:lang w:val="en-US" w:eastAsia="zh-CN" w:bidi="ar-SA"/>
              </w:rPr>
              <w:t>/</w:t>
            </w:r>
            <w:r>
              <w:rPr>
                <w:rFonts w:hint="eastAsia" w:ascii="Times New Roman" w:cs="Times New Roman"/>
                <w:b/>
                <w:bCs/>
                <w:color w:val="auto"/>
                <w:kern w:val="2"/>
                <w:sz w:val="24"/>
                <w:szCs w:val="24"/>
                <w:lang w:val="en-US" w:eastAsia="zh-CN" w:bidi="ar-SA"/>
              </w:rPr>
              <w:t>a</w:t>
            </w:r>
          </w:p>
          <w:p>
            <w:pPr>
              <w:pStyle w:val="10"/>
              <w:keepNext w:val="0"/>
              <w:keepLines w:val="0"/>
              <w:suppressLineNumbers w:val="0"/>
              <w:spacing w:beforeAutospacing="0" w:afterAutospacing="0" w:line="360" w:lineRule="auto"/>
              <w:ind w:left="0" w:firstLine="480" w:firstLineChars="200"/>
              <w:rPr>
                <w:rFonts w:hint="eastAsia" w:ascii="Times New Roman" w:hAnsi="Times New Roman" w:eastAsia="宋体" w:cs="Times New Roman"/>
                <w:color w:val="000000"/>
                <w:kern w:val="2"/>
                <w:sz w:val="24"/>
                <w:szCs w:val="22"/>
                <w:lang w:val="en-US" w:eastAsia="zh-CN" w:bidi="ar-SA"/>
              </w:rPr>
            </w:pPr>
            <w:r>
              <w:rPr>
                <w:rFonts w:hint="eastAsia" w:cs="Times New Roman"/>
                <w:color w:val="000000"/>
                <w:kern w:val="2"/>
                <w:sz w:val="24"/>
                <w:szCs w:val="22"/>
                <w:lang w:val="en-US" w:eastAsia="zh-CN" w:bidi="ar-SA"/>
              </w:rPr>
              <w:t>原项目</w:t>
            </w:r>
            <w:r>
              <w:rPr>
                <w:rFonts w:hint="eastAsia" w:ascii="Times New Roman" w:hAnsi="Times New Roman" w:eastAsia="宋体" w:cs="Times New Roman"/>
                <w:color w:val="000000"/>
                <w:kern w:val="2"/>
                <w:sz w:val="24"/>
                <w:szCs w:val="22"/>
                <w:lang w:val="en-US" w:eastAsia="zh-CN" w:bidi="ar-SA"/>
              </w:rPr>
              <w:t>验收期间，</w:t>
            </w:r>
            <w:r>
              <w:rPr>
                <w:rFonts w:hint="eastAsia" w:cs="Times New Roman"/>
                <w:color w:val="000000"/>
                <w:kern w:val="2"/>
                <w:sz w:val="24"/>
                <w:szCs w:val="22"/>
                <w:lang w:val="en-US" w:eastAsia="zh-CN" w:bidi="ar-SA"/>
              </w:rPr>
              <w:t>对</w:t>
            </w:r>
            <w:r>
              <w:rPr>
                <w:rFonts w:hint="eastAsia" w:ascii="Times New Roman" w:hAnsi="Times New Roman" w:eastAsia="宋体" w:cs="Times New Roman"/>
                <w:color w:val="000000"/>
                <w:kern w:val="2"/>
                <w:sz w:val="24"/>
                <w:szCs w:val="22"/>
                <w:lang w:val="en-US" w:eastAsia="zh-CN" w:bidi="ar-SA"/>
              </w:rPr>
              <w:t>项目</w:t>
            </w:r>
            <w:r>
              <w:rPr>
                <w:rFonts w:hint="eastAsia" w:cs="Times New Roman"/>
                <w:color w:val="000000"/>
                <w:kern w:val="2"/>
                <w:sz w:val="24"/>
                <w:szCs w:val="22"/>
                <w:lang w:val="en-US" w:eastAsia="zh-CN" w:bidi="ar-SA"/>
              </w:rPr>
              <w:t>50</w:t>
            </w:r>
            <w:r>
              <w:rPr>
                <w:rFonts w:hint="eastAsia" w:ascii="Times New Roman" w:hAnsi="Times New Roman" w:eastAsia="宋体" w:cs="Times New Roman"/>
                <w:color w:val="000000"/>
                <w:kern w:val="2"/>
                <w:sz w:val="24"/>
                <w:szCs w:val="22"/>
                <w:lang w:val="en-US" w:eastAsia="zh-CN" w:bidi="ar-SA"/>
              </w:rPr>
              <w:t>m³/d一体化</w:t>
            </w:r>
            <w:r>
              <w:rPr>
                <w:rFonts w:hint="eastAsia" w:cs="Times New Roman"/>
                <w:color w:val="000000"/>
                <w:kern w:val="2"/>
                <w:sz w:val="24"/>
                <w:szCs w:val="22"/>
                <w:lang w:val="en-US" w:eastAsia="zh-CN" w:bidi="ar-SA"/>
              </w:rPr>
              <w:t>生产废水</w:t>
            </w:r>
            <w:r>
              <w:rPr>
                <w:rFonts w:hint="eastAsia" w:ascii="Times New Roman" w:hAnsi="Times New Roman" w:eastAsia="宋体" w:cs="Times New Roman"/>
                <w:color w:val="000000"/>
                <w:kern w:val="2"/>
                <w:sz w:val="24"/>
                <w:szCs w:val="22"/>
                <w:lang w:val="en-US" w:eastAsia="zh-CN" w:bidi="ar-SA"/>
              </w:rPr>
              <w:t>处理站出水口</w:t>
            </w:r>
            <w:r>
              <w:rPr>
                <w:rFonts w:hint="eastAsia" w:cs="Times New Roman"/>
                <w:color w:val="000000"/>
                <w:kern w:val="2"/>
                <w:sz w:val="24"/>
                <w:szCs w:val="22"/>
                <w:lang w:val="en-US" w:eastAsia="zh-CN" w:bidi="ar-SA"/>
              </w:rPr>
              <w:t>及6m³/d一体化生活污水处理站出水口</w:t>
            </w:r>
            <w:r>
              <w:rPr>
                <w:rFonts w:hint="eastAsia" w:ascii="Times New Roman" w:hAnsi="Times New Roman" w:eastAsia="宋体" w:cs="Times New Roman"/>
                <w:color w:val="000000"/>
                <w:kern w:val="2"/>
                <w:sz w:val="24"/>
                <w:szCs w:val="22"/>
                <w:lang w:val="en-US" w:eastAsia="zh-CN" w:bidi="ar-SA"/>
              </w:rPr>
              <w:t>水质</w:t>
            </w:r>
            <w:r>
              <w:rPr>
                <w:rFonts w:hint="eastAsia" w:cs="Times New Roman"/>
                <w:color w:val="000000"/>
                <w:kern w:val="2"/>
                <w:sz w:val="24"/>
                <w:szCs w:val="22"/>
                <w:lang w:val="en-US" w:eastAsia="zh-CN" w:bidi="ar-SA"/>
              </w:rPr>
              <w:t>进行了监测。</w:t>
            </w:r>
            <w:r>
              <w:rPr>
                <w:rFonts w:hint="eastAsia" w:ascii="Times New Roman" w:hAnsi="Times New Roman" w:eastAsia="宋体" w:cs="Times New Roman"/>
                <w:color w:val="000000"/>
                <w:kern w:val="2"/>
                <w:sz w:val="24"/>
                <w:szCs w:val="22"/>
                <w:lang w:val="en-US" w:eastAsia="zh-CN" w:bidi="ar-SA"/>
              </w:rPr>
              <w:t>监测结果详见表</w:t>
            </w:r>
            <w:r>
              <w:rPr>
                <w:rFonts w:hint="eastAsia" w:cs="Times New Roman"/>
                <w:color w:val="000000"/>
                <w:kern w:val="2"/>
                <w:sz w:val="24"/>
                <w:szCs w:val="22"/>
                <w:lang w:val="en-US" w:eastAsia="zh-CN" w:bidi="ar-SA"/>
              </w:rPr>
              <w:t>2</w:t>
            </w:r>
            <w:r>
              <w:rPr>
                <w:rFonts w:hint="eastAsia" w:ascii="Times New Roman" w:hAnsi="Times New Roman" w:eastAsia="宋体" w:cs="Times New Roman"/>
                <w:color w:val="000000"/>
                <w:kern w:val="2"/>
                <w:sz w:val="24"/>
                <w:szCs w:val="22"/>
                <w:lang w:val="en-US" w:eastAsia="zh-CN" w:bidi="ar-SA"/>
              </w:rPr>
              <w:t>-</w:t>
            </w:r>
            <w:r>
              <w:rPr>
                <w:rFonts w:hint="eastAsia" w:cs="Times New Roman"/>
                <w:color w:val="000000"/>
                <w:kern w:val="2"/>
                <w:sz w:val="24"/>
                <w:szCs w:val="22"/>
                <w:lang w:val="en-US" w:eastAsia="zh-CN" w:bidi="ar-SA"/>
              </w:rPr>
              <w:t>22、2-23</w:t>
            </w:r>
            <w:r>
              <w:rPr>
                <w:rFonts w:hint="eastAsia" w:ascii="Times New Roman" w:hAnsi="Times New Roman" w:eastAsia="宋体" w:cs="Times New Roman"/>
                <w:color w:val="000000"/>
                <w:kern w:val="2"/>
                <w:sz w:val="24"/>
                <w:szCs w:val="22"/>
                <w:lang w:val="en-US" w:eastAsia="zh-CN" w:bidi="ar-SA"/>
              </w:rPr>
              <w:t>。</w:t>
            </w:r>
          </w:p>
          <w:p>
            <w:pPr>
              <w:pStyle w:val="7"/>
              <w:keepNext w:val="0"/>
              <w:keepLines w:val="0"/>
              <w:suppressLineNumbers w:val="0"/>
              <w:tabs>
                <w:tab w:val="left" w:pos="7200"/>
              </w:tabs>
              <w:spacing w:beforeAutospacing="0" w:after="0" w:afterAutospacing="0" w:line="240" w:lineRule="auto"/>
              <w:ind w:left="0" w:right="0" w:firstLine="0"/>
              <w:jc w:val="center"/>
              <w:rPr>
                <w:rFonts w:hint="eastAsia" w:ascii="Times New Roman" w:hAnsi="Times New Roman" w:eastAsia="宋体" w:cs="Times New Roman"/>
                <w:b/>
                <w:bCs/>
                <w:color w:val="000000"/>
                <w:kern w:val="2"/>
                <w:sz w:val="24"/>
                <w:szCs w:val="22"/>
                <w:lang w:val="en-US" w:eastAsia="zh-CN" w:bidi="ar-SA"/>
              </w:rPr>
            </w:pPr>
            <w:r>
              <w:rPr>
                <w:rFonts w:hint="eastAsia" w:ascii="Times New Roman" w:hAnsi="Times New Roman" w:eastAsia="宋体" w:cs="Times New Roman"/>
                <w:b/>
                <w:bCs/>
                <w:color w:val="000000"/>
                <w:kern w:val="2"/>
                <w:sz w:val="24"/>
                <w:szCs w:val="22"/>
                <w:lang w:val="en-US" w:eastAsia="zh-CN" w:bidi="ar-SA"/>
              </w:rPr>
              <w:t>表</w:t>
            </w:r>
            <w:r>
              <w:rPr>
                <w:rFonts w:hint="eastAsia" w:cs="Times New Roman"/>
                <w:b/>
                <w:bCs/>
                <w:color w:val="000000"/>
                <w:kern w:val="2"/>
                <w:sz w:val="24"/>
                <w:szCs w:val="22"/>
                <w:lang w:val="en-US" w:eastAsia="zh-CN" w:bidi="ar-SA"/>
              </w:rPr>
              <w:t>2</w:t>
            </w:r>
            <w:r>
              <w:rPr>
                <w:rFonts w:hint="eastAsia" w:ascii="Times New Roman" w:hAnsi="Times New Roman" w:eastAsia="宋体" w:cs="Times New Roman"/>
                <w:b/>
                <w:bCs/>
                <w:color w:val="000000"/>
                <w:kern w:val="2"/>
                <w:sz w:val="24"/>
                <w:szCs w:val="22"/>
                <w:lang w:val="en-US" w:eastAsia="zh-CN" w:bidi="ar-SA"/>
              </w:rPr>
              <w:t>-</w:t>
            </w:r>
            <w:r>
              <w:rPr>
                <w:rFonts w:hint="eastAsia" w:cs="Times New Roman"/>
                <w:b/>
                <w:bCs/>
                <w:color w:val="000000"/>
                <w:kern w:val="2"/>
                <w:sz w:val="24"/>
                <w:szCs w:val="22"/>
                <w:lang w:val="en-US" w:eastAsia="zh-CN" w:bidi="ar-SA"/>
              </w:rPr>
              <w:t>22</w:t>
            </w:r>
            <w:r>
              <w:rPr>
                <w:rFonts w:hint="eastAsia" w:ascii="Times New Roman" w:hAnsi="Times New Roman" w:eastAsia="宋体" w:cs="Times New Roman"/>
                <w:b/>
                <w:bCs/>
                <w:color w:val="000000"/>
                <w:kern w:val="2"/>
                <w:sz w:val="24"/>
                <w:szCs w:val="22"/>
                <w:lang w:val="en-US" w:eastAsia="zh-CN" w:bidi="ar-SA"/>
              </w:rPr>
              <w:t xml:space="preserve">  一体化生产废水处理站出水口回用水监测结果及评价   单位（</w:t>
            </w:r>
            <w:r>
              <w:rPr>
                <w:rFonts w:hint="default" w:ascii="Times New Roman" w:hAnsi="Times New Roman" w:eastAsia="宋体" w:cs="Times New Roman"/>
                <w:b/>
                <w:bCs/>
                <w:color w:val="000000"/>
                <w:kern w:val="2"/>
                <w:sz w:val="24"/>
                <w:szCs w:val="22"/>
                <w:lang w:val="en-US" w:eastAsia="zh-CN" w:bidi="ar-SA"/>
              </w:rPr>
              <w:t>mg/L</w:t>
            </w:r>
            <w:r>
              <w:rPr>
                <w:rFonts w:hint="eastAsia" w:ascii="Times New Roman" w:hAnsi="Times New Roman" w:eastAsia="宋体" w:cs="Times New Roman"/>
                <w:b/>
                <w:bCs/>
                <w:color w:val="000000"/>
                <w:kern w:val="2"/>
                <w:sz w:val="24"/>
                <w:szCs w:val="22"/>
                <w:lang w:val="en-US" w:eastAsia="zh-CN" w:bidi="ar-SA"/>
              </w:rPr>
              <w:t>）</w:t>
            </w:r>
          </w:p>
          <w:tbl>
            <w:tblPr>
              <w:tblStyle w:val="28"/>
              <w:tblW w:w="4998"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90"/>
              <w:gridCol w:w="2012"/>
              <w:gridCol w:w="999"/>
              <w:gridCol w:w="884"/>
              <w:gridCol w:w="903"/>
              <w:gridCol w:w="886"/>
              <w:gridCol w:w="1085"/>
              <w:gridCol w:w="978"/>
              <w:gridCol w:w="956"/>
              <w:gridCol w:w="911"/>
              <w:gridCol w:w="1246"/>
              <w:gridCol w:w="1381"/>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restar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监测点位</w:t>
                  </w:r>
                </w:p>
              </w:tc>
              <w:tc>
                <w:tcPr>
                  <w:tcW w:w="749" w:type="pct"/>
                  <w:vMerge w:val="restar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 xml:space="preserve">          采样日期</w:t>
                  </w:r>
                </w:p>
                <w:p>
                  <w:pPr>
                    <w:keepNext w:val="0"/>
                    <w:keepLines w:val="0"/>
                    <w:suppressLineNumbers w:val="0"/>
                    <w:spacing w:before="0" w:beforeAutospacing="0" w:after="0" w:afterAutospacing="0" w:line="240" w:lineRule="atLeast"/>
                    <w:ind w:left="0" w:right="0"/>
                    <w:jc w:val="both"/>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项目名称</w:t>
                  </w:r>
                </w:p>
              </w:tc>
              <w:tc>
                <w:tcPr>
                  <w:tcW w:w="1367" w:type="pct"/>
                  <w:gridSpan w:val="4"/>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202</w:t>
                  </w:r>
                  <w:r>
                    <w:rPr>
                      <w:rFonts w:hint="default" w:ascii="Times New Roman" w:hAnsi="Times New Roman" w:cs="Times New Roman"/>
                      <w:b/>
                      <w:bCs/>
                      <w:kern w:val="2"/>
                      <w:sz w:val="21"/>
                      <w:szCs w:val="21"/>
                      <w:lang w:val="en-US" w:eastAsia="zh-CN" w:bidi="ar-SA"/>
                    </w:rPr>
                    <w:t>2</w:t>
                  </w:r>
                  <w:r>
                    <w:rPr>
                      <w:rFonts w:hint="default" w:ascii="Times New Roman" w:hAnsi="Times New Roman" w:eastAsia="宋体" w:cs="Times New Roman"/>
                      <w:b/>
                      <w:bCs/>
                      <w:kern w:val="2"/>
                      <w:sz w:val="21"/>
                      <w:szCs w:val="21"/>
                      <w:lang w:val="en-US" w:eastAsia="zh-CN" w:bidi="ar-SA"/>
                    </w:rPr>
                    <w:t>/</w:t>
                  </w:r>
                  <w:r>
                    <w:rPr>
                      <w:rFonts w:hint="default" w:ascii="Times New Roman" w:hAnsi="Times New Roman" w:cs="Times New Roman"/>
                      <w:b/>
                      <w:bCs/>
                      <w:kern w:val="2"/>
                      <w:sz w:val="21"/>
                      <w:szCs w:val="21"/>
                      <w:lang w:val="en-US" w:eastAsia="zh-CN" w:bidi="ar-SA"/>
                    </w:rPr>
                    <w:t>09</w:t>
                  </w:r>
                  <w:r>
                    <w:rPr>
                      <w:rFonts w:hint="default" w:ascii="Times New Roman" w:hAnsi="Times New Roman" w:eastAsia="宋体" w:cs="Times New Roman"/>
                      <w:b/>
                      <w:bCs/>
                      <w:kern w:val="2"/>
                      <w:sz w:val="21"/>
                      <w:szCs w:val="21"/>
                      <w:lang w:val="en-US" w:eastAsia="zh-CN" w:bidi="ar-SA"/>
                    </w:rPr>
                    <w:t>/</w:t>
                  </w:r>
                  <w:r>
                    <w:rPr>
                      <w:rFonts w:hint="default" w:ascii="Times New Roman" w:hAnsi="Times New Roman" w:cs="Times New Roman"/>
                      <w:b/>
                      <w:bCs/>
                      <w:kern w:val="2"/>
                      <w:sz w:val="21"/>
                      <w:szCs w:val="21"/>
                      <w:lang w:val="en-US" w:eastAsia="zh-CN" w:bidi="ar-SA"/>
                    </w:rPr>
                    <w:t>26</w:t>
                  </w:r>
                </w:p>
              </w:tc>
              <w:tc>
                <w:tcPr>
                  <w:tcW w:w="1463" w:type="pct"/>
                  <w:gridSpan w:val="4"/>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202</w:t>
                  </w:r>
                  <w:r>
                    <w:rPr>
                      <w:rFonts w:hint="default" w:ascii="Times New Roman" w:hAnsi="Times New Roman" w:cs="Times New Roman"/>
                      <w:b/>
                      <w:bCs/>
                      <w:kern w:val="2"/>
                      <w:sz w:val="21"/>
                      <w:szCs w:val="21"/>
                      <w:lang w:val="en-US" w:eastAsia="zh-CN" w:bidi="ar-SA"/>
                    </w:rPr>
                    <w:t>2</w:t>
                  </w:r>
                  <w:r>
                    <w:rPr>
                      <w:rFonts w:hint="default" w:ascii="Times New Roman" w:hAnsi="Times New Roman" w:eastAsia="宋体" w:cs="Times New Roman"/>
                      <w:b/>
                      <w:bCs/>
                      <w:kern w:val="2"/>
                      <w:sz w:val="21"/>
                      <w:szCs w:val="21"/>
                      <w:lang w:val="en-US" w:eastAsia="zh-CN" w:bidi="ar-SA"/>
                    </w:rPr>
                    <w:t>/</w:t>
                  </w:r>
                  <w:r>
                    <w:rPr>
                      <w:rFonts w:hint="default" w:ascii="Times New Roman" w:hAnsi="Times New Roman" w:cs="Times New Roman"/>
                      <w:b/>
                      <w:bCs/>
                      <w:kern w:val="2"/>
                      <w:sz w:val="21"/>
                      <w:szCs w:val="21"/>
                      <w:lang w:val="en-US" w:eastAsia="zh-CN" w:bidi="ar-SA"/>
                    </w:rPr>
                    <w:t>09</w:t>
                  </w:r>
                  <w:r>
                    <w:rPr>
                      <w:rFonts w:hint="default" w:ascii="Times New Roman" w:hAnsi="Times New Roman" w:eastAsia="宋体" w:cs="Times New Roman"/>
                      <w:b/>
                      <w:bCs/>
                      <w:kern w:val="2"/>
                      <w:sz w:val="21"/>
                      <w:szCs w:val="21"/>
                      <w:lang w:val="en-US" w:eastAsia="zh-CN" w:bidi="ar-SA"/>
                    </w:rPr>
                    <w:t>/</w:t>
                  </w:r>
                  <w:r>
                    <w:rPr>
                      <w:rFonts w:hint="default" w:ascii="Times New Roman" w:hAnsi="Times New Roman" w:cs="Times New Roman"/>
                      <w:b/>
                      <w:bCs/>
                      <w:kern w:val="2"/>
                      <w:sz w:val="21"/>
                      <w:szCs w:val="21"/>
                      <w:lang w:val="en-US" w:eastAsia="zh-CN" w:bidi="ar-SA"/>
                    </w:rPr>
                    <w:t>27</w:t>
                  </w:r>
                </w:p>
              </w:tc>
              <w:tc>
                <w:tcPr>
                  <w:tcW w:w="464" w:type="pct"/>
                  <w:vMerge w:val="restar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执行标</w:t>
                  </w:r>
                </w:p>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准限值</w:t>
                  </w:r>
                </w:p>
              </w:tc>
              <w:tc>
                <w:tcPr>
                  <w:tcW w:w="511" w:type="pct"/>
                  <w:vMerge w:val="restar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达标</w:t>
                  </w:r>
                </w:p>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情况</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tLeast"/>
                    <w:ind w:left="0" w:right="0"/>
                    <w:rPr>
                      <w:rFonts w:hint="default" w:ascii="Times New Roman" w:hAnsi="Times New Roman" w:eastAsia="宋体" w:cs="Times New Roman"/>
                      <w:kern w:val="2"/>
                      <w:sz w:val="21"/>
                      <w:szCs w:val="21"/>
                      <w:lang w:val="en-US" w:eastAsia="zh-CN" w:bidi="ar-SA"/>
                    </w:rPr>
                  </w:pPr>
                </w:p>
              </w:tc>
              <w:tc>
                <w:tcPr>
                  <w:tcW w:w="749"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372"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第一次</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第二次</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第三次</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均值</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第一次</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第二次</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第三次</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均值</w:t>
                  </w:r>
                </w:p>
              </w:tc>
              <w:tc>
                <w:tcPr>
                  <w:tcW w:w="464"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lang w:val="en-US" w:eastAsia="zh-CN" w:bidi="ar-SA"/>
                    </w:rPr>
                  </w:pPr>
                </w:p>
              </w:tc>
              <w:tc>
                <w:tcPr>
                  <w:tcW w:w="511"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restar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一体化生产废水处理站出水口</w:t>
                  </w:r>
                </w:p>
              </w:tc>
              <w:tc>
                <w:tcPr>
                  <w:tcW w:w="749" w:type="pct"/>
                  <w:tcBorders>
                    <w:tl2br w:val="nil"/>
                    <w:tr2bl w:val="nil"/>
                  </w:tcBorders>
                  <w:noWrap w:val="0"/>
                  <w:vAlign w:val="center"/>
                </w:tcPr>
                <w:p>
                  <w:pPr>
                    <w:pStyle w:val="23"/>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pH（无量纲）</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7.2</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7.2</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7.2</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7.2</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7.2</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7.2</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6.5-8.5</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pStyle w:val="23"/>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悬浮物</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8</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8</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浊度（度）</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5</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色度（倍）</w:t>
                  </w:r>
                </w:p>
              </w:tc>
              <w:tc>
                <w:tcPr>
                  <w:tcW w:w="372"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336"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404"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364"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356"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30</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51" w:right="0" w:hanging="107" w:hangingChars="51"/>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五日生化需氧量</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3.0 </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3.6</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3.3</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3.3</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3.1</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3.1</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3.6</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3.3</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51" w:right="0" w:hanging="107" w:hangingChars="51"/>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化学需氧量</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13</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15</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14</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14</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13</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13</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15</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14</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60</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铁</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0.03</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0.03</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0.03</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0.03</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0.03</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0.04</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0.03</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0.03</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0.3</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锰</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0.1</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氯离子（Cl</w:t>
                  </w:r>
                  <w:r>
                    <w:rPr>
                      <w:rFonts w:hint="default" w:ascii="Times New Roman" w:hAnsi="Times New Roman" w:eastAsia="宋体" w:cs="Times New Roman"/>
                      <w:b w:val="0"/>
                      <w:bCs w:val="0"/>
                      <w:kern w:val="2"/>
                      <w:sz w:val="21"/>
                      <w:szCs w:val="21"/>
                      <w:vertAlign w:val="superscript"/>
                      <w:lang w:val="en-US" w:eastAsia="zh-CN" w:bidi="ar-SA"/>
                    </w:rPr>
                    <w:t>-</w:t>
                  </w:r>
                  <w:r>
                    <w:rPr>
                      <w:rFonts w:hint="default" w:ascii="Times New Roman" w:hAnsi="Times New Roman" w:eastAsia="宋体" w:cs="Times New Roman"/>
                      <w:b w:val="0"/>
                      <w:bCs w:val="0"/>
                      <w:kern w:val="2"/>
                      <w:sz w:val="21"/>
                      <w:szCs w:val="21"/>
                      <w:lang w:val="en-US" w:eastAsia="zh-CN" w:bidi="ar-SA"/>
                    </w:rPr>
                    <w:t>）</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9.66</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 xml:space="preserve">9.60 </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9.51</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9.59</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7.68</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7.85</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7.52</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7.68</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250</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二氧化硅*</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2.8</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2.3</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2.9</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2.7</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2.9</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3.3</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2.9</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3.0</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30</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总硬度</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104</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106</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101</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104</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103</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99</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105</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102</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450</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碱度</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64</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65</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61</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63</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63</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62</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66</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64</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350</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硫酸盐</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22</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21</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23</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22</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24</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20</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21</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22</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250</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氨氮</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0.361</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0.358</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0.366</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0.362</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0.355</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0.368</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0.357</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0.360</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eastAsia="宋体" w:cs="Times New Roman"/>
                      <w:b w:val="0"/>
                      <w:bCs w:val="0"/>
                      <w:kern w:val="2"/>
                      <w:sz w:val="21"/>
                      <w:szCs w:val="21"/>
                      <w:lang w:val="en-US" w:eastAsia="zh-CN" w:bidi="ar-S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总磷</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0.02</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0.02</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0.02</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0.01</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0.02</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eastAsia="宋体" w:cs="Times New Roman"/>
                      <w:b w:val="0"/>
                      <w:bCs w:val="0"/>
                      <w:kern w:val="2"/>
                      <w:sz w:val="21"/>
                      <w:szCs w:val="21"/>
                      <w:lang w:val="en-US" w:eastAsia="zh-CN" w:bidi="ar-S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溶解性总固体</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169</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166</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162</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166</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167</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165</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168</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167</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1000</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余氯≥</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0.27</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0.29</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0.20</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0.25</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0.27</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0.26</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0.22</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0.25</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0.05</w:t>
                  </w:r>
                </w:p>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（管网末端）</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粪大肠菌群（MPN/L）</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50</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70</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60</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60</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50</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40</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60</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50</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2000</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石油类</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0.06L</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0.06L</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0.06L</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0.06L</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0.06L</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0.06L</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阴离子表面活性剂</w:t>
                  </w:r>
                </w:p>
              </w:tc>
              <w:tc>
                <w:tcPr>
                  <w:tcW w:w="372"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0.212</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0.214</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0.209</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0.212</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0.207</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0.216</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0.205</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0.209</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eastAsia="宋体" w:cs="Times New Roman"/>
                      <w:b w:val="0"/>
                      <w:bCs w:val="0"/>
                      <w:kern w:val="2"/>
                      <w:sz w:val="21"/>
                      <w:szCs w:val="21"/>
                      <w:lang w:val="en-US" w:eastAsia="zh-CN" w:bidi="ar-S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000" w:type="pct"/>
                  <w:gridSpan w:val="12"/>
                  <w:tcBorders>
                    <w:tl2br w:val="nil"/>
                    <w:tr2bl w:val="nil"/>
                  </w:tcBorders>
                  <w:noWrap w:val="0"/>
                  <w:vAlign w:val="center"/>
                </w:tcPr>
                <w:p>
                  <w:pPr>
                    <w:keepNext w:val="0"/>
                    <w:keepLines w:val="0"/>
                    <w:suppressLineNumbers w:val="0"/>
                    <w:spacing w:before="0" w:beforeAutospacing="0" w:after="0" w:afterAutospacing="0" w:line="240" w:lineRule="atLeast"/>
                    <w:ind w:left="0" w:right="0"/>
                    <w:jc w:val="both"/>
                    <w:rPr>
                      <w:rFonts w:hint="default" w:ascii="Times New Roman" w:hAnsi="Times New Roman" w:cs="Times New Roman"/>
                      <w:b w:val="0"/>
                      <w:bCs/>
                      <w:sz w:val="21"/>
                      <w:szCs w:val="21"/>
                      <w:vertAlign w:val="baseline"/>
                      <w:lang w:val="en-US" w:eastAsia="zh-CN"/>
                    </w:rPr>
                  </w:pPr>
                  <w:r>
                    <w:rPr>
                      <w:rFonts w:hint="default" w:ascii="Times New Roman" w:hAnsi="Times New Roman" w:eastAsia="宋体" w:cs="Times New Roman"/>
                      <w:b/>
                      <w:kern w:val="0"/>
                      <w:sz w:val="21"/>
                      <w:szCs w:val="21"/>
                      <w:lang w:val="en-US" w:eastAsia="zh-CN"/>
                    </w:rPr>
                    <w:t>备注：①检测数据来源于云南环绿环境检测技术有限公司出具的“HL20220922004”号检测报告</w:t>
                  </w:r>
                  <w:r>
                    <w:rPr>
                      <w:rFonts w:hint="default" w:ascii="Times New Roman" w:hAnsi="Times New Roman" w:cs="Times New Roman"/>
                      <w:b/>
                      <w:kern w:val="0"/>
                      <w:sz w:val="21"/>
                      <w:szCs w:val="21"/>
                      <w:lang w:val="en-US" w:eastAsia="zh-CN"/>
                    </w:rPr>
                    <w:t>。</w:t>
                  </w:r>
                </w:p>
              </w:tc>
            </w:tr>
          </w:tbl>
          <w:p>
            <w:pPr>
              <w:pStyle w:val="7"/>
              <w:keepNext w:val="0"/>
              <w:keepLines w:val="0"/>
              <w:suppressLineNumbers w:val="0"/>
              <w:tabs>
                <w:tab w:val="left" w:pos="7200"/>
              </w:tabs>
              <w:spacing w:beforeAutospacing="0" w:after="0" w:afterAutospacing="0" w:line="360" w:lineRule="auto"/>
              <w:ind w:left="0" w:right="0" w:firstLine="480" w:firstLineChars="200"/>
              <w:rPr>
                <w:rFonts w:hint="default"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通过以上监测数据可看出，</w:t>
            </w:r>
            <w:r>
              <w:rPr>
                <w:rFonts w:hint="eastAsia" w:cs="Times New Roman"/>
                <w:color w:val="000000"/>
                <w:kern w:val="2"/>
                <w:sz w:val="24"/>
                <w:szCs w:val="22"/>
                <w:lang w:val="en-US" w:eastAsia="zh-CN" w:bidi="ar-SA"/>
              </w:rPr>
              <w:t>原</w:t>
            </w:r>
            <w:r>
              <w:rPr>
                <w:rFonts w:hint="eastAsia" w:ascii="Times New Roman" w:hAnsi="Times New Roman" w:eastAsia="宋体" w:cs="Times New Roman"/>
                <w:color w:val="000000"/>
                <w:kern w:val="2"/>
                <w:sz w:val="24"/>
                <w:szCs w:val="22"/>
                <w:lang w:val="en-US" w:eastAsia="zh-CN" w:bidi="ar-SA"/>
              </w:rPr>
              <w:t>项目50m³/d一体化生产废水处理站出水中</w:t>
            </w:r>
            <w:r>
              <w:rPr>
                <w:rFonts w:hint="default" w:ascii="Times New Roman" w:hAnsi="Times New Roman" w:eastAsia="宋体" w:cs="Times New Roman"/>
                <w:color w:val="000000"/>
                <w:kern w:val="2"/>
                <w:sz w:val="24"/>
                <w:szCs w:val="22"/>
                <w:lang w:val="en-US" w:eastAsia="zh-CN" w:bidi="ar-SA"/>
              </w:rPr>
              <w:t>pH</w:t>
            </w:r>
            <w:r>
              <w:rPr>
                <w:rFonts w:hint="eastAsia" w:ascii="Times New Roman" w:hAnsi="Times New Roman" w:eastAsia="宋体" w:cs="Times New Roman"/>
                <w:color w:val="000000"/>
                <w:kern w:val="2"/>
                <w:sz w:val="24"/>
                <w:szCs w:val="22"/>
                <w:lang w:val="en-US" w:eastAsia="zh-CN" w:bidi="ar-SA"/>
              </w:rPr>
              <w:t>、悬浮物、色度、浊度、五日生化需氧量、氨氮、铁、锰、溶解性总固体、总硬度、碱度、硫酸盐、</w:t>
            </w:r>
            <w:r>
              <w:rPr>
                <w:rFonts w:hint="eastAsia" w:ascii="Times New Roman" w:hAnsi="Times New Roman" w:eastAsia="宋体" w:cs="Times New Roman"/>
                <w:b w:val="0"/>
                <w:bCs w:val="0"/>
                <w:color w:val="auto"/>
                <w:kern w:val="2"/>
                <w:sz w:val="24"/>
                <w:szCs w:val="22"/>
                <w:lang w:val="en-US" w:eastAsia="zh-CN" w:bidi="ar-SA"/>
              </w:rPr>
              <w:t>氯离子、二氧化硅、余氯、粪大肠菌群等指标浓度均满足</w:t>
            </w:r>
            <w:r>
              <w:rPr>
                <w:rFonts w:hint="default" w:ascii="Times New Roman" w:hAnsi="Times New Roman" w:eastAsia="宋体" w:cs="Times New Roman"/>
                <w:b w:val="0"/>
                <w:bCs w:val="0"/>
                <w:color w:val="auto"/>
                <w:kern w:val="2"/>
                <w:sz w:val="24"/>
                <w:szCs w:val="22"/>
                <w:lang w:val="zh-CN" w:eastAsia="zh-CN" w:bidi="ar-SA"/>
              </w:rPr>
              <w:t>《城市污水再生利用 工业用水水质》（GB/T19923-2005）中</w:t>
            </w:r>
            <w:r>
              <w:rPr>
                <w:rFonts w:hint="eastAsia" w:ascii="Times New Roman" w:hAnsi="Times New Roman" w:eastAsia="宋体" w:cs="Times New Roman"/>
                <w:b w:val="0"/>
                <w:bCs w:val="0"/>
                <w:color w:val="auto"/>
                <w:kern w:val="2"/>
                <w:sz w:val="24"/>
                <w:szCs w:val="22"/>
                <w:lang w:val="zh-CN" w:eastAsia="zh-CN" w:bidi="ar-SA"/>
              </w:rPr>
              <w:t>工艺与产品用水</w:t>
            </w:r>
            <w:r>
              <w:rPr>
                <w:rFonts w:hint="default" w:ascii="Times New Roman" w:hAnsi="Times New Roman" w:eastAsia="宋体" w:cs="Times New Roman"/>
                <w:b w:val="0"/>
                <w:bCs w:val="0"/>
                <w:color w:val="auto"/>
                <w:kern w:val="2"/>
                <w:sz w:val="24"/>
                <w:szCs w:val="22"/>
                <w:lang w:val="zh-CN" w:eastAsia="zh-CN" w:bidi="ar-SA"/>
              </w:rPr>
              <w:t>标准</w:t>
            </w:r>
            <w:r>
              <w:rPr>
                <w:rFonts w:hint="eastAsia" w:ascii="Times New Roman" w:hAnsi="Times New Roman" w:eastAsia="宋体" w:cs="Times New Roman"/>
                <w:b w:val="0"/>
                <w:bCs w:val="0"/>
                <w:color w:val="auto"/>
                <w:kern w:val="2"/>
                <w:sz w:val="24"/>
                <w:szCs w:val="22"/>
                <w:lang w:val="en-US" w:eastAsia="zh-CN" w:bidi="ar-SA"/>
              </w:rPr>
              <w:t>要求。项目生产废水满足回用厂区生产要求。</w:t>
            </w:r>
          </w:p>
          <w:p>
            <w:pPr>
              <w:pStyle w:val="7"/>
              <w:keepNext w:val="0"/>
              <w:keepLines w:val="0"/>
              <w:suppressLineNumbers w:val="0"/>
              <w:tabs>
                <w:tab w:val="left" w:pos="7200"/>
              </w:tabs>
              <w:spacing w:beforeAutospacing="0" w:after="0" w:afterAutospacing="0" w:line="360" w:lineRule="auto"/>
              <w:ind w:left="0" w:right="0" w:firstLine="0"/>
              <w:jc w:val="center"/>
              <w:rPr>
                <w:rFonts w:hint="default" w:ascii="Times New Roman" w:hAnsi="Times New Roman" w:eastAsia="宋体"/>
                <w:b/>
                <w:bCs/>
                <w:color w:val="000000"/>
                <w:sz w:val="24"/>
              </w:rPr>
            </w:pPr>
            <w:r>
              <w:rPr>
                <w:rFonts w:hint="eastAsia" w:ascii="Calibri" w:hAnsi="Calibri" w:eastAsia="宋体" w:cs="黑体"/>
                <w:b/>
                <w:bCs/>
                <w:color w:val="000000"/>
                <w:kern w:val="2"/>
                <w:sz w:val="24"/>
                <w:szCs w:val="22"/>
                <w:lang w:val="en-US" w:eastAsia="zh-CN" w:bidi="ar-SA"/>
              </w:rPr>
              <w:t>表</w:t>
            </w:r>
            <w:r>
              <w:rPr>
                <w:rFonts w:hint="eastAsia" w:ascii="Calibri" w:hAnsi="Calibri" w:cs="黑体"/>
                <w:b/>
                <w:bCs/>
                <w:color w:val="000000"/>
                <w:kern w:val="2"/>
                <w:sz w:val="24"/>
                <w:szCs w:val="22"/>
                <w:lang w:val="en-US" w:eastAsia="zh-CN" w:bidi="ar-SA"/>
              </w:rPr>
              <w:t>2</w:t>
            </w:r>
            <w:r>
              <w:rPr>
                <w:rFonts w:hint="eastAsia" w:ascii="Calibri" w:hAnsi="Calibri" w:eastAsia="宋体" w:cs="黑体"/>
                <w:b/>
                <w:bCs/>
                <w:color w:val="000000"/>
                <w:kern w:val="2"/>
                <w:sz w:val="24"/>
                <w:szCs w:val="22"/>
                <w:lang w:val="en-US" w:eastAsia="zh-CN" w:bidi="ar-SA"/>
              </w:rPr>
              <w:t>-</w:t>
            </w:r>
            <w:r>
              <w:rPr>
                <w:rFonts w:hint="eastAsia" w:ascii="Calibri" w:hAnsi="Calibri" w:cs="黑体"/>
                <w:b/>
                <w:bCs/>
                <w:color w:val="000000"/>
                <w:kern w:val="2"/>
                <w:sz w:val="24"/>
                <w:szCs w:val="22"/>
                <w:lang w:val="en-US" w:eastAsia="zh-CN" w:bidi="ar-SA"/>
              </w:rPr>
              <w:t>23</w:t>
            </w:r>
            <w:r>
              <w:rPr>
                <w:rFonts w:hint="eastAsia" w:ascii="Calibri" w:hAnsi="Calibri" w:eastAsia="宋体" w:cs="黑体"/>
                <w:b/>
                <w:bCs/>
                <w:color w:val="000000"/>
                <w:kern w:val="2"/>
                <w:sz w:val="24"/>
                <w:szCs w:val="22"/>
                <w:lang w:val="en-US" w:eastAsia="zh-CN" w:bidi="ar-SA"/>
              </w:rPr>
              <w:t xml:space="preserve">  一体化</w:t>
            </w:r>
            <w:r>
              <w:rPr>
                <w:rFonts w:hint="eastAsia" w:ascii="Calibri" w:hAnsi="Calibri" w:cs="黑体"/>
                <w:b/>
                <w:bCs/>
                <w:color w:val="000000"/>
                <w:kern w:val="2"/>
                <w:sz w:val="24"/>
                <w:szCs w:val="22"/>
                <w:lang w:val="en-US" w:eastAsia="zh-CN" w:bidi="ar-SA"/>
              </w:rPr>
              <w:t>生活</w:t>
            </w:r>
            <w:r>
              <w:rPr>
                <w:rFonts w:hint="eastAsia" w:ascii="Calibri" w:hAnsi="Calibri" w:eastAsia="宋体" w:cs="黑体"/>
                <w:b/>
                <w:bCs/>
                <w:color w:val="000000"/>
                <w:kern w:val="2"/>
                <w:sz w:val="24"/>
                <w:szCs w:val="22"/>
                <w:lang w:val="en-US" w:eastAsia="zh-CN" w:bidi="ar-SA"/>
              </w:rPr>
              <w:t>污水处理站出水口</w:t>
            </w:r>
            <w:r>
              <w:rPr>
                <w:rFonts w:hint="eastAsia" w:ascii="Calibri" w:hAnsi="Calibri" w:cs="黑体"/>
                <w:b/>
                <w:bCs/>
                <w:color w:val="000000"/>
                <w:kern w:val="2"/>
                <w:sz w:val="24"/>
                <w:szCs w:val="22"/>
                <w:lang w:val="en-US" w:eastAsia="zh-CN" w:bidi="ar-SA"/>
              </w:rPr>
              <w:t>回用水</w:t>
            </w:r>
            <w:r>
              <w:rPr>
                <w:rFonts w:hint="eastAsia" w:ascii="Calibri" w:hAnsi="Calibri" w:eastAsia="宋体" w:cs="黑体"/>
                <w:b/>
                <w:bCs/>
                <w:color w:val="000000"/>
                <w:kern w:val="2"/>
                <w:sz w:val="24"/>
                <w:szCs w:val="22"/>
                <w:lang w:val="en-US" w:eastAsia="zh-CN" w:bidi="ar-SA"/>
              </w:rPr>
              <w:t>监测结果及评价   单位（</w:t>
            </w:r>
            <w:r>
              <w:rPr>
                <w:rFonts w:hint="default" w:ascii="Calibri" w:hAnsi="Calibri" w:eastAsia="宋体" w:cs="黑体"/>
                <w:b/>
                <w:bCs/>
                <w:color w:val="000000"/>
                <w:kern w:val="2"/>
                <w:sz w:val="24"/>
                <w:szCs w:val="22"/>
                <w:lang w:val="en-US" w:eastAsia="zh-CN" w:bidi="ar-SA"/>
              </w:rPr>
              <w:t>mg/L</w:t>
            </w:r>
            <w:r>
              <w:rPr>
                <w:rFonts w:hint="eastAsia" w:ascii="Calibri" w:hAnsi="Calibri" w:eastAsia="宋体" w:cs="黑体"/>
                <w:b/>
                <w:bCs/>
                <w:color w:val="000000"/>
                <w:kern w:val="2"/>
                <w:sz w:val="24"/>
                <w:szCs w:val="22"/>
                <w:lang w:val="en-US" w:eastAsia="zh-CN" w:bidi="ar-SA"/>
              </w:rPr>
              <w:t>）</w:t>
            </w:r>
          </w:p>
          <w:tbl>
            <w:tblPr>
              <w:tblStyle w:val="28"/>
              <w:tblW w:w="4998"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90"/>
              <w:gridCol w:w="2012"/>
              <w:gridCol w:w="999"/>
              <w:gridCol w:w="884"/>
              <w:gridCol w:w="903"/>
              <w:gridCol w:w="886"/>
              <w:gridCol w:w="1085"/>
              <w:gridCol w:w="978"/>
              <w:gridCol w:w="956"/>
              <w:gridCol w:w="911"/>
              <w:gridCol w:w="1246"/>
              <w:gridCol w:w="1381"/>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restar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监测点位</w:t>
                  </w:r>
                </w:p>
              </w:tc>
              <w:tc>
                <w:tcPr>
                  <w:tcW w:w="749" w:type="pct"/>
                  <w:vMerge w:val="restar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 xml:space="preserve">          采样日期</w:t>
                  </w:r>
                </w:p>
                <w:p>
                  <w:pPr>
                    <w:keepNext w:val="0"/>
                    <w:keepLines w:val="0"/>
                    <w:suppressLineNumbers w:val="0"/>
                    <w:spacing w:before="0" w:beforeAutospacing="0" w:after="0" w:afterAutospacing="0" w:line="240" w:lineRule="atLeast"/>
                    <w:ind w:left="0" w:right="0"/>
                    <w:jc w:val="both"/>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项目名称</w:t>
                  </w:r>
                </w:p>
              </w:tc>
              <w:tc>
                <w:tcPr>
                  <w:tcW w:w="1367" w:type="pct"/>
                  <w:gridSpan w:val="4"/>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202</w:t>
                  </w:r>
                  <w:r>
                    <w:rPr>
                      <w:rFonts w:hint="default" w:ascii="Times New Roman" w:hAnsi="Times New Roman" w:cs="Times New Roman"/>
                      <w:b/>
                      <w:bCs/>
                      <w:kern w:val="2"/>
                      <w:sz w:val="21"/>
                      <w:szCs w:val="21"/>
                      <w:lang w:val="en-US" w:eastAsia="zh-CN" w:bidi="ar-SA"/>
                    </w:rPr>
                    <w:t>2</w:t>
                  </w:r>
                  <w:r>
                    <w:rPr>
                      <w:rFonts w:hint="default" w:ascii="Times New Roman" w:hAnsi="Times New Roman" w:eastAsia="宋体" w:cs="Times New Roman"/>
                      <w:b/>
                      <w:bCs/>
                      <w:kern w:val="2"/>
                      <w:sz w:val="21"/>
                      <w:szCs w:val="21"/>
                      <w:lang w:val="en-US" w:eastAsia="zh-CN" w:bidi="ar-SA"/>
                    </w:rPr>
                    <w:t>/</w:t>
                  </w:r>
                  <w:r>
                    <w:rPr>
                      <w:rFonts w:hint="default" w:ascii="Times New Roman" w:hAnsi="Times New Roman" w:cs="Times New Roman"/>
                      <w:b/>
                      <w:bCs/>
                      <w:kern w:val="2"/>
                      <w:sz w:val="21"/>
                      <w:szCs w:val="21"/>
                      <w:lang w:val="en-US" w:eastAsia="zh-CN" w:bidi="ar-SA"/>
                    </w:rPr>
                    <w:t>09</w:t>
                  </w:r>
                  <w:r>
                    <w:rPr>
                      <w:rFonts w:hint="default" w:ascii="Times New Roman" w:hAnsi="Times New Roman" w:eastAsia="宋体" w:cs="Times New Roman"/>
                      <w:b/>
                      <w:bCs/>
                      <w:kern w:val="2"/>
                      <w:sz w:val="21"/>
                      <w:szCs w:val="21"/>
                      <w:lang w:val="en-US" w:eastAsia="zh-CN" w:bidi="ar-SA"/>
                    </w:rPr>
                    <w:t>/</w:t>
                  </w:r>
                  <w:r>
                    <w:rPr>
                      <w:rFonts w:hint="default" w:ascii="Times New Roman" w:hAnsi="Times New Roman" w:cs="Times New Roman"/>
                      <w:b/>
                      <w:bCs/>
                      <w:kern w:val="2"/>
                      <w:sz w:val="21"/>
                      <w:szCs w:val="21"/>
                      <w:lang w:val="en-US" w:eastAsia="zh-CN" w:bidi="ar-SA"/>
                    </w:rPr>
                    <w:t>26</w:t>
                  </w:r>
                </w:p>
              </w:tc>
              <w:tc>
                <w:tcPr>
                  <w:tcW w:w="1463" w:type="pct"/>
                  <w:gridSpan w:val="4"/>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202</w:t>
                  </w:r>
                  <w:r>
                    <w:rPr>
                      <w:rFonts w:hint="default" w:ascii="Times New Roman" w:hAnsi="Times New Roman" w:cs="Times New Roman"/>
                      <w:b/>
                      <w:bCs/>
                      <w:kern w:val="2"/>
                      <w:sz w:val="21"/>
                      <w:szCs w:val="21"/>
                      <w:lang w:val="en-US" w:eastAsia="zh-CN" w:bidi="ar-SA"/>
                    </w:rPr>
                    <w:t>2</w:t>
                  </w:r>
                  <w:r>
                    <w:rPr>
                      <w:rFonts w:hint="default" w:ascii="Times New Roman" w:hAnsi="Times New Roman" w:eastAsia="宋体" w:cs="Times New Roman"/>
                      <w:b/>
                      <w:bCs/>
                      <w:kern w:val="2"/>
                      <w:sz w:val="21"/>
                      <w:szCs w:val="21"/>
                      <w:lang w:val="en-US" w:eastAsia="zh-CN" w:bidi="ar-SA"/>
                    </w:rPr>
                    <w:t>/</w:t>
                  </w:r>
                  <w:r>
                    <w:rPr>
                      <w:rFonts w:hint="default" w:ascii="Times New Roman" w:hAnsi="Times New Roman" w:cs="Times New Roman"/>
                      <w:b/>
                      <w:bCs/>
                      <w:kern w:val="2"/>
                      <w:sz w:val="21"/>
                      <w:szCs w:val="21"/>
                      <w:lang w:val="en-US" w:eastAsia="zh-CN" w:bidi="ar-SA"/>
                    </w:rPr>
                    <w:t>09</w:t>
                  </w:r>
                  <w:r>
                    <w:rPr>
                      <w:rFonts w:hint="default" w:ascii="Times New Roman" w:hAnsi="Times New Roman" w:eastAsia="宋体" w:cs="Times New Roman"/>
                      <w:b/>
                      <w:bCs/>
                      <w:kern w:val="2"/>
                      <w:sz w:val="21"/>
                      <w:szCs w:val="21"/>
                      <w:lang w:val="en-US" w:eastAsia="zh-CN" w:bidi="ar-SA"/>
                    </w:rPr>
                    <w:t>/</w:t>
                  </w:r>
                  <w:r>
                    <w:rPr>
                      <w:rFonts w:hint="default" w:ascii="Times New Roman" w:hAnsi="Times New Roman" w:cs="Times New Roman"/>
                      <w:b/>
                      <w:bCs/>
                      <w:kern w:val="2"/>
                      <w:sz w:val="21"/>
                      <w:szCs w:val="21"/>
                      <w:lang w:val="en-US" w:eastAsia="zh-CN" w:bidi="ar-SA"/>
                    </w:rPr>
                    <w:t>27</w:t>
                  </w:r>
                </w:p>
              </w:tc>
              <w:tc>
                <w:tcPr>
                  <w:tcW w:w="464" w:type="pct"/>
                  <w:vMerge w:val="restar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执行标</w:t>
                  </w:r>
                </w:p>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准限值</w:t>
                  </w:r>
                </w:p>
              </w:tc>
              <w:tc>
                <w:tcPr>
                  <w:tcW w:w="511" w:type="pct"/>
                  <w:vMerge w:val="restar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达标</w:t>
                  </w:r>
                </w:p>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情况</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tLeast"/>
                    <w:ind w:left="0" w:right="0"/>
                    <w:rPr>
                      <w:rFonts w:hint="default" w:ascii="Times New Roman" w:hAnsi="Times New Roman" w:eastAsia="宋体" w:cs="Times New Roman"/>
                      <w:kern w:val="2"/>
                      <w:sz w:val="21"/>
                      <w:szCs w:val="21"/>
                      <w:lang w:val="en-US" w:eastAsia="zh-CN" w:bidi="ar-SA"/>
                    </w:rPr>
                  </w:pPr>
                </w:p>
              </w:tc>
              <w:tc>
                <w:tcPr>
                  <w:tcW w:w="749"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372"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第一次</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第二次</w:t>
                  </w:r>
                </w:p>
              </w:tc>
              <w:tc>
                <w:tcPr>
                  <w:tcW w:w="33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第三次</w:t>
                  </w:r>
                </w:p>
              </w:tc>
              <w:tc>
                <w:tcPr>
                  <w:tcW w:w="32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均值</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第一次</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第二次</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第三次</w:t>
                  </w:r>
                </w:p>
              </w:tc>
              <w:tc>
                <w:tcPr>
                  <w:tcW w:w="337"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均值</w:t>
                  </w:r>
                </w:p>
              </w:tc>
              <w:tc>
                <w:tcPr>
                  <w:tcW w:w="464" w:type="pct"/>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1"/>
                      <w:szCs w:val="21"/>
                      <w:lang w:val="en-US" w:eastAsia="zh-CN" w:bidi="ar-SA"/>
                    </w:rPr>
                  </w:pPr>
                </w:p>
              </w:tc>
              <w:tc>
                <w:tcPr>
                  <w:tcW w:w="511"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restar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一体化污水处理站出水口</w:t>
                  </w:r>
                </w:p>
              </w:tc>
              <w:tc>
                <w:tcPr>
                  <w:tcW w:w="749" w:type="pct"/>
                  <w:tcBorders>
                    <w:tl2br w:val="nil"/>
                    <w:tr2bl w:val="nil"/>
                  </w:tcBorders>
                  <w:noWrap w:val="0"/>
                  <w:vAlign w:val="center"/>
                </w:tcPr>
                <w:p>
                  <w:pPr>
                    <w:pStyle w:val="23"/>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pH（无量纲）</w:t>
                  </w:r>
                </w:p>
              </w:tc>
              <w:tc>
                <w:tcPr>
                  <w:tcW w:w="372"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6.9</w:t>
                  </w:r>
                </w:p>
              </w:tc>
              <w:tc>
                <w:tcPr>
                  <w:tcW w:w="32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6.9</w:t>
                  </w:r>
                </w:p>
              </w:tc>
              <w:tc>
                <w:tcPr>
                  <w:tcW w:w="336"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7.1</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6.9</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7.0</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7.1</w:t>
                  </w:r>
                </w:p>
              </w:tc>
              <w:tc>
                <w:tcPr>
                  <w:tcW w:w="337"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6.0—9.0</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pStyle w:val="23"/>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色度(倍）</w:t>
                  </w:r>
                </w:p>
              </w:tc>
              <w:tc>
                <w:tcPr>
                  <w:tcW w:w="372"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w:t>
                  </w:r>
                </w:p>
              </w:tc>
              <w:tc>
                <w:tcPr>
                  <w:tcW w:w="32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w:t>
                  </w:r>
                </w:p>
              </w:tc>
              <w:tc>
                <w:tcPr>
                  <w:tcW w:w="336"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w:t>
                  </w:r>
                </w:p>
              </w:tc>
              <w:tc>
                <w:tcPr>
                  <w:tcW w:w="404"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w:t>
                  </w:r>
                </w:p>
              </w:tc>
              <w:tc>
                <w:tcPr>
                  <w:tcW w:w="364"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w:t>
                  </w:r>
                </w:p>
              </w:tc>
              <w:tc>
                <w:tcPr>
                  <w:tcW w:w="356"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w:t>
                  </w:r>
                </w:p>
              </w:tc>
              <w:tc>
                <w:tcPr>
                  <w:tcW w:w="337"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6</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30</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pStyle w:val="91"/>
                    <w:keepNext w:val="0"/>
                    <w:keepLines w:val="0"/>
                    <w:suppressLineNumbers w:val="0"/>
                    <w:spacing w:before="0" w:beforeAutospacing="0" w:after="0" w:afterAutospacing="0" w:line="300" w:lineRule="exact"/>
                    <w:ind w:left="0" w:right="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嗅和味（无量纲）</w:t>
                  </w:r>
                </w:p>
              </w:tc>
              <w:tc>
                <w:tcPr>
                  <w:tcW w:w="372"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弱</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弱</w:t>
                  </w:r>
                </w:p>
              </w:tc>
              <w:tc>
                <w:tcPr>
                  <w:tcW w:w="336"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弱</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c>
                <w:tcPr>
                  <w:tcW w:w="404"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弱</w:t>
                  </w:r>
                </w:p>
              </w:tc>
              <w:tc>
                <w:tcPr>
                  <w:tcW w:w="364"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弱</w:t>
                  </w:r>
                </w:p>
              </w:tc>
              <w:tc>
                <w:tcPr>
                  <w:tcW w:w="356"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弱</w:t>
                  </w:r>
                </w:p>
              </w:tc>
              <w:tc>
                <w:tcPr>
                  <w:tcW w:w="337"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无不快感</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浊度（度）</w:t>
                  </w:r>
                </w:p>
              </w:tc>
              <w:tc>
                <w:tcPr>
                  <w:tcW w:w="372"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w:t>
                  </w:r>
                </w:p>
              </w:tc>
              <w:tc>
                <w:tcPr>
                  <w:tcW w:w="32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336"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337"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4</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keepNext w:val="0"/>
                    <w:keepLines w:val="0"/>
                    <w:suppressLineNumbers w:val="0"/>
                    <w:spacing w:before="0" w:beforeAutospacing="0" w:after="0" w:afterAutospacing="0" w:line="300" w:lineRule="exact"/>
                    <w:ind w:left="0" w:leftChars="-51" w:right="0" w:hanging="107" w:hangingChars="51"/>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五日生化需氧量</w:t>
                  </w:r>
                </w:p>
              </w:tc>
              <w:tc>
                <w:tcPr>
                  <w:tcW w:w="372"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7.9</w:t>
                  </w:r>
                </w:p>
              </w:tc>
              <w:tc>
                <w:tcPr>
                  <w:tcW w:w="32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8.3</w:t>
                  </w:r>
                </w:p>
              </w:tc>
              <w:tc>
                <w:tcPr>
                  <w:tcW w:w="336"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8.6</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8.3</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7.6</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7.9</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8.8</w:t>
                  </w:r>
                </w:p>
              </w:tc>
              <w:tc>
                <w:tcPr>
                  <w:tcW w:w="337"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8.1</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pStyle w:val="23"/>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氨氮</w:t>
                  </w:r>
                </w:p>
              </w:tc>
              <w:tc>
                <w:tcPr>
                  <w:tcW w:w="372"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1.05</w:t>
                  </w:r>
                </w:p>
              </w:tc>
              <w:tc>
                <w:tcPr>
                  <w:tcW w:w="32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1.01</w:t>
                  </w:r>
                </w:p>
              </w:tc>
              <w:tc>
                <w:tcPr>
                  <w:tcW w:w="336"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1.06</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1.04</w:t>
                  </w:r>
                </w:p>
              </w:tc>
              <w:tc>
                <w:tcPr>
                  <w:tcW w:w="40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1.02</w:t>
                  </w:r>
                </w:p>
              </w:tc>
              <w:tc>
                <w:tcPr>
                  <w:tcW w:w="3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1.08</w:t>
                  </w:r>
                </w:p>
              </w:tc>
              <w:tc>
                <w:tcPr>
                  <w:tcW w:w="356"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1.02</w:t>
                  </w:r>
                </w:p>
              </w:tc>
              <w:tc>
                <w:tcPr>
                  <w:tcW w:w="337"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1.04</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8</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pStyle w:val="23"/>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阴离子表面活性剂</w:t>
                  </w:r>
                </w:p>
              </w:tc>
              <w:tc>
                <w:tcPr>
                  <w:tcW w:w="372"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0.05L</w:t>
                  </w:r>
                </w:p>
              </w:tc>
              <w:tc>
                <w:tcPr>
                  <w:tcW w:w="32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0.05L</w:t>
                  </w:r>
                </w:p>
              </w:tc>
              <w:tc>
                <w:tcPr>
                  <w:tcW w:w="336"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0.05L</w:t>
                  </w:r>
                </w:p>
              </w:tc>
              <w:tc>
                <w:tcPr>
                  <w:tcW w:w="329"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c>
                <w:tcPr>
                  <w:tcW w:w="404"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0.05L</w:t>
                  </w:r>
                </w:p>
              </w:tc>
              <w:tc>
                <w:tcPr>
                  <w:tcW w:w="364"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0.05L</w:t>
                  </w:r>
                </w:p>
              </w:tc>
              <w:tc>
                <w:tcPr>
                  <w:tcW w:w="356"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0.05L</w:t>
                  </w:r>
                </w:p>
              </w:tc>
              <w:tc>
                <w:tcPr>
                  <w:tcW w:w="337"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c>
                <w:tcPr>
                  <w:tcW w:w="464" w:type="pct"/>
                  <w:tcBorders>
                    <w:tl2br w:val="nil"/>
                    <w:tr2bl w:val="nil"/>
                  </w:tcBorders>
                  <w:noWrap w:val="0"/>
                  <w:vAlign w:val="center"/>
                </w:tcPr>
                <w:p>
                  <w:pPr>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0.5</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pStyle w:val="23"/>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溶解性总固体</w:t>
                  </w:r>
                </w:p>
              </w:tc>
              <w:tc>
                <w:tcPr>
                  <w:tcW w:w="372"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375</w:t>
                  </w:r>
                </w:p>
              </w:tc>
              <w:tc>
                <w:tcPr>
                  <w:tcW w:w="32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381</w:t>
                  </w:r>
                </w:p>
              </w:tc>
              <w:tc>
                <w:tcPr>
                  <w:tcW w:w="336"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378</w:t>
                  </w:r>
                </w:p>
              </w:tc>
              <w:tc>
                <w:tcPr>
                  <w:tcW w:w="32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378</w:t>
                  </w:r>
                </w:p>
              </w:tc>
              <w:tc>
                <w:tcPr>
                  <w:tcW w:w="404"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382</w:t>
                  </w:r>
                </w:p>
              </w:tc>
              <w:tc>
                <w:tcPr>
                  <w:tcW w:w="364"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377</w:t>
                  </w:r>
                </w:p>
              </w:tc>
              <w:tc>
                <w:tcPr>
                  <w:tcW w:w="356"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385</w:t>
                  </w:r>
                </w:p>
              </w:tc>
              <w:tc>
                <w:tcPr>
                  <w:tcW w:w="337"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381</w:t>
                  </w:r>
                </w:p>
              </w:tc>
              <w:tc>
                <w:tcPr>
                  <w:tcW w:w="464"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1000</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pStyle w:val="23"/>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溶解氧≥</w:t>
                  </w:r>
                </w:p>
              </w:tc>
              <w:tc>
                <w:tcPr>
                  <w:tcW w:w="372"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5.2</w:t>
                  </w:r>
                </w:p>
              </w:tc>
              <w:tc>
                <w:tcPr>
                  <w:tcW w:w="32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5.7</w:t>
                  </w:r>
                </w:p>
              </w:tc>
              <w:tc>
                <w:tcPr>
                  <w:tcW w:w="336"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5.0</w:t>
                  </w:r>
                </w:p>
              </w:tc>
              <w:tc>
                <w:tcPr>
                  <w:tcW w:w="32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5.3</w:t>
                  </w:r>
                </w:p>
              </w:tc>
              <w:tc>
                <w:tcPr>
                  <w:tcW w:w="404"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5.8</w:t>
                  </w:r>
                </w:p>
              </w:tc>
              <w:tc>
                <w:tcPr>
                  <w:tcW w:w="364"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5.6</w:t>
                  </w:r>
                </w:p>
              </w:tc>
              <w:tc>
                <w:tcPr>
                  <w:tcW w:w="356"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5.5</w:t>
                  </w:r>
                </w:p>
              </w:tc>
              <w:tc>
                <w:tcPr>
                  <w:tcW w:w="337"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5.6</w:t>
                  </w:r>
                </w:p>
              </w:tc>
              <w:tc>
                <w:tcPr>
                  <w:tcW w:w="464"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2.0</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pStyle w:val="23"/>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总氯≥</w:t>
                  </w:r>
                </w:p>
              </w:tc>
              <w:tc>
                <w:tcPr>
                  <w:tcW w:w="372"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0.21</w:t>
                  </w:r>
                </w:p>
              </w:tc>
              <w:tc>
                <w:tcPr>
                  <w:tcW w:w="32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0.27</w:t>
                  </w:r>
                </w:p>
              </w:tc>
              <w:tc>
                <w:tcPr>
                  <w:tcW w:w="336"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0.24</w:t>
                  </w:r>
                </w:p>
              </w:tc>
              <w:tc>
                <w:tcPr>
                  <w:tcW w:w="32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0.24</w:t>
                  </w:r>
                </w:p>
              </w:tc>
              <w:tc>
                <w:tcPr>
                  <w:tcW w:w="404"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0.29</w:t>
                  </w:r>
                </w:p>
              </w:tc>
              <w:tc>
                <w:tcPr>
                  <w:tcW w:w="364"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0.22</w:t>
                  </w:r>
                </w:p>
              </w:tc>
              <w:tc>
                <w:tcPr>
                  <w:tcW w:w="356"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0.25</w:t>
                  </w:r>
                </w:p>
              </w:tc>
              <w:tc>
                <w:tcPr>
                  <w:tcW w:w="337"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0.25</w:t>
                  </w:r>
                </w:p>
              </w:tc>
              <w:tc>
                <w:tcPr>
                  <w:tcW w:w="464"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0.2</w:t>
                  </w:r>
                </w:p>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（管网末端）</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pct"/>
                  <w:vMerge w:val="continue"/>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kern w:val="2"/>
                      <w:sz w:val="21"/>
                      <w:szCs w:val="21"/>
                      <w:lang w:val="en-US" w:eastAsia="zh-CN" w:bidi="ar-SA"/>
                    </w:rPr>
                  </w:pPr>
                </w:p>
              </w:tc>
              <w:tc>
                <w:tcPr>
                  <w:tcW w:w="749" w:type="pct"/>
                  <w:tcBorders>
                    <w:tl2br w:val="nil"/>
                    <w:tr2bl w:val="nil"/>
                  </w:tcBorders>
                  <w:noWrap w:val="0"/>
                  <w:vAlign w:val="center"/>
                </w:tcPr>
                <w:p>
                  <w:pPr>
                    <w:pStyle w:val="23"/>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大肠埃希氏菌（MPN/100ml）</w:t>
                  </w:r>
                </w:p>
              </w:tc>
              <w:tc>
                <w:tcPr>
                  <w:tcW w:w="372"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未检出</w:t>
                  </w:r>
                </w:p>
              </w:tc>
              <w:tc>
                <w:tcPr>
                  <w:tcW w:w="32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未检出</w:t>
                  </w:r>
                </w:p>
              </w:tc>
              <w:tc>
                <w:tcPr>
                  <w:tcW w:w="336"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未检出</w:t>
                  </w:r>
                </w:p>
              </w:tc>
              <w:tc>
                <w:tcPr>
                  <w:tcW w:w="329"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c>
                <w:tcPr>
                  <w:tcW w:w="404"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未检出</w:t>
                  </w:r>
                </w:p>
              </w:tc>
              <w:tc>
                <w:tcPr>
                  <w:tcW w:w="364"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未检出</w:t>
                  </w:r>
                </w:p>
              </w:tc>
              <w:tc>
                <w:tcPr>
                  <w:tcW w:w="356"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未检出</w:t>
                  </w:r>
                </w:p>
              </w:tc>
              <w:tc>
                <w:tcPr>
                  <w:tcW w:w="337"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w:t>
                  </w:r>
                </w:p>
              </w:tc>
              <w:tc>
                <w:tcPr>
                  <w:tcW w:w="464" w:type="pct"/>
                  <w:tcBorders>
                    <w:tl2br w:val="nil"/>
                    <w:tr2bl w:val="nil"/>
                  </w:tcBorders>
                  <w:noWrap w:val="0"/>
                  <w:vAlign w:val="center"/>
                </w:tcPr>
                <w:p>
                  <w:pPr>
                    <w:keepNext w:val="0"/>
                    <w:keepLines w:val="0"/>
                    <w:suppressLineNumbers w:val="0"/>
                    <w:autoSpaceDN w:val="0"/>
                    <w:spacing w:before="0" w:beforeAutospacing="0" w:after="0" w:afterAutospacing="0"/>
                    <w:ind w:left="0" w:leftChars="0" w:right="0"/>
                    <w:jc w:val="center"/>
                    <w:textAlignment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不得检出</w:t>
                  </w:r>
                </w:p>
              </w:tc>
              <w:tc>
                <w:tcPr>
                  <w:tcW w:w="511" w:type="pct"/>
                  <w:tcBorders>
                    <w:tl2br w:val="nil"/>
                    <w:tr2bl w:val="nil"/>
                  </w:tcBorders>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000" w:type="pct"/>
                  <w:gridSpan w:val="12"/>
                  <w:tcBorders>
                    <w:tl2br w:val="nil"/>
                    <w:tr2bl w:val="nil"/>
                  </w:tcBorders>
                  <w:noWrap w:val="0"/>
                  <w:vAlign w:val="center"/>
                </w:tcPr>
                <w:p>
                  <w:pPr>
                    <w:keepNext w:val="0"/>
                    <w:keepLines w:val="0"/>
                    <w:suppressLineNumbers w:val="0"/>
                    <w:spacing w:before="0" w:beforeAutospacing="0" w:after="0" w:afterAutospacing="0" w:line="240" w:lineRule="atLeast"/>
                    <w:ind w:left="0" w:right="0"/>
                    <w:jc w:val="both"/>
                    <w:rPr>
                      <w:rFonts w:hint="default" w:ascii="Times New Roman" w:hAnsi="Times New Roman" w:cs="Times New Roman"/>
                      <w:b w:val="0"/>
                      <w:bCs/>
                      <w:sz w:val="21"/>
                      <w:szCs w:val="21"/>
                      <w:vertAlign w:val="baseline"/>
                      <w:lang w:val="en-US" w:eastAsia="zh-CN"/>
                    </w:rPr>
                  </w:pPr>
                  <w:r>
                    <w:rPr>
                      <w:rFonts w:hint="default" w:ascii="Times New Roman" w:hAnsi="Times New Roman" w:eastAsia="宋体" w:cs="Times New Roman"/>
                      <w:b/>
                      <w:kern w:val="0"/>
                      <w:sz w:val="21"/>
                      <w:szCs w:val="21"/>
                      <w:lang w:val="en-US" w:eastAsia="zh-CN"/>
                    </w:rPr>
                    <w:t>备注：①检测数据来源于云南环绿环境检测技术有限公司出具的“HL20220922004”号检测报告</w:t>
                  </w:r>
                  <w:r>
                    <w:rPr>
                      <w:rFonts w:hint="default" w:ascii="Times New Roman" w:hAnsi="Times New Roman" w:cs="Times New Roman"/>
                      <w:b/>
                      <w:kern w:val="0"/>
                      <w:sz w:val="21"/>
                      <w:szCs w:val="21"/>
                      <w:lang w:val="en-US" w:eastAsia="zh-CN"/>
                    </w:rPr>
                    <w:t>。</w:t>
                  </w:r>
                </w:p>
              </w:tc>
            </w:tr>
          </w:tbl>
          <w:p>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000000"/>
                <w:kern w:val="2"/>
                <w:sz w:val="24"/>
                <w:szCs w:val="22"/>
                <w:lang w:val="en-US" w:eastAsia="zh-CN" w:bidi="ar-SA"/>
              </w:rPr>
              <w:t>通过以上监测数据可看出，</w:t>
            </w:r>
            <w:r>
              <w:rPr>
                <w:rFonts w:hint="eastAsia" w:ascii="Times New Roman" w:cs="Times New Roman"/>
                <w:b w:val="0"/>
                <w:bCs w:val="0"/>
                <w:color w:val="000000"/>
                <w:kern w:val="2"/>
                <w:sz w:val="24"/>
                <w:szCs w:val="22"/>
                <w:lang w:val="en-US" w:eastAsia="zh-CN" w:bidi="ar-SA"/>
              </w:rPr>
              <w:t>原</w:t>
            </w:r>
            <w:r>
              <w:rPr>
                <w:rFonts w:hint="eastAsia" w:ascii="Times New Roman" w:hAnsi="Times New Roman" w:eastAsia="宋体" w:cs="Times New Roman"/>
                <w:b w:val="0"/>
                <w:bCs w:val="0"/>
                <w:color w:val="000000"/>
                <w:kern w:val="2"/>
                <w:sz w:val="24"/>
                <w:szCs w:val="22"/>
                <w:lang w:val="en-US" w:eastAsia="zh-CN" w:bidi="ar-SA"/>
              </w:rPr>
              <w:t>项目6m³/d一体化</w:t>
            </w:r>
            <w:r>
              <w:rPr>
                <w:rFonts w:hint="eastAsia" w:ascii="Times New Roman" w:cs="Times New Roman"/>
                <w:b w:val="0"/>
                <w:bCs w:val="0"/>
                <w:color w:val="000000"/>
                <w:kern w:val="2"/>
                <w:sz w:val="24"/>
                <w:szCs w:val="22"/>
                <w:lang w:val="en-US" w:eastAsia="zh-CN" w:bidi="ar-SA"/>
              </w:rPr>
              <w:t>生活</w:t>
            </w:r>
            <w:r>
              <w:rPr>
                <w:rFonts w:hint="eastAsia" w:ascii="Times New Roman" w:hAnsi="Times New Roman" w:eastAsia="宋体" w:cs="Times New Roman"/>
                <w:b w:val="0"/>
                <w:bCs w:val="0"/>
                <w:color w:val="000000"/>
                <w:kern w:val="2"/>
                <w:sz w:val="24"/>
                <w:szCs w:val="22"/>
                <w:lang w:val="en-US" w:eastAsia="zh-CN" w:bidi="ar-SA"/>
              </w:rPr>
              <w:t>污水处理站出水中</w:t>
            </w:r>
            <w:r>
              <w:rPr>
                <w:rFonts w:hint="default" w:ascii="Times New Roman" w:hAnsi="Times New Roman" w:eastAsia="宋体" w:cs="Times New Roman"/>
                <w:b w:val="0"/>
                <w:bCs w:val="0"/>
                <w:color w:val="000000"/>
                <w:kern w:val="2"/>
                <w:sz w:val="24"/>
                <w:szCs w:val="22"/>
                <w:lang w:val="en-US" w:eastAsia="zh-CN" w:bidi="ar-SA"/>
              </w:rPr>
              <w:t>pH</w:t>
            </w:r>
            <w:r>
              <w:rPr>
                <w:rFonts w:hint="eastAsia" w:ascii="Times New Roman" w:hAnsi="Times New Roman" w:eastAsia="宋体" w:cs="Times New Roman"/>
                <w:b w:val="0"/>
                <w:bCs w:val="0"/>
                <w:color w:val="000000"/>
                <w:kern w:val="2"/>
                <w:sz w:val="24"/>
                <w:szCs w:val="22"/>
                <w:lang w:val="en-US" w:eastAsia="zh-CN" w:bidi="ar-SA"/>
              </w:rPr>
              <w:t>、色度、嗅和味、浊度、五日生化需氧量、氨氮、阴离子表面活性剂、溶解性总固体、溶解氧、总氯、大肠埃希氏菌等指标浓度均满足（GB/T18920-2020）《城市污水再生利用城市杂用水水质》中的城市绿化、道路清扫、消防、建筑施工标准要求。项目废水满足回用厂区绿化、厂区道路洒水降尘要求。</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eastAsia="宋体" w:cs="Times New Roman"/>
                <w:b/>
                <w:bCs/>
                <w:color w:val="auto"/>
                <w:kern w:val="0"/>
                <w:sz w:val="24"/>
                <w:lang w:val="en-US" w:eastAsia="zh-CN"/>
              </w:rPr>
            </w:pPr>
            <w:r>
              <w:rPr>
                <w:rFonts w:hint="eastAsia" w:eastAsia="宋体" w:cs="Times New Roman"/>
                <w:b/>
                <w:bCs/>
                <w:color w:val="auto"/>
                <w:kern w:val="0"/>
                <w:sz w:val="24"/>
                <w:lang w:val="en-US" w:eastAsia="zh-CN"/>
              </w:rPr>
              <w:t>(三）噪声</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r>
              <w:rPr>
                <w:rFonts w:hint="eastAsia" w:eastAsia="宋体" w:cs="Times New Roman"/>
                <w:b/>
                <w:bCs/>
                <w:color w:val="auto"/>
                <w:kern w:val="0"/>
                <w:sz w:val="24"/>
                <w:lang w:val="en-US" w:eastAsia="zh-CN"/>
              </w:rPr>
              <w:t>1、原项目主要噪声源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olor w:val="auto"/>
                <w:sz w:val="24"/>
                <w:szCs w:val="24"/>
                <w:lang w:val="en-US" w:eastAsia="zh-CN"/>
              </w:rPr>
            </w:pPr>
            <w:r>
              <w:rPr>
                <w:rFonts w:hint="eastAsia"/>
                <w:color w:val="auto"/>
                <w:sz w:val="24"/>
                <w:szCs w:val="24"/>
                <w:lang w:val="en-US" w:eastAsia="zh-CN"/>
              </w:rPr>
              <w:t>原</w:t>
            </w:r>
            <w:r>
              <w:rPr>
                <w:rFonts w:hint="eastAsia" w:ascii="Times New Roman" w:hAnsi="Times New Roman" w:eastAsia="宋体"/>
                <w:color w:val="auto"/>
                <w:sz w:val="24"/>
                <w:szCs w:val="24"/>
                <w:lang w:val="en-US" w:eastAsia="zh-CN"/>
              </w:rPr>
              <w:t>项目主要设备表见表2</w:t>
            </w:r>
            <w:r>
              <w:rPr>
                <w:rFonts w:hint="eastAsia"/>
                <w:color w:val="auto"/>
                <w:sz w:val="24"/>
                <w:szCs w:val="24"/>
                <w:lang w:val="en-US" w:eastAsia="zh-CN"/>
              </w:rPr>
              <w:t>-24</w:t>
            </w:r>
            <w:r>
              <w:rPr>
                <w:rFonts w:hint="eastAsia" w:ascii="Times New Roman" w:hAnsi="Times New Roman" w:eastAsia="宋体"/>
                <w:color w:val="auto"/>
                <w:sz w:val="24"/>
                <w:szCs w:val="24"/>
                <w:lang w:val="en-US"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表</w:t>
            </w:r>
            <w:r>
              <w:rPr>
                <w:rFonts w:hint="eastAsia"/>
                <w:b/>
                <w:bCs/>
                <w:color w:val="auto"/>
                <w:sz w:val="21"/>
                <w:szCs w:val="21"/>
                <w:lang w:val="en-US" w:eastAsia="zh-CN"/>
              </w:rPr>
              <w:t xml:space="preserve">2-24  </w:t>
            </w:r>
            <w:r>
              <w:rPr>
                <w:rFonts w:hint="eastAsia" w:ascii="Times New Roman" w:hAnsi="Times New Roman" w:eastAsia="宋体"/>
                <w:b/>
                <w:bCs/>
                <w:color w:val="auto"/>
                <w:sz w:val="21"/>
                <w:szCs w:val="21"/>
                <w:lang w:val="en-US" w:eastAsia="zh-CN"/>
              </w:rPr>
              <w:t>本项目主要设备</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3738"/>
              <w:gridCol w:w="5672"/>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eastAsia="宋体"/>
                      <w:b/>
                      <w:bCs/>
                      <w:color w:val="auto"/>
                      <w:sz w:val="21"/>
                      <w:szCs w:val="21"/>
                      <w:vertAlign w:val="baseline"/>
                      <w:lang w:val="en-US" w:eastAsia="zh-CN"/>
                    </w:rPr>
                    <w:t>序号</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eastAsia="宋体"/>
                      <w:b/>
                      <w:bCs/>
                      <w:color w:val="auto"/>
                      <w:sz w:val="21"/>
                      <w:szCs w:val="21"/>
                      <w:vertAlign w:val="baseline"/>
                      <w:lang w:val="en-US" w:eastAsia="zh-CN"/>
                    </w:rPr>
                    <w:t>名称</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eastAsia="宋体"/>
                      <w:b/>
                      <w:bCs/>
                      <w:color w:val="auto"/>
                      <w:sz w:val="21"/>
                      <w:szCs w:val="21"/>
                      <w:vertAlign w:val="baseline"/>
                      <w:lang w:val="en-US" w:eastAsia="zh-CN"/>
                    </w:rPr>
                    <w:t>型号及规格</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vertAlign w:val="baseline"/>
                      <w:lang w:val="en-US" w:eastAsia="zh-CN"/>
                    </w:rPr>
                  </w:pPr>
                  <w:r>
                    <w:rPr>
                      <w:rFonts w:hint="eastAsia" w:ascii="Times New Roman" w:hAnsi="Times New Roman" w:eastAsia="宋体"/>
                      <w:b/>
                      <w:bCs/>
                      <w:color w:val="auto"/>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1</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热剪炉</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Ф90mm</w:t>
                  </w:r>
                  <w:r>
                    <w:rPr>
                      <w:rFonts w:hint="eastAsia"/>
                      <w:color w:val="auto"/>
                      <w:sz w:val="21"/>
                      <w:szCs w:val="21"/>
                      <w:vertAlign w:val="baseline"/>
                      <w:lang w:val="en-US" w:eastAsia="zh-CN"/>
                    </w:rPr>
                    <w:t>、Ф127mm</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2</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氮化炉</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3</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模具炉</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1000T-1250T(Φ2000模具)</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4</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模具压铝机</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5</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挤压机</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default" w:ascii="Times New Roman" w:hAnsi="Times New Roman" w:eastAsia="宋体"/>
                      <w:color w:val="auto"/>
                      <w:sz w:val="21"/>
                      <w:szCs w:val="21"/>
                      <w:vertAlign w:val="baseline"/>
                      <w:lang w:val="en-US" w:eastAsia="zh-CN"/>
                    </w:rPr>
                    <w:t>SLX-700T</w:t>
                  </w:r>
                  <w:r>
                    <w:rPr>
                      <w:rFonts w:hint="eastAsia"/>
                      <w:color w:val="auto"/>
                      <w:sz w:val="21"/>
                      <w:szCs w:val="21"/>
                      <w:vertAlign w:val="baseline"/>
                      <w:lang w:val="en-US" w:eastAsia="zh-CN"/>
                    </w:rPr>
                    <w:t>、SLX-1000T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6</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水冷机</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7</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牵引机</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8</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冷床</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9</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时效炉</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olor w:val="auto"/>
                      <w:sz w:val="21"/>
                      <w:szCs w:val="21"/>
                      <w:vertAlign w:val="baseline"/>
                      <w:lang w:val="en-US" w:eastAsia="zh-CN"/>
                    </w:rPr>
                    <w:t>12框双门时效炉</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10</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前处理一体机</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含前处理一体机、烘干炉</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1</w:t>
                  </w:r>
                  <w:r>
                    <w:rPr>
                      <w:rFonts w:hint="eastAsia"/>
                      <w:color w:val="auto"/>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11</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立式喷塑机</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1</w:t>
                  </w:r>
                  <w:r>
                    <w:rPr>
                      <w:rFonts w:hint="eastAsia"/>
                      <w:color w:val="auto"/>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12</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olor w:val="auto"/>
                      <w:sz w:val="21"/>
                      <w:szCs w:val="21"/>
                      <w:vertAlign w:val="baseline"/>
                      <w:lang w:val="en-US" w:eastAsia="zh-CN"/>
                    </w:rPr>
                    <w:t>立式固化</w:t>
                  </w:r>
                  <w:r>
                    <w:rPr>
                      <w:rFonts w:hint="eastAsia" w:ascii="Times New Roman" w:hAnsi="Times New Roman" w:eastAsia="宋体"/>
                      <w:color w:val="auto"/>
                      <w:sz w:val="21"/>
                      <w:szCs w:val="21"/>
                      <w:vertAlign w:val="baseline"/>
                      <w:lang w:val="en-US" w:eastAsia="zh-CN"/>
                    </w:rPr>
                    <w:t>炉</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olor w:val="auto"/>
                      <w:sz w:val="21"/>
                      <w:szCs w:val="21"/>
                      <w:vertAlign w:val="baseline"/>
                      <w:lang w:val="en-US" w:eastAsia="zh-CN"/>
                    </w:rPr>
                    <w:t>1</w:t>
                  </w:r>
                  <w:r>
                    <w:rPr>
                      <w:rFonts w:hint="eastAsia"/>
                      <w:color w:val="auto"/>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13</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木纹转印机</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auto"/>
                      <w:sz w:val="21"/>
                      <w:szCs w:val="21"/>
                      <w:vertAlign w:val="baseline"/>
                      <w:lang w:val="en-US" w:eastAsia="zh-CN"/>
                    </w:rPr>
                  </w:pPr>
                  <w:r>
                    <w:rPr>
                      <w:rFonts w:hint="eastAsia"/>
                      <w:color w:val="auto"/>
                      <w:sz w:val="21"/>
                      <w:szCs w:val="21"/>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14</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空压机</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15</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冷干机</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16</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焊机</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17</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切割机</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18</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氧割</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19</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激光无缝焊接机</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20</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贴膜机</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21</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切膜机</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22</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热收缩膜机</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23</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叉车</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default"/>
                      <w:color w:val="auto"/>
                      <w:sz w:val="21"/>
                      <w:szCs w:val="21"/>
                      <w:vertAlign w:val="baseline"/>
                      <w:lang w:val="en-US" w:eastAsia="zh-CN"/>
                    </w:rPr>
                  </w:pPr>
                  <w:r>
                    <w:rPr>
                      <w:rFonts w:hint="eastAsia"/>
                      <w:color w:val="auto"/>
                      <w:sz w:val="21"/>
                      <w:szCs w:val="21"/>
                      <w:vertAlign w:val="baseline"/>
                      <w:lang w:val="en-US" w:eastAsia="zh-CN"/>
                    </w:rPr>
                    <w:t>24</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行车</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25</w:t>
                  </w:r>
                </w:p>
              </w:tc>
              <w:tc>
                <w:tcPr>
                  <w:tcW w:w="139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废铝打包机</w:t>
                  </w:r>
                </w:p>
              </w:tc>
              <w:tc>
                <w:tcPr>
                  <w:tcW w:w="2112"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84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1台</w:t>
                  </w:r>
                </w:p>
              </w:tc>
            </w:tr>
          </w:tbl>
          <w:p>
            <w:pPr>
              <w:keepNext w:val="0"/>
              <w:keepLines w:val="0"/>
              <w:suppressLineNumbers w:val="0"/>
              <w:autoSpaceDN w:val="0"/>
              <w:adjustRightInd w:val="0"/>
              <w:snapToGrid w:val="0"/>
              <w:spacing w:before="0" w:beforeAutospacing="0" w:after="0" w:afterAutospacing="0" w:line="360" w:lineRule="auto"/>
              <w:ind w:left="0" w:right="0" w:firstLine="482" w:firstLineChars="200"/>
              <w:rPr>
                <w:rFonts w:hint="default"/>
                <w:b/>
                <w:color w:val="auto"/>
                <w:sz w:val="24"/>
                <w:szCs w:val="28"/>
                <w:highlight w:val="none"/>
              </w:rPr>
            </w:pPr>
            <w:r>
              <w:rPr>
                <w:rStyle w:val="63"/>
                <w:rFonts w:hint="default"/>
                <w:b/>
                <w:color w:val="auto"/>
                <w:sz w:val="24"/>
                <w:highlight w:val="none"/>
              </w:rPr>
              <w:t>（2）</w:t>
            </w:r>
            <w:r>
              <w:rPr>
                <w:rFonts w:hint="eastAsia"/>
                <w:b/>
                <w:color w:val="auto"/>
                <w:sz w:val="24"/>
                <w:highlight w:val="none"/>
              </w:rPr>
              <w:t>达标情况</w:t>
            </w:r>
          </w:p>
          <w:p>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b w:val="0"/>
                <w:bCs w:val="0"/>
                <w:color w:val="000000"/>
                <w:kern w:val="2"/>
                <w:sz w:val="24"/>
                <w:szCs w:val="22"/>
                <w:lang w:val="en-US" w:eastAsia="zh-CN" w:bidi="ar-SA"/>
              </w:rPr>
            </w:pPr>
            <w:r>
              <w:rPr>
                <w:rFonts w:hint="eastAsia" w:ascii="Times New Roman" w:hAnsi="Times New Roman" w:eastAsia="宋体" w:cs="Times New Roman"/>
                <w:b w:val="0"/>
                <w:bCs w:val="0"/>
                <w:color w:val="000000"/>
                <w:kern w:val="2"/>
                <w:sz w:val="24"/>
                <w:szCs w:val="22"/>
                <w:lang w:val="en-US" w:eastAsia="zh-CN" w:bidi="ar-SA"/>
              </w:rPr>
              <w:t>根据建设单位于2022年09月26日至2022年12月8日委托云南环绿环境检测技术有限公司对《云南英辉铝业有限公司新建门窗铝型材生产线项目竣工环境保护验收调查表》的厂界噪声达标监测数据。原有项目验收期间正常生产，生产负荷100%，满足竣工环境保护验收工况条件，监测结果详见表</w:t>
            </w:r>
            <w:r>
              <w:rPr>
                <w:rFonts w:hint="eastAsia" w:ascii="Times New Roman" w:cs="Times New Roman"/>
                <w:b w:val="0"/>
                <w:bCs w:val="0"/>
                <w:color w:val="000000"/>
                <w:kern w:val="2"/>
                <w:sz w:val="24"/>
                <w:szCs w:val="22"/>
                <w:lang w:val="en-US" w:eastAsia="zh-CN" w:bidi="ar-SA"/>
              </w:rPr>
              <w:t>2</w:t>
            </w:r>
            <w:r>
              <w:rPr>
                <w:rFonts w:hint="eastAsia" w:ascii="Times New Roman" w:hAnsi="Times New Roman" w:eastAsia="宋体" w:cs="Times New Roman"/>
                <w:b w:val="0"/>
                <w:bCs w:val="0"/>
                <w:color w:val="000000"/>
                <w:kern w:val="2"/>
                <w:sz w:val="24"/>
                <w:szCs w:val="22"/>
                <w:lang w:val="en-US" w:eastAsia="zh-CN" w:bidi="ar-SA"/>
              </w:rPr>
              <w:t>-</w:t>
            </w:r>
            <w:r>
              <w:rPr>
                <w:rFonts w:hint="eastAsia" w:ascii="Times New Roman" w:cs="Times New Roman"/>
                <w:b w:val="0"/>
                <w:bCs w:val="0"/>
                <w:color w:val="000000"/>
                <w:kern w:val="2"/>
                <w:sz w:val="24"/>
                <w:szCs w:val="22"/>
                <w:lang w:val="en-US" w:eastAsia="zh-CN" w:bidi="ar-SA"/>
              </w:rPr>
              <w:t>25</w:t>
            </w:r>
            <w:r>
              <w:rPr>
                <w:rFonts w:hint="eastAsia" w:ascii="Times New Roman" w:hAnsi="Times New Roman" w:eastAsia="宋体" w:cs="Times New Roman"/>
                <w:b w:val="0"/>
                <w:bCs w:val="0"/>
                <w:color w:val="000000"/>
                <w:kern w:val="2"/>
                <w:sz w:val="24"/>
                <w:szCs w:val="22"/>
                <w:lang w:val="en-US" w:eastAsia="zh-CN" w:bidi="ar-SA"/>
              </w:rPr>
              <w:t>。</w:t>
            </w:r>
          </w:p>
          <w:p>
            <w:pPr>
              <w:keepNext w:val="0"/>
              <w:keepLines w:val="0"/>
              <w:widowControl/>
              <w:suppressLineNumbers w:val="0"/>
              <w:spacing w:before="0" w:beforeAutospacing="0" w:after="0" w:afterAutospacing="0" w:line="360" w:lineRule="auto"/>
              <w:ind w:left="0" w:right="0" w:firstLine="482" w:firstLineChars="200"/>
              <w:jc w:val="center"/>
              <w:rPr>
                <w:rFonts w:hint="default" w:ascii="Times New Roman" w:hAnsi="Times New Roman" w:eastAsia="宋体"/>
                <w:b/>
                <w:color w:val="000000"/>
                <w:sz w:val="24"/>
              </w:rPr>
            </w:pPr>
            <w:r>
              <w:rPr>
                <w:rFonts w:hint="default" w:ascii="Times New Roman" w:hAnsi="Times New Roman" w:eastAsia="宋体"/>
                <w:b/>
                <w:color w:val="000000"/>
                <w:sz w:val="24"/>
              </w:rPr>
              <w:t>表</w:t>
            </w:r>
            <w:r>
              <w:rPr>
                <w:rFonts w:hint="eastAsia"/>
                <w:b/>
                <w:color w:val="000000"/>
                <w:sz w:val="24"/>
                <w:lang w:val="en-US" w:eastAsia="zh-CN"/>
              </w:rPr>
              <w:t>2</w:t>
            </w:r>
            <w:r>
              <w:rPr>
                <w:rFonts w:hint="default" w:ascii="Times New Roman" w:hAnsi="Times New Roman" w:eastAsia="宋体"/>
                <w:b/>
                <w:color w:val="000000"/>
                <w:sz w:val="24"/>
              </w:rPr>
              <w:t>-</w:t>
            </w:r>
            <w:r>
              <w:rPr>
                <w:rFonts w:hint="eastAsia"/>
                <w:b/>
                <w:color w:val="000000"/>
                <w:sz w:val="24"/>
                <w:lang w:val="en-US" w:eastAsia="zh-CN"/>
              </w:rPr>
              <w:t>25</w:t>
            </w:r>
            <w:r>
              <w:rPr>
                <w:rFonts w:hint="default" w:ascii="Times New Roman" w:hAnsi="Times New Roman" w:eastAsia="宋体"/>
                <w:b/>
                <w:color w:val="000000"/>
                <w:sz w:val="24"/>
              </w:rPr>
              <w:t xml:space="preserve"> </w:t>
            </w:r>
            <w:r>
              <w:rPr>
                <w:rFonts w:hint="eastAsia" w:ascii="Times New Roman" w:hAnsi="Times New Roman" w:eastAsia="宋体"/>
                <w:b/>
                <w:color w:val="000000"/>
                <w:sz w:val="24"/>
                <w:lang w:val="en-US" w:eastAsia="zh-CN"/>
              </w:rPr>
              <w:t>厂界</w:t>
            </w:r>
            <w:r>
              <w:rPr>
                <w:rFonts w:hint="default" w:ascii="Times New Roman" w:hAnsi="Times New Roman" w:eastAsia="宋体"/>
                <w:b/>
                <w:color w:val="000000"/>
                <w:sz w:val="24"/>
              </w:rPr>
              <w:t>噪声监测结果及评价</w:t>
            </w:r>
          </w:p>
          <w:tbl>
            <w:tblPr>
              <w:tblStyle w:val="28"/>
              <w:tblW w:w="0" w:type="auto"/>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2178"/>
              <w:gridCol w:w="2600"/>
              <w:gridCol w:w="3255"/>
              <w:gridCol w:w="260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31" w:type="dxa"/>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000000"/>
                      <w:szCs w:val="21"/>
                      <w:lang w:val="en-US" w:eastAsia="zh-CN"/>
                    </w:rPr>
                  </w:pPr>
                  <w:r>
                    <w:rPr>
                      <w:rFonts w:hint="eastAsia" w:ascii="Times New Roman" w:hAnsi="Times New Roman" w:eastAsia="宋体" w:cs="Times New Roman"/>
                      <w:b/>
                      <w:bCs/>
                      <w:color w:val="000000"/>
                      <w:szCs w:val="21"/>
                      <w:lang w:val="en-US" w:eastAsia="zh-CN"/>
                    </w:rPr>
                    <w:t>序号</w:t>
                  </w:r>
                </w:p>
              </w:tc>
              <w:tc>
                <w:tcPr>
                  <w:tcW w:w="2178" w:type="dxa"/>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000000"/>
                      <w:szCs w:val="21"/>
                      <w:lang w:val="en-US" w:eastAsia="zh-CN"/>
                    </w:rPr>
                  </w:pPr>
                  <w:r>
                    <w:rPr>
                      <w:rFonts w:hint="eastAsia" w:ascii="Times New Roman" w:hAnsi="Times New Roman" w:eastAsia="宋体" w:cs="Times New Roman"/>
                      <w:b/>
                      <w:bCs/>
                      <w:color w:val="000000"/>
                      <w:szCs w:val="21"/>
                      <w:lang w:val="en-US" w:eastAsia="zh-CN"/>
                    </w:rPr>
                    <w:t>监测地点</w:t>
                  </w:r>
                </w:p>
              </w:tc>
              <w:tc>
                <w:tcPr>
                  <w:tcW w:w="5855" w:type="dxa"/>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000000"/>
                      <w:szCs w:val="21"/>
                      <w:lang w:val="en-US" w:eastAsia="zh-CN"/>
                    </w:rPr>
                  </w:pPr>
                  <w:r>
                    <w:rPr>
                      <w:rFonts w:hint="eastAsia" w:ascii="Times New Roman" w:hAnsi="Times New Roman" w:eastAsia="宋体" w:cs="Times New Roman"/>
                      <w:b/>
                      <w:bCs/>
                      <w:color w:val="000000"/>
                      <w:szCs w:val="21"/>
                      <w:lang w:val="en-US" w:eastAsia="zh-CN"/>
                    </w:rPr>
                    <w:t>昼间噪声Leq(A)(dB)</w:t>
                  </w:r>
                </w:p>
              </w:tc>
              <w:tc>
                <w:tcPr>
                  <w:tcW w:w="2602" w:type="dxa"/>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szCs w:val="21"/>
                    </w:rPr>
                  </w:pPr>
                  <w:r>
                    <w:rPr>
                      <w:rFonts w:hint="eastAsia" w:ascii="Times New Roman" w:hAnsi="Times New Roman" w:eastAsia="宋体" w:cs="Times New Roman"/>
                      <w:b/>
                      <w:bCs/>
                      <w:color w:val="000000"/>
                      <w:szCs w:val="21"/>
                      <w:lang w:val="en-US" w:eastAsia="zh-CN"/>
                    </w:rPr>
                    <w:t>主要声源</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31"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000000"/>
                      <w:szCs w:val="21"/>
                      <w:lang w:val="en-US" w:eastAsia="zh-CN"/>
                    </w:rPr>
                  </w:pPr>
                </w:p>
              </w:tc>
              <w:tc>
                <w:tcPr>
                  <w:tcW w:w="2178"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000000"/>
                      <w:szCs w:val="21"/>
                      <w:lang w:val="en-US" w:eastAsia="zh-CN"/>
                    </w:rPr>
                  </w:pPr>
                </w:p>
              </w:tc>
              <w:tc>
                <w:tcPr>
                  <w:tcW w:w="260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000000"/>
                      <w:szCs w:val="21"/>
                      <w:lang w:val="en-US" w:eastAsia="zh-CN"/>
                    </w:rPr>
                  </w:pPr>
                  <w:r>
                    <w:rPr>
                      <w:rFonts w:hint="eastAsia" w:ascii="Times New Roman" w:hAnsi="Times New Roman" w:eastAsia="宋体" w:cs="Times New Roman"/>
                      <w:b/>
                      <w:bCs/>
                      <w:color w:val="000000"/>
                      <w:szCs w:val="21"/>
                      <w:lang w:val="en-US" w:eastAsia="zh-CN"/>
                    </w:rPr>
                    <w:t>2022年</w:t>
                  </w:r>
                  <w:r>
                    <w:rPr>
                      <w:rFonts w:hint="eastAsia" w:cs="Times New Roman"/>
                      <w:b/>
                      <w:bCs/>
                      <w:color w:val="000000"/>
                      <w:szCs w:val="21"/>
                      <w:lang w:val="en-US" w:eastAsia="zh-CN"/>
                    </w:rPr>
                    <w:t>09</w:t>
                  </w:r>
                  <w:r>
                    <w:rPr>
                      <w:rFonts w:hint="eastAsia" w:ascii="Times New Roman" w:hAnsi="Times New Roman" w:eastAsia="宋体" w:cs="Times New Roman"/>
                      <w:b/>
                      <w:bCs/>
                      <w:color w:val="000000"/>
                      <w:szCs w:val="21"/>
                      <w:lang w:val="en-US" w:eastAsia="zh-CN"/>
                    </w:rPr>
                    <w:t>月</w:t>
                  </w:r>
                  <w:r>
                    <w:rPr>
                      <w:rFonts w:hint="eastAsia" w:cs="Times New Roman"/>
                      <w:b/>
                      <w:bCs/>
                      <w:color w:val="000000"/>
                      <w:szCs w:val="21"/>
                      <w:lang w:val="en-US" w:eastAsia="zh-CN"/>
                    </w:rPr>
                    <w:t>26</w:t>
                  </w:r>
                  <w:r>
                    <w:rPr>
                      <w:rFonts w:hint="eastAsia" w:ascii="Times New Roman" w:hAnsi="Times New Roman" w:eastAsia="宋体" w:cs="Times New Roman"/>
                      <w:b/>
                      <w:bCs/>
                      <w:color w:val="000000"/>
                      <w:szCs w:val="21"/>
                      <w:lang w:val="en-US" w:eastAsia="zh-CN"/>
                    </w:rPr>
                    <w:t>日</w:t>
                  </w:r>
                </w:p>
              </w:tc>
              <w:tc>
                <w:tcPr>
                  <w:tcW w:w="325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000000"/>
                      <w:szCs w:val="21"/>
                      <w:lang w:val="en-US" w:eastAsia="zh-CN"/>
                    </w:rPr>
                  </w:pPr>
                  <w:r>
                    <w:rPr>
                      <w:rFonts w:hint="eastAsia" w:ascii="Times New Roman" w:hAnsi="Times New Roman" w:eastAsia="宋体" w:cs="Times New Roman"/>
                      <w:b/>
                      <w:bCs/>
                      <w:color w:val="000000"/>
                      <w:szCs w:val="21"/>
                      <w:lang w:val="en-US" w:eastAsia="zh-CN"/>
                    </w:rPr>
                    <w:t>2022年</w:t>
                  </w:r>
                  <w:r>
                    <w:rPr>
                      <w:rFonts w:hint="eastAsia" w:cs="Times New Roman"/>
                      <w:b/>
                      <w:bCs/>
                      <w:color w:val="000000"/>
                      <w:szCs w:val="21"/>
                      <w:lang w:val="en-US" w:eastAsia="zh-CN"/>
                    </w:rPr>
                    <w:t>09</w:t>
                  </w:r>
                  <w:r>
                    <w:rPr>
                      <w:rFonts w:hint="eastAsia" w:ascii="Times New Roman" w:hAnsi="Times New Roman" w:eastAsia="宋体" w:cs="Times New Roman"/>
                      <w:b/>
                      <w:bCs/>
                      <w:color w:val="000000"/>
                      <w:szCs w:val="21"/>
                      <w:lang w:val="en-US" w:eastAsia="zh-CN"/>
                    </w:rPr>
                    <w:t>月</w:t>
                  </w:r>
                  <w:r>
                    <w:rPr>
                      <w:rFonts w:hint="eastAsia" w:cs="Times New Roman"/>
                      <w:b/>
                      <w:bCs/>
                      <w:color w:val="000000"/>
                      <w:szCs w:val="21"/>
                      <w:lang w:val="en-US" w:eastAsia="zh-CN"/>
                    </w:rPr>
                    <w:t>27</w:t>
                  </w:r>
                  <w:r>
                    <w:rPr>
                      <w:rFonts w:hint="eastAsia" w:ascii="Times New Roman" w:hAnsi="Times New Roman" w:eastAsia="宋体" w:cs="Times New Roman"/>
                      <w:b/>
                      <w:bCs/>
                      <w:color w:val="000000"/>
                      <w:szCs w:val="21"/>
                      <w:lang w:val="en-US" w:eastAsia="zh-CN"/>
                    </w:rPr>
                    <w:t>日</w:t>
                  </w:r>
                </w:p>
              </w:tc>
              <w:tc>
                <w:tcPr>
                  <w:tcW w:w="2602" w:type="dxa"/>
                  <w:vMerge w:val="continue"/>
                  <w:tcBorders>
                    <w:tl2br w:val="nil"/>
                    <w:tr2bl w:val="nil"/>
                  </w:tcBorders>
                  <w:noWrap w:val="0"/>
                  <w:vAlign w:val="center"/>
                </w:tcPr>
                <w:p>
                  <w:pPr>
                    <w:pStyle w:val="10"/>
                    <w:keepNext w:val="0"/>
                    <w:keepLines w:val="0"/>
                    <w:suppressLineNumbers w:val="0"/>
                    <w:spacing w:beforeAutospacing="0" w:afterAutospacing="0"/>
                    <w:ind w:left="0"/>
                    <w:rPr>
                      <w:rFonts w:hint="default" w:ascii="Times New Roman" w:hAnsi="Times New Roman" w:eastAsia="宋体"/>
                      <w:color w:val="000000"/>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31"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szCs w:val="21"/>
                    </w:rPr>
                  </w:pPr>
                  <w:r>
                    <w:rPr>
                      <w:rFonts w:hint="default" w:ascii="Times New Roman" w:hAnsi="Times New Roman" w:eastAsia="宋体"/>
                      <w:color w:val="000000"/>
                      <w:szCs w:val="21"/>
                    </w:rPr>
                    <w:t>1</w:t>
                  </w:r>
                </w:p>
              </w:tc>
              <w:tc>
                <w:tcPr>
                  <w:tcW w:w="2178"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szCs w:val="21"/>
                    </w:rPr>
                  </w:pPr>
                  <w:r>
                    <w:rPr>
                      <w:rFonts w:hint="default" w:ascii="Times New Roman" w:hAnsi="Times New Roman" w:eastAsia="宋体"/>
                      <w:color w:val="000000"/>
                      <w:szCs w:val="21"/>
                    </w:rPr>
                    <w:t>Z01#</w:t>
                  </w:r>
                </w:p>
              </w:tc>
              <w:tc>
                <w:tcPr>
                  <w:tcW w:w="260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57.6</w:t>
                  </w:r>
                </w:p>
              </w:tc>
              <w:tc>
                <w:tcPr>
                  <w:tcW w:w="325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b/>
                      <w:bCs/>
                      <w:color w:val="000000"/>
                      <w:szCs w:val="21"/>
                      <w:u w:val="single"/>
                      <w:lang w:val="en-US" w:eastAsia="zh-CN"/>
                    </w:rPr>
                    <w:t>58.7</w:t>
                  </w:r>
                </w:p>
              </w:tc>
              <w:tc>
                <w:tcPr>
                  <w:tcW w:w="2602" w:type="dxa"/>
                  <w:vMerge w:val="restart"/>
                  <w:tcBorders>
                    <w:tl2br w:val="nil"/>
                    <w:tr2bl w:val="nil"/>
                  </w:tcBorders>
                  <w:noWrap w:val="0"/>
                  <w:vAlign w:val="center"/>
                </w:tcPr>
                <w:p>
                  <w:pPr>
                    <w:pStyle w:val="10"/>
                    <w:keepNext w:val="0"/>
                    <w:keepLines w:val="0"/>
                    <w:suppressLineNumbers w:val="0"/>
                    <w:spacing w:beforeAutospacing="0" w:afterAutospacing="0"/>
                    <w:ind w:left="0"/>
                    <w:jc w:val="center"/>
                    <w:rPr>
                      <w:rFonts w:hint="default" w:ascii="Times New Roman" w:hAnsi="Times New Roman" w:eastAsia="宋体"/>
                      <w:color w:val="000000"/>
                      <w:szCs w:val="21"/>
                    </w:rPr>
                  </w:pPr>
                  <w:r>
                    <w:rPr>
                      <w:rFonts w:hint="default" w:ascii="Times New Roman" w:hAnsi="Times New Roman" w:eastAsia="宋体"/>
                      <w:color w:val="000000"/>
                      <w:szCs w:val="21"/>
                    </w:rPr>
                    <w:t>生产设备噪声</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31"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szCs w:val="21"/>
                    </w:rPr>
                  </w:pPr>
                  <w:r>
                    <w:rPr>
                      <w:rFonts w:hint="default" w:ascii="Times New Roman" w:hAnsi="Times New Roman" w:eastAsia="宋体"/>
                      <w:color w:val="000000"/>
                      <w:szCs w:val="21"/>
                    </w:rPr>
                    <w:t>2</w:t>
                  </w:r>
                </w:p>
              </w:tc>
              <w:tc>
                <w:tcPr>
                  <w:tcW w:w="2178"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szCs w:val="21"/>
                    </w:rPr>
                  </w:pPr>
                  <w:r>
                    <w:rPr>
                      <w:rFonts w:hint="default" w:ascii="Times New Roman" w:hAnsi="Times New Roman" w:eastAsia="宋体"/>
                      <w:color w:val="000000"/>
                      <w:szCs w:val="21"/>
                    </w:rPr>
                    <w:t>Z02#</w:t>
                  </w:r>
                </w:p>
              </w:tc>
              <w:tc>
                <w:tcPr>
                  <w:tcW w:w="260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51.6</w:t>
                  </w:r>
                </w:p>
              </w:tc>
              <w:tc>
                <w:tcPr>
                  <w:tcW w:w="325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53.8</w:t>
                  </w:r>
                </w:p>
              </w:tc>
              <w:tc>
                <w:tcPr>
                  <w:tcW w:w="2602" w:type="dxa"/>
                  <w:vMerge w:val="continue"/>
                  <w:tcBorders>
                    <w:tl2br w:val="nil"/>
                    <w:tr2bl w:val="nil"/>
                  </w:tcBorders>
                  <w:noWrap w:val="0"/>
                  <w:vAlign w:val="top"/>
                </w:tcPr>
                <w:p>
                  <w:pPr>
                    <w:keepNext w:val="0"/>
                    <w:keepLines w:val="0"/>
                    <w:suppressLineNumbers w:val="0"/>
                    <w:spacing w:before="0" w:beforeAutospacing="0" w:after="0" w:afterAutospacing="0"/>
                    <w:ind w:left="0" w:right="0"/>
                    <w:rPr>
                      <w:rFonts w:hint="default" w:ascii="Times New Roman" w:hAnsi="Times New Roman" w:eastAsia="宋体"/>
                      <w:color w:val="000000"/>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31"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szCs w:val="21"/>
                    </w:rPr>
                  </w:pPr>
                  <w:r>
                    <w:rPr>
                      <w:rFonts w:hint="default" w:ascii="Times New Roman" w:hAnsi="Times New Roman" w:eastAsia="宋体"/>
                      <w:color w:val="000000"/>
                      <w:szCs w:val="21"/>
                    </w:rPr>
                    <w:t>3</w:t>
                  </w:r>
                </w:p>
              </w:tc>
              <w:tc>
                <w:tcPr>
                  <w:tcW w:w="2178"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szCs w:val="21"/>
                    </w:rPr>
                  </w:pPr>
                  <w:r>
                    <w:rPr>
                      <w:rFonts w:hint="default" w:ascii="Times New Roman" w:hAnsi="Times New Roman" w:eastAsia="宋体"/>
                      <w:color w:val="000000"/>
                      <w:szCs w:val="21"/>
                    </w:rPr>
                    <w:t>Z03#</w:t>
                  </w:r>
                </w:p>
              </w:tc>
              <w:tc>
                <w:tcPr>
                  <w:tcW w:w="260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54.3</w:t>
                  </w:r>
                </w:p>
              </w:tc>
              <w:tc>
                <w:tcPr>
                  <w:tcW w:w="325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55.1</w:t>
                  </w:r>
                </w:p>
              </w:tc>
              <w:tc>
                <w:tcPr>
                  <w:tcW w:w="2602" w:type="dxa"/>
                  <w:vMerge w:val="continue"/>
                  <w:tcBorders>
                    <w:tl2br w:val="nil"/>
                    <w:tr2bl w:val="nil"/>
                  </w:tcBorders>
                  <w:noWrap w:val="0"/>
                  <w:vAlign w:val="top"/>
                </w:tcPr>
                <w:p>
                  <w:pPr>
                    <w:keepNext w:val="0"/>
                    <w:keepLines w:val="0"/>
                    <w:suppressLineNumbers w:val="0"/>
                    <w:spacing w:before="0" w:beforeAutospacing="0" w:after="0" w:afterAutospacing="0"/>
                    <w:ind w:left="0" w:right="0"/>
                    <w:rPr>
                      <w:rFonts w:hint="default" w:ascii="Times New Roman" w:hAnsi="Times New Roman" w:eastAsia="宋体"/>
                      <w:color w:val="000000"/>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31"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szCs w:val="21"/>
                    </w:rPr>
                  </w:pPr>
                  <w:r>
                    <w:rPr>
                      <w:rFonts w:hint="default" w:ascii="Times New Roman" w:hAnsi="Times New Roman" w:eastAsia="宋体"/>
                      <w:color w:val="000000"/>
                      <w:szCs w:val="21"/>
                    </w:rPr>
                    <w:t>4</w:t>
                  </w:r>
                </w:p>
              </w:tc>
              <w:tc>
                <w:tcPr>
                  <w:tcW w:w="2178"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szCs w:val="21"/>
                    </w:rPr>
                  </w:pPr>
                  <w:r>
                    <w:rPr>
                      <w:rFonts w:hint="default" w:ascii="Times New Roman" w:hAnsi="Times New Roman" w:eastAsia="宋体"/>
                      <w:color w:val="000000"/>
                      <w:szCs w:val="21"/>
                    </w:rPr>
                    <w:t>Z04#</w:t>
                  </w:r>
                </w:p>
              </w:tc>
              <w:tc>
                <w:tcPr>
                  <w:tcW w:w="260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56.3</w:t>
                  </w:r>
                </w:p>
              </w:tc>
              <w:tc>
                <w:tcPr>
                  <w:tcW w:w="325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57.1</w:t>
                  </w:r>
                </w:p>
              </w:tc>
              <w:tc>
                <w:tcPr>
                  <w:tcW w:w="2602" w:type="dxa"/>
                  <w:vMerge w:val="continue"/>
                  <w:tcBorders>
                    <w:tl2br w:val="nil"/>
                    <w:tr2bl w:val="nil"/>
                  </w:tcBorders>
                  <w:noWrap w:val="0"/>
                  <w:vAlign w:val="top"/>
                </w:tcPr>
                <w:p>
                  <w:pPr>
                    <w:keepNext w:val="0"/>
                    <w:keepLines w:val="0"/>
                    <w:suppressLineNumbers w:val="0"/>
                    <w:spacing w:before="0" w:beforeAutospacing="0" w:after="0" w:afterAutospacing="0"/>
                    <w:ind w:left="0" w:right="0"/>
                    <w:rPr>
                      <w:rFonts w:hint="default" w:ascii="Times New Roman" w:hAnsi="Times New Roman" w:eastAsia="宋体"/>
                      <w:color w:val="000000"/>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809" w:type="dxa"/>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szCs w:val="21"/>
                    </w:rPr>
                  </w:pPr>
                  <w:r>
                    <w:rPr>
                      <w:rFonts w:hint="default" w:ascii="Times New Roman" w:hAnsi="Times New Roman" w:eastAsia="宋体"/>
                      <w:b/>
                      <w:bCs/>
                      <w:color w:val="000000"/>
                      <w:szCs w:val="21"/>
                    </w:rPr>
                    <w:t>执行GB12348-2008《工业企业厂界环境噪声排放标准》 3类区标准</w:t>
                  </w:r>
                </w:p>
              </w:tc>
              <w:tc>
                <w:tcPr>
                  <w:tcW w:w="5855" w:type="dxa"/>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b/>
                      <w:bCs/>
                      <w:color w:val="000000"/>
                      <w:szCs w:val="21"/>
                      <w:lang w:val="en-US" w:eastAsia="zh-CN"/>
                    </w:rPr>
                    <w:t>≤65</w:t>
                  </w:r>
                </w:p>
              </w:tc>
              <w:tc>
                <w:tcPr>
                  <w:tcW w:w="2602" w:type="dxa"/>
                  <w:tcBorders>
                    <w:tl2br w:val="nil"/>
                    <w:tr2bl w:val="nil"/>
                  </w:tcBorders>
                  <w:noWrap w:val="0"/>
                  <w:vAlign w:val="center"/>
                </w:tcPr>
                <w:p>
                  <w:pPr>
                    <w:pStyle w:val="10"/>
                    <w:keepNext w:val="0"/>
                    <w:keepLines w:val="0"/>
                    <w:suppressLineNumbers w:val="0"/>
                    <w:spacing w:beforeAutospacing="0" w:afterAutospacing="0"/>
                    <w:ind w:left="0"/>
                    <w:jc w:val="center"/>
                    <w:rPr>
                      <w:rFonts w:hint="default" w:ascii="Times New Roman" w:hAnsi="Times New Roman" w:eastAsia="宋体"/>
                      <w:color w:val="000000"/>
                      <w:szCs w:val="21"/>
                    </w:rPr>
                  </w:pPr>
                  <w:r>
                    <w:rPr>
                      <w:rFonts w:hint="default" w:ascii="Times New Roman" w:hAnsi="Times New Roman" w:eastAsia="宋体"/>
                      <w:b/>
                      <w:bCs/>
                      <w:color w:val="000000"/>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809" w:type="dxa"/>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szCs w:val="21"/>
                    </w:rPr>
                  </w:pPr>
                  <w:r>
                    <w:rPr>
                      <w:rFonts w:hint="default" w:ascii="Times New Roman" w:hAnsi="Times New Roman" w:eastAsia="宋体"/>
                      <w:b/>
                      <w:bCs/>
                      <w:color w:val="000000"/>
                      <w:szCs w:val="21"/>
                    </w:rPr>
                    <w:t>达标情况</w:t>
                  </w:r>
                </w:p>
              </w:tc>
              <w:tc>
                <w:tcPr>
                  <w:tcW w:w="260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szCs w:val="21"/>
                    </w:rPr>
                  </w:pPr>
                  <w:r>
                    <w:rPr>
                      <w:rFonts w:hint="default" w:ascii="Times New Roman" w:hAnsi="Times New Roman" w:eastAsia="宋体"/>
                      <w:b/>
                      <w:bCs/>
                      <w:color w:val="000000"/>
                      <w:szCs w:val="21"/>
                    </w:rPr>
                    <w:t>达标</w:t>
                  </w:r>
                </w:p>
              </w:tc>
              <w:tc>
                <w:tcPr>
                  <w:tcW w:w="325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szCs w:val="21"/>
                    </w:rPr>
                  </w:pPr>
                  <w:r>
                    <w:rPr>
                      <w:rFonts w:hint="default" w:ascii="Times New Roman" w:hAnsi="Times New Roman" w:eastAsia="宋体"/>
                      <w:b/>
                      <w:bCs/>
                      <w:color w:val="000000"/>
                      <w:szCs w:val="21"/>
                    </w:rPr>
                    <w:t>达标</w:t>
                  </w:r>
                </w:p>
              </w:tc>
              <w:tc>
                <w:tcPr>
                  <w:tcW w:w="2602" w:type="dxa"/>
                  <w:tcBorders>
                    <w:tl2br w:val="nil"/>
                    <w:tr2bl w:val="nil"/>
                  </w:tcBorders>
                  <w:noWrap w:val="0"/>
                  <w:vAlign w:val="center"/>
                </w:tcPr>
                <w:p>
                  <w:pPr>
                    <w:pStyle w:val="10"/>
                    <w:keepNext w:val="0"/>
                    <w:keepLines w:val="0"/>
                    <w:suppressLineNumbers w:val="0"/>
                    <w:spacing w:beforeAutospacing="0" w:afterAutospacing="0"/>
                    <w:ind w:left="0"/>
                    <w:jc w:val="center"/>
                    <w:rPr>
                      <w:rFonts w:hint="default" w:ascii="Times New Roman" w:hAnsi="Times New Roman" w:eastAsia="宋体"/>
                      <w:color w:val="000000"/>
                      <w:szCs w:val="21"/>
                    </w:rPr>
                  </w:pPr>
                  <w:r>
                    <w:rPr>
                      <w:rFonts w:hint="default" w:ascii="Times New Roman" w:hAnsi="Times New Roman" w:eastAsia="宋体"/>
                      <w:b/>
                      <w:bCs/>
                      <w:color w:val="000000"/>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66" w:type="dxa"/>
                  <w:gridSpan w:val="5"/>
                  <w:tcBorders>
                    <w:tl2br w:val="nil"/>
                    <w:tr2bl w:val="nil"/>
                  </w:tcBorders>
                  <w:noWrap w:val="0"/>
                  <w:vAlign w:val="center"/>
                </w:tcPr>
                <w:p>
                  <w:pPr>
                    <w:pStyle w:val="10"/>
                    <w:keepNext w:val="0"/>
                    <w:keepLines w:val="0"/>
                    <w:suppressLineNumbers w:val="0"/>
                    <w:spacing w:beforeAutospacing="0" w:afterAutospacing="0"/>
                    <w:ind w:left="0"/>
                    <w:jc w:val="left"/>
                    <w:rPr>
                      <w:rFonts w:hint="default" w:ascii="Times New Roman" w:hAnsi="Times New Roman" w:eastAsia="宋体"/>
                      <w:b/>
                      <w:bCs/>
                      <w:color w:val="000000"/>
                      <w:szCs w:val="21"/>
                      <w:lang w:val="en-US" w:eastAsia="zh-CN"/>
                    </w:rPr>
                  </w:pPr>
                  <w:r>
                    <w:rPr>
                      <w:rFonts w:hint="eastAsia" w:ascii="Times New Roman" w:hAnsi="Times New Roman" w:eastAsia="宋体" w:cs="Times New Roman"/>
                      <w:b/>
                      <w:bCs/>
                      <w:color w:val="000000"/>
                      <w:szCs w:val="21"/>
                      <w:lang w:val="en-US" w:eastAsia="zh-CN"/>
                    </w:rPr>
                    <w:t>备注：</w:t>
                  </w:r>
                  <w:r>
                    <w:rPr>
                      <w:rFonts w:hint="default" w:ascii="Times New Roman" w:hAnsi="Times New Roman" w:eastAsia="宋体" w:cs="Times New Roman"/>
                      <w:b/>
                      <w:bCs/>
                      <w:color w:val="000000"/>
                      <w:szCs w:val="21"/>
                      <w:lang w:val="en-US" w:eastAsia="zh-CN"/>
                    </w:rPr>
                    <w:t>①</w:t>
                  </w:r>
                  <w:r>
                    <w:rPr>
                      <w:rFonts w:hint="eastAsia" w:ascii="Times New Roman" w:hAnsi="Times New Roman" w:eastAsia="宋体" w:cs="Times New Roman"/>
                      <w:b/>
                      <w:bCs/>
                      <w:color w:val="000000"/>
                      <w:szCs w:val="21"/>
                      <w:lang w:val="en-US" w:eastAsia="zh-CN"/>
                    </w:rPr>
                    <w:t>项目夜间不生产，无夜间噪声产生；</w:t>
                  </w:r>
                  <w:r>
                    <w:rPr>
                      <w:rFonts w:hint="eastAsia" w:ascii="宋体" w:hAnsi="宋体" w:eastAsia="宋体" w:cs="宋体"/>
                      <w:b/>
                      <w:kern w:val="0"/>
                      <w:sz w:val="21"/>
                      <w:szCs w:val="21"/>
                      <w:lang w:val="en-US" w:eastAsia="zh-CN"/>
                    </w:rPr>
                    <w:t>②检测数据来源于云南加莱希安全检测有限公司出具的“JLXJC2022-YW03”号检测报告；</w:t>
                  </w:r>
                  <w:r>
                    <w:rPr>
                      <w:rFonts w:hint="eastAsia" w:ascii="宋体" w:hAnsi="宋体" w:eastAsia="宋体" w:cs="宋体"/>
                      <w:b/>
                      <w:bCs/>
                      <w:color w:val="000000"/>
                      <w:szCs w:val="21"/>
                      <w:lang w:eastAsia="zh-CN"/>
                    </w:rPr>
                    <w:t>③</w:t>
                  </w:r>
                  <w:r>
                    <w:rPr>
                      <w:rFonts w:hint="eastAsia" w:ascii="宋体" w:hAnsi="宋体" w:eastAsia="宋体" w:cs="宋体"/>
                      <w:b/>
                      <w:bCs/>
                      <w:color w:val="000000"/>
                      <w:szCs w:val="21"/>
                    </w:rPr>
                    <w:t>加粗带下划线数据为监测最大值</w:t>
                  </w:r>
                  <w:r>
                    <w:rPr>
                      <w:rFonts w:hint="eastAsia" w:ascii="宋体" w:hAnsi="宋体" w:eastAsia="宋体" w:cs="宋体"/>
                      <w:b/>
                      <w:bCs/>
                      <w:color w:val="000000"/>
                      <w:szCs w:val="21"/>
                      <w:lang w:eastAsia="zh-CN"/>
                    </w:rPr>
                    <w:t>；④监测点位示意图详见图5.1</w:t>
                  </w:r>
                  <w:r>
                    <w:rPr>
                      <w:rFonts w:hint="eastAsia" w:ascii="宋体" w:hAnsi="宋体" w:eastAsia="宋体" w:cs="宋体"/>
                      <w:b/>
                      <w:kern w:val="0"/>
                      <w:sz w:val="21"/>
                      <w:szCs w:val="21"/>
                      <w:lang w:val="en-US" w:eastAsia="zh-CN"/>
                    </w:rPr>
                    <w:t>。</w:t>
                  </w:r>
                </w:p>
              </w:tc>
            </w:tr>
          </w:tbl>
          <w:p>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kern w:val="2"/>
                <w:sz w:val="24"/>
                <w:szCs w:val="22"/>
                <w:lang w:val="en-US" w:eastAsia="zh-CN" w:bidi="ar-SA"/>
              </w:rPr>
            </w:pPr>
            <w:r>
              <w:rPr>
                <w:rFonts w:hint="eastAsia" w:ascii="Times New Roman" w:hAnsi="Times New Roman" w:eastAsia="宋体" w:cs="Times New Roman"/>
                <w:b w:val="0"/>
                <w:bCs w:val="0"/>
                <w:color w:val="000000"/>
                <w:kern w:val="2"/>
                <w:sz w:val="24"/>
                <w:szCs w:val="22"/>
                <w:lang w:val="en-US" w:eastAsia="zh-CN" w:bidi="ar-SA"/>
              </w:rPr>
              <w:t>监测结果显示，厂界东、厂界南、厂界西、厂界北噪声均达《工业企业厂界环境噪声排放标准》（GB12348-2008）中的3类标准的要求。</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（四）</w:t>
            </w:r>
            <w:r>
              <w:rPr>
                <w:rFonts w:hint="eastAsia" w:ascii="Times New Roman" w:hAnsi="Times New Roman" w:eastAsia="宋体" w:cs="Times New Roman"/>
                <w:b/>
                <w:bCs/>
                <w:color w:val="auto"/>
                <w:kern w:val="0"/>
                <w:sz w:val="24"/>
                <w:lang w:val="zh-CN" w:eastAsia="zh-CN"/>
              </w:rPr>
              <w:t>固体废物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5" w:rightChars="50" w:firstLine="480" w:firstLineChars="200"/>
              <w:textAlignment w:val="auto"/>
              <w:rPr>
                <w:rFonts w:hint="eastAsia" w:ascii="Times New Roman" w:hAnsi="Times New Roman" w:eastAsia="宋体" w:cs="Times New Roman"/>
                <w:color w:val="000000"/>
                <w:sz w:val="24"/>
                <w:szCs w:val="24"/>
                <w:lang w:val="en-US" w:eastAsia="zh-CN"/>
              </w:rPr>
            </w:pPr>
            <w:r>
              <w:rPr>
                <w:rFonts w:hint="eastAsia"/>
                <w:color w:val="000000"/>
                <w:sz w:val="24"/>
                <w:lang w:val="en-US" w:eastAsia="zh-CN"/>
              </w:rPr>
              <w:t>原</w:t>
            </w:r>
            <w:r>
              <w:rPr>
                <w:rFonts w:hint="eastAsia" w:ascii="Times New Roman" w:hAnsi="Times New Roman" w:eastAsia="宋体"/>
                <w:color w:val="000000"/>
                <w:sz w:val="24"/>
                <w:lang w:val="en-US" w:eastAsia="zh-CN"/>
              </w:rPr>
              <w:t>项目运营期产</w:t>
            </w:r>
            <w:r>
              <w:rPr>
                <w:rFonts w:hint="eastAsia" w:ascii="Times New Roman" w:hAnsi="Times New Roman" w:eastAsia="宋体" w:cs="Times New Roman"/>
                <w:color w:val="000000"/>
                <w:sz w:val="24"/>
                <w:lang w:val="en-US" w:eastAsia="zh-CN"/>
              </w:rPr>
              <w:t>生的固体废弃物主要包括一般固废（</w:t>
            </w:r>
            <w:r>
              <w:rPr>
                <w:rFonts w:hint="eastAsia" w:cs="Times New Roman"/>
                <w:color w:val="000000"/>
                <w:sz w:val="24"/>
                <w:lang w:val="en-US" w:eastAsia="zh-CN"/>
              </w:rPr>
              <w:t>废</w:t>
            </w:r>
            <w:r>
              <w:rPr>
                <w:rFonts w:hint="eastAsia" w:ascii="Times New Roman" w:hAnsi="Times New Roman" w:eastAsia="宋体" w:cs="Times New Roman"/>
                <w:color w:val="000000"/>
                <w:sz w:val="24"/>
                <w:lang w:val="en-US" w:eastAsia="zh-CN"/>
              </w:rPr>
              <w:t>边角料、</w:t>
            </w:r>
            <w:r>
              <w:rPr>
                <w:rFonts w:hint="eastAsia" w:cs="Times New Roman"/>
                <w:color w:val="000000"/>
                <w:sz w:val="24"/>
                <w:lang w:val="en-US" w:eastAsia="zh-CN"/>
              </w:rPr>
              <w:t>废转印纸</w:t>
            </w:r>
            <w:r>
              <w:rPr>
                <w:rFonts w:hint="eastAsia" w:ascii="Times New Roman" w:hAnsi="Times New Roman" w:eastAsia="宋体" w:cs="Times New Roman"/>
                <w:color w:val="000000"/>
                <w:sz w:val="24"/>
                <w:lang w:val="en-US" w:eastAsia="zh-CN"/>
              </w:rPr>
              <w:t>、废</w:t>
            </w:r>
            <w:r>
              <w:rPr>
                <w:rFonts w:hint="eastAsia" w:cs="Times New Roman"/>
                <w:color w:val="000000"/>
                <w:sz w:val="24"/>
                <w:lang w:val="en-US" w:eastAsia="zh-CN"/>
              </w:rPr>
              <w:t>包装材料、废商标贴膜</w:t>
            </w:r>
            <w:r>
              <w:rPr>
                <w:rFonts w:hint="eastAsia" w:ascii="Times New Roman" w:hAnsi="Times New Roman" w:eastAsia="宋体" w:cs="Times New Roman"/>
                <w:color w:val="000000"/>
                <w:sz w:val="24"/>
                <w:lang w:val="en-US" w:eastAsia="zh-CN"/>
              </w:rPr>
              <w:t>、</w:t>
            </w:r>
            <w:r>
              <w:rPr>
                <w:rFonts w:hint="eastAsia" w:cs="Times New Roman"/>
                <w:color w:val="000000"/>
                <w:sz w:val="24"/>
                <w:lang w:val="en-US" w:eastAsia="zh-CN"/>
              </w:rPr>
              <w:t>塑粉</w:t>
            </w:r>
            <w:r>
              <w:rPr>
                <w:rFonts w:hint="eastAsia" w:ascii="Times New Roman" w:hAnsi="Times New Roman" w:eastAsia="宋体" w:cs="Times New Roman"/>
                <w:color w:val="000000"/>
                <w:sz w:val="24"/>
                <w:lang w:val="en-US" w:eastAsia="zh-CN"/>
              </w:rPr>
              <w:t>、废包装材料、</w:t>
            </w:r>
            <w:r>
              <w:rPr>
                <w:rFonts w:hint="eastAsia" w:cs="Times New Roman"/>
                <w:color w:val="000000"/>
                <w:sz w:val="24"/>
                <w:lang w:val="en-US" w:eastAsia="zh-CN"/>
              </w:rPr>
              <w:t>空液氨瓶、</w:t>
            </w:r>
            <w:r>
              <w:rPr>
                <w:rFonts w:hint="eastAsia" w:ascii="Times New Roman" w:hAnsi="Times New Roman" w:eastAsia="宋体" w:cs="Times New Roman"/>
                <w:color w:val="000000"/>
                <w:sz w:val="24"/>
                <w:lang w:val="en-US" w:eastAsia="zh-CN"/>
              </w:rPr>
              <w:t>生活垃圾、</w:t>
            </w:r>
            <w:r>
              <w:rPr>
                <w:rFonts w:hint="eastAsia" w:cs="Times New Roman"/>
                <w:color w:val="000000"/>
                <w:sz w:val="24"/>
                <w:lang w:val="en-US" w:eastAsia="zh-CN"/>
              </w:rPr>
              <w:t>生活污水处理系统</w:t>
            </w:r>
            <w:r>
              <w:rPr>
                <w:rFonts w:hint="eastAsia" w:ascii="Times New Roman" w:hAnsi="Times New Roman" w:eastAsia="宋体" w:cs="Times New Roman"/>
                <w:color w:val="000000"/>
                <w:sz w:val="24"/>
                <w:lang w:val="en-US" w:eastAsia="zh-CN"/>
              </w:rPr>
              <w:t>污泥等）及危险废物（废机油&lt;HW08&gt;、</w:t>
            </w:r>
            <w:r>
              <w:rPr>
                <w:rFonts w:hint="eastAsia" w:cs="Times New Roman"/>
                <w:color w:val="000000"/>
                <w:sz w:val="24"/>
                <w:lang w:val="en-US" w:eastAsia="zh-CN"/>
              </w:rPr>
              <w:t>废活性炭</w:t>
            </w:r>
            <w:r>
              <w:rPr>
                <w:rFonts w:hint="eastAsia" w:ascii="Times New Roman" w:hAnsi="Times New Roman" w:eastAsia="宋体" w:cs="Times New Roman"/>
                <w:color w:val="000000"/>
                <w:sz w:val="24"/>
                <w:lang w:val="en-US" w:eastAsia="zh-CN"/>
              </w:rPr>
              <w:t>&lt;HW49&gt;</w:t>
            </w:r>
            <w:r>
              <w:rPr>
                <w:rFonts w:hint="eastAsia" w:cs="Times New Roman"/>
                <w:color w:val="000000"/>
                <w:sz w:val="24"/>
                <w:lang w:val="en-US" w:eastAsia="zh-CN"/>
              </w:rPr>
              <w:t>、生产废水系统污泥</w:t>
            </w:r>
            <w:r>
              <w:rPr>
                <w:rFonts w:hint="eastAsia" w:ascii="Times New Roman" w:hAnsi="Times New Roman" w:eastAsia="宋体" w:cs="Times New Roman"/>
                <w:color w:val="000000"/>
                <w:sz w:val="24"/>
                <w:lang w:val="en-US" w:eastAsia="zh-CN"/>
              </w:rPr>
              <w:t>&lt;HW17&gt;）。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5" w:rightChars="50"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（1）一般固体废弃物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5" w:rightChars="50" w:firstLine="480" w:firstLineChars="200"/>
              <w:textAlignment w:val="auto"/>
              <w:rPr>
                <w:rFonts w:hint="eastAsia"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①</w:t>
            </w:r>
            <w:r>
              <w:rPr>
                <w:rFonts w:hint="eastAsia" w:cs="Times New Roman"/>
                <w:color w:val="000000"/>
                <w:sz w:val="24"/>
                <w:lang w:val="en-US" w:eastAsia="zh-CN"/>
              </w:rPr>
              <w:t>废</w:t>
            </w:r>
            <w:r>
              <w:rPr>
                <w:rFonts w:hint="eastAsia" w:ascii="Times New Roman" w:hAnsi="Times New Roman" w:eastAsia="宋体" w:cs="Times New Roman"/>
                <w:color w:val="000000"/>
                <w:sz w:val="24"/>
                <w:lang w:val="en-US" w:eastAsia="zh-CN"/>
              </w:rPr>
              <w:t>边角料：</w:t>
            </w:r>
            <w:r>
              <w:rPr>
                <w:rFonts w:hint="eastAsia" w:cs="Times New Roman"/>
                <w:color w:val="000000"/>
                <w:sz w:val="24"/>
                <w:lang w:val="en-US" w:eastAsia="zh-CN"/>
              </w:rPr>
              <w:t>根据现场调查落实及资料分析，原</w:t>
            </w:r>
            <w:r>
              <w:rPr>
                <w:rFonts w:hint="default" w:ascii="Times New Roman" w:hAnsi="Times New Roman" w:eastAsia="宋体" w:cs="Times New Roman"/>
                <w:color w:val="000000"/>
                <w:sz w:val="24"/>
                <w:lang w:val="en-US" w:eastAsia="zh-CN"/>
              </w:rPr>
              <w:t>项目</w:t>
            </w:r>
            <w:r>
              <w:rPr>
                <w:rFonts w:hint="eastAsia" w:cs="Times New Roman"/>
                <w:color w:val="000000"/>
                <w:sz w:val="24"/>
                <w:lang w:val="en-US" w:eastAsia="zh-CN"/>
              </w:rPr>
              <w:t>产品边角料及不合格品产生量约1100t/a，收集分类暂存于厂区一个20㎡一般固废暂存间内，定期</w:t>
            </w:r>
            <w:r>
              <w:rPr>
                <w:rFonts w:hint="default" w:ascii="Times New Roman" w:hAnsi="Times New Roman" w:eastAsia="宋体" w:cs="Times New Roman"/>
                <w:color w:val="000000"/>
                <w:sz w:val="24"/>
                <w:lang w:val="en-US" w:eastAsia="zh-CN"/>
              </w:rPr>
              <w:t>外</w:t>
            </w:r>
            <w:r>
              <w:rPr>
                <w:rFonts w:hint="eastAsia" w:ascii="Times New Roman" w:hAnsi="Times New Roman" w:eastAsia="宋体" w:cs="Times New Roman"/>
                <w:color w:val="000000"/>
                <w:sz w:val="24"/>
                <w:lang w:val="en-US" w:eastAsia="zh-CN"/>
              </w:rPr>
              <w:t>售</w:t>
            </w:r>
            <w:r>
              <w:rPr>
                <w:rFonts w:hint="eastAsia" w:cs="Times New Roman"/>
                <w:color w:val="000000"/>
                <w:sz w:val="24"/>
                <w:lang w:val="en-US" w:eastAsia="zh-CN"/>
              </w:rPr>
              <w:t>铝棒生产企业综合利用</w:t>
            </w:r>
            <w:r>
              <w:rPr>
                <w:rFonts w:hint="eastAsia" w:ascii="Times New Roman" w:hAnsi="Times New Roman" w:eastAsia="宋体" w:cs="Times New Roman"/>
                <w:color w:val="000000"/>
                <w:sz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5" w:rightChars="50"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②</w:t>
            </w:r>
            <w:r>
              <w:rPr>
                <w:rFonts w:hint="eastAsia" w:cs="Times New Roman"/>
                <w:color w:val="000000"/>
                <w:sz w:val="24"/>
                <w:lang w:val="en-US" w:eastAsia="zh-CN"/>
              </w:rPr>
              <w:t>废转印纸、</w:t>
            </w:r>
            <w:r>
              <w:rPr>
                <w:rFonts w:hint="eastAsia" w:ascii="Times New Roman" w:hAnsi="Times New Roman" w:eastAsia="宋体" w:cs="Times New Roman"/>
                <w:color w:val="000000"/>
                <w:sz w:val="24"/>
                <w:lang w:val="en-US" w:eastAsia="zh-CN"/>
              </w:rPr>
              <w:t>废</w:t>
            </w:r>
            <w:r>
              <w:rPr>
                <w:rFonts w:hint="eastAsia" w:cs="Times New Roman"/>
                <w:color w:val="000000"/>
                <w:sz w:val="24"/>
                <w:lang w:val="en-US" w:eastAsia="zh-CN"/>
              </w:rPr>
              <w:t>包装材料、废商标贴膜</w:t>
            </w:r>
            <w:r>
              <w:rPr>
                <w:rFonts w:hint="eastAsia" w:ascii="Times New Roman" w:hAnsi="Times New Roman" w:eastAsia="宋体" w:cs="Times New Roman"/>
                <w:color w:val="000000"/>
                <w:sz w:val="24"/>
                <w:lang w:val="en-US" w:eastAsia="zh-CN"/>
              </w:rPr>
              <w:t>：</w:t>
            </w:r>
            <w:r>
              <w:rPr>
                <w:rFonts w:hint="eastAsia" w:cs="Times New Roman"/>
                <w:color w:val="000000"/>
                <w:sz w:val="24"/>
                <w:lang w:val="en-US" w:eastAsia="zh-CN"/>
              </w:rPr>
              <w:t>根据现场调查落实及资料分析，原项目废转印纸</w:t>
            </w:r>
            <w:r>
              <w:rPr>
                <w:rFonts w:hint="eastAsia" w:ascii="Times New Roman" w:hAnsi="Times New Roman" w:cs="Times New Roman"/>
                <w:color w:val="000000" w:themeColor="text1"/>
                <w:sz w:val="24"/>
                <w:szCs w:val="28"/>
                <w:lang w:val="en-US" w:eastAsia="zh-CN"/>
                <w14:textFill>
                  <w14:solidFill>
                    <w14:schemeClr w14:val="tx1"/>
                  </w14:solidFill>
                </w14:textFill>
              </w:rPr>
              <w:t>产生量</w:t>
            </w:r>
            <w:r>
              <w:rPr>
                <w:rFonts w:hint="default" w:ascii="Times New Roman" w:hAnsi="Times New Roman" w:eastAsia="宋体" w:cs="Times New Roman"/>
                <w:color w:val="000000"/>
                <w:sz w:val="24"/>
                <w:lang w:val="en-US" w:eastAsia="zh-CN"/>
              </w:rPr>
              <w:t>约为</w:t>
            </w:r>
            <w:r>
              <w:rPr>
                <w:rFonts w:hint="eastAsia" w:cs="Times New Roman"/>
                <w:color w:val="000000" w:themeColor="text1"/>
                <w:sz w:val="24"/>
                <w:szCs w:val="28"/>
                <w:lang w:val="en-US" w:eastAsia="zh-CN"/>
                <w14:textFill>
                  <w14:solidFill>
                    <w14:schemeClr w14:val="tx1"/>
                  </w14:solidFill>
                </w14:textFill>
              </w:rPr>
              <w:t>0.1</w:t>
            </w:r>
            <w:r>
              <w:rPr>
                <w:rFonts w:hint="eastAsia" w:ascii="Times New Roman" w:hAnsi="Times New Roman" w:cs="Times New Roman"/>
                <w:color w:val="000000" w:themeColor="text1"/>
                <w:sz w:val="24"/>
                <w:szCs w:val="28"/>
                <w:lang w:val="en-US" w:eastAsia="zh-CN"/>
                <w14:textFill>
                  <w14:solidFill>
                    <w14:schemeClr w14:val="tx1"/>
                  </w14:solidFill>
                </w14:textFill>
              </w:rPr>
              <w:t>t/a</w:t>
            </w:r>
            <w:r>
              <w:rPr>
                <w:rFonts w:hint="eastAsia" w:cs="Times New Roman"/>
                <w:color w:val="000000" w:themeColor="text1"/>
                <w:sz w:val="24"/>
                <w:szCs w:val="28"/>
                <w:lang w:val="en-US" w:eastAsia="zh-CN"/>
                <w14:textFill>
                  <w14:solidFill>
                    <w14:schemeClr w14:val="tx1"/>
                  </w14:solidFill>
                </w14:textFill>
              </w:rPr>
              <w:t>，</w:t>
            </w:r>
            <w:r>
              <w:rPr>
                <w:rFonts w:hint="eastAsia" w:ascii="Times New Roman" w:hAnsi="Times New Roman" w:eastAsia="宋体" w:cs="Times New Roman"/>
                <w:color w:val="000000"/>
                <w:sz w:val="24"/>
                <w:lang w:val="en-US" w:eastAsia="zh-CN"/>
              </w:rPr>
              <w:t>废</w:t>
            </w:r>
            <w:r>
              <w:rPr>
                <w:rFonts w:hint="eastAsia" w:cs="Times New Roman"/>
                <w:color w:val="000000"/>
                <w:sz w:val="24"/>
                <w:lang w:val="en-US" w:eastAsia="zh-CN"/>
              </w:rPr>
              <w:t>包装材料、废商标贴膜</w:t>
            </w:r>
            <w:r>
              <w:rPr>
                <w:rFonts w:hint="eastAsia" w:ascii="Times New Roman" w:hAnsi="Times New Roman" w:cs="Times New Roman"/>
                <w:color w:val="000000" w:themeColor="text1"/>
                <w:sz w:val="24"/>
                <w:szCs w:val="28"/>
                <w:lang w:val="en-US" w:eastAsia="zh-CN"/>
                <w14:textFill>
                  <w14:solidFill>
                    <w14:schemeClr w14:val="tx1"/>
                  </w14:solidFill>
                </w14:textFill>
              </w:rPr>
              <w:t>产生量</w:t>
            </w:r>
            <w:r>
              <w:rPr>
                <w:rFonts w:hint="default" w:ascii="Times New Roman" w:hAnsi="Times New Roman" w:eastAsia="宋体" w:cs="Times New Roman"/>
                <w:color w:val="000000"/>
                <w:sz w:val="24"/>
                <w:lang w:val="en-US" w:eastAsia="zh-CN"/>
              </w:rPr>
              <w:t>约为</w:t>
            </w:r>
            <w:r>
              <w:rPr>
                <w:rFonts w:hint="eastAsia" w:cs="Times New Roman"/>
                <w:color w:val="000000" w:themeColor="text1"/>
                <w:sz w:val="24"/>
                <w:szCs w:val="28"/>
                <w:lang w:val="en-US" w:eastAsia="zh-CN"/>
                <w14:textFill>
                  <w14:solidFill>
                    <w14:schemeClr w14:val="tx1"/>
                  </w14:solidFill>
                </w14:textFill>
              </w:rPr>
              <w:t>2</w:t>
            </w:r>
            <w:r>
              <w:rPr>
                <w:rFonts w:hint="eastAsia" w:ascii="Times New Roman" w:hAnsi="Times New Roman" w:cs="Times New Roman"/>
                <w:color w:val="000000" w:themeColor="text1"/>
                <w:sz w:val="24"/>
                <w:szCs w:val="28"/>
                <w:lang w:val="en-US" w:eastAsia="zh-CN"/>
                <w14:textFill>
                  <w14:solidFill>
                    <w14:schemeClr w14:val="tx1"/>
                  </w14:solidFill>
                </w14:textFill>
              </w:rPr>
              <w:t>t/a；项目产生的</w:t>
            </w:r>
            <w:r>
              <w:rPr>
                <w:rFonts w:hint="eastAsia" w:cs="Times New Roman"/>
                <w:color w:val="000000"/>
                <w:sz w:val="24"/>
                <w:lang w:val="en-US" w:eastAsia="zh-CN"/>
              </w:rPr>
              <w:t>废转印纸、</w:t>
            </w:r>
            <w:r>
              <w:rPr>
                <w:rFonts w:hint="eastAsia" w:ascii="Times New Roman" w:hAnsi="Times New Roman" w:eastAsia="宋体" w:cs="Times New Roman"/>
                <w:color w:val="000000"/>
                <w:sz w:val="24"/>
                <w:lang w:val="en-US" w:eastAsia="zh-CN"/>
              </w:rPr>
              <w:t>废</w:t>
            </w:r>
            <w:r>
              <w:rPr>
                <w:rFonts w:hint="eastAsia" w:cs="Times New Roman"/>
                <w:color w:val="000000"/>
                <w:sz w:val="24"/>
                <w:lang w:val="en-US" w:eastAsia="zh-CN"/>
              </w:rPr>
              <w:t>包装材料、废商标贴膜</w:t>
            </w:r>
            <w:r>
              <w:rPr>
                <w:rFonts w:hint="eastAsia" w:ascii="Times New Roman" w:hAnsi="Times New Roman" w:cs="Times New Roman"/>
                <w:color w:val="000000" w:themeColor="text1"/>
                <w:sz w:val="24"/>
                <w:szCs w:val="28"/>
                <w:lang w:val="en-US" w:eastAsia="zh-CN"/>
                <w14:textFill>
                  <w14:solidFill>
                    <w14:schemeClr w14:val="tx1"/>
                  </w14:solidFill>
                </w14:textFill>
              </w:rPr>
              <w:t>经</w:t>
            </w:r>
            <w:r>
              <w:rPr>
                <w:rFonts w:hint="eastAsia" w:cs="Times New Roman"/>
                <w:color w:val="000000"/>
                <w:sz w:val="24"/>
                <w:lang w:val="en-US" w:eastAsia="zh-CN"/>
              </w:rPr>
              <w:t>收集分类暂存于厂区一个20㎡一般固废暂存间内，定期</w:t>
            </w:r>
            <w:r>
              <w:rPr>
                <w:rFonts w:hint="default" w:ascii="Times New Roman" w:hAnsi="Times New Roman" w:eastAsia="宋体" w:cs="Times New Roman"/>
                <w:color w:val="000000"/>
                <w:sz w:val="24"/>
                <w:lang w:val="en-US" w:eastAsia="zh-CN"/>
              </w:rPr>
              <w:t>外</w:t>
            </w:r>
            <w:r>
              <w:rPr>
                <w:rFonts w:hint="eastAsia" w:ascii="Times New Roman" w:hAnsi="Times New Roman" w:eastAsia="宋体" w:cs="Times New Roman"/>
                <w:color w:val="000000"/>
                <w:sz w:val="24"/>
                <w:lang w:val="en-US" w:eastAsia="zh-CN"/>
              </w:rPr>
              <w:t>售</w:t>
            </w:r>
            <w:r>
              <w:rPr>
                <w:rFonts w:hint="eastAsia" w:cs="Times New Roman"/>
                <w:color w:val="000000"/>
                <w:sz w:val="24"/>
                <w:lang w:val="en-US" w:eastAsia="zh-CN"/>
              </w:rPr>
              <w:t>废旧资源回收中心</w:t>
            </w:r>
            <w:r>
              <w:rPr>
                <w:rFonts w:hint="eastAsia" w:ascii="Times New Roman" w:hAnsi="Times New Roman" w:eastAsia="宋体" w:cs="Times New Roman"/>
                <w:color w:val="000000"/>
                <w:sz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5" w:rightChars="50"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③</w:t>
            </w:r>
            <w:r>
              <w:rPr>
                <w:rFonts w:hint="eastAsia" w:ascii="Times New Roman" w:hAnsi="Times New Roman" w:eastAsia="宋体" w:cs="Times New Roman"/>
                <w:color w:val="000000"/>
                <w:sz w:val="24"/>
                <w:lang w:val="en-US" w:eastAsia="zh-CN"/>
              </w:rPr>
              <w:t>化粪池、</w:t>
            </w:r>
            <w:r>
              <w:rPr>
                <w:rFonts w:hint="eastAsia" w:cs="Times New Roman"/>
                <w:color w:val="000000"/>
                <w:sz w:val="24"/>
                <w:lang w:val="en-US" w:eastAsia="zh-CN"/>
              </w:rPr>
              <w:t>生活</w:t>
            </w:r>
            <w:r>
              <w:rPr>
                <w:rFonts w:hint="eastAsia" w:ascii="Times New Roman" w:hAnsi="Times New Roman" w:eastAsia="宋体" w:cs="Times New Roman"/>
                <w:color w:val="000000"/>
                <w:sz w:val="24"/>
                <w:lang w:val="en-US" w:eastAsia="zh-CN"/>
              </w:rPr>
              <w:t>污水处理站污泥：根据现场调查及资料分析，</w:t>
            </w:r>
            <w:r>
              <w:rPr>
                <w:rFonts w:hint="eastAsia" w:cs="Times New Roman"/>
                <w:color w:val="000000"/>
                <w:sz w:val="24"/>
                <w:lang w:val="en-US" w:eastAsia="zh-CN"/>
              </w:rPr>
              <w:t>原</w:t>
            </w:r>
            <w:r>
              <w:rPr>
                <w:rFonts w:hint="eastAsia" w:ascii="Times New Roman" w:hAnsi="Times New Roman" w:eastAsia="宋体" w:cs="Times New Roman"/>
                <w:color w:val="000000"/>
                <w:sz w:val="24"/>
                <w:lang w:val="en-US" w:eastAsia="zh-CN"/>
              </w:rPr>
              <w:t>项目</w:t>
            </w:r>
            <w:r>
              <w:rPr>
                <w:rFonts w:hint="eastAsia" w:cs="Times New Roman"/>
                <w:color w:val="000000"/>
                <w:sz w:val="24"/>
                <w:lang w:val="en-US" w:eastAsia="zh-CN"/>
              </w:rPr>
              <w:t>使用的</w:t>
            </w:r>
            <w:r>
              <w:rPr>
                <w:rFonts w:hint="eastAsia" w:ascii="Times New Roman" w:hAnsi="Times New Roman" w:eastAsia="宋体" w:cs="Times New Roman"/>
                <w:color w:val="000000"/>
                <w:sz w:val="24"/>
                <w:lang w:val="en-US" w:eastAsia="zh-CN"/>
              </w:rPr>
              <w:t>化粪池及一体化污水处理系统到一定的运行周期会产生少量的污泥，该部分污泥委托当地环卫部门进行清掏、清运处置，清掏完成后即刻运走，不在厂区暂存</w:t>
            </w:r>
            <w:r>
              <w:rPr>
                <w:rFonts w:hint="eastAsia" w:cs="Times New Roman"/>
                <w:color w:val="000000"/>
                <w:sz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5" w:rightChars="50" w:firstLine="480" w:firstLineChars="200"/>
              <w:textAlignment w:val="auto"/>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④生活垃圾：</w:t>
            </w:r>
            <w:r>
              <w:rPr>
                <w:rFonts w:hint="eastAsia" w:cs="Times New Roman"/>
                <w:color w:val="000000"/>
                <w:sz w:val="24"/>
                <w:lang w:val="en-US" w:eastAsia="zh-CN"/>
              </w:rPr>
              <w:t>原</w:t>
            </w:r>
            <w:r>
              <w:rPr>
                <w:rFonts w:hint="eastAsia" w:ascii="Times New Roman" w:hAnsi="Times New Roman" w:eastAsia="宋体" w:cs="Times New Roman"/>
                <w:color w:val="000000"/>
                <w:sz w:val="24"/>
                <w:lang w:val="en-US" w:eastAsia="zh-CN"/>
              </w:rPr>
              <w:t>项目工作人员</w:t>
            </w:r>
            <w:r>
              <w:rPr>
                <w:rFonts w:hint="eastAsia" w:cs="Times New Roman"/>
                <w:color w:val="000000"/>
                <w:sz w:val="24"/>
                <w:lang w:val="en-US" w:eastAsia="zh-CN"/>
              </w:rPr>
              <w:t>3</w:t>
            </w:r>
            <w:r>
              <w:rPr>
                <w:rFonts w:hint="eastAsia" w:ascii="Times New Roman" w:hAnsi="Times New Roman" w:eastAsia="宋体" w:cs="Times New Roman"/>
                <w:color w:val="000000"/>
                <w:sz w:val="24"/>
                <w:lang w:val="en-US" w:eastAsia="zh-CN"/>
              </w:rPr>
              <w:t>0人，根据现场调查及资料分析，生活垃圾产生量约为</w:t>
            </w:r>
            <w:r>
              <w:rPr>
                <w:rFonts w:hint="eastAsia" w:cs="Times New Roman"/>
                <w:color w:val="000000"/>
                <w:sz w:val="24"/>
                <w:lang w:val="en-US" w:eastAsia="zh-CN"/>
              </w:rPr>
              <w:t>4.5</w:t>
            </w:r>
            <w:r>
              <w:rPr>
                <w:rFonts w:hint="eastAsia" w:ascii="Times New Roman" w:hAnsi="Times New Roman" w:eastAsia="宋体" w:cs="Times New Roman"/>
                <w:color w:val="000000"/>
                <w:sz w:val="24"/>
                <w:lang w:val="en-US" w:eastAsia="zh-CN"/>
              </w:rPr>
              <w:t>t/a，集中收集暂存于厂区垃圾收集桶中，</w:t>
            </w:r>
            <w:r>
              <w:rPr>
                <w:rFonts w:hint="eastAsia" w:cs="Times New Roman"/>
                <w:color w:val="000000"/>
                <w:sz w:val="24"/>
                <w:lang w:val="en-US" w:eastAsia="zh-CN"/>
              </w:rPr>
              <w:t>由</w:t>
            </w:r>
            <w:r>
              <w:rPr>
                <w:rFonts w:hint="eastAsia" w:ascii="Times New Roman" w:hAnsi="Times New Roman" w:eastAsia="宋体" w:cs="Times New Roman"/>
                <w:color w:val="000000"/>
                <w:sz w:val="24"/>
                <w:lang w:val="en-US" w:eastAsia="zh-CN"/>
              </w:rPr>
              <w:t>当地环卫部门定期清运处置</w:t>
            </w:r>
            <w:r>
              <w:rPr>
                <w:rFonts w:hint="eastAsia" w:cs="Times New Roman"/>
                <w:color w:val="000000"/>
                <w:sz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5" w:rightChars="50" w:firstLine="480" w:firstLineChars="200"/>
              <w:textAlignment w:val="auto"/>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⑤</w:t>
            </w:r>
            <w:r>
              <w:rPr>
                <w:rFonts w:hint="eastAsia" w:cs="Times New Roman"/>
                <w:color w:val="000000"/>
                <w:sz w:val="24"/>
                <w:lang w:val="en-US" w:eastAsia="zh-CN"/>
              </w:rPr>
              <w:t>塑粉</w:t>
            </w:r>
            <w:r>
              <w:rPr>
                <w:rFonts w:hint="eastAsia" w:ascii="Times New Roman" w:hAnsi="Times New Roman" w:eastAsia="宋体" w:cs="Times New Roman"/>
                <w:color w:val="000000"/>
                <w:sz w:val="24"/>
                <w:lang w:val="en-US" w:eastAsia="zh-CN"/>
              </w:rPr>
              <w:t>：</w:t>
            </w:r>
            <w:r>
              <w:rPr>
                <w:rFonts w:hint="eastAsia" w:cs="Times New Roman"/>
                <w:color w:val="000000"/>
                <w:sz w:val="24"/>
                <w:lang w:val="en-US" w:eastAsia="zh-CN"/>
              </w:rPr>
              <w:t>原项目喷塑过程收集的塑粉约80.19t/a，统一收集后全部返回生产再次利用</w:t>
            </w:r>
            <w:r>
              <w:rPr>
                <w:rFonts w:hint="eastAsia" w:cs="Times New Roman"/>
                <w:color w:val="000000" w:themeColor="text1"/>
                <w:sz w:val="24"/>
                <w:szCs w:val="28"/>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5" w:rightChars="50"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综上，</w:t>
            </w:r>
            <w:r>
              <w:rPr>
                <w:rFonts w:hint="eastAsia" w:cs="Times New Roman"/>
                <w:color w:val="000000"/>
                <w:sz w:val="24"/>
                <w:szCs w:val="24"/>
                <w:lang w:val="en-US" w:eastAsia="zh-CN"/>
              </w:rPr>
              <w:t>原</w:t>
            </w:r>
            <w:r>
              <w:rPr>
                <w:rFonts w:hint="eastAsia" w:ascii="Times New Roman" w:hAnsi="Times New Roman" w:eastAsia="宋体" w:cs="Times New Roman"/>
                <w:color w:val="000000"/>
                <w:sz w:val="24"/>
                <w:szCs w:val="24"/>
                <w:lang w:val="en-US" w:eastAsia="zh-CN"/>
              </w:rPr>
              <w:t>项目一般固废处置满足《一般工业固体废弃物贮存、处置场污染控制标准》（GB18599-2001）相关要求。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5" w:rightChars="50" w:firstLine="480" w:firstLineChars="200"/>
              <w:textAlignment w:val="auto"/>
              <w:rPr>
                <w:rFonts w:hint="eastAsia" w:ascii="Times New Roman" w:hAnsi="Times New Roman" w:eastAsia="宋体"/>
                <w:color w:val="000000"/>
                <w:sz w:val="24"/>
                <w:lang w:val="en-US" w:eastAsia="zh-CN"/>
              </w:rPr>
            </w:pPr>
            <w:r>
              <w:rPr>
                <w:rFonts w:hint="eastAsia" w:ascii="Times New Roman" w:hAnsi="Times New Roman" w:eastAsia="宋体" w:cs="Times New Roman"/>
                <w:color w:val="000000"/>
                <w:sz w:val="24"/>
                <w:szCs w:val="24"/>
                <w:lang w:val="en-US" w:eastAsia="zh-CN"/>
              </w:rPr>
              <w:t>（2）危险废物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5" w:rightChars="50"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①</w:t>
            </w:r>
            <w:r>
              <w:rPr>
                <w:rFonts w:hint="eastAsia" w:ascii="Times New Roman" w:hAnsi="Times New Roman" w:eastAsia="宋体" w:cs="Times New Roman"/>
                <w:color w:val="000000"/>
                <w:sz w:val="24"/>
                <w:lang w:val="en-US" w:eastAsia="zh-CN"/>
              </w:rPr>
              <w:t>废机油：</w:t>
            </w:r>
            <w:r>
              <w:rPr>
                <w:rFonts w:hint="eastAsia" w:cs="Times New Roman"/>
                <w:color w:val="000000"/>
                <w:sz w:val="24"/>
                <w:lang w:val="en-US" w:eastAsia="zh-CN"/>
              </w:rPr>
              <w:t>原</w:t>
            </w:r>
            <w:r>
              <w:rPr>
                <w:rFonts w:hint="eastAsia" w:ascii="Times New Roman" w:hAnsi="Times New Roman" w:eastAsia="宋体" w:cs="Times New Roman"/>
                <w:color w:val="000000"/>
                <w:sz w:val="24"/>
                <w:lang w:val="en-US" w:eastAsia="zh-CN"/>
              </w:rPr>
              <w:t>项目日常设备维修过程中会产生少量的废机油，约0.</w:t>
            </w:r>
            <w:r>
              <w:rPr>
                <w:rFonts w:hint="eastAsia" w:cs="Times New Roman"/>
                <w:color w:val="000000"/>
                <w:sz w:val="24"/>
                <w:lang w:val="en-US" w:eastAsia="zh-CN"/>
              </w:rPr>
              <w:t>5</w:t>
            </w:r>
            <w:r>
              <w:rPr>
                <w:rFonts w:hint="eastAsia" w:ascii="Times New Roman" w:hAnsi="Times New Roman" w:eastAsia="宋体" w:cs="Times New Roman"/>
                <w:color w:val="000000"/>
                <w:sz w:val="24"/>
                <w:lang w:val="en-US" w:eastAsia="zh-CN"/>
              </w:rPr>
              <w:t>t/a；废机油属于《国家危险废物名录（2021年版）》中危险废物&lt;</w:t>
            </w:r>
            <w:r>
              <w:rPr>
                <w:rFonts w:hint="eastAsia" w:ascii="Times New Roman" w:hAnsi="Times New Roman" w:eastAsia="宋体" w:cs="Times New Roman"/>
                <w:color w:val="000000"/>
                <w:sz w:val="24"/>
                <w:szCs w:val="24"/>
                <w:lang w:val="en-US" w:eastAsia="zh-CN"/>
              </w:rPr>
              <w:t>HW08</w:t>
            </w:r>
            <w:r>
              <w:rPr>
                <w:rFonts w:hint="eastAsia" w:ascii="Times New Roman" w:hAnsi="Times New Roman" w:eastAsia="宋体" w:cs="Times New Roman"/>
                <w:color w:val="000000"/>
                <w:sz w:val="24"/>
                <w:lang w:val="en-US" w:eastAsia="zh-CN"/>
              </w:rPr>
              <w:t>&gt;</w:t>
            </w:r>
            <w:r>
              <w:rPr>
                <w:rFonts w:hint="eastAsia" w:cs="Times New Roman"/>
                <w:color w:val="000000"/>
                <w:sz w:val="24"/>
                <w:lang w:val="en-US" w:eastAsia="zh-CN"/>
              </w:rPr>
              <w:t>，废物代码为</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900-</w:t>
            </w:r>
            <w:r>
              <w:rPr>
                <w:rFonts w:hint="eastAsia" w:cs="Times New Roman"/>
                <w:b w:val="0"/>
                <w:bCs w:val="0"/>
                <w:color w:val="000000" w:themeColor="text1"/>
                <w:sz w:val="24"/>
                <w:szCs w:val="24"/>
                <w:highlight w:val="none"/>
                <w:lang w:val="en-US" w:eastAsia="zh-CN"/>
                <w14:textFill>
                  <w14:solidFill>
                    <w14:schemeClr w14:val="tx1"/>
                  </w14:solidFill>
                </w14:textFill>
              </w:rPr>
              <w:t>214</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eastAsia" w:cs="Times New Roman"/>
                <w:b w:val="0"/>
                <w:bCs w:val="0"/>
                <w:color w:val="000000" w:themeColor="text1"/>
                <w:sz w:val="24"/>
                <w:szCs w:val="24"/>
                <w:highlight w:val="none"/>
                <w:lang w:val="en-US" w:eastAsia="zh-CN"/>
                <w14:textFill>
                  <w14:solidFill>
                    <w14:schemeClr w14:val="tx1"/>
                  </w14:solidFill>
                </w14:textFill>
              </w:rPr>
              <w:t>08</w:t>
            </w:r>
            <w:r>
              <w:rPr>
                <w:rFonts w:hint="eastAsia" w:ascii="Times New Roman" w:hAnsi="Times New Roman" w:eastAsia="宋体" w:cs="Times New Roman"/>
                <w:color w:val="000000"/>
                <w:sz w:val="24"/>
                <w:lang w:val="en-US" w:eastAsia="zh-CN"/>
              </w:rPr>
              <w:t>，经收集后分类暂存于厂区一个</w:t>
            </w:r>
            <w:r>
              <w:rPr>
                <w:rFonts w:hint="eastAsia" w:cs="Times New Roman"/>
                <w:color w:val="000000"/>
                <w:sz w:val="24"/>
                <w:lang w:val="en-US" w:eastAsia="zh-CN"/>
              </w:rPr>
              <w:t>5</w:t>
            </w:r>
            <w:r>
              <w:rPr>
                <w:rFonts w:hint="eastAsia" w:ascii="Times New Roman" w:hAnsi="Times New Roman" w:eastAsia="宋体" w:cs="Times New Roman"/>
                <w:color w:val="000000"/>
                <w:sz w:val="24"/>
                <w:lang w:val="en-US" w:eastAsia="zh-CN"/>
              </w:rPr>
              <w:t>㎡危废暂存间内，委托云南大地丰源环保有限公司定期清运处置；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5" w:rightChars="50" w:firstLine="480" w:firstLineChars="200"/>
              <w:textAlignment w:val="auto"/>
              <w:rPr>
                <w:rFonts w:hint="default" w:ascii="Times New Roman" w:hAnsi="Times New Roman" w:eastAsia="宋体" w:cs="Times New Roman"/>
                <w:color w:val="FF0000"/>
                <w:sz w:val="24"/>
                <w:lang w:val="en-US" w:eastAsia="zh-CN"/>
              </w:rPr>
            </w:pPr>
            <w:r>
              <w:rPr>
                <w:rFonts w:hint="default" w:ascii="Times New Roman" w:hAnsi="Times New Roman" w:eastAsia="宋体" w:cs="Times New Roman"/>
                <w:color w:val="000000"/>
                <w:sz w:val="24"/>
                <w:szCs w:val="24"/>
                <w:lang w:val="en-US" w:eastAsia="zh-CN"/>
              </w:rPr>
              <w:t>②</w:t>
            </w:r>
            <w:r>
              <w:rPr>
                <w:rFonts w:hint="eastAsia" w:ascii="Times New Roman" w:hAnsi="Times New Roman" w:eastAsia="宋体" w:cs="Times New Roman"/>
                <w:color w:val="000000"/>
                <w:sz w:val="24"/>
                <w:szCs w:val="24"/>
                <w:lang w:val="en-US" w:eastAsia="zh-CN"/>
              </w:rPr>
              <w:t>废活性炭：</w:t>
            </w:r>
            <w:r>
              <w:rPr>
                <w:rFonts w:hint="eastAsia" w:cs="Times New Roman"/>
                <w:color w:val="000000"/>
                <w:sz w:val="24"/>
                <w:szCs w:val="24"/>
                <w:lang w:val="en-US" w:eastAsia="zh-CN"/>
              </w:rPr>
              <w:t>原</w:t>
            </w:r>
            <w:r>
              <w:rPr>
                <w:rFonts w:hint="eastAsia" w:ascii="Times New Roman" w:hAnsi="Times New Roman" w:eastAsia="宋体" w:cs="Times New Roman"/>
                <w:color w:val="000000"/>
                <w:sz w:val="24"/>
                <w:szCs w:val="24"/>
                <w:lang w:val="en-US" w:eastAsia="zh-CN"/>
              </w:rPr>
              <w:t>项目</w:t>
            </w:r>
            <w:r>
              <w:rPr>
                <w:rFonts w:hint="eastAsia" w:ascii="Times New Roman" w:hAnsi="Times New Roman" w:cs="Times New Roman"/>
                <w:color w:val="000000" w:themeColor="text1"/>
                <w:sz w:val="24"/>
                <w:szCs w:val="28"/>
                <w:lang w:val="en-US" w:eastAsia="zh-CN"/>
                <w14:textFill>
                  <w14:solidFill>
                    <w14:schemeClr w14:val="tx1"/>
                  </w14:solidFill>
                </w14:textFill>
              </w:rPr>
              <w:t>有机废气处理设置活性炭吸附柜</w:t>
            </w:r>
            <w:r>
              <w:rPr>
                <w:rFonts w:hint="eastAsia" w:cs="Times New Roman"/>
                <w:color w:val="000000" w:themeColor="text1"/>
                <w:sz w:val="24"/>
                <w:szCs w:val="28"/>
                <w:lang w:val="en-US" w:eastAsia="zh-CN"/>
                <w14:textFill>
                  <w14:solidFill>
                    <w14:schemeClr w14:val="tx1"/>
                  </w14:solidFill>
                </w14:textFill>
              </w:rPr>
              <w:t>。</w:t>
            </w:r>
            <w:r>
              <w:rPr>
                <w:rFonts w:hint="eastAsia" w:ascii="Times New Roman" w:hAnsi="Times New Roman" w:eastAsia="宋体" w:cs="Times New Roman"/>
                <w:color w:val="000000"/>
                <w:sz w:val="24"/>
                <w:lang w:val="en-US" w:eastAsia="zh-CN"/>
              </w:rPr>
              <w:t>活性炭为每</w:t>
            </w:r>
            <w:r>
              <w:rPr>
                <w:rFonts w:hint="eastAsia" w:cs="Times New Roman"/>
                <w:color w:val="000000"/>
                <w:sz w:val="24"/>
                <w:lang w:val="en-US" w:eastAsia="zh-CN"/>
              </w:rPr>
              <w:t>季度</w:t>
            </w:r>
            <w:r>
              <w:rPr>
                <w:rFonts w:hint="eastAsia" w:ascii="Times New Roman" w:hAnsi="Times New Roman" w:eastAsia="宋体" w:cs="Times New Roman"/>
                <w:color w:val="000000"/>
                <w:sz w:val="24"/>
                <w:lang w:val="en-US" w:eastAsia="zh-CN"/>
              </w:rPr>
              <w:t>更换一次，每次更换量约为</w:t>
            </w:r>
            <w:r>
              <w:rPr>
                <w:rFonts w:hint="eastAsia" w:cs="Times New Roman"/>
                <w:color w:val="000000"/>
                <w:sz w:val="24"/>
                <w:lang w:val="en-US" w:eastAsia="zh-CN"/>
              </w:rPr>
              <w:t>8</w:t>
            </w:r>
            <w:r>
              <w:rPr>
                <w:rFonts w:hint="eastAsia" w:ascii="Times New Roman" w:hAnsi="Times New Roman" w:eastAsia="宋体" w:cs="Times New Roman"/>
                <w:color w:val="000000"/>
                <w:sz w:val="24"/>
                <w:lang w:val="en-US" w:eastAsia="zh-CN"/>
              </w:rPr>
              <w:t>0kg，则年生产量约为</w:t>
            </w:r>
            <w:r>
              <w:rPr>
                <w:rFonts w:hint="eastAsia" w:cs="Times New Roman"/>
                <w:color w:val="000000"/>
                <w:sz w:val="24"/>
                <w:lang w:val="en-US" w:eastAsia="zh-CN"/>
              </w:rPr>
              <w:t>0.32</w:t>
            </w:r>
            <w:r>
              <w:rPr>
                <w:rFonts w:hint="eastAsia" w:ascii="Times New Roman" w:hAnsi="Times New Roman" w:eastAsia="宋体" w:cs="Times New Roman"/>
                <w:color w:val="000000"/>
                <w:sz w:val="24"/>
                <w:lang w:val="en-US" w:eastAsia="zh-CN"/>
              </w:rPr>
              <w:t>t；废活性炭属于《国家危险废物名录（2021年版）》中危险废物&lt;</w:t>
            </w:r>
            <w:r>
              <w:rPr>
                <w:rFonts w:hint="eastAsia" w:ascii="Times New Roman" w:hAnsi="Times New Roman" w:eastAsia="宋体" w:cs="Times New Roman"/>
                <w:color w:val="000000"/>
                <w:sz w:val="24"/>
                <w:szCs w:val="24"/>
                <w:lang w:val="en-US" w:eastAsia="zh-CN"/>
              </w:rPr>
              <w:t>HW49</w:t>
            </w:r>
            <w:r>
              <w:rPr>
                <w:rFonts w:hint="eastAsia" w:ascii="Times New Roman" w:hAnsi="Times New Roman" w:eastAsia="宋体" w:cs="Times New Roman"/>
                <w:color w:val="000000"/>
                <w:sz w:val="24"/>
                <w:lang w:val="en-US" w:eastAsia="zh-CN"/>
              </w:rPr>
              <w:t>&gt;，</w:t>
            </w:r>
            <w:r>
              <w:rPr>
                <w:rFonts w:hint="eastAsia" w:cs="Times New Roman"/>
                <w:color w:val="000000"/>
                <w:sz w:val="24"/>
                <w:lang w:val="en-US" w:eastAsia="zh-CN"/>
              </w:rPr>
              <w:t>废物代码为</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900-</w:t>
            </w:r>
            <w:r>
              <w:rPr>
                <w:rFonts w:hint="eastAsia" w:cs="Times New Roman"/>
                <w:b w:val="0"/>
                <w:bCs w:val="0"/>
                <w:color w:val="000000" w:themeColor="text1"/>
                <w:sz w:val="24"/>
                <w:szCs w:val="24"/>
                <w:highlight w:val="none"/>
                <w:lang w:val="en-US" w:eastAsia="zh-CN"/>
                <w14:textFill>
                  <w14:solidFill>
                    <w14:schemeClr w14:val="tx1"/>
                  </w14:solidFill>
                </w14:textFill>
              </w:rPr>
              <w:t>039</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-49</w:t>
            </w:r>
            <w:r>
              <w:rPr>
                <w:rFonts w:hint="eastAsia" w:ascii="Times New Roman" w:hAnsi="Times New Roman" w:eastAsia="宋体" w:cs="Times New Roman"/>
                <w:color w:val="000000"/>
                <w:sz w:val="24"/>
                <w:lang w:val="en-US" w:eastAsia="zh-CN"/>
              </w:rPr>
              <w:t>，经收集后分类暂存于厂区一个</w:t>
            </w:r>
            <w:r>
              <w:rPr>
                <w:rFonts w:hint="eastAsia" w:cs="Times New Roman"/>
                <w:color w:val="000000"/>
                <w:sz w:val="24"/>
                <w:lang w:val="en-US" w:eastAsia="zh-CN"/>
              </w:rPr>
              <w:t>5</w:t>
            </w:r>
            <w:r>
              <w:rPr>
                <w:rFonts w:hint="eastAsia" w:ascii="Times New Roman" w:hAnsi="Times New Roman" w:eastAsia="宋体" w:cs="Times New Roman"/>
                <w:color w:val="000000"/>
                <w:sz w:val="24"/>
                <w:lang w:val="en-US" w:eastAsia="zh-CN"/>
              </w:rPr>
              <w:t>㎡危废暂存间内，委托云南大地丰源环保有限公司定期清运处置</w:t>
            </w:r>
            <w:r>
              <w:rPr>
                <w:rFonts w:hint="eastAsia" w:cs="Times New Roman"/>
                <w:color w:val="000000"/>
                <w:sz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5" w:rightChars="5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③</w:t>
            </w:r>
            <w:r>
              <w:rPr>
                <w:rFonts w:hint="eastAsia" w:ascii="Times New Roman" w:hAnsi="Times New Roman" w:eastAsia="宋体" w:cs="Times New Roman"/>
                <w:color w:val="000000"/>
                <w:sz w:val="24"/>
                <w:szCs w:val="24"/>
                <w:lang w:val="en-US" w:eastAsia="zh-CN"/>
              </w:rPr>
              <w:t>生产废水处理系统污泥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5" w:rightChars="50" w:firstLine="480" w:firstLineChars="200"/>
              <w:textAlignment w:val="auto"/>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原</w:t>
            </w:r>
            <w:r>
              <w:rPr>
                <w:rFonts w:hint="eastAsia" w:ascii="Times New Roman" w:hAnsi="Times New Roman" w:eastAsia="宋体" w:cs="Times New Roman"/>
                <w:color w:val="000000"/>
                <w:sz w:val="24"/>
                <w:lang w:val="en-US" w:eastAsia="zh-CN"/>
              </w:rPr>
              <w:t>项目生产废水处理系统污泥产生量约为3.5t/a，属于《国家危险废物名录》（2021年）中的危险废物&lt;HW17&gt;，废物代码为336-064-17，清掏后经收集后分类暂存于厂区一个</w:t>
            </w:r>
            <w:r>
              <w:rPr>
                <w:rFonts w:hint="eastAsia" w:cs="Times New Roman"/>
                <w:color w:val="000000"/>
                <w:sz w:val="24"/>
                <w:lang w:val="en-US" w:eastAsia="zh-CN"/>
              </w:rPr>
              <w:t>5</w:t>
            </w:r>
            <w:r>
              <w:rPr>
                <w:rFonts w:hint="eastAsia" w:ascii="Times New Roman" w:hAnsi="Times New Roman" w:eastAsia="宋体" w:cs="Times New Roman"/>
                <w:color w:val="000000"/>
                <w:sz w:val="24"/>
                <w:lang w:val="en-US" w:eastAsia="zh-CN"/>
              </w:rPr>
              <w:t>㎡危废暂存间内，委托云南大地丰源环保有限公司定期清运处置</w:t>
            </w:r>
            <w:r>
              <w:rPr>
                <w:rFonts w:hint="eastAsia" w:cs="Times New Roman"/>
                <w:color w:val="000000"/>
                <w:sz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5" w:rightChars="50" w:firstLine="480" w:firstLineChars="200"/>
              <w:textAlignment w:val="auto"/>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云南英辉铝业有限公司已于2022年12月份制定《危险废物管理计划》，并已纳入排污许可证进行管理。</w:t>
            </w:r>
            <w:r>
              <w:rPr>
                <w:rFonts w:hint="eastAsia" w:cs="Times New Roman"/>
                <w:color w:val="000000"/>
                <w:sz w:val="24"/>
                <w:lang w:val="en-US" w:eastAsia="zh-CN"/>
              </w:rPr>
              <w:t>原</w:t>
            </w:r>
            <w:r>
              <w:rPr>
                <w:rFonts w:hint="eastAsia" w:ascii="Times New Roman" w:hAnsi="Times New Roman" w:eastAsia="宋体" w:cs="Times New Roman"/>
                <w:color w:val="000000"/>
                <w:sz w:val="24"/>
                <w:lang w:val="en-US" w:eastAsia="zh-CN"/>
              </w:rPr>
              <w:t>项目危废处置满足《危险废物贮存污染控制标准》（GB18597-2001）及修改单相关要求。</w:t>
            </w:r>
          </w:p>
          <w:p>
            <w:pPr>
              <w:pStyle w:val="3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kern w:val="2"/>
                <w:sz w:val="24"/>
                <w:szCs w:val="24"/>
                <w:lang w:val="en-US" w:eastAsia="zh-CN" w:bidi="ar-SA"/>
              </w:rPr>
            </w:pPr>
            <w:r>
              <w:rPr>
                <w:rFonts w:hint="eastAsia" w:ascii="Times New Roman" w:cs="Times New Roman"/>
                <w:b/>
                <w:bCs/>
                <w:color w:val="auto"/>
                <w:kern w:val="2"/>
                <w:sz w:val="24"/>
                <w:szCs w:val="24"/>
                <w:lang w:val="en-US" w:eastAsia="zh-CN" w:bidi="ar-SA"/>
              </w:rPr>
              <w:t>五、原项目存在的环境问题</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4" w:lineRule="auto"/>
              <w:ind w:left="0" w:right="0" w:firstLine="480" w:firstLineChars="200"/>
              <w:textAlignment w:val="auto"/>
              <w:rPr>
                <w:rFonts w:hint="eastAsia" w:ascii="Times New Roman" w:hAnsi="Times New Roman" w:eastAsia="宋体"/>
                <w:color w:val="000000"/>
                <w:sz w:val="24"/>
                <w:lang w:val="de-DE" w:eastAsia="zh-CN"/>
              </w:rPr>
            </w:pPr>
            <w:r>
              <w:rPr>
                <w:rFonts w:hint="eastAsia" w:ascii="Times New Roman" w:cs="Times New Roman"/>
                <w:b w:val="0"/>
                <w:bCs w:val="0"/>
                <w:color w:val="auto"/>
                <w:kern w:val="2"/>
                <w:sz w:val="24"/>
                <w:szCs w:val="24"/>
                <w:lang w:val="en-US" w:eastAsia="zh-CN" w:bidi="ar-SA"/>
              </w:rPr>
              <w:t>原项目环保手续齐全，各项环保措施均按原环评及批复建成运行，并已验收通过，</w:t>
            </w:r>
            <w:r>
              <w:rPr>
                <w:rFonts w:hint="eastAsia" w:cs="Times New Roman"/>
                <w:b w:val="0"/>
                <w:bCs w:val="0"/>
                <w:color w:val="auto"/>
                <w:kern w:val="2"/>
                <w:sz w:val="24"/>
                <w:szCs w:val="24"/>
                <w:lang w:val="en-US" w:eastAsia="zh-CN" w:bidi="ar-SA"/>
              </w:rPr>
              <w:t>暂无环境问题存在。</w:t>
            </w:r>
            <w:r>
              <w:rPr>
                <w:rFonts w:hint="eastAsia"/>
                <w:color w:val="000000"/>
                <w:sz w:val="24"/>
                <w:lang w:val="de-DE" w:eastAsia="zh-CN"/>
              </w:rPr>
              <w:t>后期应</w:t>
            </w:r>
            <w:r>
              <w:rPr>
                <w:rFonts w:hint="eastAsia" w:ascii="宋体" w:hAnsi="宋体" w:cs="宋体"/>
                <w:color w:val="000000"/>
                <w:kern w:val="2"/>
                <w:sz w:val="24"/>
                <w:szCs w:val="22"/>
                <w:lang w:val="en-US" w:eastAsia="zh-CN" w:bidi="ar-SA"/>
              </w:rPr>
              <w:t>加强污水处理设施、废气治理设施、噪声防治设施、固废储存场所的维护，并定期检查，</w:t>
            </w:r>
            <w:r>
              <w:rPr>
                <w:rFonts w:hint="eastAsia" w:ascii="宋体" w:hAnsi="宋体" w:cs="宋体"/>
                <w:color w:val="000000"/>
                <w:sz w:val="24"/>
                <w:lang w:val="en-US" w:eastAsia="zh-CN"/>
              </w:rPr>
              <w:t>保证环保设施长期稳定运行，防止污染事故的发生。</w:t>
            </w:r>
          </w:p>
          <w:p>
            <w:pPr>
              <w:pStyle w:val="24"/>
              <w:keepNext w:val="0"/>
              <w:keepLines w:val="0"/>
              <w:suppressLineNumbers w:val="0"/>
              <w:ind w:left="0" w:right="0"/>
              <w:jc w:val="center"/>
              <w:rPr>
                <w:rFonts w:hint="default" w:ascii="黑体" w:hAnsi="黑体" w:eastAsia="黑体"/>
                <w:snapToGrid w:val="0"/>
                <w:color w:val="0000FF"/>
                <w:sz w:val="36"/>
                <w:szCs w:val="36"/>
                <w:vertAlign w:val="baseline"/>
              </w:rPr>
            </w:pPr>
          </w:p>
        </w:tc>
      </w:tr>
    </w:tbl>
    <w:p>
      <w:pPr>
        <w:pStyle w:val="24"/>
        <w:jc w:val="center"/>
        <w:rPr>
          <w:rFonts w:ascii="黑体" w:hAnsi="黑体" w:eastAsia="黑体"/>
          <w:snapToGrid w:val="0"/>
          <w:color w:val="0000FF"/>
          <w:sz w:val="36"/>
          <w:szCs w:val="36"/>
        </w:rPr>
      </w:pPr>
    </w:p>
    <w:p>
      <w:pPr>
        <w:pStyle w:val="24"/>
        <w:jc w:val="center"/>
        <w:rPr>
          <w:rFonts w:ascii="黑体" w:hAnsi="黑体" w:eastAsia="黑体"/>
          <w:snapToGrid w:val="0"/>
          <w:color w:val="0000FF"/>
          <w:sz w:val="36"/>
          <w:szCs w:val="36"/>
        </w:rPr>
      </w:pPr>
    </w:p>
    <w:p>
      <w:pPr>
        <w:pStyle w:val="24"/>
        <w:jc w:val="center"/>
        <w:rPr>
          <w:rFonts w:ascii="黑体" w:hAnsi="黑体" w:eastAsia="黑体"/>
          <w:snapToGrid w:val="0"/>
          <w:color w:val="0000FF"/>
          <w:sz w:val="36"/>
          <w:szCs w:val="36"/>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p>
      <w:pPr>
        <w:pStyle w:val="24"/>
        <w:jc w:val="center"/>
        <w:outlineLvl w:val="0"/>
        <w:rPr>
          <w:rFonts w:ascii="黑体" w:hAnsi="黑体" w:eastAsia="黑体"/>
          <w:snapToGrid w:val="0"/>
          <w:color w:val="auto"/>
          <w:sz w:val="30"/>
          <w:szCs w:val="30"/>
        </w:rPr>
      </w:pPr>
      <w:bookmarkStart w:id="18" w:name="_Toc16243"/>
      <w:r>
        <w:rPr>
          <w:rFonts w:hint="eastAsia" w:ascii="黑体" w:hAnsi="黑体" w:eastAsia="黑体"/>
          <w:snapToGrid w:val="0"/>
          <w:color w:val="auto"/>
          <w:sz w:val="30"/>
          <w:szCs w:val="30"/>
        </w:rPr>
        <w:t>三、区域环境质量现状、环境保护目标及评价标准</w:t>
      </w:r>
      <w:bookmarkEnd w:id="18"/>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5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0" w:hRule="atLeast"/>
          <w:jc w:val="center"/>
        </w:trPr>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区域</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环境</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质量</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0000FF"/>
                <w:kern w:val="0"/>
                <w:szCs w:val="21"/>
              </w:rPr>
            </w:pPr>
            <w:r>
              <w:rPr>
                <w:rFonts w:hint="eastAsia" w:ascii="Times New Roman" w:hAnsi="Times New Roman" w:eastAsia="宋体" w:cs="宋体"/>
                <w:color w:val="auto"/>
                <w:kern w:val="0"/>
                <w:sz w:val="24"/>
                <w:szCs w:val="24"/>
              </w:rPr>
              <w:t>现状</w:t>
            </w:r>
          </w:p>
        </w:tc>
        <w:tc>
          <w:tcPr>
            <w:tcW w:w="8447" w:type="dxa"/>
            <w:noWrap w:val="0"/>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宋体"/>
                <w:b/>
                <w:bCs/>
                <w:color w:val="auto"/>
                <w:kern w:val="0"/>
                <w:sz w:val="24"/>
                <w:szCs w:val="24"/>
              </w:rPr>
            </w:pPr>
            <w:r>
              <w:rPr>
                <w:rFonts w:hint="default" w:ascii="Times New Roman" w:hAnsi="Times New Roman" w:eastAsia="宋体" w:cs="宋体"/>
                <w:b/>
                <w:bCs/>
                <w:color w:val="auto"/>
                <w:kern w:val="0"/>
                <w:sz w:val="24"/>
                <w:szCs w:val="24"/>
              </w:rPr>
              <w:t>环境空气质量</w:t>
            </w:r>
            <w:r>
              <w:rPr>
                <w:rFonts w:hint="eastAsia" w:cs="宋体"/>
                <w:b/>
                <w:bCs/>
                <w:color w:val="auto"/>
                <w:kern w:val="0"/>
                <w:sz w:val="24"/>
                <w:szCs w:val="24"/>
                <w:lang w:eastAsia="zh-CN"/>
              </w:rPr>
              <w:t>现状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（1）达标区判定</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pacing w:val="0"/>
                <w:w w:val="100"/>
                <w:position w:val="0"/>
                <w:sz w:val="24"/>
              </w:rPr>
            </w:pPr>
            <w:r>
              <w:rPr>
                <w:rFonts w:hint="default" w:ascii="Times New Roman" w:hAnsi="Times New Roman" w:eastAsia="宋体" w:cs="Times New Roman"/>
                <w:color w:val="auto"/>
                <w:spacing w:val="0"/>
                <w:w w:val="100"/>
                <w:position w:val="0"/>
                <w:sz w:val="24"/>
              </w:rPr>
              <w:t>项目所处区域属于工业园区内，区域环境空气质量功能区划为二类区，执行《环境空气质量标准》（GB3095－2012）二级标准。</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spacing w:val="0"/>
                <w:w w:val="100"/>
                <w:position w:val="0"/>
                <w:sz w:val="24"/>
                <w:lang w:val="en-US" w:eastAsia="zh-CN"/>
              </w:rPr>
            </w:pPr>
            <w:r>
              <w:rPr>
                <w:rFonts w:hint="default" w:ascii="Times New Roman" w:hAnsi="Times New Roman" w:eastAsia="宋体" w:cs="Times New Roman"/>
                <w:b w:val="0"/>
                <w:bCs w:val="0"/>
                <w:color w:val="auto"/>
                <w:spacing w:val="0"/>
                <w:w w:val="100"/>
                <w:position w:val="0"/>
                <w:sz w:val="24"/>
                <w:lang w:val="en-US" w:eastAsia="zh-CN"/>
              </w:rPr>
              <w:t>根据昆明市生态环境局发布的《2021年度昆明市生态环境状况公报》，昆明市主城区环境空气优良率达98.63%，其中优209天、良151天、轻度污染5天。与2020年相比，优级天数增加6天，环境空气污染综合指数持平。各县（市）区环境空气质量总体保持良好。与2020年相比，寻甸环境空气综合污染指数有所上升。综上，项目所在区域为环境空气质量达标区。</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textAlignment w:val="auto"/>
              <w:rPr>
                <w:rFonts w:hint="eastAsia" w:ascii="Times New Roman" w:hAnsi="Times New Roman" w:eastAsia="Times New Roman"/>
                <w:color w:val="0000FF"/>
                <w:sz w:val="24"/>
                <w:szCs w:val="24"/>
                <w:lang w:val="en-US" w:eastAsia="zh-CN"/>
              </w:rPr>
            </w:pPr>
            <w:r>
              <w:rPr>
                <w:rFonts w:hint="default" w:ascii="Times New Roman" w:hAnsi="Times New Roman" w:eastAsia="宋体" w:cs="Times New Roman"/>
                <w:b w:val="0"/>
                <w:bCs w:val="0"/>
                <w:color w:val="auto"/>
                <w:spacing w:val="0"/>
                <w:w w:val="100"/>
                <w:position w:val="0"/>
                <w:sz w:val="24"/>
                <w:lang w:val="en-US" w:eastAsia="zh-CN"/>
              </w:rPr>
              <w:t>本项目周边无重大污染源，环境空气质量良好，本区域环境空气质量能满足《环境空气质量标准》（GB3095-2012）二级标准</w:t>
            </w:r>
            <w:r>
              <w:rPr>
                <w:rFonts w:hint="default" w:ascii="Times New Roman" w:hAnsi="Times New Roman" w:eastAsia="Times New Roman" w:cs="Times New Roman"/>
                <w:color w:val="0000FF"/>
                <w:sz w:val="24"/>
                <w:szCs w:val="24"/>
                <w:lang w:val="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（2）</w:t>
            </w:r>
            <w:r>
              <w:rPr>
                <w:rFonts w:hint="eastAsia" w:ascii="Times New Roman" w:hAnsi="Times New Roman" w:eastAsia="宋体" w:cs="Times New Roman"/>
                <w:b/>
                <w:bCs/>
                <w:color w:val="auto"/>
                <w:sz w:val="24"/>
                <w:szCs w:val="24"/>
                <w:lang w:val="en-US" w:eastAsia="zh-CN"/>
              </w:rPr>
              <w:t>特征污染物环境质量现状</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auto"/>
                <w:sz w:val="24"/>
                <w:highlight w:val="none"/>
              </w:rPr>
            </w:pPr>
            <w:r>
              <w:rPr>
                <w:rFonts w:hint="eastAsia"/>
                <w:color w:val="auto"/>
                <w:sz w:val="24"/>
                <w:highlight w:val="none"/>
              </w:rPr>
              <w:t>TSP</w:t>
            </w:r>
            <w:r>
              <w:rPr>
                <w:rFonts w:hint="eastAsia"/>
                <w:color w:val="auto"/>
                <w:sz w:val="24"/>
                <w:highlight w:val="none"/>
                <w:lang w:eastAsia="zh-CN"/>
              </w:rPr>
              <w:t>、</w:t>
            </w:r>
            <w:r>
              <w:rPr>
                <w:rFonts w:hint="eastAsia"/>
                <w:color w:val="auto"/>
                <w:sz w:val="24"/>
                <w:highlight w:val="none"/>
                <w:lang w:val="zh-CN"/>
              </w:rPr>
              <w:t>挥发性有机物（以非甲烷总烃计）</w:t>
            </w:r>
            <w:r>
              <w:rPr>
                <w:rFonts w:hint="eastAsia"/>
                <w:color w:val="auto"/>
                <w:sz w:val="24"/>
                <w:highlight w:val="none"/>
              </w:rPr>
              <w:t>环境质量现状监测数据引用《云南伟路管道有限公司塑料管道生产线建设项目环境影响报告书环境质量现状监测报告》，监测单位为云南</w:t>
            </w:r>
            <w:r>
              <w:rPr>
                <w:rFonts w:hint="eastAsia"/>
                <w:color w:val="auto"/>
                <w:sz w:val="24"/>
                <w:highlight w:val="none"/>
                <w:lang w:eastAsia="zh-CN"/>
              </w:rPr>
              <w:t>佳测环境检测科技有限公司</w:t>
            </w:r>
            <w:r>
              <w:rPr>
                <w:rFonts w:hint="eastAsia"/>
                <w:color w:val="auto"/>
                <w:sz w:val="24"/>
                <w:highlight w:val="none"/>
              </w:rPr>
              <w:t>，监测日期为</w:t>
            </w:r>
            <w:r>
              <w:rPr>
                <w:rFonts w:hint="default"/>
                <w:color w:val="auto"/>
                <w:sz w:val="24"/>
                <w:highlight w:val="none"/>
              </w:rPr>
              <w:t>2021年7月26日~2021年8月1日</w:t>
            </w:r>
            <w:r>
              <w:rPr>
                <w:rFonts w:hint="eastAsia"/>
                <w:color w:val="auto"/>
                <w:sz w:val="24"/>
                <w:highlight w:val="none"/>
              </w:rPr>
              <w:t>。云南伟路管道有限公司塑料管道生产线建设项目位于项目</w:t>
            </w:r>
            <w:r>
              <w:rPr>
                <w:rFonts w:hint="eastAsia"/>
                <w:color w:val="auto"/>
                <w:sz w:val="24"/>
                <w:highlight w:val="none"/>
                <w:lang w:eastAsia="zh-CN"/>
              </w:rPr>
              <w:t>区东北</w:t>
            </w:r>
            <w:r>
              <w:rPr>
                <w:rFonts w:hint="eastAsia"/>
                <w:color w:val="auto"/>
                <w:sz w:val="24"/>
                <w:highlight w:val="none"/>
              </w:rPr>
              <w:t>侧约</w:t>
            </w:r>
            <w:r>
              <w:rPr>
                <w:rFonts w:hint="eastAsia"/>
                <w:color w:val="auto"/>
                <w:sz w:val="24"/>
                <w:highlight w:val="none"/>
                <w:lang w:val="en-US" w:eastAsia="zh-CN"/>
              </w:rPr>
              <w:t>7</w:t>
            </w:r>
            <w:r>
              <w:rPr>
                <w:rFonts w:hint="eastAsia"/>
                <w:color w:val="auto"/>
                <w:sz w:val="24"/>
                <w:highlight w:val="none"/>
              </w:rPr>
              <w:t>00m处，监测数据见表</w:t>
            </w:r>
            <w:r>
              <w:rPr>
                <w:rFonts w:hint="default"/>
                <w:color w:val="auto"/>
                <w:sz w:val="24"/>
                <w:highlight w:val="none"/>
              </w:rPr>
              <w:t>3-</w:t>
            </w:r>
            <w:r>
              <w:rPr>
                <w:rFonts w:hint="eastAsia"/>
                <w:color w:val="auto"/>
                <w:sz w:val="24"/>
                <w:highlight w:val="none"/>
                <w:lang w:val="en-US" w:eastAsia="zh-CN"/>
              </w:rPr>
              <w:t>1</w:t>
            </w:r>
            <w:r>
              <w:rPr>
                <w:rFonts w:hint="eastAsia"/>
                <w:color w:val="auto"/>
                <w:sz w:val="24"/>
                <w:highlight w:val="none"/>
              </w:rPr>
              <w:t>。</w:t>
            </w:r>
          </w:p>
          <w:p>
            <w:pPr>
              <w:keepNext w:val="0"/>
              <w:keepLines w:val="0"/>
              <w:suppressLineNumbers w:val="0"/>
              <w:adjustRightInd w:val="0"/>
              <w:snapToGrid w:val="0"/>
              <w:spacing w:before="0" w:beforeAutospacing="0" w:after="0" w:afterAutospacing="0"/>
              <w:ind w:left="0" w:right="0"/>
              <w:jc w:val="center"/>
              <w:rPr>
                <w:rFonts w:hint="default" w:cs="黑体"/>
                <w:b/>
                <w:bCs/>
                <w:color w:val="auto"/>
                <w:highlight w:val="none"/>
              </w:rPr>
            </w:pPr>
            <w:r>
              <w:rPr>
                <w:rFonts w:hint="default" w:cs="黑体"/>
                <w:b/>
                <w:bCs/>
                <w:color w:val="auto"/>
                <w:highlight w:val="none"/>
              </w:rPr>
              <w:t>表3-</w:t>
            </w:r>
            <w:r>
              <w:rPr>
                <w:rFonts w:hint="eastAsia" w:cs="黑体"/>
                <w:b/>
                <w:bCs/>
                <w:color w:val="auto"/>
                <w:highlight w:val="none"/>
                <w:lang w:val="en-US" w:eastAsia="zh-CN"/>
              </w:rPr>
              <w:t>1</w:t>
            </w:r>
            <w:r>
              <w:rPr>
                <w:rFonts w:hint="eastAsia" w:cs="黑体"/>
                <w:b/>
                <w:bCs/>
                <w:color w:val="auto"/>
                <w:highlight w:val="none"/>
              </w:rPr>
              <w:t xml:space="preserve"> </w:t>
            </w:r>
            <w:r>
              <w:rPr>
                <w:rFonts w:hint="default" w:cs="黑体"/>
                <w:b/>
                <w:bCs/>
                <w:color w:val="auto"/>
                <w:highlight w:val="none"/>
              </w:rPr>
              <w:t xml:space="preserve"> </w:t>
            </w:r>
            <w:r>
              <w:rPr>
                <w:rFonts w:hint="eastAsia" w:cs="黑体"/>
                <w:b/>
                <w:bCs/>
                <w:color w:val="auto"/>
                <w:highlight w:val="none"/>
                <w:lang w:val="en-US" w:eastAsia="zh-CN"/>
              </w:rPr>
              <w:t>TSP</w:t>
            </w:r>
            <w:r>
              <w:rPr>
                <w:rFonts w:hint="default" w:cs="黑体"/>
                <w:b/>
                <w:bCs/>
                <w:color w:val="auto"/>
                <w:highlight w:val="none"/>
              </w:rPr>
              <w:t>监测结果统计一览表</w:t>
            </w:r>
            <w:r>
              <w:rPr>
                <w:rFonts w:hint="eastAsia" w:cs="黑体"/>
                <w:b/>
                <w:bCs/>
                <w:color w:val="auto"/>
                <w:highlight w:val="none"/>
              </w:rPr>
              <w:t xml:space="preserve"> </w:t>
            </w:r>
            <w:r>
              <w:rPr>
                <w:rFonts w:hint="default" w:cs="黑体"/>
                <w:b/>
                <w:bCs/>
                <w:color w:val="auto"/>
                <w:highlight w:val="none"/>
              </w:rPr>
              <w:t xml:space="preserve">  </w:t>
            </w:r>
            <w:r>
              <w:rPr>
                <w:rFonts w:hint="eastAsia" w:cs="黑体"/>
                <w:b/>
                <w:bCs/>
                <w:color w:val="auto"/>
                <w:highlight w:val="none"/>
              </w:rPr>
              <w:t>单位：mg/m</w:t>
            </w:r>
            <w:r>
              <w:rPr>
                <w:rFonts w:hint="default" w:cs="黑体"/>
                <w:b/>
                <w:bCs/>
                <w:color w:val="auto"/>
                <w:highlight w:val="none"/>
              </w:rPr>
              <w:t>³</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578"/>
              <w:gridCol w:w="2914"/>
              <w:gridCol w:w="2035"/>
              <w:gridCol w:w="1329"/>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47" w:type="pct"/>
                  <w:vAlign w:val="center"/>
                </w:tcPr>
                <w:p>
                  <w:pPr>
                    <w:keepNext w:val="0"/>
                    <w:keepLines w:val="0"/>
                    <w:widowControl/>
                    <w:suppressLineNumbers w:val="0"/>
                    <w:spacing w:before="0" w:beforeAutospacing="0" w:after="0" w:afterAutospacing="0"/>
                    <w:ind w:left="0" w:right="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点位</w:t>
                  </w:r>
                </w:p>
              </w:tc>
              <w:tc>
                <w:tcPr>
                  <w:tcW w:w="347" w:type="pct"/>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r>
                    <w:rPr>
                      <w:rFonts w:hint="eastAsia"/>
                      <w:color w:val="auto"/>
                      <w:kern w:val="0"/>
                      <w:szCs w:val="21"/>
                      <w:highlight w:val="none"/>
                    </w:rPr>
                    <w:t>因子</w:t>
                  </w:r>
                </w:p>
              </w:tc>
              <w:tc>
                <w:tcPr>
                  <w:tcW w:w="176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r>
                    <w:rPr>
                      <w:rFonts w:hint="default"/>
                      <w:color w:val="auto"/>
                      <w:kern w:val="0"/>
                      <w:szCs w:val="21"/>
                      <w:highlight w:val="none"/>
                    </w:rPr>
                    <w:t>采样日期</w:t>
                  </w:r>
                </w:p>
              </w:tc>
              <w:tc>
                <w:tcPr>
                  <w:tcW w:w="1214"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r>
                    <w:rPr>
                      <w:rFonts w:hint="eastAsia"/>
                      <w:color w:val="auto"/>
                      <w:kern w:val="0"/>
                      <w:szCs w:val="21"/>
                      <w:highlight w:val="none"/>
                    </w:rPr>
                    <w:t>监测浓度（mg/m</w:t>
                  </w:r>
                  <w:r>
                    <w:rPr>
                      <w:rFonts w:hint="default"/>
                      <w:color w:val="auto"/>
                      <w:kern w:val="0"/>
                      <w:szCs w:val="21"/>
                      <w:highlight w:val="none"/>
                      <w:vertAlign w:val="superscript"/>
                    </w:rPr>
                    <w:t>3</w:t>
                  </w:r>
                  <w:r>
                    <w:rPr>
                      <w:rFonts w:hint="eastAsia"/>
                      <w:color w:val="auto"/>
                      <w:kern w:val="0"/>
                      <w:szCs w:val="21"/>
                      <w:highlight w:val="none"/>
                    </w:rPr>
                    <w:t>）</w:t>
                  </w:r>
                </w:p>
              </w:tc>
              <w:tc>
                <w:tcPr>
                  <w:tcW w:w="808" w:type="pct"/>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r>
                    <w:rPr>
                      <w:rFonts w:hint="default"/>
                      <w:color w:val="auto"/>
                      <w:kern w:val="0"/>
                      <w:szCs w:val="21"/>
                      <w:highlight w:val="none"/>
                    </w:rPr>
                    <w:t>标准值</w:t>
                  </w:r>
                  <w:r>
                    <w:rPr>
                      <w:rFonts w:hint="eastAsia"/>
                      <w:color w:val="auto"/>
                      <w:kern w:val="0"/>
                      <w:szCs w:val="21"/>
                      <w:highlight w:val="none"/>
                    </w:rPr>
                    <w:t>（mg/m</w:t>
                  </w:r>
                  <w:r>
                    <w:rPr>
                      <w:rFonts w:hint="default"/>
                      <w:color w:val="auto"/>
                      <w:kern w:val="0"/>
                      <w:szCs w:val="21"/>
                      <w:highlight w:val="none"/>
                      <w:vertAlign w:val="superscript"/>
                    </w:rPr>
                    <w:t>3</w:t>
                  </w:r>
                  <w:r>
                    <w:rPr>
                      <w:rFonts w:hint="eastAsia"/>
                      <w:color w:val="auto"/>
                      <w:kern w:val="0"/>
                      <w:szCs w:val="21"/>
                      <w:highlight w:val="none"/>
                    </w:rPr>
                    <w:t>）</w:t>
                  </w:r>
                </w:p>
              </w:tc>
              <w:tc>
                <w:tcPr>
                  <w:tcW w:w="51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r>
                    <w:rPr>
                      <w:rFonts w:hint="default"/>
                      <w:color w:val="auto"/>
                      <w:kern w:val="0"/>
                      <w:szCs w:val="21"/>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47" w:type="pct"/>
                  <w:vMerge w:val="restart"/>
                  <w:vAlign w:val="center"/>
                </w:tcPr>
                <w:p>
                  <w:pPr>
                    <w:keepNext w:val="0"/>
                    <w:keepLines w:val="0"/>
                    <w:widowControl/>
                    <w:suppressLineNumbers w:val="0"/>
                    <w:spacing w:before="0" w:beforeAutospacing="0" w:after="0" w:afterAutospacing="0"/>
                    <w:ind w:left="0" w:right="0"/>
                    <w:jc w:val="center"/>
                    <w:rPr>
                      <w:rFonts w:hint="eastAsia"/>
                      <w:color w:val="auto"/>
                      <w:kern w:val="0"/>
                      <w:szCs w:val="21"/>
                      <w:highlight w:val="none"/>
                    </w:rPr>
                  </w:pPr>
                  <w:r>
                    <w:rPr>
                      <w:rFonts w:hint="default"/>
                      <w:color w:val="auto"/>
                      <w:szCs w:val="21"/>
                      <w:highlight w:val="none"/>
                    </w:rPr>
                    <w:t>伟路项目区</w:t>
                  </w:r>
                </w:p>
              </w:tc>
              <w:tc>
                <w:tcPr>
                  <w:tcW w:w="347" w:type="pct"/>
                  <w:vMerge w:val="restart"/>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r>
                    <w:rPr>
                      <w:rFonts w:hint="eastAsia"/>
                      <w:color w:val="auto"/>
                      <w:kern w:val="0"/>
                      <w:szCs w:val="21"/>
                      <w:highlight w:val="none"/>
                    </w:rPr>
                    <w:t>T</w:t>
                  </w:r>
                  <w:r>
                    <w:rPr>
                      <w:rFonts w:hint="default"/>
                      <w:color w:val="auto"/>
                      <w:kern w:val="0"/>
                      <w:szCs w:val="21"/>
                      <w:highlight w:val="none"/>
                    </w:rPr>
                    <w:t>SP</w:t>
                  </w:r>
                </w:p>
              </w:tc>
              <w:tc>
                <w:tcPr>
                  <w:tcW w:w="1766" w:type="pct"/>
                  <w:shd w:val="clear" w:color="auto" w:fill="auto"/>
                  <w:vAlign w:val="center"/>
                </w:tcPr>
                <w:p>
                  <w:pPr>
                    <w:keepNext w:val="0"/>
                    <w:keepLines w:val="0"/>
                    <w:suppressLineNumbers w:val="0"/>
                    <w:spacing w:before="0" w:beforeAutospacing="0" w:after="0" w:afterAutospacing="0" w:line="240" w:lineRule="exact"/>
                    <w:ind w:left="0" w:right="0"/>
                    <w:jc w:val="center"/>
                    <w:rPr>
                      <w:rFonts w:hint="default"/>
                      <w:color w:val="auto"/>
                      <w:kern w:val="0"/>
                      <w:szCs w:val="21"/>
                      <w:highlight w:val="none"/>
                    </w:rPr>
                  </w:pPr>
                  <w:r>
                    <w:rPr>
                      <w:rFonts w:hint="default"/>
                      <w:color w:val="auto"/>
                      <w:szCs w:val="21"/>
                      <w:highlight w:val="none"/>
                    </w:rPr>
                    <w:t>2021-07-26</w:t>
                  </w:r>
                </w:p>
              </w:tc>
              <w:tc>
                <w:tcPr>
                  <w:tcW w:w="1214"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0.101</w:t>
                  </w:r>
                </w:p>
              </w:tc>
              <w:tc>
                <w:tcPr>
                  <w:tcW w:w="808" w:type="pct"/>
                  <w:vMerge w:val="restart"/>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r>
                    <w:rPr>
                      <w:rFonts w:hint="eastAsia"/>
                      <w:color w:val="auto"/>
                      <w:kern w:val="0"/>
                      <w:szCs w:val="21"/>
                      <w:highlight w:val="none"/>
                    </w:rPr>
                    <w:t>0</w:t>
                  </w:r>
                  <w:r>
                    <w:rPr>
                      <w:rFonts w:hint="default"/>
                      <w:color w:val="auto"/>
                      <w:kern w:val="0"/>
                      <w:szCs w:val="21"/>
                      <w:highlight w:val="none"/>
                    </w:rPr>
                    <w:t>.3</w:t>
                  </w:r>
                </w:p>
              </w:tc>
              <w:tc>
                <w:tcPr>
                  <w:tcW w:w="51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r>
                    <w:rPr>
                      <w:rFonts w:hint="default"/>
                      <w:color w:val="auto"/>
                      <w:kern w:val="0"/>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47"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347"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1766" w:type="pct"/>
                  <w:shd w:val="clear" w:color="auto" w:fill="auto"/>
                  <w:vAlign w:val="center"/>
                </w:tcPr>
                <w:p>
                  <w:pPr>
                    <w:keepNext w:val="0"/>
                    <w:keepLines w:val="0"/>
                    <w:suppressLineNumbers w:val="0"/>
                    <w:spacing w:before="0" w:beforeAutospacing="0" w:after="0" w:afterAutospacing="0" w:line="240" w:lineRule="exact"/>
                    <w:ind w:left="0" w:right="0"/>
                    <w:jc w:val="center"/>
                    <w:rPr>
                      <w:rFonts w:hint="default"/>
                      <w:color w:val="auto"/>
                      <w:highlight w:val="none"/>
                    </w:rPr>
                  </w:pPr>
                  <w:r>
                    <w:rPr>
                      <w:rFonts w:hint="default"/>
                      <w:color w:val="auto"/>
                      <w:szCs w:val="21"/>
                      <w:highlight w:val="none"/>
                    </w:rPr>
                    <w:t>202</w:t>
                  </w:r>
                  <w:r>
                    <w:rPr>
                      <w:rFonts w:hint="default"/>
                      <w:color w:val="auto"/>
                      <w:szCs w:val="21"/>
                      <w:highlight w:val="none"/>
                    </w:rPr>
                    <w:cr/>
                  </w:r>
                  <w:r>
                    <w:rPr>
                      <w:rFonts w:hint="default"/>
                      <w:color w:val="auto"/>
                      <w:szCs w:val="21"/>
                      <w:highlight w:val="none"/>
                    </w:rPr>
                    <w:t>-07-27</w:t>
                  </w:r>
                </w:p>
              </w:tc>
              <w:tc>
                <w:tcPr>
                  <w:tcW w:w="1214"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0.114</w:t>
                  </w:r>
                </w:p>
              </w:tc>
              <w:tc>
                <w:tcPr>
                  <w:tcW w:w="808"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51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r>
                    <w:rPr>
                      <w:rFonts w:hint="default"/>
                      <w:color w:val="auto"/>
                      <w:kern w:val="0"/>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47"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347"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1766" w:type="pct"/>
                  <w:shd w:val="clear" w:color="auto" w:fill="auto"/>
                  <w:vAlign w:val="center"/>
                </w:tcPr>
                <w:p>
                  <w:pPr>
                    <w:keepNext w:val="0"/>
                    <w:keepLines w:val="0"/>
                    <w:suppressLineNumbers w:val="0"/>
                    <w:spacing w:before="0" w:beforeAutospacing="0" w:after="0" w:afterAutospacing="0" w:line="240" w:lineRule="exact"/>
                    <w:ind w:left="0" w:right="0"/>
                    <w:jc w:val="center"/>
                    <w:rPr>
                      <w:rFonts w:hint="default"/>
                      <w:color w:val="auto"/>
                      <w:highlight w:val="none"/>
                    </w:rPr>
                  </w:pPr>
                  <w:r>
                    <w:rPr>
                      <w:rFonts w:hint="default"/>
                      <w:color w:val="auto"/>
                      <w:szCs w:val="21"/>
                      <w:highlight w:val="none"/>
                    </w:rPr>
                    <w:t>2021-07-28</w:t>
                  </w:r>
                </w:p>
              </w:tc>
              <w:tc>
                <w:tcPr>
                  <w:tcW w:w="1214"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0.124</w:t>
                  </w:r>
                </w:p>
              </w:tc>
              <w:tc>
                <w:tcPr>
                  <w:tcW w:w="808"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51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r>
                    <w:rPr>
                      <w:rFonts w:hint="default"/>
                      <w:color w:val="auto"/>
                      <w:kern w:val="0"/>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47"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347"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1766" w:type="pct"/>
                  <w:shd w:val="clear" w:color="auto" w:fill="auto"/>
                  <w:vAlign w:val="center"/>
                </w:tcPr>
                <w:p>
                  <w:pPr>
                    <w:keepNext w:val="0"/>
                    <w:keepLines w:val="0"/>
                    <w:suppressLineNumbers w:val="0"/>
                    <w:spacing w:before="0" w:beforeAutospacing="0" w:after="0" w:afterAutospacing="0" w:line="240" w:lineRule="exact"/>
                    <w:ind w:left="0" w:right="0"/>
                    <w:jc w:val="center"/>
                    <w:rPr>
                      <w:rFonts w:hint="default"/>
                      <w:color w:val="auto"/>
                      <w:highlight w:val="none"/>
                    </w:rPr>
                  </w:pPr>
                  <w:r>
                    <w:rPr>
                      <w:rFonts w:hint="default"/>
                      <w:color w:val="auto"/>
                      <w:szCs w:val="21"/>
                      <w:highlight w:val="none"/>
                    </w:rPr>
                    <w:t>2021-07-29</w:t>
                  </w:r>
                </w:p>
              </w:tc>
              <w:tc>
                <w:tcPr>
                  <w:tcW w:w="1214"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color w:val="auto"/>
                      <w:kern w:val="0"/>
                      <w:highlight w:val="none"/>
                      <w:lang w:val="en-US" w:eastAsia="zh-CN"/>
                    </w:rPr>
                  </w:pPr>
                  <w:r>
                    <w:rPr>
                      <w:rFonts w:hint="eastAsia"/>
                      <w:color w:val="auto"/>
                      <w:kern w:val="0"/>
                      <w:highlight w:val="none"/>
                      <w:lang w:val="en-US" w:eastAsia="zh-CN"/>
                    </w:rPr>
                    <w:t>0.108</w:t>
                  </w:r>
                </w:p>
              </w:tc>
              <w:tc>
                <w:tcPr>
                  <w:tcW w:w="808"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51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r>
                    <w:rPr>
                      <w:rFonts w:hint="default"/>
                      <w:color w:val="auto"/>
                      <w:kern w:val="0"/>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47"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347"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1766" w:type="pct"/>
                  <w:shd w:val="clear" w:color="auto" w:fill="auto"/>
                  <w:vAlign w:val="center"/>
                </w:tcPr>
                <w:p>
                  <w:pPr>
                    <w:keepNext w:val="0"/>
                    <w:keepLines w:val="0"/>
                    <w:suppressLineNumbers w:val="0"/>
                    <w:spacing w:before="0" w:beforeAutospacing="0" w:after="0" w:afterAutospacing="0" w:line="240" w:lineRule="exact"/>
                    <w:ind w:left="0" w:right="0"/>
                    <w:jc w:val="center"/>
                    <w:rPr>
                      <w:rFonts w:hint="default"/>
                      <w:color w:val="auto"/>
                      <w:highlight w:val="none"/>
                    </w:rPr>
                  </w:pPr>
                  <w:r>
                    <w:rPr>
                      <w:rFonts w:hint="default"/>
                      <w:color w:val="auto"/>
                      <w:szCs w:val="21"/>
                      <w:highlight w:val="none"/>
                    </w:rPr>
                    <w:t>2021-07-30</w:t>
                  </w:r>
                </w:p>
              </w:tc>
              <w:tc>
                <w:tcPr>
                  <w:tcW w:w="1214"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0.123</w:t>
                  </w:r>
                </w:p>
              </w:tc>
              <w:tc>
                <w:tcPr>
                  <w:tcW w:w="808"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51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r>
                    <w:rPr>
                      <w:rFonts w:hint="default"/>
                      <w:color w:val="auto"/>
                      <w:kern w:val="0"/>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47"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347"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1766" w:type="pct"/>
                  <w:shd w:val="clear" w:color="auto" w:fill="auto"/>
                  <w:vAlign w:val="center"/>
                </w:tcPr>
                <w:p>
                  <w:pPr>
                    <w:keepNext w:val="0"/>
                    <w:keepLines w:val="0"/>
                    <w:suppressLineNumbers w:val="0"/>
                    <w:spacing w:before="0" w:beforeAutospacing="0" w:after="0" w:afterAutospacing="0" w:line="240" w:lineRule="exact"/>
                    <w:ind w:left="0" w:right="0"/>
                    <w:jc w:val="center"/>
                    <w:rPr>
                      <w:rFonts w:hint="default"/>
                      <w:color w:val="auto"/>
                      <w:highlight w:val="none"/>
                    </w:rPr>
                  </w:pPr>
                  <w:r>
                    <w:rPr>
                      <w:rFonts w:hint="default"/>
                      <w:color w:val="auto"/>
                      <w:szCs w:val="21"/>
                      <w:highlight w:val="none"/>
                    </w:rPr>
                    <w:t>2021-07-31</w:t>
                  </w:r>
                </w:p>
              </w:tc>
              <w:tc>
                <w:tcPr>
                  <w:tcW w:w="1214"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0.113</w:t>
                  </w:r>
                </w:p>
              </w:tc>
              <w:tc>
                <w:tcPr>
                  <w:tcW w:w="808"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51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r>
                    <w:rPr>
                      <w:rFonts w:hint="default"/>
                      <w:color w:val="auto"/>
                      <w:kern w:val="0"/>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47"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347"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1766" w:type="pct"/>
                  <w:shd w:val="clear" w:color="auto" w:fill="auto"/>
                  <w:vAlign w:val="center"/>
                </w:tcPr>
                <w:p>
                  <w:pPr>
                    <w:keepNext w:val="0"/>
                    <w:keepLines w:val="0"/>
                    <w:suppressLineNumbers w:val="0"/>
                    <w:spacing w:before="0" w:beforeAutospacing="0" w:after="0" w:afterAutospacing="0" w:line="240" w:lineRule="exact"/>
                    <w:ind w:left="0" w:right="0"/>
                    <w:jc w:val="center"/>
                    <w:rPr>
                      <w:rFonts w:hint="default"/>
                      <w:color w:val="auto"/>
                      <w:highlight w:val="none"/>
                    </w:rPr>
                  </w:pPr>
                  <w:r>
                    <w:rPr>
                      <w:rFonts w:hint="default"/>
                      <w:color w:val="auto"/>
                      <w:szCs w:val="21"/>
                      <w:highlight w:val="none"/>
                    </w:rPr>
                    <w:t>2021-08-01</w:t>
                  </w:r>
                </w:p>
              </w:tc>
              <w:tc>
                <w:tcPr>
                  <w:tcW w:w="1214"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0.126</w:t>
                  </w:r>
                </w:p>
              </w:tc>
              <w:tc>
                <w:tcPr>
                  <w:tcW w:w="808" w:type="pct"/>
                  <w:vMerge w:val="continue"/>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p>
              </w:tc>
              <w:tc>
                <w:tcPr>
                  <w:tcW w:w="516"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color w:val="auto"/>
                      <w:kern w:val="0"/>
                      <w:szCs w:val="21"/>
                      <w:highlight w:val="none"/>
                    </w:rPr>
                  </w:pPr>
                  <w:r>
                    <w:rPr>
                      <w:rFonts w:hint="default"/>
                      <w:color w:val="auto"/>
                      <w:kern w:val="0"/>
                      <w:szCs w:val="21"/>
                      <w:highlight w:val="none"/>
                    </w:rPr>
                    <w:t>达标</w:t>
                  </w:r>
                </w:p>
              </w:tc>
            </w:tr>
          </w:tbl>
          <w:p>
            <w:pPr>
              <w:keepNext w:val="0"/>
              <w:keepLines w:val="0"/>
              <w:suppressLineNumbers w:val="0"/>
              <w:adjustRightInd w:val="0"/>
              <w:snapToGrid w:val="0"/>
              <w:spacing w:before="0" w:beforeAutospacing="0" w:after="0" w:afterAutospacing="0"/>
              <w:ind w:left="0" w:right="0"/>
              <w:jc w:val="center"/>
              <w:rPr>
                <w:rFonts w:hint="default"/>
                <w:b/>
                <w:color w:val="auto"/>
                <w:szCs w:val="21"/>
                <w:highlight w:val="none"/>
              </w:rPr>
            </w:pPr>
            <w:r>
              <w:rPr>
                <w:rFonts w:hint="default"/>
                <w:b/>
                <w:color w:val="auto"/>
                <w:spacing w:val="-26"/>
                <w:szCs w:val="21"/>
                <w:highlight w:val="none"/>
              </w:rPr>
              <w:t xml:space="preserve">表 </w:t>
            </w:r>
            <w:r>
              <w:rPr>
                <w:rFonts w:hint="default"/>
                <w:b/>
                <w:color w:val="auto"/>
                <w:szCs w:val="21"/>
                <w:highlight w:val="none"/>
              </w:rPr>
              <w:t>3-</w:t>
            </w:r>
            <w:r>
              <w:rPr>
                <w:rFonts w:hint="eastAsia"/>
                <w:b/>
                <w:color w:val="auto"/>
                <w:szCs w:val="21"/>
                <w:highlight w:val="none"/>
                <w:lang w:val="en-US" w:eastAsia="zh-CN"/>
              </w:rPr>
              <w:t>2</w:t>
            </w:r>
            <w:r>
              <w:rPr>
                <w:rFonts w:hint="default"/>
                <w:b/>
                <w:color w:val="auto"/>
                <w:spacing w:val="51"/>
                <w:szCs w:val="21"/>
                <w:highlight w:val="none"/>
              </w:rPr>
              <w:t xml:space="preserve"> </w:t>
            </w:r>
            <w:r>
              <w:rPr>
                <w:rFonts w:hint="default"/>
                <w:b/>
                <w:color w:val="auto"/>
                <w:szCs w:val="21"/>
                <w:highlight w:val="none"/>
              </w:rPr>
              <w:t>引用非甲烷总烃环境空气质量监测结果</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2716"/>
              <w:gridCol w:w="28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 w:type="pct"/>
                <w:jc w:val="center"/>
              </w:trPr>
              <w:tc>
                <w:tcPr>
                  <w:tcW w:w="3279" w:type="pct"/>
                  <w:gridSpan w:val="2"/>
                  <w:vMerge w:val="restart"/>
                  <w:tcBorders>
                    <w:tl2br w:val="single" w:color="auto" w:sz="4" w:space="0"/>
                  </w:tcBorders>
                  <w:noWrap w:val="0"/>
                  <w:vAlign w:val="center"/>
                </w:tcPr>
                <w:p>
                  <w:pPr>
                    <w:keepNext w:val="0"/>
                    <w:keepLines w:val="0"/>
                    <w:suppressLineNumbers w:val="0"/>
                    <w:spacing w:before="0" w:beforeAutospacing="0" w:after="0" w:afterAutospacing="0"/>
                    <w:ind w:left="0" w:right="0" w:firstLine="1680" w:firstLineChars="800"/>
                    <w:jc w:val="center"/>
                    <w:rPr>
                      <w:rFonts w:hint="default"/>
                      <w:color w:val="auto"/>
                      <w:szCs w:val="21"/>
                      <w:highlight w:val="none"/>
                    </w:rPr>
                  </w:pPr>
                  <w:r>
                    <w:rPr>
                      <w:rFonts w:hint="default"/>
                      <w:color w:val="auto"/>
                      <w:szCs w:val="21"/>
                      <w:highlight w:val="none"/>
                    </w:rPr>
                    <w:t>采样地点及采样项目</w:t>
                  </w:r>
                </w:p>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采样时间</w:t>
                  </w:r>
                </w:p>
              </w:tc>
              <w:tc>
                <w:tcPr>
                  <w:tcW w:w="1715"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伟路项目区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3279" w:type="pct"/>
                  <w:gridSpan w:val="2"/>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720" w:type="pct"/>
                  <w:gridSpan w:val="2"/>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非甲烷总烃mg/m</w:t>
                  </w:r>
                  <w:r>
                    <w:rPr>
                      <w:rFonts w:hint="default"/>
                      <w:color w:val="auto"/>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restar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2021-07-26</w:t>
                  </w: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02:00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08:00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14:00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20:00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restar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202</w:t>
                  </w:r>
                  <w:r>
                    <w:rPr>
                      <w:rFonts w:hint="default"/>
                      <w:color w:val="auto"/>
                      <w:szCs w:val="21"/>
                      <w:highlight w:val="none"/>
                    </w:rPr>
                    <w:cr/>
                  </w:r>
                  <w:r>
                    <w:rPr>
                      <w:rFonts w:hint="default"/>
                      <w:color w:val="auto"/>
                      <w:szCs w:val="21"/>
                      <w:highlight w:val="none"/>
                    </w:rPr>
                    <w:t>-07-27</w:t>
                  </w: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02:00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08:00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14:00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20:00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12" w:hRule="atLeast"/>
                <w:jc w:val="center"/>
              </w:trPr>
              <w:tc>
                <w:tcPr>
                  <w:tcW w:w="1638" w:type="pct"/>
                  <w:vMerge w:val="restar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2021-07-28</w:t>
                  </w: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02:00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08:00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14:00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20:00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restar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2021-07-29</w:t>
                  </w: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02:00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08:00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14:00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20:00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restar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2021-07-30</w:t>
                  </w: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02:00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08:00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14:00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20:00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restar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2021-07-31</w:t>
                  </w: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02:00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08:00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14:00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20:00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restar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2021-08-01</w:t>
                  </w: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02:00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08:00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14:00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&lt;0.07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1638" w:type="pct"/>
                  <w:vMerge w:val="continue"/>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1641"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20:00</w:t>
                  </w:r>
                </w:p>
              </w:tc>
              <w:tc>
                <w:tcPr>
                  <w:tcW w:w="1715" w:type="pct"/>
                  <w:noWrap w:val="0"/>
                  <w:vAlign w:val="center"/>
                </w:tcPr>
                <w:p>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default"/>
                      <w:color w:val="auto"/>
                      <w:szCs w:val="21"/>
                      <w:highlight w:val="none"/>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3279" w:type="pct"/>
                  <w:gridSpan w:val="2"/>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标准值</w:t>
                  </w:r>
                </w:p>
              </w:tc>
              <w:tc>
                <w:tcPr>
                  <w:tcW w:w="1715"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jc w:val="center"/>
              </w:trPr>
              <w:tc>
                <w:tcPr>
                  <w:tcW w:w="3279" w:type="pct"/>
                  <w:gridSpan w:val="2"/>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达标情况</w:t>
                  </w:r>
                </w:p>
              </w:tc>
              <w:tc>
                <w:tcPr>
                  <w:tcW w:w="1715" w:type="pct"/>
                  <w:noWrap w:val="0"/>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达标</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0000FF"/>
                <w:sz w:val="24"/>
                <w:szCs w:val="24"/>
                <w:lang w:val="en-US" w:eastAsia="zh-CN"/>
              </w:rPr>
            </w:pPr>
            <w:r>
              <w:rPr>
                <w:rFonts w:hint="default"/>
                <w:color w:val="auto"/>
                <w:sz w:val="24"/>
                <w:highlight w:val="none"/>
              </w:rPr>
              <w:t>根据以上监测及评价结果可知，评价区域内TSP能达到《环境空气质量标准》（GB3095-2012）二级标准的要求。非甲烷总烃</w:t>
            </w:r>
            <w:r>
              <w:rPr>
                <w:rFonts w:hint="eastAsia"/>
                <w:color w:val="auto"/>
                <w:sz w:val="24"/>
                <w:highlight w:val="none"/>
                <w:lang w:eastAsia="zh-CN"/>
              </w:rPr>
              <w:t>能满足</w:t>
            </w:r>
            <w:r>
              <w:rPr>
                <w:rFonts w:hint="default"/>
                <w:color w:val="auto"/>
                <w:sz w:val="24"/>
                <w:highlight w:val="none"/>
              </w:rPr>
              <w:t>《大气污染物综合排放标准详解》中</w:t>
            </w:r>
            <w:r>
              <w:rPr>
                <w:rFonts w:hint="eastAsia"/>
                <w:color w:val="auto"/>
                <w:sz w:val="24"/>
                <w:highlight w:val="none"/>
              </w:rPr>
              <w:t>关于非甲烷总烃环境质量标准的推荐限值</w:t>
            </w:r>
            <w:r>
              <w:rPr>
                <w:rFonts w:hint="default"/>
                <w:color w:val="auto"/>
                <w:sz w:val="24"/>
                <w:highlight w:val="none"/>
              </w:rPr>
              <w:t>（</w:t>
            </w:r>
            <w:r>
              <w:rPr>
                <w:rFonts w:hint="eastAsia"/>
                <w:color w:val="auto"/>
                <w:sz w:val="24"/>
                <w:highlight w:val="none"/>
                <w:lang w:eastAsia="zh-CN"/>
              </w:rPr>
              <w:t>一次值</w:t>
            </w:r>
            <w:r>
              <w:rPr>
                <w:rFonts w:hint="default"/>
                <w:color w:val="auto"/>
                <w:sz w:val="24"/>
                <w:highlight w:val="none"/>
              </w:rPr>
              <w:t>2.0mg /m</w:t>
            </w:r>
            <w:r>
              <w:rPr>
                <w:rFonts w:hint="default"/>
                <w:color w:val="auto"/>
                <w:sz w:val="24"/>
                <w:highlight w:val="none"/>
                <w:vertAlign w:val="superscript"/>
              </w:rPr>
              <w:t>3</w:t>
            </w:r>
            <w:r>
              <w:rPr>
                <w:rFonts w:hint="default"/>
                <w:color w:val="auto"/>
                <w:sz w:val="24"/>
                <w:highlight w:val="none"/>
              </w:rPr>
              <w:t>）</w:t>
            </w:r>
            <w:r>
              <w:rPr>
                <w:rFonts w:hint="default" w:ascii="Times New Roman" w:hAnsi="Times New Roman" w:cs="Times New Roman"/>
                <w:color w:val="0000FF"/>
                <w:sz w:val="24"/>
                <w:szCs w:val="24"/>
                <w:lang w:val="en-US" w:eastAsia="zh-CN"/>
              </w:rPr>
              <w:t>。</w:t>
            </w:r>
          </w:p>
          <w:p>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宋体"/>
                <w:b/>
                <w:bCs/>
                <w:color w:val="auto"/>
                <w:kern w:val="0"/>
                <w:sz w:val="24"/>
                <w:szCs w:val="24"/>
              </w:rPr>
            </w:pPr>
            <w:r>
              <w:rPr>
                <w:rFonts w:hint="default" w:ascii="Times New Roman" w:hAnsi="Times New Roman" w:eastAsia="宋体" w:cs="宋体"/>
                <w:b/>
                <w:bCs/>
                <w:color w:val="auto"/>
                <w:kern w:val="0"/>
                <w:sz w:val="24"/>
                <w:szCs w:val="24"/>
              </w:rPr>
              <w:t>地表水环境质量状况</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pacing w:val="0"/>
                <w:w w:val="100"/>
                <w:position w:val="0"/>
                <w:sz w:val="24"/>
              </w:rPr>
            </w:pPr>
            <w:r>
              <w:rPr>
                <w:rFonts w:hint="default" w:ascii="Times New Roman" w:hAnsi="Times New Roman" w:eastAsia="宋体" w:cs="Times New Roman"/>
                <w:color w:val="auto"/>
                <w:spacing w:val="0"/>
                <w:w w:val="100"/>
                <w:position w:val="0"/>
                <w:sz w:val="24"/>
              </w:rPr>
              <w:t>项目区周边地表水主要为谓所河，位于项目</w:t>
            </w:r>
            <w:r>
              <w:rPr>
                <w:rFonts w:hint="eastAsia" w:ascii="Times New Roman" w:hAnsi="Times New Roman" w:eastAsia="宋体" w:cs="Times New Roman"/>
                <w:color w:val="auto"/>
                <w:spacing w:val="0"/>
                <w:w w:val="100"/>
                <w:position w:val="0"/>
                <w:sz w:val="24"/>
                <w:lang w:eastAsia="zh-CN"/>
              </w:rPr>
              <w:t>西</w:t>
            </w:r>
            <w:r>
              <w:rPr>
                <w:rFonts w:hint="default" w:ascii="Times New Roman" w:hAnsi="Times New Roman" w:eastAsia="宋体" w:cs="Times New Roman"/>
                <w:color w:val="auto"/>
                <w:spacing w:val="0"/>
                <w:w w:val="100"/>
                <w:position w:val="0"/>
                <w:sz w:val="24"/>
              </w:rPr>
              <w:t>南侧</w:t>
            </w:r>
            <w:r>
              <w:rPr>
                <w:rFonts w:hint="eastAsia" w:ascii="Times New Roman" w:hAnsi="Times New Roman" w:eastAsia="宋体" w:cs="Times New Roman"/>
                <w:color w:val="auto"/>
                <w:spacing w:val="0"/>
                <w:w w:val="100"/>
                <w:position w:val="0"/>
                <w:sz w:val="24"/>
                <w:lang w:val="en-US" w:eastAsia="zh-CN"/>
              </w:rPr>
              <w:t>900</w:t>
            </w:r>
            <w:r>
              <w:rPr>
                <w:rFonts w:hint="default" w:ascii="Times New Roman" w:hAnsi="Times New Roman" w:eastAsia="宋体" w:cs="Times New Roman"/>
                <w:color w:val="auto"/>
                <w:spacing w:val="0"/>
                <w:w w:val="100"/>
                <w:position w:val="0"/>
                <w:sz w:val="24"/>
              </w:rPr>
              <w:t>m，经落水洞转为地下伏流，于三月三水库出露。</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pacing w:val="0"/>
                <w:w w:val="100"/>
                <w:position w:val="0"/>
                <w:sz w:val="24"/>
              </w:rPr>
            </w:pPr>
            <w:r>
              <w:rPr>
                <w:rFonts w:hint="default" w:ascii="Times New Roman" w:hAnsi="Times New Roman" w:eastAsia="宋体" w:cs="Times New Roman"/>
                <w:color w:val="auto"/>
                <w:spacing w:val="0"/>
                <w:w w:val="100"/>
                <w:position w:val="0"/>
                <w:sz w:val="24"/>
              </w:rPr>
              <w:t>三月三水库由前进河出水，属牛栏江支流，根据《云南省水功能区划（2014年修订）》，牛栏江-滇池补水水源保护区由源头——德泽水库坝址，2030年水质目标为Ⅲ类，执行《地表水环境质量标准》（GB3838-2002）Ⅲ类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0000FF"/>
                <w:kern w:val="0"/>
                <w:sz w:val="24"/>
                <w:szCs w:val="24"/>
                <w:highlight w:val="none"/>
                <w:shd w:val="clear" w:color="auto" w:fill="auto"/>
                <w:lang w:eastAsia="zh-CN"/>
              </w:rPr>
            </w:pPr>
            <w:r>
              <w:rPr>
                <w:rFonts w:hint="default" w:ascii="Times New Roman" w:hAnsi="Times New Roman" w:eastAsia="宋体" w:cs="Times New Roman"/>
                <w:color w:val="auto"/>
                <w:spacing w:val="0"/>
                <w:w w:val="100"/>
                <w:kern w:val="0"/>
                <w:position w:val="0"/>
                <w:sz w:val="24"/>
                <w:szCs w:val="24"/>
                <w:highlight w:val="none"/>
                <w:shd w:val="clear" w:color="auto" w:fill="auto"/>
                <w:lang w:val="en-US" w:eastAsia="zh-CN"/>
              </w:rPr>
              <w:t>根据寻甸县人民政府发布的“2022年</w:t>
            </w:r>
            <w:r>
              <w:rPr>
                <w:rFonts w:hint="eastAsia" w:cs="Times New Roman"/>
                <w:color w:val="auto"/>
                <w:spacing w:val="0"/>
                <w:w w:val="100"/>
                <w:kern w:val="0"/>
                <w:position w:val="0"/>
                <w:sz w:val="24"/>
                <w:szCs w:val="24"/>
                <w:highlight w:val="none"/>
                <w:shd w:val="clear" w:color="auto" w:fill="auto"/>
                <w:lang w:val="en-US" w:eastAsia="zh-CN"/>
              </w:rPr>
              <w:t>12</w:t>
            </w:r>
            <w:r>
              <w:rPr>
                <w:rFonts w:hint="default" w:ascii="Times New Roman" w:hAnsi="Times New Roman" w:eastAsia="宋体" w:cs="Times New Roman"/>
                <w:color w:val="auto"/>
                <w:spacing w:val="0"/>
                <w:w w:val="100"/>
                <w:kern w:val="0"/>
                <w:position w:val="0"/>
                <w:sz w:val="24"/>
                <w:szCs w:val="24"/>
                <w:highlight w:val="none"/>
                <w:shd w:val="clear" w:color="auto" w:fill="auto"/>
                <w:lang w:val="en-US" w:eastAsia="zh-CN"/>
              </w:rPr>
              <w:t>月寻甸县水环境质量监测月报”，昆明市生态环境局寻甸分局生态环境监测站对三月三水库的水质监测结果为Ⅴ类，总磷(1.20)(Ⅴ类)、氟化物(0.39)(Ⅳ类)、五日生化需氧量(0.18)(Ⅳ类)，不能满足GB3838-2002《地表水环境质量标准》III类标准要求</w:t>
            </w:r>
            <w:r>
              <w:rPr>
                <w:rFonts w:hint="default" w:ascii="Times New Roman" w:hAnsi="Times New Roman" w:eastAsia="宋体" w:cs="Times New Roman"/>
                <w:color w:val="auto"/>
                <w:spacing w:val="0"/>
                <w:w w:val="100"/>
                <w:kern w:val="0"/>
                <w:position w:val="0"/>
                <w:sz w:val="24"/>
                <w:szCs w:val="24"/>
                <w:highlight w:val="none"/>
                <w:shd w:val="clear" w:color="auto" w:fill="auto"/>
                <w:lang w:eastAsia="zh-CN"/>
              </w:rPr>
              <w:t>。三月三水库水质超标可能是由于接纳了沿途居民生活污水和周边企业生产废水以及沿途路面的初期雨水造成的</w:t>
            </w:r>
            <w:r>
              <w:rPr>
                <w:rFonts w:hint="default" w:ascii="Times New Roman" w:hAnsi="Times New Roman" w:cs="Times New Roman"/>
                <w:color w:val="auto"/>
                <w:kern w:val="0"/>
                <w:sz w:val="24"/>
                <w:szCs w:val="24"/>
                <w:highlight w:val="none"/>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宋体"/>
                <w:b/>
                <w:bCs/>
                <w:color w:val="auto"/>
                <w:kern w:val="0"/>
                <w:sz w:val="24"/>
                <w:szCs w:val="24"/>
              </w:rPr>
            </w:pPr>
            <w:r>
              <w:rPr>
                <w:rFonts w:hint="default" w:ascii="Times New Roman" w:hAnsi="Times New Roman" w:eastAsia="宋体" w:cs="宋体"/>
                <w:b/>
                <w:bCs/>
                <w:color w:val="auto"/>
                <w:kern w:val="0"/>
                <w:sz w:val="24"/>
                <w:szCs w:val="24"/>
              </w:rPr>
              <w:t>3、声环境质量状况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项目位于寻甸特色产业园金所片区，根据《寻甸特色产业园区总体规划【修编】（2018-2035年）》，区域内声环境质量执行3类区标准。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0000FF"/>
                <w:kern w:val="2"/>
                <w:sz w:val="24"/>
                <w:szCs w:val="24"/>
                <w:lang w:val="en-US" w:eastAsia="zh-CN" w:bidi="ar"/>
              </w:rPr>
            </w:pPr>
            <w:r>
              <w:rPr>
                <w:rFonts w:hint="default"/>
                <w:color w:val="auto"/>
                <w:sz w:val="24"/>
              </w:rPr>
              <w:t>根据调查资料和现场踏勘，项目区周边200m范围主要为</w:t>
            </w:r>
            <w:r>
              <w:rPr>
                <w:rFonts w:hint="eastAsia"/>
                <w:color w:val="auto"/>
                <w:sz w:val="24"/>
                <w:lang w:eastAsia="zh-CN"/>
              </w:rPr>
              <w:t>园区其他在建企业及未建企业</w:t>
            </w:r>
            <w:r>
              <w:rPr>
                <w:rFonts w:hint="default"/>
                <w:color w:val="auto"/>
                <w:sz w:val="24"/>
              </w:rPr>
              <w:t>，无较大工业噪声源，</w:t>
            </w:r>
            <w:r>
              <w:rPr>
                <w:rFonts w:hint="eastAsia"/>
                <w:color w:val="auto"/>
                <w:sz w:val="24"/>
                <w:lang w:eastAsia="zh-CN"/>
              </w:rPr>
              <w:t>根据建设项目环境影响报告表编制技术指南（污染影响类），本项目厂界外周边</w:t>
            </w:r>
            <w:r>
              <w:rPr>
                <w:rFonts w:hint="eastAsia"/>
                <w:color w:val="auto"/>
                <w:sz w:val="24"/>
                <w:lang w:val="en-US" w:eastAsia="zh-CN"/>
              </w:rPr>
              <w:t>50米范围内不存在声环境保护目标，不用开展声环境质量现状监测，</w:t>
            </w:r>
            <w:r>
              <w:rPr>
                <w:rFonts w:hint="default"/>
                <w:color w:val="auto"/>
                <w:sz w:val="24"/>
              </w:rPr>
              <w:t>项目周围主要噪声源为</w:t>
            </w:r>
            <w:r>
              <w:rPr>
                <w:rFonts w:hint="eastAsia"/>
                <w:color w:val="auto"/>
                <w:sz w:val="24"/>
                <w:lang w:eastAsia="zh-CN"/>
              </w:rPr>
              <w:t>施工</w:t>
            </w:r>
            <w:r>
              <w:rPr>
                <w:rFonts w:hint="default"/>
                <w:color w:val="auto"/>
                <w:sz w:val="24"/>
              </w:rPr>
              <w:t>噪声，</w:t>
            </w:r>
            <w:r>
              <w:rPr>
                <w:rFonts w:hint="eastAsia"/>
                <w:color w:val="auto"/>
                <w:sz w:val="24"/>
              </w:rPr>
              <w:t>声环境质量能够达到《声环境质量标准》（GB3096-2008）</w:t>
            </w:r>
            <w:r>
              <w:rPr>
                <w:rFonts w:hint="eastAsia"/>
                <w:color w:val="auto"/>
                <w:sz w:val="24"/>
                <w:lang w:val="en-US" w:eastAsia="zh-CN"/>
              </w:rPr>
              <w:t>3</w:t>
            </w:r>
            <w:r>
              <w:rPr>
                <w:rFonts w:hint="eastAsia"/>
                <w:color w:val="auto"/>
                <w:sz w:val="24"/>
              </w:rPr>
              <w:t>类区标准</w:t>
            </w:r>
            <w:r>
              <w:rPr>
                <w:rFonts w:hint="default"/>
                <w:color w:val="auto"/>
                <w:sz w:val="24"/>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4、生态环境质量现状</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宋体"/>
                <w:color w:val="0000FF"/>
                <w:kern w:val="0"/>
                <w:szCs w:val="21"/>
              </w:rPr>
            </w:pPr>
            <w:r>
              <w:rPr>
                <w:rFonts w:hint="eastAsia"/>
                <w:color w:val="auto"/>
                <w:sz w:val="24"/>
                <w:highlight w:val="none"/>
              </w:rPr>
              <w:t>项目位于云南省昆明市寻甸特色产业园区金所片区，评价区域受人类活动的影响，已无原生植被，无大型野生动物，偶尔可见燕子、山雀等鸟类及小鼠等小型啮齿类动物，生态环境一般。评价范围内无国家级和省级保护物种，无珍稀濒危物种，无当地特有物种，无古树名木分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环境</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保护</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FF"/>
                <w:kern w:val="0"/>
                <w:szCs w:val="21"/>
              </w:rPr>
            </w:pPr>
            <w:r>
              <w:rPr>
                <w:rFonts w:hint="eastAsia" w:ascii="Times New Roman" w:hAnsi="Times New Roman" w:eastAsia="宋体" w:cs="宋体"/>
                <w:color w:val="auto"/>
                <w:kern w:val="0"/>
                <w:sz w:val="24"/>
                <w:szCs w:val="24"/>
              </w:rPr>
              <w:t>目标</w:t>
            </w:r>
          </w:p>
        </w:tc>
        <w:tc>
          <w:tcPr>
            <w:tcW w:w="844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z w:val="24"/>
                <w:szCs w:val="24"/>
                <w:lang w:val="en-US" w:eastAsia="zh-CN"/>
              </w:rPr>
            </w:pPr>
            <w:r>
              <w:rPr>
                <w:rFonts w:hint="default"/>
                <w:color w:val="auto"/>
                <w:sz w:val="24"/>
                <w:szCs w:val="24"/>
                <w:lang w:val="en-US" w:eastAsia="zh-CN"/>
              </w:rPr>
              <w:t>根据现场调查，区域内无自然保护区、水源保护区、文教敏感区、国家和地方级文物古迹、珍稀动植物保护物种等。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z w:val="24"/>
                <w:szCs w:val="24"/>
                <w:lang w:val="en-US" w:eastAsia="zh-CN"/>
              </w:rPr>
            </w:pPr>
            <w:r>
              <w:rPr>
                <w:rFonts w:hint="eastAsia"/>
                <w:color w:val="auto"/>
                <w:sz w:val="24"/>
                <w:szCs w:val="24"/>
                <w:lang w:val="en-US" w:eastAsia="zh-CN"/>
              </w:rPr>
              <w:t>1、大气</w:t>
            </w:r>
            <w:r>
              <w:rPr>
                <w:rFonts w:hint="default"/>
                <w:color w:val="auto"/>
                <w:sz w:val="24"/>
                <w:szCs w:val="24"/>
                <w:lang w:val="en-US" w:eastAsia="zh-CN"/>
              </w:rPr>
              <w:t>环境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根据现场调查，项目周围500m范围内没有大气环境保护目标。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z w:val="24"/>
                <w:szCs w:val="24"/>
                <w:lang w:val="en-US" w:eastAsia="zh-CN"/>
              </w:rPr>
            </w:pPr>
            <w:r>
              <w:rPr>
                <w:rFonts w:hint="eastAsia"/>
                <w:color w:val="auto"/>
                <w:sz w:val="24"/>
                <w:szCs w:val="24"/>
                <w:lang w:val="en-US" w:eastAsia="zh-CN"/>
              </w:rPr>
              <w:t>2</w:t>
            </w:r>
            <w:r>
              <w:rPr>
                <w:rFonts w:hint="default"/>
                <w:color w:val="auto"/>
                <w:sz w:val="24"/>
                <w:szCs w:val="24"/>
                <w:lang w:val="en-US" w:eastAsia="zh-CN"/>
              </w:rPr>
              <w:t>、声环境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50米范围内没有声环境保护目标。</w:t>
            </w:r>
          </w:p>
          <w:p>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eastAsia"/>
                <w:color w:val="auto"/>
                <w:sz w:val="24"/>
                <w:szCs w:val="24"/>
                <w:lang w:val="en-US" w:eastAsia="zh-CN"/>
              </w:rPr>
            </w:pPr>
            <w:r>
              <w:rPr>
                <w:rFonts w:hint="eastAsia"/>
                <w:color w:val="auto"/>
                <w:sz w:val="24"/>
                <w:szCs w:val="24"/>
                <w:lang w:val="en-US" w:eastAsia="zh-CN"/>
              </w:rPr>
              <w:t>地表水</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textAlignment w:val="auto"/>
              <w:rPr>
                <w:rFonts w:hint="default"/>
                <w:color w:val="0000FF"/>
                <w:sz w:val="24"/>
                <w:szCs w:val="24"/>
                <w:lang w:val="en-US" w:eastAsia="zh-CN"/>
              </w:rPr>
            </w:pPr>
            <w:r>
              <w:rPr>
                <w:rFonts w:hint="eastAsia" w:ascii="Times New Roman" w:hAnsi="Times New Roman" w:cs="Times New Roman"/>
                <w:color w:val="auto"/>
                <w:sz w:val="24"/>
                <w:szCs w:val="24"/>
                <w:lang w:val="en-US" w:eastAsia="zh-CN"/>
              </w:rPr>
              <w:t>项目区周边地表水主要为谓所河，位于项目</w:t>
            </w:r>
            <w:r>
              <w:rPr>
                <w:rFonts w:hint="eastAsia" w:cs="Times New Roman"/>
                <w:color w:val="auto"/>
                <w:sz w:val="24"/>
                <w:szCs w:val="24"/>
                <w:lang w:val="en-US" w:eastAsia="zh-CN"/>
              </w:rPr>
              <w:t>西</w:t>
            </w:r>
            <w:r>
              <w:rPr>
                <w:rFonts w:hint="eastAsia" w:ascii="Times New Roman" w:hAnsi="Times New Roman" w:cs="Times New Roman"/>
                <w:color w:val="auto"/>
                <w:sz w:val="24"/>
                <w:szCs w:val="24"/>
                <w:lang w:val="en-US" w:eastAsia="zh-CN"/>
              </w:rPr>
              <w:t>南侧</w:t>
            </w:r>
            <w:r>
              <w:rPr>
                <w:rFonts w:hint="eastAsia" w:cs="Times New Roman"/>
                <w:color w:val="auto"/>
                <w:sz w:val="24"/>
                <w:szCs w:val="24"/>
                <w:lang w:val="en-US" w:eastAsia="zh-CN"/>
              </w:rPr>
              <w:t>90</w:t>
            </w:r>
            <w:r>
              <w:rPr>
                <w:rFonts w:hint="eastAsia" w:ascii="Times New Roman" w:hAnsi="Times New Roman" w:cs="Times New Roman"/>
                <w:color w:val="auto"/>
                <w:sz w:val="24"/>
                <w:szCs w:val="24"/>
                <w:lang w:val="en-US" w:eastAsia="zh-CN"/>
              </w:rPr>
              <w:t>0m，经落水洞转为地下伏流，于三月三水库出露。</w:t>
            </w:r>
            <w:r>
              <w:rPr>
                <w:rFonts w:hint="eastAsia"/>
                <w:color w:val="auto"/>
                <w:sz w:val="24"/>
              </w:rPr>
              <w:t>三月三水库由前进河出水，属牛栏江支流，</w:t>
            </w:r>
            <w:r>
              <w:rPr>
                <w:rFonts w:hint="default"/>
                <w:color w:val="auto"/>
                <w:sz w:val="24"/>
              </w:rPr>
              <w:t>根据《云南省水功能区划（2014年修订）》，牛栏江-滇池补水水源保护区由源头——德泽水库坝址，2030年水质目标为Ⅲ类，执行《地表水环境质量标准》（GB3838-2002）Ⅲ类标准</w:t>
            </w:r>
            <w:r>
              <w:rPr>
                <w:rFonts w:hint="eastAsia"/>
                <w:color w:val="auto"/>
                <w:sz w:val="24"/>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4、地下水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z w:val="24"/>
                <w:szCs w:val="24"/>
                <w:lang w:val="en-US" w:eastAsia="zh-CN"/>
              </w:rPr>
            </w:pPr>
            <w:r>
              <w:rPr>
                <w:rFonts w:hint="eastAsia"/>
                <w:color w:val="auto"/>
                <w:sz w:val="24"/>
                <w:szCs w:val="24"/>
                <w:lang w:val="en-US" w:eastAsia="zh-CN"/>
              </w:rPr>
              <w:t>本项目</w:t>
            </w:r>
            <w:r>
              <w:rPr>
                <w:rFonts w:hint="default"/>
                <w:color w:val="auto"/>
                <w:sz w:val="24"/>
                <w:szCs w:val="24"/>
                <w:lang w:val="en-US" w:eastAsia="zh-CN"/>
              </w:rPr>
              <w:t>厂界外500米范围内无地下水集中式饮用水水源和热水、矿泉水、温泉等特殊地下水资源。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5、生态环境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0000FF"/>
                <w:kern w:val="0"/>
                <w:szCs w:val="21"/>
              </w:rPr>
            </w:pPr>
            <w:r>
              <w:rPr>
                <w:rFonts w:hint="default"/>
                <w:color w:val="auto"/>
                <w:sz w:val="24"/>
                <w:szCs w:val="24"/>
                <w:lang w:val="en-US" w:eastAsia="zh-CN"/>
              </w:rPr>
              <w:t>本项目不涉及《寻甸特色产业园区总体规划（修编）（2018-2035年）》范围外占地，不涉及生态保护目标。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dxa"/>
            <w:noWrap w:val="0"/>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污染</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物排</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放控</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制标</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0000FF"/>
                <w:kern w:val="0"/>
                <w:szCs w:val="21"/>
              </w:rPr>
            </w:pPr>
            <w:r>
              <w:rPr>
                <w:rFonts w:hint="eastAsia" w:ascii="Times New Roman" w:hAnsi="Times New Roman" w:eastAsia="宋体" w:cs="宋体"/>
                <w:color w:val="auto"/>
                <w:kern w:val="0"/>
                <w:sz w:val="24"/>
                <w:szCs w:val="24"/>
              </w:rPr>
              <w:t>准</w:t>
            </w:r>
          </w:p>
        </w:tc>
        <w:tc>
          <w:tcPr>
            <w:tcW w:w="8447" w:type="dxa"/>
            <w:noWrap w:val="0"/>
            <w:vAlign w:val="center"/>
          </w:tcPr>
          <w:p>
            <w:pPr>
              <w:pStyle w:val="80"/>
              <w:keepNext w:val="0"/>
              <w:keepLines w:val="0"/>
              <w:suppressLineNumbers w:val="0"/>
              <w:spacing w:before="0" w:beforeAutospacing="0" w:after="0" w:afterAutospacing="0"/>
              <w:ind w:left="0" w:right="210" w:firstLine="482"/>
              <w:rPr>
                <w:rFonts w:hint="default" w:ascii="Times New Roman" w:hAnsi="Times New Roman" w:cs="Times New Roman"/>
                <w:b/>
                <w:bCs/>
                <w:color w:val="auto"/>
                <w:lang w:val="en-US" w:eastAsia="zh-CN"/>
              </w:rPr>
            </w:pPr>
            <w:r>
              <w:rPr>
                <w:rFonts w:hint="eastAsia" w:cs="Times New Roman"/>
                <w:b/>
                <w:bCs/>
                <w:color w:val="auto"/>
                <w:lang w:val="en-US" w:eastAsia="zh-CN"/>
              </w:rPr>
              <w:t>一</w:t>
            </w:r>
            <w:r>
              <w:rPr>
                <w:rFonts w:hint="default" w:ascii="Times New Roman" w:hAnsi="Times New Roman" w:cs="Times New Roman"/>
                <w:b/>
                <w:bCs/>
                <w:color w:val="auto"/>
                <w:lang w:val="en-US" w:eastAsia="zh-CN"/>
              </w:rPr>
              <w:t>、</w:t>
            </w:r>
            <w:r>
              <w:rPr>
                <w:rFonts w:hint="default" w:ascii="Times New Roman" w:hAnsi="Times New Roman" w:cs="Times New Roman"/>
                <w:b/>
                <w:color w:val="auto"/>
                <w:lang w:val="en-US" w:eastAsia="zh-CN"/>
              </w:rPr>
              <w:t>大气污染物排放标准</w:t>
            </w:r>
          </w:p>
          <w:p>
            <w:pPr>
              <w:keepNext w:val="0"/>
              <w:keepLines w:val="0"/>
              <w:suppressLineNumbers w:val="0"/>
              <w:autoSpaceDE w:val="0"/>
              <w:autoSpaceDN w:val="0"/>
              <w:spacing w:before="0" w:beforeAutospacing="0" w:after="0" w:afterAutospacing="0" w:line="360" w:lineRule="auto"/>
              <w:ind w:left="0" w:right="0" w:firstLine="482" w:firstLineChars="200"/>
              <w:rPr>
                <w:rFonts w:hint="default" w:ascii="Times New Roman" w:hAnsi="Times New Roman" w:cs="Times New Roman"/>
                <w:color w:val="auto"/>
                <w:kern w:val="0"/>
                <w:sz w:val="24"/>
              </w:rPr>
            </w:pPr>
            <w:r>
              <w:rPr>
                <w:rFonts w:hint="default" w:ascii="Times New Roman" w:hAnsi="Times New Roman" w:cs="Times New Roman"/>
                <w:b/>
                <w:bCs/>
                <w:color w:val="auto"/>
                <w:sz w:val="24"/>
                <w:szCs w:val="24"/>
              </w:rPr>
              <w:t>（1）施工期废气排放标准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施工期粉尘、扬尘执行《大气污染物综合排放标准》（GB16297-1996）表2中无组织排放监控浓度限值要求，标准值见表</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val="en-US" w:eastAsia="zh-CN"/>
              </w:rPr>
              <w:t>。</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rPr>
            </w:pPr>
            <w:r>
              <w:rPr>
                <w:rFonts w:hint="default" w:ascii="Times New Roman" w:hAnsi="Times New Roman" w:cs="Times New Roman"/>
                <w:b/>
                <w:color w:val="auto"/>
              </w:rPr>
              <w:t>表</w:t>
            </w:r>
            <w:r>
              <w:rPr>
                <w:rFonts w:hint="eastAsia" w:cs="Times New Roman"/>
                <w:b/>
                <w:color w:val="auto"/>
                <w:lang w:val="en-US" w:eastAsia="zh-CN"/>
              </w:rPr>
              <w:t>3</w:t>
            </w:r>
            <w:r>
              <w:rPr>
                <w:rFonts w:hint="default" w:ascii="Times New Roman" w:hAnsi="Times New Roman" w:cs="Times New Roman"/>
                <w:b/>
                <w:color w:val="auto"/>
              </w:rPr>
              <w:t>-</w:t>
            </w:r>
            <w:r>
              <w:rPr>
                <w:rFonts w:hint="eastAsia" w:cs="Times New Roman"/>
                <w:b/>
                <w:color w:val="auto"/>
                <w:lang w:val="en-US" w:eastAsia="zh-CN"/>
              </w:rPr>
              <w:t>3</w:t>
            </w:r>
            <w:r>
              <w:rPr>
                <w:rFonts w:hint="default" w:ascii="Times New Roman" w:hAnsi="Times New Roman" w:cs="Times New Roman"/>
                <w:b/>
                <w:color w:val="auto"/>
              </w:rPr>
              <w:t xml:space="preserve">  大气污染物综合排放</w:t>
            </w:r>
            <w:r>
              <w:rPr>
                <w:rFonts w:hint="default" w:ascii="Times New Roman" w:hAnsi="Times New Roman" w:eastAsia="宋体" w:cs="黑体"/>
                <w:b/>
                <w:bCs/>
                <w:color w:val="auto"/>
                <w:lang w:eastAsia="zh-CN"/>
              </w:rPr>
              <w:t>标准  单位</w:t>
            </w:r>
            <w:r>
              <w:rPr>
                <w:rFonts w:hint="default" w:ascii="Times New Roman" w:hAnsi="Times New Roman" w:cs="Times New Roman"/>
                <w:b/>
                <w:color w:val="auto"/>
              </w:rPr>
              <w:t>：</w:t>
            </w:r>
            <w:r>
              <w:rPr>
                <w:rFonts w:hint="default" w:ascii="Times New Roman" w:hAnsi="Times New Roman" w:cs="Times New Roman"/>
                <w:b/>
                <w:bCs/>
                <w:color w:val="auto"/>
                <w:kern w:val="0"/>
              </w:rPr>
              <w:t>mg/m</w:t>
            </w:r>
            <w:r>
              <w:rPr>
                <w:rFonts w:hint="default" w:ascii="Times New Roman" w:hAnsi="Times New Roman" w:cs="Times New Roman"/>
                <w:b/>
                <w:bCs/>
                <w:color w:val="auto"/>
                <w:kern w:val="0"/>
                <w:vertAlign w:val="superscript"/>
              </w:rPr>
              <w:t>3</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3013"/>
              <w:gridCol w:w="3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8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污染物</w:t>
                  </w:r>
                </w:p>
              </w:tc>
              <w:tc>
                <w:tcPr>
                  <w:tcW w:w="301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无组织排放浓度限值</w:t>
                  </w:r>
                </w:p>
              </w:tc>
              <w:tc>
                <w:tcPr>
                  <w:tcW w:w="35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8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rPr>
                  </w:pPr>
                  <w:r>
                    <w:rPr>
                      <w:rFonts w:hint="default" w:ascii="Times New Roman" w:hAnsi="Times New Roman" w:cs="Times New Roman"/>
                      <w:color w:val="auto"/>
                      <w:kern w:val="0"/>
                    </w:rPr>
                    <w:t>颗粒物</w:t>
                  </w:r>
                </w:p>
              </w:tc>
              <w:tc>
                <w:tcPr>
                  <w:tcW w:w="301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rPr>
                  </w:pPr>
                  <w:r>
                    <w:rPr>
                      <w:rFonts w:hint="default" w:ascii="Times New Roman" w:hAnsi="Times New Roman" w:cs="Times New Roman"/>
                      <w:color w:val="auto"/>
                      <w:kern w:val="0"/>
                    </w:rPr>
                    <w:t>1.0</w:t>
                  </w:r>
                </w:p>
              </w:tc>
              <w:tc>
                <w:tcPr>
                  <w:tcW w:w="35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rPr>
                  </w:pPr>
                  <w:r>
                    <w:rPr>
                      <w:rFonts w:hint="default" w:ascii="Times New Roman" w:hAnsi="Times New Roman" w:cs="Times New Roman"/>
                      <w:color w:val="auto"/>
                      <w:kern w:val="0"/>
                    </w:rPr>
                    <w:t>（GB16297-1996）表2中的二级标准</w:t>
                  </w:r>
                </w:p>
              </w:tc>
            </w:tr>
          </w:tbl>
          <w:p>
            <w:pPr>
              <w:keepNext w:val="0"/>
              <w:keepLines w:val="0"/>
              <w:suppressLineNumbers w:val="0"/>
              <w:spacing w:before="0" w:beforeAutospacing="0" w:after="0" w:afterAutospacing="0" w:line="344" w:lineRule="auto"/>
              <w:ind w:left="0" w:right="0" w:firstLine="482" w:firstLineChars="200"/>
              <w:rPr>
                <w:rFonts w:hint="default" w:ascii="Times New Roman" w:hAnsi="Times New Roman" w:cs="Times New Roman"/>
                <w:color w:val="auto"/>
                <w:sz w:val="24"/>
              </w:rPr>
            </w:pPr>
            <w:r>
              <w:rPr>
                <w:rFonts w:hint="default" w:ascii="Times New Roman" w:hAnsi="Times New Roman" w:cs="Times New Roman"/>
                <w:b/>
                <w:bCs/>
                <w:color w:val="auto"/>
                <w:sz w:val="24"/>
              </w:rPr>
              <w:t>（2）运营期废气排放标准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项目运营过程中废气排放标准如下：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1)有组织废气排放标准</w:t>
            </w:r>
          </w:p>
          <w:p>
            <w:pPr>
              <w:pStyle w:val="9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bCs/>
                <w:color w:val="auto"/>
                <w:kern w:val="2"/>
                <w:sz w:val="24"/>
                <w:szCs w:val="24"/>
                <w:highlight w:val="none"/>
                <w:lang w:val="en-US" w:eastAsia="zh-CN" w:bidi="ar-SA"/>
              </w:rPr>
              <w:t>①</w:t>
            </w:r>
            <w:r>
              <w:rPr>
                <w:rFonts w:hint="eastAsia" w:ascii="Times New Roman" w:hAnsi="Times New Roman" w:eastAsia="宋体" w:cs="Times New Roman"/>
                <w:bCs/>
                <w:color w:val="auto"/>
                <w:kern w:val="2"/>
                <w:sz w:val="24"/>
                <w:szCs w:val="24"/>
                <w:highlight w:val="none"/>
                <w:lang w:val="en-US" w:eastAsia="zh-CN" w:bidi="ar-SA"/>
              </w:rPr>
              <w:t>本项目设有</w:t>
            </w:r>
            <w:r>
              <w:rPr>
                <w:rFonts w:hint="eastAsia" w:hAnsi="Times New Roman" w:cs="Times New Roman"/>
                <w:bCs/>
                <w:color w:val="auto"/>
                <w:kern w:val="2"/>
                <w:sz w:val="24"/>
                <w:szCs w:val="24"/>
                <w:highlight w:val="none"/>
                <w:lang w:val="en-US" w:eastAsia="zh-CN" w:bidi="ar-SA"/>
              </w:rPr>
              <w:t>7</w:t>
            </w:r>
            <w:r>
              <w:rPr>
                <w:rFonts w:hint="eastAsia" w:ascii="Times New Roman" w:hAnsi="Times New Roman" w:eastAsia="宋体" w:cs="Times New Roman"/>
                <w:bCs/>
                <w:color w:val="auto"/>
                <w:kern w:val="2"/>
                <w:sz w:val="24"/>
                <w:szCs w:val="24"/>
                <w:highlight w:val="none"/>
                <w:lang w:val="en-US" w:eastAsia="zh-CN" w:bidi="ar-SA"/>
              </w:rPr>
              <w:t>台天然气热剪炉为铝棒进行热剪提供能源，设置</w:t>
            </w:r>
            <w:r>
              <w:rPr>
                <w:rFonts w:hint="eastAsia" w:hAnsi="Times New Roman" w:cs="Times New Roman"/>
                <w:bCs/>
                <w:color w:val="auto"/>
                <w:kern w:val="2"/>
                <w:sz w:val="24"/>
                <w:szCs w:val="24"/>
                <w:highlight w:val="none"/>
                <w:lang w:val="en-US" w:eastAsia="zh-CN" w:bidi="ar-SA"/>
              </w:rPr>
              <w:t>2</w:t>
            </w:r>
            <w:r>
              <w:rPr>
                <w:rFonts w:hint="eastAsia" w:ascii="Times New Roman" w:hAnsi="Times New Roman" w:eastAsia="宋体" w:cs="Times New Roman"/>
                <w:bCs/>
                <w:color w:val="auto"/>
                <w:kern w:val="2"/>
                <w:sz w:val="24"/>
                <w:szCs w:val="24"/>
                <w:highlight w:val="none"/>
                <w:lang w:val="en-US" w:eastAsia="zh-CN" w:bidi="ar-SA"/>
              </w:rPr>
              <w:t>台时效炉为铝型材进行保温；其中1#热剪炉天然气燃烧废气（主要污染物为颗粒物、二氧化硫、氮氧化物）通过15m高DA001排气筒排放、2#3#热剪炉天然气燃烧废气（主要污染物为烟尘、二氧化硫、氮氧化物）合并通过15m高DA002排气筒排放、4#热剪炉天然气燃烧废气（主要污染物为烟尘、二氧化硫、氮氧化物）通过15m高DA003排气筒排放，</w:t>
            </w:r>
            <w:r>
              <w:rPr>
                <w:rFonts w:hint="eastAsia" w:hAnsi="Times New Roman" w:cs="Times New Roman"/>
                <w:bCs/>
                <w:color w:val="auto"/>
                <w:kern w:val="2"/>
                <w:sz w:val="24"/>
                <w:szCs w:val="24"/>
                <w:highlight w:val="none"/>
                <w:lang w:val="en-US" w:eastAsia="zh-CN" w:bidi="ar-SA"/>
              </w:rPr>
              <w:t>新建的三台热剪炉天然气燃烧废气分别通过15m高DA009、DA010、DA011排放；</w:t>
            </w:r>
            <w:r>
              <w:rPr>
                <w:rFonts w:hint="eastAsia" w:ascii="Times New Roman" w:hAnsi="Times New Roman" w:eastAsia="宋体" w:cs="Times New Roman"/>
                <w:bCs/>
                <w:color w:val="auto"/>
                <w:kern w:val="2"/>
                <w:sz w:val="24"/>
                <w:szCs w:val="24"/>
                <w:highlight w:val="none"/>
                <w:lang w:val="en-US" w:eastAsia="zh-CN" w:bidi="ar-SA"/>
              </w:rPr>
              <w:t>时效炉天然气燃烧废气（主要污染物为烟尘、二氧化硫、氮氧化物）</w:t>
            </w:r>
            <w:r>
              <w:rPr>
                <w:rFonts w:hint="eastAsia" w:hAnsi="Times New Roman" w:cs="Times New Roman"/>
                <w:bCs/>
                <w:color w:val="auto"/>
                <w:kern w:val="2"/>
                <w:sz w:val="24"/>
                <w:szCs w:val="24"/>
                <w:highlight w:val="none"/>
                <w:lang w:val="en-US" w:eastAsia="zh-CN" w:bidi="ar-SA"/>
              </w:rPr>
              <w:t>分别</w:t>
            </w:r>
            <w:r>
              <w:rPr>
                <w:rFonts w:hint="eastAsia" w:ascii="Times New Roman" w:hAnsi="Times New Roman" w:eastAsia="宋体" w:cs="Times New Roman"/>
                <w:bCs/>
                <w:color w:val="auto"/>
                <w:kern w:val="2"/>
                <w:sz w:val="24"/>
                <w:szCs w:val="24"/>
                <w:highlight w:val="none"/>
                <w:lang w:val="en-US" w:eastAsia="zh-CN" w:bidi="ar-SA"/>
              </w:rPr>
              <w:t>通过15m高DA004</w:t>
            </w:r>
            <w:r>
              <w:rPr>
                <w:rFonts w:hint="eastAsia" w:hAnsi="Times New Roman" w:cs="Times New Roman"/>
                <w:bCs/>
                <w:color w:val="auto"/>
                <w:kern w:val="2"/>
                <w:sz w:val="24"/>
                <w:szCs w:val="24"/>
                <w:highlight w:val="none"/>
                <w:lang w:val="en-US" w:eastAsia="zh-CN" w:bidi="ar-SA"/>
              </w:rPr>
              <w:t>、DA0012</w:t>
            </w:r>
            <w:r>
              <w:rPr>
                <w:rFonts w:hint="eastAsia" w:ascii="Times New Roman" w:hAnsi="Times New Roman" w:eastAsia="宋体" w:cs="Times New Roman"/>
                <w:bCs/>
                <w:color w:val="auto"/>
                <w:kern w:val="2"/>
                <w:sz w:val="24"/>
                <w:szCs w:val="24"/>
                <w:highlight w:val="none"/>
                <w:lang w:val="en-US" w:eastAsia="zh-CN" w:bidi="ar-SA"/>
              </w:rPr>
              <w:t>排气筒排放。排放污染物中，烟尘</w:t>
            </w:r>
            <w:r>
              <w:rPr>
                <w:rFonts w:hint="default" w:ascii="Times New Roman" w:hAnsi="Times New Roman" w:eastAsia="宋体" w:cs="Times New Roman"/>
                <w:bCs/>
                <w:color w:val="auto"/>
                <w:kern w:val="2"/>
                <w:sz w:val="24"/>
                <w:szCs w:val="24"/>
                <w:highlight w:val="none"/>
                <w:lang w:val="en-US" w:eastAsia="zh-CN" w:bidi="ar-SA"/>
              </w:rPr>
              <w:t>执行</w:t>
            </w:r>
            <w:r>
              <w:rPr>
                <w:rFonts w:hint="eastAsia" w:ascii="Times New Roman" w:hAnsi="Times New Roman" w:eastAsia="宋体" w:cs="Times New Roman"/>
                <w:bCs/>
                <w:color w:val="auto"/>
                <w:kern w:val="2"/>
                <w:sz w:val="24"/>
                <w:szCs w:val="24"/>
                <w:highlight w:val="none"/>
                <w:lang w:val="en-US" w:eastAsia="zh-CN" w:bidi="ar-SA"/>
              </w:rPr>
              <w:t>《工业炉窑大气污染物排放标准》（GB9078-1996）表2中的新、改、扩建干燥炉窑二级标准，SO</w:t>
            </w:r>
            <w:r>
              <w:rPr>
                <w:rFonts w:hint="eastAsia" w:ascii="Times New Roman" w:hAnsi="Times New Roman" w:eastAsia="宋体" w:cs="Times New Roman"/>
                <w:bCs/>
                <w:color w:val="auto"/>
                <w:kern w:val="2"/>
                <w:sz w:val="24"/>
                <w:szCs w:val="24"/>
                <w:highlight w:val="none"/>
                <w:vertAlign w:val="subscript"/>
                <w:lang w:val="en-US" w:eastAsia="zh-CN" w:bidi="ar-SA"/>
              </w:rPr>
              <w:t>2</w:t>
            </w:r>
            <w:r>
              <w:rPr>
                <w:rFonts w:hint="eastAsia" w:ascii="Times New Roman" w:hAnsi="Times New Roman" w:eastAsia="宋体" w:cs="Times New Roman"/>
                <w:bCs/>
                <w:color w:val="auto"/>
                <w:kern w:val="2"/>
                <w:sz w:val="24"/>
                <w:szCs w:val="24"/>
                <w:highlight w:val="none"/>
                <w:lang w:val="en-US" w:eastAsia="zh-CN" w:bidi="ar-SA"/>
              </w:rPr>
              <w:t>执行表4中新、改、扩建燃煤（油）炉窑二级标准；NOx执行《大气污染物综合排放标准》（GB16297-1996）表2中“新污染源大气污染物排放限值”中NOx的排放浓度限值。</w:t>
            </w:r>
          </w:p>
          <w:p>
            <w:pPr>
              <w:pStyle w:val="9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480" w:firstLineChars="200"/>
              <w:textAlignment w:val="auto"/>
              <w:rPr>
                <w:rFonts w:hint="default" w:cs="Times New Roman"/>
                <w:color w:val="000000"/>
                <w:sz w:val="24"/>
                <w:szCs w:val="24"/>
                <w:lang w:val="en-US" w:eastAsia="zh-CN"/>
              </w:rPr>
            </w:pPr>
            <w:r>
              <w:rPr>
                <w:rFonts w:hint="default" w:ascii="Times New Roman" w:hAnsi="Times New Roman" w:eastAsia="宋体" w:cs="Times New Roman"/>
                <w:bCs/>
                <w:color w:val="auto"/>
                <w:kern w:val="2"/>
                <w:sz w:val="24"/>
                <w:szCs w:val="24"/>
                <w:highlight w:val="none"/>
                <w:lang w:val="en-US" w:eastAsia="zh-CN" w:bidi="ar-SA"/>
              </w:rPr>
              <w:t>②</w:t>
            </w:r>
            <w:r>
              <w:rPr>
                <w:rFonts w:hint="eastAsia" w:ascii="Times New Roman" w:hAnsi="Times New Roman" w:eastAsia="宋体" w:cs="Times New Roman"/>
                <w:bCs/>
                <w:color w:val="auto"/>
                <w:kern w:val="2"/>
                <w:sz w:val="24"/>
                <w:szCs w:val="24"/>
                <w:highlight w:val="none"/>
                <w:lang w:val="en-US" w:eastAsia="zh-CN" w:bidi="ar-SA"/>
              </w:rPr>
              <w:t>项目挤压区氮化炉产生的废气（主要污染物为氨气）</w:t>
            </w:r>
            <w:r>
              <w:rPr>
                <w:rFonts w:hint="eastAsia" w:hAnsi="Times New Roman" w:cs="Times New Roman"/>
                <w:bCs/>
                <w:color w:val="auto"/>
                <w:kern w:val="2"/>
                <w:sz w:val="24"/>
                <w:szCs w:val="24"/>
                <w:highlight w:val="none"/>
                <w:lang w:val="en-US" w:eastAsia="zh-CN" w:bidi="ar-SA"/>
              </w:rPr>
              <w:t>经燃烧处理</w:t>
            </w:r>
            <w:r>
              <w:rPr>
                <w:rFonts w:hint="eastAsia" w:ascii="Times New Roman" w:hAnsi="Times New Roman" w:eastAsia="宋体" w:cs="Times New Roman"/>
                <w:bCs/>
                <w:color w:val="auto"/>
                <w:kern w:val="2"/>
                <w:sz w:val="24"/>
                <w:szCs w:val="24"/>
                <w:highlight w:val="none"/>
                <w:lang w:val="en-US" w:eastAsia="zh-CN" w:bidi="ar-SA"/>
              </w:rPr>
              <w:t>后通过15m高DA00</w:t>
            </w:r>
            <w:r>
              <w:rPr>
                <w:rFonts w:hint="eastAsia" w:ascii="Times New Roman" w:hAnsi="Times New Roman" w:cs="Times New Roman"/>
                <w:bCs/>
                <w:color w:val="auto"/>
                <w:kern w:val="2"/>
                <w:sz w:val="24"/>
                <w:szCs w:val="24"/>
                <w:highlight w:val="none"/>
                <w:lang w:val="en-US" w:eastAsia="zh-CN" w:bidi="ar-SA"/>
              </w:rPr>
              <w:t>5</w:t>
            </w:r>
            <w:r>
              <w:rPr>
                <w:rFonts w:hint="eastAsia" w:ascii="Times New Roman" w:hAnsi="Times New Roman" w:eastAsia="宋体" w:cs="Times New Roman"/>
                <w:bCs/>
                <w:color w:val="auto"/>
                <w:kern w:val="2"/>
                <w:sz w:val="24"/>
                <w:szCs w:val="24"/>
                <w:highlight w:val="none"/>
                <w:lang w:val="en-US" w:eastAsia="zh-CN" w:bidi="ar-SA"/>
              </w:rPr>
              <w:t>排气筒进行排放，废气排放执行《恶臭污染物排放标准》（GB14554-93）表2中有组织排放标准限值。</w:t>
            </w:r>
          </w:p>
          <w:p>
            <w:pPr>
              <w:pStyle w:val="9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480" w:firstLineChars="200"/>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cs="Times New Roman"/>
                <w:color w:val="000000"/>
                <w:sz w:val="24"/>
                <w:szCs w:val="24"/>
                <w:lang w:val="en-US" w:eastAsia="zh-CN"/>
              </w:rPr>
              <w:t>③</w:t>
            </w:r>
            <w:r>
              <w:rPr>
                <w:rFonts w:hint="eastAsia" w:cs="Times New Roman"/>
                <w:color w:val="000000"/>
                <w:sz w:val="24"/>
                <w:szCs w:val="24"/>
                <w:lang w:val="en-US" w:eastAsia="zh-CN"/>
              </w:rPr>
              <w:t>项目</w:t>
            </w:r>
            <w:r>
              <w:rPr>
                <w:rFonts w:hint="eastAsia" w:ascii="Times New Roman" w:hAnsi="Times New Roman" w:eastAsia="宋体" w:cs="Times New Roman"/>
                <w:bCs/>
                <w:color w:val="auto"/>
                <w:kern w:val="2"/>
                <w:sz w:val="24"/>
                <w:szCs w:val="24"/>
                <w:highlight w:val="none"/>
                <w:lang w:val="en-US" w:eastAsia="zh-CN" w:bidi="ar-SA"/>
              </w:rPr>
              <w:t>喷塑区设置两台喷塑机及</w:t>
            </w:r>
            <w:r>
              <w:rPr>
                <w:rFonts w:hint="eastAsia" w:hAnsi="Times New Roman" w:cs="Times New Roman"/>
                <w:bCs/>
                <w:color w:val="auto"/>
                <w:kern w:val="2"/>
                <w:sz w:val="24"/>
                <w:szCs w:val="24"/>
                <w:highlight w:val="none"/>
                <w:lang w:val="en-US" w:eastAsia="zh-CN" w:bidi="ar-SA"/>
              </w:rPr>
              <w:t>一个面包炉喷塑房</w:t>
            </w:r>
            <w:r>
              <w:rPr>
                <w:rFonts w:hint="eastAsia" w:ascii="Times New Roman" w:hAnsi="Times New Roman" w:eastAsia="宋体" w:cs="Times New Roman"/>
                <w:bCs/>
                <w:color w:val="auto"/>
                <w:kern w:val="2"/>
                <w:sz w:val="24"/>
                <w:szCs w:val="24"/>
                <w:highlight w:val="none"/>
                <w:lang w:val="en-US" w:eastAsia="zh-CN" w:bidi="ar-SA"/>
              </w:rPr>
              <w:t>，其中1#喷塑机产生的粉尘经</w:t>
            </w:r>
            <w:r>
              <w:rPr>
                <w:rFonts w:hint="eastAsia" w:ascii="Times New Roman" w:hAnsi="Times New Roman" w:cs="Times New Roman"/>
                <w:bCs/>
                <w:color w:val="auto"/>
                <w:kern w:val="2"/>
                <w:sz w:val="24"/>
                <w:szCs w:val="24"/>
                <w:highlight w:val="none"/>
                <w:lang w:val="en-US" w:eastAsia="zh-CN" w:bidi="ar-SA"/>
              </w:rPr>
              <w:t>1#</w:t>
            </w:r>
            <w:r>
              <w:rPr>
                <w:rFonts w:hint="default" w:ascii="Times New Roman" w:hAnsi="Times New Roman" w:eastAsia="宋体" w:cs="Times New Roman"/>
                <w:bCs/>
                <w:color w:val="auto"/>
                <w:kern w:val="2"/>
                <w:sz w:val="24"/>
                <w:szCs w:val="24"/>
                <w:highlight w:val="none"/>
                <w:lang w:val="en-US" w:eastAsia="zh-CN" w:bidi="ar-SA"/>
              </w:rPr>
              <w:t>大旋风+滤袋式过滤器回收系统</w:t>
            </w:r>
            <w:r>
              <w:rPr>
                <w:rFonts w:hint="eastAsia" w:ascii="Times New Roman" w:hAnsi="Times New Roman" w:eastAsia="宋体" w:cs="Times New Roman"/>
                <w:bCs/>
                <w:color w:val="auto"/>
                <w:kern w:val="2"/>
                <w:sz w:val="24"/>
                <w:szCs w:val="24"/>
                <w:highlight w:val="none"/>
                <w:lang w:val="en-US" w:eastAsia="zh-CN" w:bidi="ar-SA"/>
              </w:rPr>
              <w:t>过滤处理后通过15m高DA00</w:t>
            </w:r>
            <w:r>
              <w:rPr>
                <w:rFonts w:hint="eastAsia" w:ascii="Times New Roman" w:hAnsi="Times New Roman" w:cs="Times New Roman"/>
                <w:bCs/>
                <w:color w:val="auto"/>
                <w:kern w:val="2"/>
                <w:sz w:val="24"/>
                <w:szCs w:val="24"/>
                <w:highlight w:val="none"/>
                <w:lang w:val="en-US" w:eastAsia="zh-CN" w:bidi="ar-SA"/>
              </w:rPr>
              <w:t>6</w:t>
            </w:r>
            <w:r>
              <w:rPr>
                <w:rFonts w:hint="eastAsia" w:ascii="Times New Roman" w:hAnsi="Times New Roman" w:eastAsia="宋体" w:cs="Times New Roman"/>
                <w:bCs/>
                <w:color w:val="auto"/>
                <w:kern w:val="2"/>
                <w:sz w:val="24"/>
                <w:szCs w:val="24"/>
                <w:highlight w:val="none"/>
                <w:lang w:val="en-US" w:eastAsia="zh-CN" w:bidi="ar-SA"/>
              </w:rPr>
              <w:t>排气筒进行排放，2#喷塑机产生的粉尘经</w:t>
            </w:r>
            <w:r>
              <w:rPr>
                <w:rFonts w:hint="eastAsia" w:ascii="Times New Roman" w:hAnsi="Times New Roman" w:cs="Times New Roman"/>
                <w:bCs/>
                <w:color w:val="auto"/>
                <w:kern w:val="2"/>
                <w:sz w:val="24"/>
                <w:szCs w:val="24"/>
                <w:highlight w:val="none"/>
                <w:lang w:val="en-US" w:eastAsia="zh-CN" w:bidi="ar-SA"/>
              </w:rPr>
              <w:t>2#</w:t>
            </w:r>
            <w:r>
              <w:rPr>
                <w:rFonts w:hint="default" w:ascii="Times New Roman" w:hAnsi="Times New Roman" w:eastAsia="宋体" w:cs="Times New Roman"/>
                <w:bCs/>
                <w:color w:val="auto"/>
                <w:kern w:val="2"/>
                <w:sz w:val="24"/>
                <w:szCs w:val="24"/>
                <w:highlight w:val="none"/>
                <w:lang w:val="en-US" w:eastAsia="zh-CN" w:bidi="ar-SA"/>
              </w:rPr>
              <w:t>大旋风+滤袋式过滤器回收系统</w:t>
            </w:r>
            <w:r>
              <w:rPr>
                <w:rFonts w:hint="eastAsia" w:ascii="Times New Roman" w:hAnsi="Times New Roman" w:eastAsia="宋体" w:cs="Times New Roman"/>
                <w:bCs/>
                <w:color w:val="auto"/>
                <w:kern w:val="2"/>
                <w:sz w:val="24"/>
                <w:szCs w:val="24"/>
                <w:highlight w:val="none"/>
                <w:lang w:val="en-US" w:eastAsia="zh-CN" w:bidi="ar-SA"/>
              </w:rPr>
              <w:t>过滤处理后通过15m高DA00</w:t>
            </w:r>
            <w:r>
              <w:rPr>
                <w:rFonts w:hint="eastAsia" w:ascii="Times New Roman" w:hAnsi="Times New Roman" w:cs="Times New Roman"/>
                <w:bCs/>
                <w:color w:val="auto"/>
                <w:kern w:val="2"/>
                <w:sz w:val="24"/>
                <w:szCs w:val="24"/>
                <w:highlight w:val="none"/>
                <w:lang w:val="en-US" w:eastAsia="zh-CN" w:bidi="ar-SA"/>
              </w:rPr>
              <w:t>7</w:t>
            </w:r>
            <w:r>
              <w:rPr>
                <w:rFonts w:hint="eastAsia" w:ascii="Times New Roman" w:hAnsi="Times New Roman" w:eastAsia="宋体" w:cs="Times New Roman"/>
                <w:bCs/>
                <w:color w:val="auto"/>
                <w:kern w:val="2"/>
                <w:sz w:val="24"/>
                <w:szCs w:val="24"/>
                <w:highlight w:val="none"/>
                <w:lang w:val="en-US" w:eastAsia="zh-CN" w:bidi="ar-SA"/>
              </w:rPr>
              <w:t>排气筒进行排放，</w:t>
            </w:r>
            <w:r>
              <w:rPr>
                <w:rFonts w:hint="eastAsia" w:hAnsi="Times New Roman" w:cs="Times New Roman"/>
                <w:bCs/>
                <w:color w:val="auto"/>
                <w:kern w:val="2"/>
                <w:sz w:val="24"/>
                <w:szCs w:val="24"/>
                <w:highlight w:val="none"/>
                <w:lang w:val="en-US" w:eastAsia="zh-CN" w:bidi="ar-SA"/>
              </w:rPr>
              <w:t>面包炉喷塑废气经设备自带滤芯处理后经</w:t>
            </w:r>
            <w:r>
              <w:rPr>
                <w:rFonts w:hint="eastAsia" w:ascii="Times New Roman" w:hAnsi="Times New Roman" w:eastAsia="宋体" w:cs="Times New Roman"/>
                <w:bCs/>
                <w:color w:val="auto"/>
                <w:kern w:val="2"/>
                <w:sz w:val="24"/>
                <w:szCs w:val="24"/>
                <w:highlight w:val="none"/>
                <w:lang w:val="en-US" w:eastAsia="zh-CN" w:bidi="ar-SA"/>
              </w:rPr>
              <w:t>15m高DA0</w:t>
            </w:r>
            <w:r>
              <w:rPr>
                <w:rFonts w:hint="eastAsia" w:hAnsi="Times New Roman" w:cs="Times New Roman"/>
                <w:bCs/>
                <w:color w:val="auto"/>
                <w:kern w:val="2"/>
                <w:sz w:val="24"/>
                <w:szCs w:val="24"/>
                <w:highlight w:val="none"/>
                <w:lang w:val="en-US" w:eastAsia="zh-CN" w:bidi="ar-SA"/>
              </w:rPr>
              <w:t>13</w:t>
            </w:r>
            <w:r>
              <w:rPr>
                <w:rFonts w:hint="eastAsia" w:ascii="Times New Roman" w:hAnsi="Times New Roman" w:eastAsia="宋体" w:cs="Times New Roman"/>
                <w:bCs/>
                <w:color w:val="auto"/>
                <w:kern w:val="2"/>
                <w:sz w:val="24"/>
                <w:szCs w:val="24"/>
                <w:highlight w:val="none"/>
                <w:lang w:val="en-US" w:eastAsia="zh-CN" w:bidi="ar-SA"/>
              </w:rPr>
              <w:t>排气筒进行排放</w:t>
            </w:r>
            <w:r>
              <w:rPr>
                <w:rFonts w:hint="eastAsia" w:hAnsi="Times New Roman" w:cs="Times New Roman"/>
                <w:bCs/>
                <w:color w:val="auto"/>
                <w:kern w:val="2"/>
                <w:sz w:val="24"/>
                <w:szCs w:val="24"/>
                <w:highlight w:val="none"/>
                <w:lang w:val="en-US" w:eastAsia="zh-CN" w:bidi="ar-SA"/>
              </w:rPr>
              <w:t>。</w:t>
            </w:r>
            <w:r>
              <w:rPr>
                <w:rFonts w:hint="eastAsia" w:ascii="Times New Roman" w:hAnsi="Times New Roman" w:eastAsia="宋体" w:cs="Times New Roman"/>
                <w:bCs/>
                <w:color w:val="auto"/>
                <w:kern w:val="2"/>
                <w:sz w:val="24"/>
                <w:szCs w:val="24"/>
                <w:highlight w:val="none"/>
                <w:lang w:val="en-US" w:eastAsia="zh-CN" w:bidi="ar-SA"/>
              </w:rPr>
              <w:t>执行《大气污染物综合排放标准》（GB16297-1996）</w:t>
            </w:r>
            <w:r>
              <w:rPr>
                <w:rFonts w:hint="default" w:ascii="Times New Roman" w:hAnsi="Times New Roman" w:eastAsia="宋体" w:cs="Times New Roman"/>
                <w:bCs/>
                <w:color w:val="auto"/>
                <w:kern w:val="2"/>
                <w:sz w:val="24"/>
                <w:szCs w:val="24"/>
                <w:highlight w:val="none"/>
                <w:lang w:val="en-US" w:eastAsia="zh-CN" w:bidi="ar-SA"/>
              </w:rPr>
              <w:t>表2二级标准</w:t>
            </w:r>
            <w:r>
              <w:rPr>
                <w:rFonts w:hint="eastAsia" w:ascii="Times New Roman" w:hAnsi="Times New Roman" w:eastAsia="宋体" w:cs="Times New Roman"/>
                <w:bCs/>
                <w:color w:val="auto"/>
                <w:kern w:val="2"/>
                <w:sz w:val="24"/>
                <w:szCs w:val="24"/>
                <w:highlight w:val="none"/>
                <w:lang w:val="en-US" w:eastAsia="zh-CN" w:bidi="ar-SA"/>
              </w:rPr>
              <w:t>限值</w:t>
            </w:r>
            <w:r>
              <w:rPr>
                <w:rFonts w:hint="eastAsia" w:cs="Times New Roman"/>
                <w:color w:val="000000"/>
                <w:sz w:val="24"/>
                <w:szCs w:val="24"/>
                <w:lang w:val="en-US" w:eastAsia="zh-CN"/>
              </w:rPr>
              <w:t>。</w:t>
            </w:r>
          </w:p>
          <w:p>
            <w:pPr>
              <w:pStyle w:val="9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bCs/>
                <w:color w:val="auto"/>
                <w:kern w:val="2"/>
                <w:sz w:val="24"/>
                <w:szCs w:val="24"/>
                <w:highlight w:val="none"/>
                <w:lang w:val="en-US" w:eastAsia="zh-CN" w:bidi="ar-SA"/>
              </w:rPr>
              <w:t>④项目喷塑区设置1台烘干炉用于对铝型材烘干、固化提供能源，木纹转印区设置一台木纹转印机进行加热；烘干、固化、木纹转印过程中产生的天然气燃烧废气、有机废气（主要污染物为烟尘、二氧化硫、氮氧化物、非甲烷总烃）经活性炭装置吸附后通过15m高DA00</w:t>
            </w:r>
            <w:r>
              <w:rPr>
                <w:rFonts w:hint="eastAsia" w:ascii="Times New Roman" w:hAnsi="Times New Roman" w:cs="Times New Roman"/>
                <w:bCs/>
                <w:color w:val="auto"/>
                <w:kern w:val="2"/>
                <w:sz w:val="24"/>
                <w:szCs w:val="24"/>
                <w:highlight w:val="none"/>
                <w:lang w:val="en-US" w:eastAsia="zh-CN" w:bidi="ar-SA"/>
              </w:rPr>
              <w:t>8</w:t>
            </w:r>
            <w:r>
              <w:rPr>
                <w:rFonts w:hint="eastAsia" w:ascii="Times New Roman" w:hAnsi="Times New Roman" w:eastAsia="宋体" w:cs="Times New Roman"/>
                <w:bCs/>
                <w:color w:val="auto"/>
                <w:kern w:val="2"/>
                <w:sz w:val="24"/>
                <w:szCs w:val="24"/>
                <w:highlight w:val="none"/>
                <w:lang w:val="en-US" w:eastAsia="zh-CN" w:bidi="ar-SA"/>
              </w:rPr>
              <w:t>排气筒进行排放，废气排放执行（GB16297-1996）《大气污染物综合排放标准》</w:t>
            </w:r>
            <w:r>
              <w:rPr>
                <w:rFonts w:hint="default" w:ascii="Times New Roman" w:hAnsi="Times New Roman" w:eastAsia="宋体" w:cs="Times New Roman"/>
                <w:bCs/>
                <w:color w:val="auto"/>
                <w:kern w:val="2"/>
                <w:sz w:val="24"/>
                <w:szCs w:val="24"/>
                <w:highlight w:val="none"/>
                <w:lang w:val="en-US" w:eastAsia="zh-CN" w:bidi="ar-SA"/>
              </w:rPr>
              <w:t>表2二级标准</w:t>
            </w:r>
            <w:r>
              <w:rPr>
                <w:rFonts w:hint="eastAsia" w:ascii="Times New Roman" w:hAnsi="Times New Roman" w:eastAsia="宋体" w:cs="Times New Roman"/>
                <w:bCs/>
                <w:color w:val="auto"/>
                <w:kern w:val="2"/>
                <w:sz w:val="24"/>
                <w:szCs w:val="24"/>
                <w:highlight w:val="none"/>
                <w:lang w:val="en-US" w:eastAsia="zh-CN" w:bidi="ar-SA"/>
              </w:rPr>
              <w:t>限值</w:t>
            </w:r>
            <w:r>
              <w:rPr>
                <w:rFonts w:hint="eastAsia" w:cs="Times New Roman"/>
                <w:color w:val="000000"/>
                <w:sz w:val="24"/>
                <w:szCs w:val="24"/>
                <w:lang w:val="en-US" w:eastAsia="zh-CN"/>
              </w:rPr>
              <w:t>。</w:t>
            </w:r>
          </w:p>
          <w:p>
            <w:pPr>
              <w:pStyle w:val="90"/>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leftChars="0" w:right="0" w:firstLine="480" w:firstLineChars="200"/>
              <w:textAlignment w:val="auto"/>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szCs w:val="24"/>
                <w:lang w:val="en-US" w:eastAsia="zh-CN"/>
              </w:rPr>
              <w:t>根据</w:t>
            </w:r>
            <w:r>
              <w:rPr>
                <w:rFonts w:hint="eastAsia" w:ascii="Times New Roman" w:hAnsi="Times New Roman"/>
                <w:color w:val="000000"/>
                <w:sz w:val="24"/>
              </w:rPr>
              <w:t>《工业炉窑大气污染物排放标准》（GB9078-1996）</w:t>
            </w:r>
            <w:r>
              <w:rPr>
                <w:rFonts w:hint="eastAsia" w:ascii="Times New Roman" w:hAnsi="Times New Roman"/>
                <w:color w:val="000000"/>
                <w:sz w:val="24"/>
                <w:lang w:val="en-US" w:eastAsia="zh-CN"/>
              </w:rPr>
              <w:t>4.6.1、4.6.2、4.6.3要求“当烟囱（或排气筒）周围半径200m距离内有建筑物时，除需满足各种工业炉窑烟囱（或排气筒）最低允许高度为15m，按照批复的环境影响报告书要求确定外，（烟囱或排气筒）还应高出最高建筑物3m以上”；本项目热剪炉及时效炉废气排气筒高度均为15m，未能满足高出最高建筑物3m以上，因此执行限值按</w:t>
            </w:r>
            <w:r>
              <w:rPr>
                <w:rFonts w:hint="eastAsia" w:ascii="Times New Roman" w:hAnsi="Times New Roman"/>
                <w:color w:val="000000"/>
                <w:sz w:val="24"/>
              </w:rPr>
              <w:t>《工业炉窑大气污染物排放标准》（GB9078-1996）</w:t>
            </w:r>
            <w:r>
              <w:rPr>
                <w:rFonts w:hint="eastAsia" w:ascii="Times New Roman" w:hAnsi="Times New Roman"/>
                <w:color w:val="000000"/>
                <w:sz w:val="24"/>
                <w:lang w:val="en-US" w:eastAsia="zh-CN"/>
              </w:rPr>
              <w:t>4.6.4要求执行，即：烟（粉）尘（或</w:t>
            </w:r>
            <w:r>
              <w:rPr>
                <w:rFonts w:hint="eastAsia" w:ascii="Times New Roman" w:hAnsi="Times New Roman" w:eastAsia="宋体" w:cs="Times New Roman"/>
                <w:color w:val="000000"/>
                <w:sz w:val="24"/>
                <w:lang w:val="en-US" w:eastAsia="zh-CN"/>
              </w:rPr>
              <w:t>有害物质最高允许排放浓度，应按照相应区域排放标准值的50%执行。项目</w:t>
            </w:r>
            <w:r>
              <w:rPr>
                <w:rFonts w:hint="eastAsia" w:ascii="Times New Roman" w:hAnsi="Times New Roman"/>
                <w:color w:val="000000"/>
                <w:sz w:val="24"/>
                <w:lang w:val="en-US" w:eastAsia="zh-CN"/>
              </w:rPr>
              <w:t>热剪炉及时效炉废气污染物中烟尘、二氧化硫排放浓度严格50%执行。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00"/>
                <w:sz w:val="24"/>
                <w:lang w:val="en-US" w:eastAsia="zh-CN"/>
              </w:rPr>
            </w:pPr>
            <w:r>
              <w:rPr>
                <w:rFonts w:hint="eastAsia" w:ascii="Times New Roman" w:hAnsi="Times New Roman" w:cs="Times New Roman"/>
                <w:color w:val="000000"/>
                <w:sz w:val="24"/>
                <w:szCs w:val="24"/>
                <w:lang w:val="en-US" w:eastAsia="zh-CN"/>
              </w:rPr>
              <w:t>根据</w:t>
            </w:r>
            <w:r>
              <w:rPr>
                <w:rFonts w:hint="eastAsia" w:ascii="Times New Roman" w:hAnsi="Times New Roman"/>
                <w:color w:val="000000"/>
                <w:sz w:val="24"/>
              </w:rPr>
              <w:t>《大气污染物综合排放标准》（GB16297-1996）</w:t>
            </w:r>
            <w:r>
              <w:rPr>
                <w:rFonts w:hint="eastAsia" w:ascii="Times New Roman" w:hAnsi="Times New Roman"/>
                <w:color w:val="000000"/>
                <w:sz w:val="24"/>
                <w:lang w:val="en-US" w:eastAsia="zh-CN"/>
              </w:rPr>
              <w:t>7.1要求“排气筒高度须遵守表列排放速率标准值外，还应高出周围200m半径范围的建筑5m以上，不能达到该要求的排气筒，应按其高度对应的表列排放速率标准值严格50%执行”；本项目热剪炉、时效炉、喷塑工序、</w:t>
            </w:r>
            <w:r>
              <w:rPr>
                <w:rFonts w:hint="eastAsia" w:ascii="Times New Roman" w:hAnsi="Times New Roman" w:eastAsia="宋体" w:cs="Times New Roman"/>
                <w:color w:val="000000"/>
                <w:sz w:val="24"/>
                <w:lang w:val="en-US" w:eastAsia="zh-CN"/>
              </w:rPr>
              <w:t>干燥、固化、木纹转印废气</w:t>
            </w:r>
            <w:r>
              <w:rPr>
                <w:rFonts w:hint="eastAsia" w:ascii="Times New Roman" w:hAnsi="Times New Roman"/>
                <w:color w:val="000000"/>
                <w:sz w:val="24"/>
                <w:lang w:val="en-US" w:eastAsia="zh-CN"/>
              </w:rPr>
              <w:t>排气筒高度均为15m，不能满足高出周围200m半径范围的建筑5m以上，因此颗粒物、二氧化硫、氮氧化物应按其高度对应的表列排放速率标准值严格50%执行。</w:t>
            </w:r>
            <w:r>
              <w:rPr>
                <w:rFonts w:hint="eastAsia" w:ascii="宋体" w:hAnsi="宋体" w:cs="宋体"/>
                <w:color w:val="auto"/>
                <w:sz w:val="24"/>
                <w:lang w:val="en-US" w:eastAsia="zh-CN"/>
              </w:rPr>
              <w:t>标准值详见表</w:t>
            </w:r>
            <w:r>
              <w:rPr>
                <w:rFonts w:hint="default" w:ascii="Times New Roman" w:hAnsi="Times New Roman" w:cs="Times New Roman"/>
                <w:color w:val="auto"/>
                <w:sz w:val="24"/>
                <w:lang w:val="en-US" w:eastAsia="zh-CN"/>
              </w:rPr>
              <w:t>3-</w:t>
            </w:r>
            <w:r>
              <w:rPr>
                <w:rFonts w:hint="eastAsia" w:cs="Times New Roman"/>
                <w:color w:val="auto"/>
                <w:sz w:val="24"/>
                <w:lang w:val="en-US" w:eastAsia="zh-CN"/>
              </w:rPr>
              <w:t>4</w:t>
            </w:r>
          </w:p>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sz w:val="21"/>
                <w:szCs w:val="21"/>
                <w:lang w:val="en-US" w:eastAsia="zh-CN"/>
              </w:rPr>
            </w:pPr>
            <w:r>
              <w:rPr>
                <w:rFonts w:hint="default" w:ascii="Times New Roman" w:hAnsi="Times New Roman" w:eastAsia="宋体" w:cs="Times New Roman"/>
                <w:b/>
                <w:color w:val="000000"/>
                <w:sz w:val="21"/>
                <w:szCs w:val="21"/>
                <w:lang w:val="en-US" w:eastAsia="zh-CN"/>
              </w:rPr>
              <w:t>表</w:t>
            </w:r>
            <w:r>
              <w:rPr>
                <w:rFonts w:hint="eastAsia" w:ascii="Times New Roman" w:hAnsi="Times New Roman" w:cs="Times New Roman"/>
                <w:b/>
                <w:color w:val="000000"/>
                <w:sz w:val="21"/>
                <w:szCs w:val="21"/>
                <w:lang w:val="en-US" w:eastAsia="zh-CN"/>
              </w:rPr>
              <w:t>3-4</w:t>
            </w:r>
            <w:r>
              <w:rPr>
                <w:rFonts w:hint="default" w:ascii="Times New Roman" w:hAnsi="Times New Roman" w:eastAsia="宋体" w:cs="Times New Roman"/>
                <w:b/>
                <w:color w:val="000000"/>
                <w:sz w:val="21"/>
                <w:szCs w:val="21"/>
                <w:lang w:val="en-US" w:eastAsia="zh-CN"/>
              </w:rPr>
              <w:t xml:space="preserve">  </w:t>
            </w:r>
            <w:r>
              <w:rPr>
                <w:rFonts w:hint="eastAsia" w:ascii="Times New Roman" w:hAnsi="Times New Roman" w:eastAsia="宋体" w:cs="Times New Roman"/>
                <w:b/>
                <w:color w:val="000000"/>
                <w:sz w:val="21"/>
                <w:szCs w:val="21"/>
                <w:lang w:val="en-US" w:eastAsia="zh-CN"/>
              </w:rPr>
              <w:t>项目</w:t>
            </w:r>
            <w:r>
              <w:rPr>
                <w:rFonts w:hint="eastAsia" w:ascii="Times New Roman" w:hAnsi="Times New Roman" w:cs="Times New Roman"/>
                <w:b/>
                <w:color w:val="000000"/>
                <w:sz w:val="21"/>
                <w:szCs w:val="21"/>
                <w:lang w:val="en-US" w:eastAsia="zh-CN"/>
              </w:rPr>
              <w:t>生产区</w:t>
            </w:r>
            <w:r>
              <w:rPr>
                <w:rFonts w:hint="eastAsia" w:ascii="Times New Roman" w:hAnsi="Times New Roman" w:eastAsia="宋体" w:cs="Times New Roman"/>
                <w:b/>
                <w:color w:val="000000"/>
                <w:sz w:val="21"/>
                <w:szCs w:val="21"/>
                <w:lang w:val="en-US" w:eastAsia="zh-CN"/>
              </w:rPr>
              <w:t>有组织废气</w:t>
            </w:r>
            <w:r>
              <w:rPr>
                <w:rFonts w:hint="default" w:ascii="Times New Roman" w:hAnsi="Times New Roman" w:eastAsia="宋体" w:cs="Times New Roman"/>
                <w:b/>
                <w:color w:val="000000"/>
                <w:sz w:val="21"/>
                <w:szCs w:val="21"/>
                <w:lang w:val="en-US" w:eastAsia="zh-CN"/>
              </w:rPr>
              <w:t>排放浓度</w:t>
            </w:r>
            <w:r>
              <w:rPr>
                <w:rFonts w:hint="eastAsia" w:ascii="Times New Roman" w:hAnsi="Times New Roman" w:eastAsia="宋体" w:cs="Times New Roman"/>
                <w:b/>
                <w:color w:val="000000"/>
                <w:sz w:val="21"/>
                <w:szCs w:val="21"/>
                <w:lang w:val="en-US" w:eastAsia="zh-CN"/>
              </w:rPr>
              <w:t>限值一览表</w:t>
            </w:r>
          </w:p>
          <w:tbl>
            <w:tblPr>
              <w:tblStyle w:val="28"/>
              <w:tblW w:w="4998" w:type="pct"/>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8" w:type="dxa"/>
                <w:bottom w:w="0" w:type="dxa"/>
                <w:right w:w="108" w:type="dxa"/>
              </w:tblCellMar>
            </w:tblPr>
            <w:tblGrid>
              <w:gridCol w:w="984"/>
              <w:gridCol w:w="952"/>
              <w:gridCol w:w="1267"/>
              <w:gridCol w:w="902"/>
              <w:gridCol w:w="1219"/>
              <w:gridCol w:w="1002"/>
              <w:gridCol w:w="1950"/>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trPr>
              <w:tc>
                <w:tcPr>
                  <w:tcW w:w="595"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000000"/>
                      <w:szCs w:val="21"/>
                      <w:lang w:val="en-US" w:eastAsia="zh-CN"/>
                    </w:rPr>
                  </w:pPr>
                  <w:r>
                    <w:rPr>
                      <w:rFonts w:hint="eastAsia" w:ascii="Times New Roman" w:hAnsi="Times New Roman"/>
                      <w:b/>
                      <w:bCs/>
                      <w:color w:val="000000"/>
                      <w:szCs w:val="21"/>
                      <w:lang w:val="en-US" w:eastAsia="zh-CN"/>
                    </w:rPr>
                    <w:t>生产工序或设施</w:t>
                  </w:r>
                </w:p>
              </w:tc>
              <w:tc>
                <w:tcPr>
                  <w:tcW w:w="575"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bCs/>
                      <w:color w:val="000000"/>
                      <w:szCs w:val="21"/>
                    </w:rPr>
                  </w:pPr>
                  <w:r>
                    <w:rPr>
                      <w:rFonts w:hint="default" w:ascii="Times New Roman" w:hAnsi="Times New Roman"/>
                      <w:b/>
                      <w:bCs/>
                      <w:color w:val="000000"/>
                      <w:szCs w:val="21"/>
                    </w:rPr>
                    <w:t>污染物项目</w:t>
                  </w:r>
                </w:p>
              </w:tc>
              <w:tc>
                <w:tcPr>
                  <w:tcW w:w="1310" w:type="pct"/>
                  <w:gridSpan w:val="2"/>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b/>
                      <w:bCs/>
                      <w:color w:val="000000"/>
                      <w:szCs w:val="21"/>
                      <w:lang w:eastAsia="zh-CN"/>
                    </w:rPr>
                  </w:pPr>
                  <w:r>
                    <w:rPr>
                      <w:rFonts w:hint="eastAsia" w:ascii="Times New Roman" w:hAnsi="Times New Roman"/>
                      <w:b/>
                      <w:bCs/>
                      <w:color w:val="000000"/>
                      <w:szCs w:val="21"/>
                      <w:lang w:eastAsia="zh-CN"/>
                    </w:rPr>
                    <w:t>允许排放浓度</w:t>
                  </w:r>
                </w:p>
              </w:tc>
              <w:tc>
                <w:tcPr>
                  <w:tcW w:w="1341" w:type="pct"/>
                  <w:gridSpan w:val="2"/>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000000"/>
                      <w:szCs w:val="21"/>
                      <w:lang w:val="en-US" w:eastAsia="zh-CN"/>
                    </w:rPr>
                  </w:pPr>
                  <w:r>
                    <w:rPr>
                      <w:rFonts w:hint="eastAsia" w:ascii="Times New Roman" w:hAnsi="Times New Roman"/>
                      <w:b/>
                      <w:bCs/>
                      <w:color w:val="000000"/>
                      <w:szCs w:val="21"/>
                      <w:lang w:val="en-US" w:eastAsia="zh-CN"/>
                    </w:rPr>
                    <w:t>排放速率</w:t>
                  </w:r>
                </w:p>
              </w:tc>
              <w:tc>
                <w:tcPr>
                  <w:tcW w:w="1178"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b w:val="0"/>
                      <w:bCs w:val="0"/>
                      <w:color w:val="000000"/>
                      <w:szCs w:val="21"/>
                    </w:rPr>
                  </w:pPr>
                  <w:r>
                    <w:rPr>
                      <w:rFonts w:hint="eastAsia" w:ascii="Times New Roman" w:hAnsi="Times New Roman"/>
                      <w:b/>
                      <w:bCs/>
                      <w:color w:val="000000"/>
                      <w:szCs w:val="21"/>
                    </w:rPr>
                    <w:t>执行标准</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trPr>
              <w:tc>
                <w:tcPr>
                  <w:tcW w:w="595"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b/>
                      <w:bCs/>
                    </w:rPr>
                  </w:pPr>
                </w:p>
              </w:tc>
              <w:tc>
                <w:tcPr>
                  <w:tcW w:w="575"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b/>
                      <w:bCs/>
                    </w:rPr>
                  </w:pPr>
                </w:p>
              </w:tc>
              <w:tc>
                <w:tcPr>
                  <w:tcW w:w="76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b/>
                      <w:bCs/>
                    </w:rPr>
                  </w:pPr>
                  <w:r>
                    <w:rPr>
                      <w:rFonts w:hint="eastAsia" w:ascii="Times New Roman" w:hAnsi="Times New Roman"/>
                      <w:b/>
                      <w:bCs/>
                      <w:color w:val="000000"/>
                      <w:szCs w:val="21"/>
                      <w:lang w:eastAsia="zh-CN"/>
                    </w:rPr>
                    <w:t>二级</w:t>
                  </w:r>
                  <w:r>
                    <w:rPr>
                      <w:rFonts w:hint="eastAsia" w:ascii="Times New Roman" w:hAnsi="Times New Roman"/>
                      <w:b/>
                      <w:bCs/>
                      <w:color w:val="000000"/>
                      <w:szCs w:val="21"/>
                    </w:rPr>
                    <w:t>浓度</w:t>
                  </w:r>
                  <w:r>
                    <w:rPr>
                      <w:rFonts w:hint="default" w:ascii="Times New Roman" w:hAnsi="Times New Roman"/>
                      <w:b/>
                      <w:bCs/>
                      <w:color w:val="000000"/>
                      <w:szCs w:val="21"/>
                    </w:rPr>
                    <w:t>限值mg/m</w:t>
                  </w:r>
                  <w:r>
                    <w:rPr>
                      <w:rFonts w:hint="default" w:ascii="Times New Roman" w:hAnsi="Times New Roman"/>
                      <w:b/>
                      <w:bCs/>
                      <w:color w:val="000000"/>
                      <w:szCs w:val="21"/>
                      <w:vertAlign w:val="superscript"/>
                    </w:rPr>
                    <w:t>3</w:t>
                  </w:r>
                </w:p>
              </w:tc>
              <w:tc>
                <w:tcPr>
                  <w:tcW w:w="54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bCs/>
                      <w:lang w:val="en-US" w:eastAsia="zh-CN"/>
                    </w:rPr>
                  </w:pPr>
                  <w:r>
                    <w:rPr>
                      <w:rFonts w:hint="eastAsia"/>
                      <w:b/>
                      <w:bCs/>
                      <w:lang w:eastAsia="zh-CN"/>
                    </w:rPr>
                    <w:t>浓度严格</w:t>
                  </w:r>
                  <w:r>
                    <w:rPr>
                      <w:rFonts w:hint="eastAsia"/>
                      <w:b/>
                      <w:bCs/>
                      <w:lang w:val="en-US" w:eastAsia="zh-CN"/>
                    </w:rPr>
                    <w:t>50%</w:t>
                  </w:r>
                </w:p>
              </w:tc>
              <w:tc>
                <w:tcPr>
                  <w:tcW w:w="736"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b/>
                      <w:bCs/>
                      <w:color w:val="000000"/>
                      <w:szCs w:val="21"/>
                    </w:rPr>
                  </w:pPr>
                  <w:r>
                    <w:rPr>
                      <w:rFonts w:hint="eastAsia" w:ascii="Times New Roman" w:hAnsi="Times New Roman"/>
                      <w:b/>
                      <w:bCs/>
                      <w:color w:val="000000"/>
                      <w:szCs w:val="21"/>
                      <w:lang w:eastAsia="zh-CN"/>
                    </w:rPr>
                    <w:t>二级标准</w:t>
                  </w:r>
                  <w:r>
                    <w:rPr>
                      <w:rFonts w:hint="eastAsia" w:ascii="Times New Roman" w:hAnsi="Times New Roman"/>
                      <w:b/>
                      <w:bCs/>
                      <w:color w:val="000000"/>
                      <w:szCs w:val="21"/>
                    </w:rPr>
                    <w:t>排放速率kg/h</w:t>
                  </w:r>
                </w:p>
              </w:tc>
              <w:tc>
                <w:tcPr>
                  <w:tcW w:w="60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b/>
                      <w:bCs/>
                      <w:color w:val="000000"/>
                      <w:szCs w:val="21"/>
                    </w:rPr>
                  </w:pPr>
                  <w:r>
                    <w:rPr>
                      <w:rFonts w:hint="eastAsia" w:ascii="Times New Roman" w:hAnsi="Times New Roman"/>
                      <w:b/>
                      <w:bCs/>
                      <w:color w:val="000000"/>
                      <w:szCs w:val="21"/>
                      <w:lang w:eastAsia="zh-CN"/>
                    </w:rPr>
                    <w:t>速率严格</w:t>
                  </w:r>
                  <w:r>
                    <w:rPr>
                      <w:rFonts w:hint="eastAsia" w:ascii="Times New Roman" w:hAnsi="Times New Roman"/>
                      <w:b/>
                      <w:bCs/>
                      <w:color w:val="000000"/>
                      <w:szCs w:val="21"/>
                      <w:lang w:val="en-US" w:eastAsia="zh-CN"/>
                    </w:rPr>
                    <w:t>50%</w:t>
                  </w:r>
                </w:p>
              </w:tc>
              <w:tc>
                <w:tcPr>
                  <w:tcW w:w="1178"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b w:val="0"/>
                      <w:bCs w:val="0"/>
                      <w:color w:val="000000"/>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trPr>
              <w:tc>
                <w:tcPr>
                  <w:tcW w:w="595"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热剪</w:t>
                  </w:r>
                  <w:bookmarkStart w:id="29" w:name="_GoBack"/>
                  <w:bookmarkEnd w:id="29"/>
                  <w:r>
                    <w:rPr>
                      <w:rFonts w:hint="eastAsia" w:ascii="Times New Roman" w:hAnsi="Times New Roman"/>
                      <w:b w:val="0"/>
                      <w:bCs w:val="0"/>
                      <w:color w:val="000000"/>
                      <w:szCs w:val="21"/>
                      <w:lang w:val="en-US" w:eastAsia="zh-CN"/>
                    </w:rPr>
                    <w:t>炉天然气燃烧废气</w:t>
                  </w:r>
                </w:p>
              </w:tc>
              <w:tc>
                <w:tcPr>
                  <w:tcW w:w="57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eastAsia" w:ascii="Times New Roman" w:hAnsi="Times New Roman"/>
                      <w:b w:val="0"/>
                      <w:bCs w:val="0"/>
                      <w:color w:val="000000"/>
                      <w:szCs w:val="21"/>
                    </w:rPr>
                    <w:t>烟尘</w:t>
                  </w:r>
                </w:p>
              </w:tc>
              <w:tc>
                <w:tcPr>
                  <w:tcW w:w="76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default" w:ascii="Times New Roman" w:hAnsi="Times New Roman"/>
                      <w:b w:val="0"/>
                      <w:bCs w:val="0"/>
                      <w:color w:val="000000"/>
                      <w:szCs w:val="21"/>
                    </w:rPr>
                    <w:t>200</w:t>
                  </w:r>
                </w:p>
              </w:tc>
              <w:tc>
                <w:tcPr>
                  <w:tcW w:w="54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100</w:t>
                  </w:r>
                </w:p>
              </w:tc>
              <w:tc>
                <w:tcPr>
                  <w:tcW w:w="736"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eastAsia" w:ascii="Times New Roman" w:hAnsi="Times New Roman"/>
                      <w:b w:val="0"/>
                      <w:bCs w:val="0"/>
                      <w:color w:val="000000"/>
                      <w:szCs w:val="21"/>
                    </w:rPr>
                    <w:t>/</w:t>
                  </w:r>
                </w:p>
              </w:tc>
              <w:tc>
                <w:tcPr>
                  <w:tcW w:w="60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w:t>
                  </w:r>
                </w:p>
              </w:tc>
              <w:tc>
                <w:tcPr>
                  <w:tcW w:w="1178"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b w:val="0"/>
                      <w:bCs w:val="0"/>
                      <w:color w:val="000000"/>
                    </w:rPr>
                  </w:pPr>
                  <w:r>
                    <w:rPr>
                      <w:rFonts w:hint="default"/>
                      <w:b w:val="0"/>
                      <w:bCs w:val="0"/>
                      <w:color w:val="000000"/>
                    </w:rPr>
                    <w:t>《工业炉窑大气污染物排放标准》GB9078-1996</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trPr>
              <w:tc>
                <w:tcPr>
                  <w:tcW w:w="595"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p>
              </w:tc>
              <w:tc>
                <w:tcPr>
                  <w:tcW w:w="57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eastAsia" w:ascii="Times New Roman" w:hAnsi="Times New Roman"/>
                      <w:b w:val="0"/>
                      <w:bCs w:val="0"/>
                      <w:color w:val="000000"/>
                      <w:szCs w:val="21"/>
                    </w:rPr>
                    <w:t>烟气黑度</w:t>
                  </w:r>
                  <w:r>
                    <w:rPr>
                      <w:rFonts w:hint="eastAsia" w:ascii="Times New Roman" w:hAnsi="Times New Roman"/>
                      <w:b w:val="0"/>
                      <w:bCs w:val="0"/>
                      <w:color w:val="000000"/>
                      <w:szCs w:val="21"/>
                      <w:lang w:eastAsia="zh-CN"/>
                    </w:rPr>
                    <w:t>（</w:t>
                  </w:r>
                  <w:r>
                    <w:rPr>
                      <w:rFonts w:hint="eastAsia" w:ascii="Times New Roman" w:hAnsi="Times New Roman"/>
                      <w:b w:val="0"/>
                      <w:bCs w:val="0"/>
                      <w:color w:val="000000"/>
                      <w:szCs w:val="21"/>
                    </w:rPr>
                    <w:t>级）</w:t>
                  </w:r>
                </w:p>
              </w:tc>
              <w:tc>
                <w:tcPr>
                  <w:tcW w:w="76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eastAsia" w:ascii="Times New Roman" w:hAnsi="Times New Roman"/>
                      <w:b w:val="0"/>
                      <w:bCs w:val="0"/>
                      <w:color w:val="000000"/>
                      <w:szCs w:val="21"/>
                    </w:rPr>
                    <w:t>1</w:t>
                  </w:r>
                </w:p>
              </w:tc>
              <w:tc>
                <w:tcPr>
                  <w:tcW w:w="54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w:t>
                  </w:r>
                </w:p>
              </w:tc>
              <w:tc>
                <w:tcPr>
                  <w:tcW w:w="736"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eastAsia" w:ascii="Times New Roman" w:hAnsi="Times New Roman"/>
                      <w:b w:val="0"/>
                      <w:bCs w:val="0"/>
                      <w:color w:val="000000"/>
                      <w:szCs w:val="21"/>
                    </w:rPr>
                    <w:t>/</w:t>
                  </w:r>
                </w:p>
              </w:tc>
              <w:tc>
                <w:tcPr>
                  <w:tcW w:w="60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w:t>
                  </w:r>
                </w:p>
              </w:tc>
              <w:tc>
                <w:tcPr>
                  <w:tcW w:w="1178"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trPr>
              <w:tc>
                <w:tcPr>
                  <w:tcW w:w="595"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p>
              </w:tc>
              <w:tc>
                <w:tcPr>
                  <w:tcW w:w="57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default" w:ascii="Times New Roman" w:hAnsi="Times New Roman"/>
                      <w:b w:val="0"/>
                      <w:bCs w:val="0"/>
                      <w:color w:val="000000"/>
                      <w:szCs w:val="21"/>
                    </w:rPr>
                    <w:t>二氧</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default" w:ascii="Times New Roman" w:hAnsi="Times New Roman"/>
                      <w:b w:val="0"/>
                      <w:bCs w:val="0"/>
                      <w:color w:val="000000"/>
                      <w:szCs w:val="21"/>
                    </w:rPr>
                    <w:t>化硫</w:t>
                  </w:r>
                </w:p>
              </w:tc>
              <w:tc>
                <w:tcPr>
                  <w:tcW w:w="76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eastAsia" w:ascii="Times New Roman" w:hAnsi="Times New Roman"/>
                      <w:b w:val="0"/>
                      <w:bCs w:val="0"/>
                      <w:color w:val="000000"/>
                      <w:szCs w:val="21"/>
                    </w:rPr>
                    <w:t>8</w:t>
                  </w:r>
                  <w:r>
                    <w:rPr>
                      <w:rFonts w:hint="default" w:ascii="Times New Roman" w:hAnsi="Times New Roman"/>
                      <w:b w:val="0"/>
                      <w:bCs w:val="0"/>
                      <w:color w:val="000000"/>
                      <w:szCs w:val="21"/>
                    </w:rPr>
                    <w:t>50</w:t>
                  </w:r>
                </w:p>
              </w:tc>
              <w:tc>
                <w:tcPr>
                  <w:tcW w:w="54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425</w:t>
                  </w:r>
                </w:p>
              </w:tc>
              <w:tc>
                <w:tcPr>
                  <w:tcW w:w="736"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eastAsia" w:ascii="Times New Roman" w:hAnsi="Times New Roman"/>
                      <w:b w:val="0"/>
                      <w:bCs w:val="0"/>
                      <w:color w:val="000000"/>
                      <w:szCs w:val="21"/>
                    </w:rPr>
                    <w:t>/</w:t>
                  </w:r>
                </w:p>
              </w:tc>
              <w:tc>
                <w:tcPr>
                  <w:tcW w:w="60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w:t>
                  </w:r>
                </w:p>
              </w:tc>
              <w:tc>
                <w:tcPr>
                  <w:tcW w:w="1178"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trPr>
              <w:tc>
                <w:tcPr>
                  <w:tcW w:w="595"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p>
              </w:tc>
              <w:tc>
                <w:tcPr>
                  <w:tcW w:w="57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default" w:ascii="Times New Roman" w:hAnsi="Times New Roman"/>
                      <w:b w:val="0"/>
                      <w:bCs w:val="0"/>
                      <w:color w:val="000000"/>
                      <w:szCs w:val="21"/>
                    </w:rPr>
                    <w:t>氮氧</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default" w:ascii="Times New Roman" w:hAnsi="Times New Roman"/>
                      <w:b w:val="0"/>
                      <w:bCs w:val="0"/>
                      <w:color w:val="000000"/>
                      <w:szCs w:val="21"/>
                    </w:rPr>
                    <w:t>化物</w:t>
                  </w:r>
                </w:p>
              </w:tc>
              <w:tc>
                <w:tcPr>
                  <w:tcW w:w="76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default" w:ascii="Times New Roman" w:hAnsi="Times New Roman"/>
                      <w:b w:val="0"/>
                      <w:bCs w:val="0"/>
                      <w:color w:val="000000"/>
                      <w:szCs w:val="21"/>
                    </w:rPr>
                    <w:t>240</w:t>
                  </w:r>
                </w:p>
              </w:tc>
              <w:tc>
                <w:tcPr>
                  <w:tcW w:w="54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w:t>
                  </w:r>
                </w:p>
              </w:tc>
              <w:tc>
                <w:tcPr>
                  <w:tcW w:w="736"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val="0"/>
                      <w:bCs w:val="0"/>
                      <w:color w:val="000000"/>
                      <w:szCs w:val="21"/>
                      <w:lang w:val="en-US" w:eastAsia="zh-CN"/>
                    </w:rPr>
                  </w:pPr>
                  <w:r>
                    <w:rPr>
                      <w:rFonts w:hint="eastAsia"/>
                      <w:b w:val="0"/>
                      <w:bCs w:val="0"/>
                      <w:color w:val="000000"/>
                      <w:szCs w:val="21"/>
                      <w:lang w:val="en-US" w:eastAsia="zh-CN"/>
                    </w:rPr>
                    <w:t>0.77</w:t>
                  </w:r>
                </w:p>
              </w:tc>
              <w:tc>
                <w:tcPr>
                  <w:tcW w:w="60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b w:val="0"/>
                      <w:bCs w:val="0"/>
                      <w:color w:val="000000"/>
                      <w:szCs w:val="21"/>
                      <w:lang w:val="en-US" w:eastAsia="zh-CN"/>
                    </w:rPr>
                  </w:pPr>
                  <w:r>
                    <w:rPr>
                      <w:rFonts w:hint="eastAsia"/>
                      <w:b w:val="0"/>
                      <w:bCs w:val="0"/>
                      <w:color w:val="000000"/>
                      <w:szCs w:val="21"/>
                      <w:lang w:val="en-US" w:eastAsia="zh-CN"/>
                    </w:rPr>
                    <w:t>0.385</w:t>
                  </w:r>
                </w:p>
              </w:tc>
              <w:tc>
                <w:tcPr>
                  <w:tcW w:w="1178"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default" w:ascii="Times New Roman" w:hAnsi="Times New Roman"/>
                      <w:b w:val="0"/>
                      <w:bCs w:val="0"/>
                      <w:color w:val="000000"/>
                      <w:szCs w:val="21"/>
                    </w:rPr>
                    <w:t>《大气污染物综合排放标准》GB16297-1996</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trPr>
              <w:tc>
                <w:tcPr>
                  <w:tcW w:w="595"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eastAsia" w:ascii="Times New Roman" w:hAnsi="Times New Roman" w:eastAsia="宋体" w:cs="Times New Roman"/>
                      <w:b w:val="0"/>
                      <w:bCs w:val="0"/>
                      <w:color w:val="000000"/>
                      <w:szCs w:val="21"/>
                      <w:lang w:val="en-US" w:eastAsia="zh-CN"/>
                    </w:rPr>
                    <w:t>时效炉天然气燃烧废气</w:t>
                  </w:r>
                </w:p>
              </w:tc>
              <w:tc>
                <w:tcPr>
                  <w:tcW w:w="57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rPr>
                    <w:t>烟尘</w:t>
                  </w:r>
                </w:p>
              </w:tc>
              <w:tc>
                <w:tcPr>
                  <w:tcW w:w="76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b w:val="0"/>
                      <w:bCs w:val="0"/>
                      <w:color w:val="000000"/>
                      <w:szCs w:val="21"/>
                    </w:rPr>
                    <w:t>200</w:t>
                  </w:r>
                </w:p>
              </w:tc>
              <w:tc>
                <w:tcPr>
                  <w:tcW w:w="54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lang w:val="en-US" w:eastAsia="zh-CN"/>
                    </w:rPr>
                    <w:t>100</w:t>
                  </w:r>
                </w:p>
              </w:tc>
              <w:tc>
                <w:tcPr>
                  <w:tcW w:w="736"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rPr>
                    <w:t>/</w:t>
                  </w:r>
                </w:p>
              </w:tc>
              <w:tc>
                <w:tcPr>
                  <w:tcW w:w="60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lang w:val="en-US" w:eastAsia="zh-CN"/>
                    </w:rPr>
                    <w:t>/</w:t>
                  </w:r>
                </w:p>
              </w:tc>
              <w:tc>
                <w:tcPr>
                  <w:tcW w:w="1178"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default"/>
                      <w:b w:val="0"/>
                      <w:bCs w:val="0"/>
                      <w:color w:val="000000"/>
                    </w:rPr>
                    <w:t>《工业炉窑大气污染物排放标准》GB9078-1996</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trPr>
              <w:tc>
                <w:tcPr>
                  <w:tcW w:w="595"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p>
              </w:tc>
              <w:tc>
                <w:tcPr>
                  <w:tcW w:w="57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rPr>
                    <w:t>烟气黑度</w:t>
                  </w:r>
                  <w:r>
                    <w:rPr>
                      <w:rFonts w:hint="eastAsia" w:ascii="Times New Roman" w:hAnsi="Times New Roman"/>
                      <w:b w:val="0"/>
                      <w:bCs w:val="0"/>
                      <w:color w:val="000000"/>
                      <w:szCs w:val="21"/>
                      <w:lang w:eastAsia="zh-CN"/>
                    </w:rPr>
                    <w:t>（</w:t>
                  </w:r>
                  <w:r>
                    <w:rPr>
                      <w:rFonts w:hint="eastAsia" w:ascii="Times New Roman" w:hAnsi="Times New Roman"/>
                      <w:b w:val="0"/>
                      <w:bCs w:val="0"/>
                      <w:color w:val="000000"/>
                      <w:szCs w:val="21"/>
                    </w:rPr>
                    <w:t>级）</w:t>
                  </w:r>
                </w:p>
              </w:tc>
              <w:tc>
                <w:tcPr>
                  <w:tcW w:w="76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rPr>
                    <w:t>1</w:t>
                  </w:r>
                </w:p>
              </w:tc>
              <w:tc>
                <w:tcPr>
                  <w:tcW w:w="54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lang w:val="en-US" w:eastAsia="zh-CN"/>
                    </w:rPr>
                    <w:t>/</w:t>
                  </w:r>
                </w:p>
              </w:tc>
              <w:tc>
                <w:tcPr>
                  <w:tcW w:w="736"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rPr>
                    <w:t>/</w:t>
                  </w:r>
                </w:p>
              </w:tc>
              <w:tc>
                <w:tcPr>
                  <w:tcW w:w="60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lang w:val="en-US" w:eastAsia="zh-CN"/>
                    </w:rPr>
                    <w:t>/</w:t>
                  </w:r>
                </w:p>
              </w:tc>
              <w:tc>
                <w:tcPr>
                  <w:tcW w:w="1178"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trPr>
              <w:tc>
                <w:tcPr>
                  <w:tcW w:w="595"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p>
              </w:tc>
              <w:tc>
                <w:tcPr>
                  <w:tcW w:w="57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b w:val="0"/>
                      <w:bCs w:val="0"/>
                      <w:color w:val="000000"/>
                      <w:szCs w:val="21"/>
                    </w:rPr>
                  </w:pPr>
                  <w:r>
                    <w:rPr>
                      <w:rFonts w:hint="default" w:ascii="Times New Roman" w:hAnsi="Times New Roman"/>
                      <w:b w:val="0"/>
                      <w:bCs w:val="0"/>
                      <w:color w:val="000000"/>
                      <w:szCs w:val="21"/>
                    </w:rPr>
                    <w:t>二氧</w:t>
                  </w:r>
                </w:p>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b w:val="0"/>
                      <w:bCs w:val="0"/>
                      <w:color w:val="000000"/>
                      <w:szCs w:val="21"/>
                    </w:rPr>
                    <w:t>化硫</w:t>
                  </w:r>
                </w:p>
              </w:tc>
              <w:tc>
                <w:tcPr>
                  <w:tcW w:w="76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rPr>
                    <w:t>8</w:t>
                  </w:r>
                  <w:r>
                    <w:rPr>
                      <w:rFonts w:hint="default" w:ascii="Times New Roman" w:hAnsi="Times New Roman"/>
                      <w:b w:val="0"/>
                      <w:bCs w:val="0"/>
                      <w:color w:val="000000"/>
                      <w:szCs w:val="21"/>
                    </w:rPr>
                    <w:t>50</w:t>
                  </w:r>
                </w:p>
              </w:tc>
              <w:tc>
                <w:tcPr>
                  <w:tcW w:w="54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lang w:val="en-US" w:eastAsia="zh-CN"/>
                    </w:rPr>
                    <w:t>425</w:t>
                  </w:r>
                </w:p>
              </w:tc>
              <w:tc>
                <w:tcPr>
                  <w:tcW w:w="736"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rPr>
                    <w:t>/</w:t>
                  </w:r>
                </w:p>
              </w:tc>
              <w:tc>
                <w:tcPr>
                  <w:tcW w:w="60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lang w:val="en-US" w:eastAsia="zh-CN"/>
                    </w:rPr>
                    <w:t>/</w:t>
                  </w:r>
                </w:p>
              </w:tc>
              <w:tc>
                <w:tcPr>
                  <w:tcW w:w="1178"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trPr>
              <w:tc>
                <w:tcPr>
                  <w:tcW w:w="595"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p>
              </w:tc>
              <w:tc>
                <w:tcPr>
                  <w:tcW w:w="57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b w:val="0"/>
                      <w:bCs w:val="0"/>
                      <w:color w:val="000000"/>
                      <w:szCs w:val="21"/>
                    </w:rPr>
                  </w:pPr>
                  <w:r>
                    <w:rPr>
                      <w:rFonts w:hint="default" w:ascii="Times New Roman" w:hAnsi="Times New Roman"/>
                      <w:b w:val="0"/>
                      <w:bCs w:val="0"/>
                      <w:color w:val="000000"/>
                      <w:szCs w:val="21"/>
                    </w:rPr>
                    <w:t>氮氧</w:t>
                  </w:r>
                </w:p>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b w:val="0"/>
                      <w:bCs w:val="0"/>
                      <w:color w:val="000000"/>
                      <w:szCs w:val="21"/>
                    </w:rPr>
                    <w:t>化物</w:t>
                  </w:r>
                </w:p>
              </w:tc>
              <w:tc>
                <w:tcPr>
                  <w:tcW w:w="76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b w:val="0"/>
                      <w:bCs w:val="0"/>
                      <w:color w:val="000000"/>
                      <w:szCs w:val="21"/>
                    </w:rPr>
                    <w:t>240</w:t>
                  </w:r>
                </w:p>
              </w:tc>
              <w:tc>
                <w:tcPr>
                  <w:tcW w:w="54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lang w:val="en-US" w:eastAsia="zh-CN"/>
                    </w:rPr>
                    <w:t>/</w:t>
                  </w:r>
                </w:p>
              </w:tc>
              <w:tc>
                <w:tcPr>
                  <w:tcW w:w="736"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b w:val="0"/>
                      <w:bCs w:val="0"/>
                      <w:color w:val="000000"/>
                      <w:szCs w:val="21"/>
                      <w:lang w:val="en-US" w:eastAsia="zh-CN"/>
                    </w:rPr>
                    <w:t>0.77</w:t>
                  </w:r>
                </w:p>
              </w:tc>
              <w:tc>
                <w:tcPr>
                  <w:tcW w:w="60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b w:val="0"/>
                      <w:bCs w:val="0"/>
                      <w:color w:val="000000"/>
                      <w:szCs w:val="21"/>
                      <w:lang w:val="en-US" w:eastAsia="zh-CN"/>
                    </w:rPr>
                    <w:t>0.385</w:t>
                  </w:r>
                </w:p>
              </w:tc>
              <w:tc>
                <w:tcPr>
                  <w:tcW w:w="1178"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default" w:ascii="Times New Roman" w:hAnsi="Times New Roman"/>
                      <w:b w:val="0"/>
                      <w:bCs w:val="0"/>
                      <w:color w:val="000000"/>
                      <w:szCs w:val="21"/>
                    </w:rPr>
                    <w:t>《大气污染物综合排放标准》GB16297-1996</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trPr>
              <w:tc>
                <w:tcPr>
                  <w:tcW w:w="59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b w:val="0"/>
                      <w:bCs w:val="0"/>
                      <w:color w:val="000000"/>
                      <w:szCs w:val="21"/>
                      <w:lang w:val="en-US" w:eastAsia="zh-CN"/>
                    </w:rPr>
                  </w:pPr>
                  <w:r>
                    <w:rPr>
                      <w:rFonts w:hint="eastAsia" w:ascii="Times New Roman" w:hAnsi="Times New Roman"/>
                      <w:b w:val="0"/>
                      <w:bCs w:val="0"/>
                      <w:color w:val="000000"/>
                      <w:szCs w:val="21"/>
                      <w:lang w:val="en-US" w:eastAsia="zh-CN"/>
                    </w:rPr>
                    <w:t>喷塑</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废气</w:t>
                  </w:r>
                </w:p>
              </w:tc>
              <w:tc>
                <w:tcPr>
                  <w:tcW w:w="57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颗粒物</w:t>
                  </w:r>
                </w:p>
              </w:tc>
              <w:tc>
                <w:tcPr>
                  <w:tcW w:w="76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120</w:t>
                  </w:r>
                </w:p>
              </w:tc>
              <w:tc>
                <w:tcPr>
                  <w:tcW w:w="54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b w:val="0"/>
                      <w:bCs w:val="0"/>
                      <w:color w:val="000000"/>
                      <w:szCs w:val="21"/>
                      <w:lang w:val="en-US" w:eastAsia="zh-CN"/>
                    </w:rPr>
                  </w:pPr>
                  <w:r>
                    <w:rPr>
                      <w:rFonts w:hint="eastAsia" w:ascii="Times New Roman" w:hAnsi="Times New Roman"/>
                      <w:b w:val="0"/>
                      <w:bCs w:val="0"/>
                      <w:color w:val="000000"/>
                      <w:szCs w:val="21"/>
                      <w:lang w:val="en-US" w:eastAsia="zh-CN"/>
                    </w:rPr>
                    <w:t>/</w:t>
                  </w:r>
                </w:p>
              </w:tc>
              <w:tc>
                <w:tcPr>
                  <w:tcW w:w="736"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 w:val="0"/>
                      <w:bCs w:val="0"/>
                      <w:color w:val="000000"/>
                      <w:szCs w:val="21"/>
                      <w:lang w:val="en-US" w:eastAsia="zh-CN"/>
                    </w:rPr>
                  </w:pPr>
                  <w:r>
                    <w:rPr>
                      <w:rFonts w:hint="eastAsia"/>
                      <w:b w:val="0"/>
                      <w:bCs w:val="0"/>
                      <w:color w:val="000000"/>
                      <w:szCs w:val="21"/>
                      <w:lang w:val="en-US" w:eastAsia="zh-CN"/>
                    </w:rPr>
                    <w:t>3.5</w:t>
                  </w:r>
                </w:p>
              </w:tc>
              <w:tc>
                <w:tcPr>
                  <w:tcW w:w="60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 w:val="0"/>
                      <w:bCs w:val="0"/>
                      <w:color w:val="000000"/>
                      <w:szCs w:val="21"/>
                      <w:lang w:val="en-US" w:eastAsia="zh-CN"/>
                    </w:rPr>
                  </w:pPr>
                  <w:r>
                    <w:rPr>
                      <w:rFonts w:hint="eastAsia"/>
                      <w:b w:val="0"/>
                      <w:bCs w:val="0"/>
                      <w:color w:val="000000"/>
                      <w:szCs w:val="21"/>
                      <w:lang w:val="en-US" w:eastAsia="zh-CN"/>
                    </w:rPr>
                    <w:t>1.75</w:t>
                  </w:r>
                </w:p>
              </w:tc>
              <w:tc>
                <w:tcPr>
                  <w:tcW w:w="1178"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default" w:ascii="Times New Roman" w:hAnsi="Times New Roman"/>
                      <w:b w:val="0"/>
                      <w:bCs w:val="0"/>
                      <w:color w:val="000000"/>
                      <w:szCs w:val="21"/>
                    </w:rPr>
                    <w:t>《大气污染物综合排放标准》GB16297-1996</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trPr>
              <w:tc>
                <w:tcPr>
                  <w:tcW w:w="595"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干燥、固化、木纹转印废气</w:t>
                  </w:r>
                </w:p>
              </w:tc>
              <w:tc>
                <w:tcPr>
                  <w:tcW w:w="57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颗粒物</w:t>
                  </w:r>
                </w:p>
              </w:tc>
              <w:tc>
                <w:tcPr>
                  <w:tcW w:w="76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lang w:val="en-US" w:eastAsia="zh-CN"/>
                    </w:rPr>
                    <w:t>120</w:t>
                  </w:r>
                </w:p>
              </w:tc>
              <w:tc>
                <w:tcPr>
                  <w:tcW w:w="54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lang w:val="en-US" w:eastAsia="zh-CN"/>
                    </w:rPr>
                    <w:t>/</w:t>
                  </w:r>
                </w:p>
              </w:tc>
              <w:tc>
                <w:tcPr>
                  <w:tcW w:w="736"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b w:val="0"/>
                      <w:bCs w:val="0"/>
                      <w:color w:val="000000"/>
                      <w:szCs w:val="21"/>
                      <w:lang w:val="en-US" w:eastAsia="zh-CN"/>
                    </w:rPr>
                    <w:t>3.5</w:t>
                  </w:r>
                </w:p>
              </w:tc>
              <w:tc>
                <w:tcPr>
                  <w:tcW w:w="60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b w:val="0"/>
                      <w:bCs w:val="0"/>
                      <w:color w:val="000000"/>
                      <w:szCs w:val="21"/>
                      <w:lang w:val="en-US" w:eastAsia="zh-CN"/>
                    </w:rPr>
                    <w:t>1.75</w:t>
                  </w:r>
                </w:p>
              </w:tc>
              <w:tc>
                <w:tcPr>
                  <w:tcW w:w="1178"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default" w:ascii="Times New Roman" w:hAnsi="Times New Roman"/>
                      <w:b w:val="0"/>
                      <w:bCs w:val="0"/>
                      <w:color w:val="000000"/>
                      <w:szCs w:val="21"/>
                    </w:rPr>
                    <w:t>《大气污染物综合排放标准》GB16297-1996</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trPr>
              <w:tc>
                <w:tcPr>
                  <w:tcW w:w="595"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p>
              </w:tc>
              <w:tc>
                <w:tcPr>
                  <w:tcW w:w="57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b w:val="0"/>
                      <w:bCs w:val="0"/>
                      <w:color w:val="000000"/>
                      <w:szCs w:val="21"/>
                    </w:rPr>
                  </w:pPr>
                  <w:r>
                    <w:rPr>
                      <w:rFonts w:hint="default" w:ascii="Times New Roman" w:hAnsi="Times New Roman"/>
                      <w:b w:val="0"/>
                      <w:bCs w:val="0"/>
                      <w:color w:val="000000"/>
                      <w:szCs w:val="21"/>
                    </w:rPr>
                    <w:t>二氧</w:t>
                  </w:r>
                </w:p>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b w:val="0"/>
                      <w:bCs w:val="0"/>
                      <w:color w:val="000000"/>
                      <w:szCs w:val="21"/>
                    </w:rPr>
                    <w:t>化硫</w:t>
                  </w:r>
                </w:p>
              </w:tc>
              <w:tc>
                <w:tcPr>
                  <w:tcW w:w="76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550</w:t>
                  </w:r>
                </w:p>
              </w:tc>
              <w:tc>
                <w:tcPr>
                  <w:tcW w:w="54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b w:val="0"/>
                      <w:bCs w:val="0"/>
                      <w:color w:val="000000"/>
                      <w:szCs w:val="21"/>
                      <w:lang w:val="en-US" w:eastAsia="zh-CN"/>
                    </w:rPr>
                  </w:pPr>
                  <w:r>
                    <w:rPr>
                      <w:rFonts w:hint="eastAsia" w:ascii="Times New Roman" w:hAnsi="Times New Roman"/>
                      <w:b w:val="0"/>
                      <w:bCs w:val="0"/>
                      <w:color w:val="000000"/>
                      <w:szCs w:val="21"/>
                      <w:lang w:val="en-US" w:eastAsia="zh-CN"/>
                    </w:rPr>
                    <w:t>/</w:t>
                  </w:r>
                </w:p>
              </w:tc>
              <w:tc>
                <w:tcPr>
                  <w:tcW w:w="736"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 w:val="0"/>
                      <w:bCs w:val="0"/>
                      <w:color w:val="000000"/>
                      <w:szCs w:val="21"/>
                      <w:lang w:val="en-US" w:eastAsia="zh-CN"/>
                    </w:rPr>
                  </w:pPr>
                  <w:r>
                    <w:rPr>
                      <w:rFonts w:hint="eastAsia"/>
                      <w:b w:val="0"/>
                      <w:bCs w:val="0"/>
                      <w:color w:val="000000"/>
                      <w:szCs w:val="21"/>
                      <w:lang w:val="en-US" w:eastAsia="zh-CN"/>
                    </w:rPr>
                    <w:t>2.6</w:t>
                  </w:r>
                </w:p>
              </w:tc>
              <w:tc>
                <w:tcPr>
                  <w:tcW w:w="60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 w:val="0"/>
                      <w:bCs w:val="0"/>
                      <w:color w:val="000000"/>
                      <w:szCs w:val="21"/>
                      <w:lang w:val="en-US" w:eastAsia="zh-CN"/>
                    </w:rPr>
                  </w:pPr>
                  <w:r>
                    <w:rPr>
                      <w:rFonts w:hint="eastAsia"/>
                      <w:b w:val="0"/>
                      <w:bCs w:val="0"/>
                      <w:color w:val="000000"/>
                      <w:szCs w:val="21"/>
                      <w:lang w:val="en-US" w:eastAsia="zh-CN"/>
                    </w:rPr>
                    <w:t>1.3</w:t>
                  </w:r>
                </w:p>
              </w:tc>
              <w:tc>
                <w:tcPr>
                  <w:tcW w:w="1178"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trPr>
              <w:tc>
                <w:tcPr>
                  <w:tcW w:w="595"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p>
              </w:tc>
              <w:tc>
                <w:tcPr>
                  <w:tcW w:w="57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b w:val="0"/>
                      <w:bCs w:val="0"/>
                      <w:color w:val="000000"/>
                      <w:szCs w:val="21"/>
                    </w:rPr>
                  </w:pPr>
                  <w:r>
                    <w:rPr>
                      <w:rFonts w:hint="default" w:ascii="Times New Roman" w:hAnsi="Times New Roman"/>
                      <w:b w:val="0"/>
                      <w:bCs w:val="0"/>
                      <w:color w:val="000000"/>
                      <w:szCs w:val="21"/>
                    </w:rPr>
                    <w:t>氮氧</w:t>
                  </w:r>
                </w:p>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b w:val="0"/>
                      <w:bCs w:val="0"/>
                      <w:color w:val="000000"/>
                      <w:szCs w:val="21"/>
                    </w:rPr>
                    <w:t>化物</w:t>
                  </w:r>
                </w:p>
              </w:tc>
              <w:tc>
                <w:tcPr>
                  <w:tcW w:w="76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240</w:t>
                  </w:r>
                </w:p>
              </w:tc>
              <w:tc>
                <w:tcPr>
                  <w:tcW w:w="54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b w:val="0"/>
                      <w:bCs w:val="0"/>
                      <w:color w:val="000000"/>
                      <w:szCs w:val="21"/>
                      <w:lang w:val="en-US" w:eastAsia="zh-CN"/>
                    </w:rPr>
                    <w:t>/</w:t>
                  </w:r>
                </w:p>
              </w:tc>
              <w:tc>
                <w:tcPr>
                  <w:tcW w:w="736"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b w:val="0"/>
                      <w:bCs w:val="0"/>
                      <w:color w:val="000000"/>
                      <w:szCs w:val="21"/>
                      <w:lang w:val="en-US" w:eastAsia="zh-CN"/>
                    </w:rPr>
                    <w:t>0.77</w:t>
                  </w:r>
                </w:p>
              </w:tc>
              <w:tc>
                <w:tcPr>
                  <w:tcW w:w="60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b w:val="0"/>
                      <w:bCs w:val="0"/>
                      <w:color w:val="000000"/>
                      <w:szCs w:val="21"/>
                      <w:lang w:val="en-US" w:eastAsia="zh-CN"/>
                    </w:rPr>
                    <w:t>0.385</w:t>
                  </w:r>
                </w:p>
              </w:tc>
              <w:tc>
                <w:tcPr>
                  <w:tcW w:w="1178"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trPr>
              <w:tc>
                <w:tcPr>
                  <w:tcW w:w="595"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p>
              </w:tc>
              <w:tc>
                <w:tcPr>
                  <w:tcW w:w="57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b w:val="0"/>
                      <w:bCs w:val="0"/>
                      <w:color w:val="000000"/>
                      <w:szCs w:val="21"/>
                      <w:lang w:val="en-US" w:eastAsia="zh-CN"/>
                    </w:rPr>
                  </w:pPr>
                  <w:r>
                    <w:rPr>
                      <w:rFonts w:hint="eastAsia"/>
                      <w:b w:val="0"/>
                      <w:bCs w:val="0"/>
                      <w:color w:val="000000"/>
                      <w:szCs w:val="21"/>
                      <w:lang w:val="en-US" w:eastAsia="zh-CN"/>
                    </w:rPr>
                    <w:t>非甲烷总烃</w:t>
                  </w:r>
                </w:p>
              </w:tc>
              <w:tc>
                <w:tcPr>
                  <w:tcW w:w="76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b w:val="0"/>
                      <w:bCs w:val="0"/>
                      <w:color w:val="000000"/>
                      <w:szCs w:val="21"/>
                      <w:lang w:val="en-US" w:eastAsia="zh-CN"/>
                    </w:rPr>
                  </w:pPr>
                  <w:r>
                    <w:rPr>
                      <w:rFonts w:hint="eastAsia"/>
                      <w:b w:val="0"/>
                      <w:bCs w:val="0"/>
                      <w:color w:val="000000"/>
                      <w:szCs w:val="21"/>
                      <w:lang w:val="en-US" w:eastAsia="zh-CN"/>
                    </w:rPr>
                    <w:t>120</w:t>
                  </w:r>
                </w:p>
              </w:tc>
              <w:tc>
                <w:tcPr>
                  <w:tcW w:w="54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b w:val="0"/>
                      <w:bCs w:val="0"/>
                      <w:color w:val="000000"/>
                      <w:szCs w:val="21"/>
                      <w:lang w:val="en-US" w:eastAsia="zh-CN"/>
                    </w:rPr>
                  </w:pPr>
                  <w:r>
                    <w:rPr>
                      <w:rFonts w:hint="eastAsia" w:ascii="Times New Roman" w:hAnsi="Times New Roman"/>
                      <w:b w:val="0"/>
                      <w:bCs w:val="0"/>
                      <w:color w:val="000000"/>
                      <w:szCs w:val="21"/>
                      <w:lang w:val="en-US" w:eastAsia="zh-CN"/>
                    </w:rPr>
                    <w:t>/</w:t>
                  </w:r>
                </w:p>
              </w:tc>
              <w:tc>
                <w:tcPr>
                  <w:tcW w:w="736"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 w:val="0"/>
                      <w:bCs w:val="0"/>
                      <w:color w:val="000000"/>
                      <w:szCs w:val="21"/>
                      <w:lang w:val="en-US" w:eastAsia="zh-CN"/>
                    </w:rPr>
                  </w:pPr>
                  <w:r>
                    <w:rPr>
                      <w:rFonts w:hint="eastAsia"/>
                      <w:b w:val="0"/>
                      <w:bCs w:val="0"/>
                      <w:color w:val="000000"/>
                      <w:szCs w:val="21"/>
                      <w:lang w:val="en-US" w:eastAsia="zh-CN"/>
                    </w:rPr>
                    <w:t>10</w:t>
                  </w:r>
                </w:p>
              </w:tc>
              <w:tc>
                <w:tcPr>
                  <w:tcW w:w="60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 w:val="0"/>
                      <w:bCs w:val="0"/>
                      <w:color w:val="000000"/>
                      <w:szCs w:val="21"/>
                      <w:lang w:val="en-US" w:eastAsia="zh-CN"/>
                    </w:rPr>
                  </w:pPr>
                  <w:r>
                    <w:rPr>
                      <w:rFonts w:hint="eastAsia"/>
                      <w:b w:val="0"/>
                      <w:bCs w:val="0"/>
                      <w:color w:val="000000"/>
                      <w:szCs w:val="21"/>
                      <w:lang w:val="en-US" w:eastAsia="zh-CN"/>
                    </w:rPr>
                    <w:t>5</w:t>
                  </w:r>
                </w:p>
              </w:tc>
              <w:tc>
                <w:tcPr>
                  <w:tcW w:w="1178"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83" w:hRule="atLeast"/>
              </w:trPr>
              <w:tc>
                <w:tcPr>
                  <w:tcW w:w="59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氮化炉废气</w:t>
                  </w:r>
                </w:p>
              </w:tc>
              <w:tc>
                <w:tcPr>
                  <w:tcW w:w="57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b w:val="0"/>
                      <w:bCs w:val="0"/>
                      <w:color w:val="000000"/>
                      <w:szCs w:val="21"/>
                      <w:lang w:val="en-US" w:eastAsia="zh-CN"/>
                    </w:rPr>
                  </w:pPr>
                  <w:r>
                    <w:rPr>
                      <w:rFonts w:hint="eastAsia" w:ascii="Times New Roman" w:hAnsi="Times New Roman"/>
                      <w:b w:val="0"/>
                      <w:bCs w:val="0"/>
                      <w:color w:val="000000"/>
                      <w:szCs w:val="21"/>
                      <w:lang w:val="en-US" w:eastAsia="zh-CN"/>
                    </w:rPr>
                    <w:t>氨气</w:t>
                  </w:r>
                </w:p>
              </w:tc>
              <w:tc>
                <w:tcPr>
                  <w:tcW w:w="765"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b w:val="0"/>
                      <w:bCs w:val="0"/>
                      <w:color w:val="000000"/>
                      <w:szCs w:val="21"/>
                      <w:lang w:val="en-US" w:eastAsia="zh-CN"/>
                    </w:rPr>
                  </w:pPr>
                  <w:r>
                    <w:rPr>
                      <w:rFonts w:hint="eastAsia" w:ascii="Times New Roman" w:hAnsi="Times New Roman"/>
                      <w:b w:val="0"/>
                      <w:bCs w:val="0"/>
                      <w:color w:val="000000"/>
                      <w:szCs w:val="21"/>
                      <w:lang w:val="en-US" w:eastAsia="zh-CN"/>
                    </w:rPr>
                    <w:t>/</w:t>
                  </w:r>
                </w:p>
              </w:tc>
              <w:tc>
                <w:tcPr>
                  <w:tcW w:w="54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b w:val="0"/>
                      <w:bCs w:val="0"/>
                      <w:color w:val="000000"/>
                      <w:szCs w:val="21"/>
                      <w:lang w:val="en-US" w:eastAsia="zh-CN"/>
                    </w:rPr>
                  </w:pPr>
                  <w:r>
                    <w:rPr>
                      <w:rFonts w:hint="eastAsia" w:ascii="Times New Roman" w:hAnsi="Times New Roman"/>
                      <w:b w:val="0"/>
                      <w:bCs w:val="0"/>
                      <w:color w:val="000000"/>
                      <w:szCs w:val="21"/>
                      <w:lang w:val="en-US" w:eastAsia="zh-CN"/>
                    </w:rPr>
                    <w:t>/</w:t>
                  </w:r>
                </w:p>
              </w:tc>
              <w:tc>
                <w:tcPr>
                  <w:tcW w:w="736"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 w:val="0"/>
                      <w:bCs w:val="0"/>
                      <w:color w:val="000000"/>
                      <w:szCs w:val="21"/>
                      <w:lang w:val="en-US" w:eastAsia="zh-CN"/>
                    </w:rPr>
                  </w:pPr>
                  <w:r>
                    <w:rPr>
                      <w:rFonts w:hint="eastAsia"/>
                      <w:b w:val="0"/>
                      <w:bCs w:val="0"/>
                      <w:color w:val="000000"/>
                      <w:szCs w:val="21"/>
                      <w:lang w:val="en-US" w:eastAsia="zh-CN"/>
                    </w:rPr>
                    <w:t>4.9</w:t>
                  </w:r>
                </w:p>
              </w:tc>
              <w:tc>
                <w:tcPr>
                  <w:tcW w:w="60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b w:val="0"/>
                      <w:bCs w:val="0"/>
                      <w:color w:val="000000"/>
                      <w:szCs w:val="21"/>
                      <w:lang w:val="en-US" w:eastAsia="zh-CN"/>
                    </w:rPr>
                  </w:pPr>
                  <w:r>
                    <w:rPr>
                      <w:rFonts w:hint="eastAsia" w:ascii="Times New Roman" w:hAnsi="Times New Roman"/>
                      <w:b w:val="0"/>
                      <w:bCs w:val="0"/>
                      <w:color w:val="000000"/>
                      <w:szCs w:val="21"/>
                      <w:lang w:val="en-US" w:eastAsia="zh-CN"/>
                    </w:rPr>
                    <w:t>/</w:t>
                  </w:r>
                </w:p>
              </w:tc>
              <w:tc>
                <w:tcPr>
                  <w:tcW w:w="1178"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 w:val="0"/>
                      <w:bCs w:val="0"/>
                      <w:color w:val="000000"/>
                      <w:szCs w:val="21"/>
                    </w:rPr>
                  </w:pPr>
                  <w:r>
                    <w:rPr>
                      <w:rFonts w:hint="eastAsia" w:ascii="Times New Roman" w:hAnsi="Times New Roman" w:eastAsia="宋体" w:cs="Times New Roman"/>
                      <w:b w:val="0"/>
                      <w:bCs w:val="0"/>
                      <w:color w:val="000000"/>
                      <w:szCs w:val="21"/>
                      <w:lang w:val="en-US" w:eastAsia="zh-CN"/>
                    </w:rPr>
                    <w:t>《恶臭污染物排放标准》（GB14554-93）</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b/>
                <w:bCs/>
                <w:color w:val="auto"/>
                <w:szCs w:val="21"/>
              </w:rPr>
            </w:pPr>
            <w:r>
              <w:rPr>
                <w:rFonts w:hint="eastAsia" w:ascii="宋体" w:hAnsi="宋体" w:cs="宋体"/>
                <w:color w:val="auto"/>
                <w:sz w:val="24"/>
                <w:lang w:val="en-US" w:eastAsia="zh-CN"/>
              </w:rPr>
              <w:t>⑤项目运营</w:t>
            </w:r>
            <w:r>
              <w:rPr>
                <w:rFonts w:hint="eastAsia" w:ascii="宋体" w:hAnsi="宋体" w:cs="宋体"/>
                <w:color w:val="auto"/>
                <w:sz w:val="24"/>
              </w:rPr>
              <w:t>期食堂</w:t>
            </w:r>
            <w:r>
              <w:rPr>
                <w:rFonts w:hint="eastAsia" w:ascii="宋体" w:hAnsi="宋体" w:cs="宋体"/>
                <w:color w:val="auto"/>
                <w:sz w:val="24"/>
                <w:lang w:eastAsia="zh-CN"/>
              </w:rPr>
              <w:t>根据总发热功率和灶面投影总面积折算</w:t>
            </w:r>
            <w:r>
              <w:rPr>
                <w:rFonts w:hint="eastAsia" w:ascii="宋体" w:hAnsi="宋体" w:cs="宋体"/>
                <w:color w:val="auto"/>
                <w:sz w:val="24"/>
              </w:rPr>
              <w:t>，</w:t>
            </w:r>
            <w:r>
              <w:rPr>
                <w:rFonts w:hint="eastAsia" w:ascii="宋体" w:hAnsi="宋体" w:cs="宋体"/>
                <w:color w:val="auto"/>
                <w:sz w:val="24"/>
                <w:lang w:eastAsia="zh-CN"/>
              </w:rPr>
              <w:t>项目基准灶头数为</w:t>
            </w:r>
            <w:r>
              <w:rPr>
                <w:rFonts w:hint="eastAsia" w:ascii="宋体" w:hAnsi="宋体" w:cs="宋体"/>
                <w:color w:val="auto"/>
                <w:sz w:val="24"/>
                <w:lang w:val="en-US" w:eastAsia="zh-CN"/>
              </w:rPr>
              <w:t>1，</w:t>
            </w:r>
            <w:r>
              <w:rPr>
                <w:rFonts w:hint="eastAsia" w:ascii="宋体" w:hAnsi="宋体" w:cs="宋体"/>
                <w:color w:val="auto"/>
                <w:sz w:val="24"/>
              </w:rPr>
              <w:t>食堂油烟执行《饮食业油烟排放标准》</w:t>
            </w:r>
            <w:r>
              <w:rPr>
                <w:rFonts w:hint="default" w:ascii="Times New Roman" w:hAnsi="Times New Roman" w:cs="Times New Roman"/>
                <w:color w:val="auto"/>
                <w:sz w:val="24"/>
              </w:rPr>
              <w:t>（GB18483-2001）</w:t>
            </w:r>
            <w:r>
              <w:rPr>
                <w:rFonts w:hint="eastAsia" w:ascii="宋体" w:hAnsi="宋体" w:cs="宋体"/>
                <w:color w:val="auto"/>
                <w:sz w:val="24"/>
              </w:rPr>
              <w:t>小型标准，具体数值详见表</w:t>
            </w:r>
            <w:r>
              <w:rPr>
                <w:rFonts w:hint="default" w:ascii="Times New Roman" w:hAnsi="Times New Roman" w:eastAsia="仿宋" w:cs="Times New Roman"/>
                <w:color w:val="auto"/>
                <w:sz w:val="24"/>
              </w:rPr>
              <w:t>3-</w:t>
            </w:r>
            <w:r>
              <w:rPr>
                <w:rFonts w:hint="eastAsia" w:eastAsia="仿宋" w:cs="Times New Roman"/>
                <w:color w:val="auto"/>
                <w:sz w:val="24"/>
                <w:lang w:val="en-US" w:eastAsia="zh-CN"/>
              </w:rPr>
              <w:t>5</w:t>
            </w:r>
            <w:r>
              <w:rPr>
                <w:rFonts w:hint="eastAsia" w:ascii="仿宋" w:hAnsi="仿宋" w:eastAsia="仿宋" w:cs="仿宋"/>
                <w:color w:val="auto"/>
                <w:sz w:val="24"/>
              </w:rPr>
              <w:t>。</w:t>
            </w:r>
          </w:p>
          <w:p>
            <w:pPr>
              <w:keepNext w:val="0"/>
              <w:keepLines w:val="0"/>
              <w:suppressLineNumbers w:val="0"/>
              <w:adjustRightInd w:val="0"/>
              <w:snapToGrid w:val="0"/>
              <w:spacing w:before="0" w:beforeAutospacing="0" w:after="0" w:afterAutospacing="0"/>
              <w:ind w:left="0" w:right="0"/>
              <w:jc w:val="center"/>
              <w:rPr>
                <w:rFonts w:hint="default"/>
                <w:b/>
                <w:bCs/>
                <w:color w:val="auto"/>
                <w:szCs w:val="21"/>
              </w:rPr>
            </w:pPr>
            <w:r>
              <w:rPr>
                <w:rFonts w:hint="default"/>
                <w:b/>
                <w:bCs/>
                <w:color w:val="auto"/>
                <w:szCs w:val="21"/>
              </w:rPr>
              <w:t>表</w:t>
            </w:r>
            <w:r>
              <w:rPr>
                <w:rFonts w:hint="eastAsia"/>
                <w:b/>
                <w:bCs/>
                <w:color w:val="auto"/>
                <w:szCs w:val="21"/>
              </w:rPr>
              <w:t>3</w:t>
            </w:r>
            <w:r>
              <w:rPr>
                <w:rFonts w:hint="default"/>
                <w:b/>
                <w:bCs/>
                <w:color w:val="auto"/>
                <w:szCs w:val="21"/>
              </w:rPr>
              <w:t>-</w:t>
            </w:r>
            <w:r>
              <w:rPr>
                <w:rFonts w:hint="eastAsia"/>
                <w:b/>
                <w:bCs/>
                <w:color w:val="auto"/>
                <w:szCs w:val="21"/>
                <w:lang w:val="en-US" w:eastAsia="zh-CN"/>
              </w:rPr>
              <w:t>5</w:t>
            </w:r>
            <w:r>
              <w:rPr>
                <w:rFonts w:hint="default"/>
                <w:b/>
                <w:bCs/>
                <w:color w:val="auto"/>
                <w:szCs w:val="21"/>
              </w:rPr>
              <w:t xml:space="preserve"> </w:t>
            </w:r>
            <w:r>
              <w:rPr>
                <w:rFonts w:hint="eastAsia"/>
                <w:b/>
                <w:bCs/>
                <w:color w:val="auto"/>
                <w:szCs w:val="21"/>
                <w:lang w:val="en-US" w:eastAsia="zh-CN"/>
              </w:rPr>
              <w:t xml:space="preserve"> </w:t>
            </w:r>
            <w:r>
              <w:rPr>
                <w:rFonts w:hint="default"/>
                <w:b/>
                <w:bCs/>
                <w:color w:val="auto"/>
                <w:szCs w:val="21"/>
              </w:rPr>
              <w:t>饮食业油烟排放标准</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42"/>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893" w:type="pct"/>
                  <w:vAlign w:val="center"/>
                </w:tcPr>
                <w:p>
                  <w:pPr>
                    <w:keepNext w:val="0"/>
                    <w:keepLines w:val="0"/>
                    <w:suppressLineNumbers w:val="0"/>
                    <w:autoSpaceDE w:val="0"/>
                    <w:autoSpaceDN w:val="0"/>
                    <w:snapToGrid w:val="0"/>
                    <w:spacing w:before="0" w:beforeAutospacing="0" w:after="0" w:afterAutospacing="0"/>
                    <w:ind w:left="0" w:right="0"/>
                    <w:jc w:val="center"/>
                    <w:rPr>
                      <w:rFonts w:hint="default"/>
                      <w:color w:val="auto"/>
                      <w:szCs w:val="21"/>
                    </w:rPr>
                  </w:pPr>
                  <w:r>
                    <w:rPr>
                      <w:rFonts w:hint="default"/>
                      <w:color w:val="auto"/>
                      <w:szCs w:val="21"/>
                    </w:rPr>
                    <w:t>规模</w:t>
                  </w:r>
                </w:p>
              </w:tc>
              <w:tc>
                <w:tcPr>
                  <w:tcW w:w="1106" w:type="pct"/>
                  <w:vAlign w:val="center"/>
                </w:tcPr>
                <w:p>
                  <w:pPr>
                    <w:keepNext w:val="0"/>
                    <w:keepLines w:val="0"/>
                    <w:suppressLineNumbers w:val="0"/>
                    <w:autoSpaceDE w:val="0"/>
                    <w:autoSpaceDN w:val="0"/>
                    <w:snapToGrid w:val="0"/>
                    <w:spacing w:before="0" w:beforeAutospacing="0" w:after="0" w:afterAutospacing="0"/>
                    <w:ind w:left="0" w:right="0"/>
                    <w:jc w:val="center"/>
                    <w:rPr>
                      <w:rFonts w:hint="default"/>
                      <w:color w:val="auto"/>
                      <w:szCs w:val="21"/>
                    </w:rPr>
                  </w:pPr>
                  <w:r>
                    <w:rPr>
                      <w:rFonts w:hint="default"/>
                      <w:color w:val="auto"/>
                      <w:szCs w:val="21"/>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893" w:type="pct"/>
                  <w:vAlign w:val="center"/>
                </w:tcPr>
                <w:p>
                  <w:pPr>
                    <w:keepNext w:val="0"/>
                    <w:keepLines w:val="0"/>
                    <w:suppressLineNumbers w:val="0"/>
                    <w:autoSpaceDE w:val="0"/>
                    <w:autoSpaceDN w:val="0"/>
                    <w:snapToGrid w:val="0"/>
                    <w:spacing w:before="0" w:beforeAutospacing="0" w:after="0" w:afterAutospacing="0"/>
                    <w:ind w:left="0" w:right="0"/>
                    <w:jc w:val="center"/>
                    <w:rPr>
                      <w:rFonts w:hint="default"/>
                      <w:color w:val="auto"/>
                      <w:szCs w:val="21"/>
                    </w:rPr>
                  </w:pPr>
                  <w:r>
                    <w:rPr>
                      <w:rFonts w:hint="default"/>
                      <w:color w:val="auto"/>
                      <w:szCs w:val="21"/>
                    </w:rPr>
                    <w:t>基准灶头数</w:t>
                  </w:r>
                </w:p>
              </w:tc>
              <w:tc>
                <w:tcPr>
                  <w:tcW w:w="1106" w:type="pct"/>
                  <w:vAlign w:val="center"/>
                </w:tcPr>
                <w:p>
                  <w:pPr>
                    <w:keepNext w:val="0"/>
                    <w:keepLines w:val="0"/>
                    <w:suppressLineNumbers w:val="0"/>
                    <w:autoSpaceDE w:val="0"/>
                    <w:autoSpaceDN w:val="0"/>
                    <w:snapToGrid w:val="0"/>
                    <w:spacing w:before="0" w:beforeAutospacing="0" w:after="0" w:afterAutospacing="0"/>
                    <w:ind w:left="0" w:right="0"/>
                    <w:jc w:val="center"/>
                    <w:rPr>
                      <w:rFonts w:hint="default"/>
                      <w:color w:val="auto"/>
                      <w:szCs w:val="21"/>
                    </w:rPr>
                  </w:pPr>
                  <w:r>
                    <w:rPr>
                      <w:rFonts w:hint="default"/>
                      <w:color w:val="auto"/>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893" w:type="pct"/>
                  <w:vAlign w:val="center"/>
                </w:tcPr>
                <w:p>
                  <w:pPr>
                    <w:keepNext w:val="0"/>
                    <w:keepLines w:val="0"/>
                    <w:suppressLineNumbers w:val="0"/>
                    <w:autoSpaceDE w:val="0"/>
                    <w:autoSpaceDN w:val="0"/>
                    <w:snapToGrid w:val="0"/>
                    <w:spacing w:before="0" w:beforeAutospacing="0" w:after="0" w:afterAutospacing="0"/>
                    <w:ind w:left="0" w:right="0"/>
                    <w:jc w:val="center"/>
                    <w:rPr>
                      <w:rFonts w:hint="eastAsia" w:eastAsia="宋体"/>
                      <w:color w:val="auto"/>
                      <w:szCs w:val="21"/>
                      <w:lang w:eastAsia="zh-CN"/>
                    </w:rPr>
                  </w:pPr>
                  <w:r>
                    <w:rPr>
                      <w:rFonts w:hint="eastAsia"/>
                      <w:color w:val="auto"/>
                      <w:szCs w:val="21"/>
                      <w:lang w:eastAsia="zh-CN"/>
                    </w:rPr>
                    <w:t>对应灶头总功率（</w:t>
                  </w:r>
                  <w:r>
                    <w:rPr>
                      <w:rFonts w:hint="eastAsia"/>
                      <w:color w:val="auto"/>
                      <w:szCs w:val="21"/>
                      <w:lang w:val="en-US" w:eastAsia="zh-CN"/>
                    </w:rPr>
                    <w:t>10</w:t>
                  </w:r>
                  <w:r>
                    <w:rPr>
                      <w:rFonts w:hint="eastAsia"/>
                      <w:color w:val="auto"/>
                      <w:szCs w:val="21"/>
                      <w:vertAlign w:val="superscript"/>
                      <w:lang w:val="en-US" w:eastAsia="zh-CN"/>
                    </w:rPr>
                    <w:t>8</w:t>
                  </w:r>
                  <w:r>
                    <w:rPr>
                      <w:rFonts w:hint="eastAsia"/>
                      <w:color w:val="auto"/>
                      <w:szCs w:val="21"/>
                      <w:lang w:val="en-US" w:eastAsia="zh-CN"/>
                    </w:rPr>
                    <w:t>J/h</w:t>
                  </w:r>
                  <w:r>
                    <w:rPr>
                      <w:rFonts w:hint="eastAsia"/>
                      <w:color w:val="auto"/>
                      <w:szCs w:val="21"/>
                      <w:lang w:eastAsia="zh-CN"/>
                    </w:rPr>
                    <w:t>）</w:t>
                  </w:r>
                </w:p>
              </w:tc>
              <w:tc>
                <w:tcPr>
                  <w:tcW w:w="1106" w:type="pct"/>
                  <w:vAlign w:val="center"/>
                </w:tcPr>
                <w:p>
                  <w:pPr>
                    <w:keepNext w:val="0"/>
                    <w:keepLines w:val="0"/>
                    <w:suppressLineNumbers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1.67，</w:t>
                  </w:r>
                  <w:r>
                    <w:rPr>
                      <w:rFonts w:hint="default"/>
                      <w:color w:val="auto"/>
                      <w:szCs w:val="21"/>
                    </w:rPr>
                    <w:t>＜</w:t>
                  </w:r>
                  <w:r>
                    <w:rPr>
                      <w:rFonts w:hint="eastAsia"/>
                      <w:color w:val="auto"/>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893" w:type="pct"/>
                  <w:vAlign w:val="center"/>
                </w:tcPr>
                <w:p>
                  <w:pPr>
                    <w:keepNext w:val="0"/>
                    <w:keepLines w:val="0"/>
                    <w:suppressLineNumbers w:val="0"/>
                    <w:autoSpaceDE w:val="0"/>
                    <w:autoSpaceDN w:val="0"/>
                    <w:snapToGrid w:val="0"/>
                    <w:spacing w:before="0" w:beforeAutospacing="0" w:after="0" w:afterAutospacing="0"/>
                    <w:ind w:left="0" w:right="0"/>
                    <w:jc w:val="center"/>
                    <w:rPr>
                      <w:rFonts w:hint="eastAsia"/>
                      <w:color w:val="auto"/>
                      <w:szCs w:val="21"/>
                      <w:lang w:eastAsia="zh-CN"/>
                    </w:rPr>
                  </w:pPr>
                  <w:r>
                    <w:rPr>
                      <w:rFonts w:hint="eastAsia"/>
                      <w:color w:val="auto"/>
                      <w:szCs w:val="21"/>
                      <w:lang w:eastAsia="zh-CN"/>
                    </w:rPr>
                    <w:t>对应排气罩灶面总投影面积（</w:t>
                  </w:r>
                  <w:r>
                    <w:rPr>
                      <w:rFonts w:hint="eastAsia"/>
                      <w:color w:val="auto"/>
                      <w:szCs w:val="21"/>
                      <w:lang w:val="en-US" w:eastAsia="zh-CN"/>
                    </w:rPr>
                    <w:t>m</w:t>
                  </w:r>
                  <w:r>
                    <w:rPr>
                      <w:rFonts w:hint="eastAsia"/>
                      <w:color w:val="auto"/>
                      <w:szCs w:val="21"/>
                      <w:vertAlign w:val="superscript"/>
                      <w:lang w:val="en-US" w:eastAsia="zh-CN"/>
                    </w:rPr>
                    <w:t>2</w:t>
                  </w:r>
                  <w:r>
                    <w:rPr>
                      <w:rFonts w:hint="eastAsia"/>
                      <w:color w:val="auto"/>
                      <w:szCs w:val="21"/>
                      <w:lang w:eastAsia="zh-CN"/>
                    </w:rPr>
                    <w:t>）</w:t>
                  </w:r>
                </w:p>
              </w:tc>
              <w:tc>
                <w:tcPr>
                  <w:tcW w:w="1106" w:type="pct"/>
                  <w:vAlign w:val="center"/>
                </w:tcPr>
                <w:p>
                  <w:pPr>
                    <w:keepNext w:val="0"/>
                    <w:keepLines w:val="0"/>
                    <w:suppressLineNumbers w:val="0"/>
                    <w:snapToGrid w:val="0"/>
                    <w:spacing w:before="0" w:beforeAutospacing="0" w:after="0" w:afterAutospacing="0"/>
                    <w:ind w:left="0" w:right="0"/>
                    <w:jc w:val="center"/>
                    <w:rPr>
                      <w:rFonts w:hint="default" w:eastAsia="宋体"/>
                      <w:color w:val="auto"/>
                      <w:szCs w:val="21"/>
                      <w:lang w:val="en-US" w:eastAsia="zh-CN"/>
                    </w:rPr>
                  </w:pPr>
                  <w:r>
                    <w:rPr>
                      <w:rFonts w:hint="default"/>
                      <w:color w:val="auto"/>
                      <w:szCs w:val="21"/>
                    </w:rPr>
                    <w:t>≥1</w:t>
                  </w:r>
                  <w:r>
                    <w:rPr>
                      <w:rFonts w:hint="eastAsia"/>
                      <w:color w:val="auto"/>
                      <w:szCs w:val="21"/>
                      <w:lang w:val="en-US" w:eastAsia="zh-CN"/>
                    </w:rPr>
                    <w:t>.1</w:t>
                  </w:r>
                  <w:r>
                    <w:rPr>
                      <w:rFonts w:hint="default"/>
                      <w:color w:val="auto"/>
                      <w:szCs w:val="21"/>
                    </w:rPr>
                    <w:t>，＜3</w:t>
                  </w:r>
                  <w:r>
                    <w:rPr>
                      <w:rFonts w:hint="eastAsia"/>
                      <w:color w:val="auto"/>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893" w:type="pct"/>
                  <w:vAlign w:val="center"/>
                </w:tcPr>
                <w:p>
                  <w:pPr>
                    <w:keepNext w:val="0"/>
                    <w:keepLines w:val="0"/>
                    <w:suppressLineNumbers w:val="0"/>
                    <w:autoSpaceDE w:val="0"/>
                    <w:autoSpaceDN w:val="0"/>
                    <w:snapToGrid w:val="0"/>
                    <w:spacing w:before="0" w:beforeAutospacing="0" w:after="0" w:afterAutospacing="0"/>
                    <w:ind w:left="0" w:right="0"/>
                    <w:jc w:val="center"/>
                    <w:rPr>
                      <w:rFonts w:hint="default"/>
                      <w:color w:val="auto"/>
                      <w:szCs w:val="21"/>
                    </w:rPr>
                  </w:pPr>
                  <w:r>
                    <w:rPr>
                      <w:rFonts w:hint="default"/>
                      <w:color w:val="auto"/>
                      <w:szCs w:val="21"/>
                    </w:rPr>
                    <w:t>油烟最高允许排放浓度(mg/m</w:t>
                  </w:r>
                  <w:r>
                    <w:rPr>
                      <w:rFonts w:hint="default"/>
                      <w:color w:val="auto"/>
                      <w:szCs w:val="21"/>
                      <w:vertAlign w:val="superscript"/>
                    </w:rPr>
                    <w:t>3</w:t>
                  </w:r>
                  <w:r>
                    <w:rPr>
                      <w:rFonts w:hint="default"/>
                      <w:color w:val="auto"/>
                      <w:szCs w:val="21"/>
                    </w:rPr>
                    <w:t>)</w:t>
                  </w:r>
                </w:p>
              </w:tc>
              <w:tc>
                <w:tcPr>
                  <w:tcW w:w="1106" w:type="pct"/>
                  <w:vAlign w:val="center"/>
                </w:tcPr>
                <w:p>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893" w:type="pct"/>
                  <w:vAlign w:val="center"/>
                </w:tcPr>
                <w:p>
                  <w:pPr>
                    <w:keepNext w:val="0"/>
                    <w:keepLines w:val="0"/>
                    <w:suppressLineNumbers w:val="0"/>
                    <w:autoSpaceDE w:val="0"/>
                    <w:autoSpaceDN w:val="0"/>
                    <w:snapToGrid w:val="0"/>
                    <w:spacing w:before="0" w:beforeAutospacing="0" w:after="0" w:afterAutospacing="0"/>
                    <w:ind w:left="0" w:right="0"/>
                    <w:jc w:val="center"/>
                    <w:rPr>
                      <w:rFonts w:hint="default"/>
                      <w:color w:val="auto"/>
                      <w:szCs w:val="21"/>
                    </w:rPr>
                  </w:pPr>
                  <w:r>
                    <w:rPr>
                      <w:rFonts w:hint="default"/>
                      <w:color w:val="auto"/>
                      <w:szCs w:val="21"/>
                    </w:rPr>
                    <w:t>净化设施最低去除效率(%)</w:t>
                  </w:r>
                </w:p>
              </w:tc>
              <w:tc>
                <w:tcPr>
                  <w:tcW w:w="1106" w:type="pct"/>
                  <w:vAlign w:val="center"/>
                </w:tcPr>
                <w:p>
                  <w:pPr>
                    <w:keepNext w:val="0"/>
                    <w:keepLines w:val="0"/>
                    <w:suppressLineNumbers w:val="0"/>
                    <w:autoSpaceDE w:val="0"/>
                    <w:autoSpaceDN w:val="0"/>
                    <w:snapToGrid w:val="0"/>
                    <w:spacing w:before="0" w:beforeAutospacing="0" w:after="0" w:afterAutospacing="0"/>
                    <w:ind w:left="0" w:right="0"/>
                    <w:jc w:val="center"/>
                    <w:rPr>
                      <w:rFonts w:hint="default"/>
                      <w:color w:val="auto"/>
                      <w:szCs w:val="21"/>
                    </w:rPr>
                  </w:pPr>
                  <w:r>
                    <w:rPr>
                      <w:rFonts w:hint="default"/>
                      <w:color w:val="auto"/>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5000" w:type="pct"/>
                  <w:gridSpan w:val="2"/>
                  <w:vAlign w:val="center"/>
                </w:tcPr>
                <w:p>
                  <w:pPr>
                    <w:keepNext w:val="0"/>
                    <w:keepLines w:val="0"/>
                    <w:suppressLineNumbers w:val="0"/>
                    <w:autoSpaceDE w:val="0"/>
                    <w:autoSpaceDN w:val="0"/>
                    <w:snapToGrid w:val="0"/>
                    <w:spacing w:before="0" w:beforeAutospacing="0" w:after="0" w:afterAutospacing="0"/>
                    <w:ind w:left="0" w:right="0"/>
                    <w:jc w:val="left"/>
                    <w:rPr>
                      <w:rFonts w:hint="default" w:eastAsia="宋体"/>
                      <w:color w:val="auto"/>
                      <w:szCs w:val="21"/>
                      <w:lang w:val="en-US" w:eastAsia="zh-CN"/>
                    </w:rPr>
                  </w:pPr>
                  <w:r>
                    <w:rPr>
                      <w:rFonts w:hint="eastAsia"/>
                      <w:b/>
                      <w:bCs/>
                      <w:color w:val="auto"/>
                      <w:sz w:val="18"/>
                      <w:szCs w:val="18"/>
                      <w:lang w:eastAsia="zh-CN"/>
                    </w:rPr>
                    <w:t>注：基准灶头数按灶的总发热功率或排气罩灶面投影总面积折算</w:t>
                  </w:r>
                  <w:r>
                    <w:rPr>
                      <w:rFonts w:hint="eastAsia"/>
                      <w:b/>
                      <w:bCs/>
                      <w:color w:val="auto"/>
                      <w:sz w:val="18"/>
                      <w:szCs w:val="18"/>
                      <w:lang w:val="en-US" w:eastAsia="zh-CN"/>
                    </w:rPr>
                    <w:t>.</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2）无组织废气排放标准</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宋体" w:hAnsi="宋体" w:cs="宋体"/>
                <w:color w:val="auto"/>
                <w:sz w:val="24"/>
                <w:lang w:val="en-US" w:eastAsia="zh-CN"/>
              </w:rPr>
            </w:pPr>
            <w:r>
              <w:rPr>
                <w:rFonts w:hint="default" w:ascii="宋体" w:hAnsi="宋体" w:cs="宋体"/>
                <w:color w:val="auto"/>
                <w:sz w:val="24"/>
                <w:lang w:val="en-US" w:eastAsia="zh-CN"/>
              </w:rPr>
              <w:t>①</w:t>
            </w:r>
            <w:r>
              <w:rPr>
                <w:rFonts w:hint="eastAsia" w:ascii="宋体" w:hAnsi="宋体" w:cs="宋体"/>
                <w:color w:val="auto"/>
                <w:sz w:val="24"/>
                <w:lang w:val="en-US" w:eastAsia="zh-CN"/>
              </w:rPr>
              <w:t>固化和木纹转印产生的无组织天然气燃烧废气烟尘、二氧化硫、氮氧化物、非甲烷总烃排放执行</w:t>
            </w:r>
            <w:r>
              <w:rPr>
                <w:rFonts w:hint="default" w:ascii="宋体" w:hAnsi="宋体" w:cs="宋体"/>
                <w:color w:val="auto"/>
                <w:sz w:val="24"/>
                <w:lang w:val="en-US" w:eastAsia="zh-CN"/>
              </w:rPr>
              <w:t>《大气污染物综合排放标准》</w:t>
            </w:r>
            <w:r>
              <w:rPr>
                <w:rFonts w:hint="default" w:ascii="Times New Roman" w:hAnsi="Times New Roman" w:cs="Times New Roman"/>
                <w:color w:val="auto"/>
                <w:sz w:val="24"/>
                <w:lang w:val="en-US" w:eastAsia="zh-CN"/>
              </w:rPr>
              <w:t>（GB16297-1996）</w:t>
            </w:r>
            <w:r>
              <w:rPr>
                <w:rFonts w:hint="default" w:ascii="宋体" w:hAnsi="宋体" w:cs="宋体"/>
                <w:color w:val="auto"/>
                <w:sz w:val="24"/>
                <w:lang w:val="en-US" w:eastAsia="zh-CN"/>
              </w:rPr>
              <w:t>表</w:t>
            </w:r>
            <w:r>
              <w:rPr>
                <w:rFonts w:hint="default" w:ascii="Times New Roman" w:hAnsi="Times New Roman" w:cs="Times New Roman"/>
                <w:color w:val="auto"/>
                <w:sz w:val="24"/>
                <w:lang w:val="en-US" w:eastAsia="zh-CN"/>
              </w:rPr>
              <w:t>2</w:t>
            </w:r>
            <w:r>
              <w:rPr>
                <w:rFonts w:hint="default" w:ascii="宋体" w:hAnsi="宋体" w:cs="宋体"/>
                <w:color w:val="auto"/>
                <w:sz w:val="24"/>
                <w:lang w:val="en-US" w:eastAsia="zh-CN"/>
              </w:rPr>
              <w:t>无组织排放浓度限值</w:t>
            </w:r>
            <w:r>
              <w:rPr>
                <w:rFonts w:hint="eastAsia" w:ascii="宋体" w:hAnsi="宋体" w:cs="宋体"/>
                <w:color w:val="auto"/>
                <w:sz w:val="24"/>
                <w:lang w:val="en-US" w:eastAsia="zh-CN"/>
              </w:rPr>
              <w:t>。标准值详见表</w:t>
            </w:r>
            <w:r>
              <w:rPr>
                <w:rFonts w:hint="default" w:ascii="Times New Roman" w:hAnsi="Times New Roman" w:cs="Times New Roman"/>
                <w:color w:val="auto"/>
                <w:sz w:val="24"/>
                <w:lang w:val="en-US" w:eastAsia="zh-CN"/>
              </w:rPr>
              <w:t>3-</w:t>
            </w:r>
            <w:r>
              <w:rPr>
                <w:rFonts w:hint="eastAsia" w:cs="Times New Roman"/>
                <w:color w:val="auto"/>
                <w:sz w:val="24"/>
                <w:lang w:val="en-US" w:eastAsia="zh-CN"/>
              </w:rPr>
              <w:t>6</w:t>
            </w:r>
            <w:r>
              <w:rPr>
                <w:rFonts w:hint="eastAsia" w:ascii="宋体" w:hAnsi="宋体" w:cs="宋体"/>
                <w:color w:val="auto"/>
                <w:sz w:val="24"/>
                <w:lang w:val="en-US" w:eastAsia="zh-CN"/>
              </w:rPr>
              <w:t>。</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lang w:val="en-US" w:eastAsia="zh-CN"/>
              </w:rPr>
            </w:pPr>
            <w:r>
              <w:rPr>
                <w:rFonts w:hint="eastAsia" w:ascii="Times New Roman" w:hAnsi="Times New Roman" w:cs="Times New Roman"/>
                <w:b/>
                <w:color w:val="auto"/>
                <w:lang w:val="en-US" w:eastAsia="zh-CN"/>
              </w:rPr>
              <w:t>表3-</w:t>
            </w:r>
            <w:r>
              <w:rPr>
                <w:rFonts w:hint="eastAsia" w:cs="Times New Roman"/>
                <w:b/>
                <w:color w:val="auto"/>
                <w:lang w:val="en-US" w:eastAsia="zh-CN"/>
              </w:rPr>
              <w:t>6</w:t>
            </w:r>
            <w:r>
              <w:rPr>
                <w:rFonts w:hint="eastAsia" w:ascii="Times New Roman" w:hAnsi="Times New Roman" w:cs="Times New Roman"/>
                <w:b/>
                <w:color w:val="auto"/>
                <w:lang w:val="en-US" w:eastAsia="zh-CN"/>
              </w:rPr>
              <w:t xml:space="preserve">  </w:t>
            </w:r>
            <w:r>
              <w:rPr>
                <w:rFonts w:hint="default" w:ascii="Times New Roman" w:hAnsi="Times New Roman" w:cs="Times New Roman"/>
                <w:b/>
                <w:color w:val="auto"/>
              </w:rPr>
              <w:t>大气污染物综合排放标准  单位：mg/m</w:t>
            </w:r>
            <w:r>
              <w:rPr>
                <w:rFonts w:hint="default" w:ascii="Times New Roman" w:hAnsi="Times New Roman" w:cs="Times New Roman"/>
                <w:b/>
                <w:color w:val="auto"/>
                <w:vertAlign w:val="superscript"/>
              </w:rPr>
              <w:t>3</w:t>
            </w:r>
          </w:p>
          <w:tbl>
            <w:tblPr>
              <w:tblStyle w:val="29"/>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2"/>
              <w:gridCol w:w="1742"/>
              <w:gridCol w:w="1011"/>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752" w:type="dxa"/>
                  <w:vMerge w:val="restart"/>
                  <w:vAlign w:val="center"/>
                </w:tcPr>
                <w:p>
                  <w:pPr>
                    <w:keepNext w:val="0"/>
                    <w:keepLines w:val="0"/>
                    <w:suppressLineNumbers w:val="0"/>
                    <w:spacing w:before="0" w:beforeAutospacing="0" w:after="0" w:afterAutospacing="0" w:line="110" w:lineRule="atLeast"/>
                    <w:ind w:left="0" w:right="0"/>
                    <w:jc w:val="center"/>
                    <w:textAlignment w:val="baseline"/>
                    <w:rPr>
                      <w:rFonts w:hint="default"/>
                      <w:color w:val="auto"/>
                      <w:vertAlign w:val="baseline"/>
                      <w:lang w:val="en-US" w:eastAsia="zh-CN"/>
                    </w:rPr>
                  </w:pPr>
                  <w:r>
                    <w:rPr>
                      <w:rFonts w:hint="default" w:ascii="Times New Roman" w:hAnsi="Times New Roman" w:cs="Times New Roman"/>
                      <w:b/>
                      <w:bCs/>
                      <w:color w:val="auto"/>
                    </w:rPr>
                    <w:t>污染物</w:t>
                  </w:r>
                </w:p>
              </w:tc>
              <w:tc>
                <w:tcPr>
                  <w:tcW w:w="2753" w:type="dxa"/>
                  <w:gridSpan w:val="2"/>
                  <w:vAlign w:val="center"/>
                </w:tcPr>
                <w:p>
                  <w:pPr>
                    <w:keepNext w:val="0"/>
                    <w:keepLines w:val="0"/>
                    <w:suppressLineNumbers w:val="0"/>
                    <w:spacing w:before="0" w:beforeAutospacing="0" w:after="0" w:afterAutospacing="0" w:line="110" w:lineRule="atLeast"/>
                    <w:ind w:left="0" w:right="0"/>
                    <w:jc w:val="center"/>
                    <w:textAlignment w:val="baseline"/>
                    <w:rPr>
                      <w:rFonts w:hint="default"/>
                      <w:color w:val="auto"/>
                      <w:vertAlign w:val="baseline"/>
                      <w:lang w:val="en-US" w:eastAsia="zh-CN"/>
                    </w:rPr>
                  </w:pPr>
                  <w:r>
                    <w:rPr>
                      <w:rFonts w:hint="default" w:ascii="Times New Roman" w:hAnsi="Times New Roman" w:cs="Times New Roman"/>
                      <w:b/>
                      <w:bCs/>
                      <w:color w:val="auto"/>
                    </w:rPr>
                    <w:t>无组织排放监控浓度限值</w:t>
                  </w:r>
                </w:p>
              </w:tc>
              <w:tc>
                <w:tcPr>
                  <w:tcW w:w="2754" w:type="dxa"/>
                  <w:vMerge w:val="restart"/>
                  <w:vAlign w:val="center"/>
                </w:tcPr>
                <w:p>
                  <w:pPr>
                    <w:keepNext w:val="0"/>
                    <w:keepLines w:val="0"/>
                    <w:suppressLineNumbers w:val="0"/>
                    <w:spacing w:before="0" w:beforeAutospacing="0" w:after="0" w:afterAutospacing="0" w:line="110" w:lineRule="atLeast"/>
                    <w:ind w:left="0" w:right="0"/>
                    <w:jc w:val="center"/>
                    <w:textAlignment w:val="baseline"/>
                    <w:rPr>
                      <w:rFonts w:hint="eastAsia" w:eastAsia="宋体"/>
                      <w:color w:val="auto"/>
                      <w:lang w:eastAsia="zh-CN"/>
                    </w:rPr>
                  </w:pPr>
                  <w:r>
                    <w:rPr>
                      <w:rFonts w:hint="eastAsia" w:cs="Times New Roman"/>
                      <w:b/>
                      <w:bCs/>
                      <w:color w:val="auto"/>
                      <w:lang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52" w:type="dxa"/>
                  <w:vMerge w:val="continue"/>
                </w:tcPr>
                <w:p>
                  <w:pPr>
                    <w:pStyle w:val="2"/>
                    <w:keepNext w:val="0"/>
                    <w:keepLines w:val="0"/>
                    <w:suppressLineNumbers w:val="0"/>
                    <w:spacing w:before="0" w:beforeAutospacing="0" w:after="0" w:afterAutospacing="0"/>
                    <w:ind w:left="0" w:right="0"/>
                    <w:rPr>
                      <w:rFonts w:hint="default"/>
                      <w:color w:val="auto"/>
                      <w:vertAlign w:val="baseline"/>
                      <w:lang w:val="en-US" w:eastAsia="zh-CN"/>
                    </w:rPr>
                  </w:pPr>
                </w:p>
              </w:tc>
              <w:tc>
                <w:tcPr>
                  <w:tcW w:w="1742" w:type="dxa"/>
                  <w:vAlign w:val="center"/>
                </w:tcPr>
                <w:p>
                  <w:pPr>
                    <w:keepNext w:val="0"/>
                    <w:keepLines w:val="0"/>
                    <w:suppressLineNumbers w:val="0"/>
                    <w:spacing w:before="0" w:beforeAutospacing="0" w:after="0" w:afterAutospacing="0" w:line="110" w:lineRule="atLeast"/>
                    <w:ind w:left="0" w:right="0"/>
                    <w:jc w:val="center"/>
                    <w:textAlignment w:val="baseline"/>
                    <w:rPr>
                      <w:rFonts w:hint="default"/>
                      <w:color w:val="auto"/>
                      <w:vertAlign w:val="baseline"/>
                      <w:lang w:val="en-US" w:eastAsia="zh-CN"/>
                    </w:rPr>
                  </w:pPr>
                  <w:r>
                    <w:rPr>
                      <w:rFonts w:hint="default" w:ascii="Times New Roman" w:hAnsi="Times New Roman" w:cs="Times New Roman"/>
                      <w:b/>
                      <w:bCs/>
                      <w:color w:val="auto"/>
                    </w:rPr>
                    <w:t>监控点</w:t>
                  </w:r>
                </w:p>
              </w:tc>
              <w:tc>
                <w:tcPr>
                  <w:tcW w:w="1011" w:type="dxa"/>
                  <w:vAlign w:val="center"/>
                </w:tcPr>
                <w:p>
                  <w:pPr>
                    <w:keepNext w:val="0"/>
                    <w:keepLines w:val="0"/>
                    <w:suppressLineNumbers w:val="0"/>
                    <w:spacing w:before="0" w:beforeAutospacing="0" w:after="0" w:afterAutospacing="0" w:line="110" w:lineRule="atLeast"/>
                    <w:ind w:left="0" w:right="0"/>
                    <w:jc w:val="center"/>
                    <w:textAlignment w:val="baseline"/>
                    <w:rPr>
                      <w:rFonts w:hint="default" w:eastAsia="宋体"/>
                      <w:color w:val="auto"/>
                      <w:lang w:val="en-US" w:eastAsia="zh-CN"/>
                    </w:rPr>
                  </w:pPr>
                  <w:r>
                    <w:rPr>
                      <w:rFonts w:hint="default" w:ascii="Times New Roman" w:hAnsi="Times New Roman" w:cs="Times New Roman"/>
                      <w:b/>
                      <w:bCs/>
                      <w:color w:val="auto"/>
                    </w:rPr>
                    <w:t>浓度</w:t>
                  </w:r>
                  <w:r>
                    <w:rPr>
                      <w:rFonts w:hint="eastAsia" w:cs="Times New Roman"/>
                      <w:b/>
                      <w:bCs/>
                      <w:color w:val="auto"/>
                      <w:lang w:val="en-US" w:eastAsia="zh-CN"/>
                    </w:rPr>
                    <w:t>mg/m</w:t>
                  </w:r>
                  <w:r>
                    <w:rPr>
                      <w:rFonts w:hint="eastAsia" w:cs="Times New Roman"/>
                      <w:b/>
                      <w:bCs/>
                      <w:color w:val="auto"/>
                      <w:vertAlign w:val="superscript"/>
                      <w:lang w:val="en-US" w:eastAsia="zh-CN"/>
                    </w:rPr>
                    <w:t>3</w:t>
                  </w:r>
                </w:p>
              </w:tc>
              <w:tc>
                <w:tcPr>
                  <w:tcW w:w="2754" w:type="dxa"/>
                  <w:vMerge w:val="continue"/>
                  <w:vAlign w:val="center"/>
                </w:tcPr>
                <w:p>
                  <w:pPr>
                    <w:keepNext w:val="0"/>
                    <w:keepLines w:val="0"/>
                    <w:suppressLineNumbers w:val="0"/>
                    <w:spacing w:before="0" w:beforeAutospacing="0" w:after="0" w:afterAutospacing="0" w:line="110" w:lineRule="atLeast"/>
                    <w:ind w:left="0" w:right="0"/>
                    <w:jc w:val="center"/>
                    <w:textAlignment w:val="baseline"/>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752" w:type="dxa"/>
                  <w:vAlign w:val="center"/>
                </w:tcPr>
                <w:p>
                  <w:pPr>
                    <w:keepNext w:val="0"/>
                    <w:keepLines w:val="0"/>
                    <w:suppressLineNumbers w:val="0"/>
                    <w:spacing w:before="0" w:beforeAutospacing="0" w:after="0" w:afterAutospacing="0" w:line="110" w:lineRule="atLeast"/>
                    <w:ind w:left="0" w:right="0"/>
                    <w:jc w:val="center"/>
                    <w:textAlignment w:val="baseline"/>
                    <w:rPr>
                      <w:rFonts w:hint="default"/>
                      <w:color w:val="auto"/>
                      <w:vertAlign w:val="baseline"/>
                      <w:lang w:val="en-US" w:eastAsia="zh-CN"/>
                    </w:rPr>
                  </w:pPr>
                  <w:r>
                    <w:rPr>
                      <w:rFonts w:hint="default" w:ascii="Times New Roman" w:hAnsi="Times New Roman" w:cs="Times New Roman"/>
                      <w:color w:val="auto"/>
                    </w:rPr>
                    <w:t>颗粒物</w:t>
                  </w:r>
                </w:p>
              </w:tc>
              <w:tc>
                <w:tcPr>
                  <w:tcW w:w="1742" w:type="dxa"/>
                  <w:vMerge w:val="restart"/>
                  <w:vAlign w:val="center"/>
                </w:tcPr>
                <w:p>
                  <w:pPr>
                    <w:keepNext w:val="0"/>
                    <w:keepLines w:val="0"/>
                    <w:suppressLineNumbers w:val="0"/>
                    <w:spacing w:before="0" w:beforeAutospacing="0" w:after="0" w:afterAutospacing="0" w:line="110" w:lineRule="atLeast"/>
                    <w:ind w:left="0" w:right="0"/>
                    <w:jc w:val="center"/>
                    <w:textAlignment w:val="baseline"/>
                    <w:rPr>
                      <w:rFonts w:hint="default"/>
                      <w:color w:val="auto"/>
                      <w:vertAlign w:val="baseline"/>
                      <w:lang w:val="en-US" w:eastAsia="zh-CN"/>
                    </w:rPr>
                  </w:pPr>
                  <w:r>
                    <w:rPr>
                      <w:rFonts w:hint="default" w:ascii="Times New Roman" w:hAnsi="Times New Roman" w:cs="Times New Roman"/>
                      <w:color w:val="auto"/>
                    </w:rPr>
                    <w:t>周界外浓度最高点</w:t>
                  </w:r>
                </w:p>
              </w:tc>
              <w:tc>
                <w:tcPr>
                  <w:tcW w:w="1011" w:type="dxa"/>
                  <w:vAlign w:val="center"/>
                </w:tcPr>
                <w:p>
                  <w:pPr>
                    <w:keepNext w:val="0"/>
                    <w:keepLines w:val="0"/>
                    <w:suppressLineNumbers w:val="0"/>
                    <w:spacing w:before="0" w:beforeAutospacing="0" w:after="0" w:afterAutospacing="0" w:line="110" w:lineRule="atLeast"/>
                    <w:ind w:left="0" w:right="0"/>
                    <w:jc w:val="center"/>
                    <w:textAlignment w:val="baseline"/>
                    <w:rPr>
                      <w:rFonts w:hint="default"/>
                      <w:color w:val="auto"/>
                    </w:rPr>
                  </w:pPr>
                  <w:r>
                    <w:rPr>
                      <w:rFonts w:hint="default" w:ascii="Times New Roman" w:hAnsi="Times New Roman" w:cs="Times New Roman"/>
                      <w:color w:val="auto"/>
                    </w:rPr>
                    <w:t>1.0</w:t>
                  </w:r>
                </w:p>
              </w:tc>
              <w:tc>
                <w:tcPr>
                  <w:tcW w:w="2754" w:type="dxa"/>
                  <w:vMerge w:val="restart"/>
                  <w:vAlign w:val="center"/>
                </w:tcPr>
                <w:p>
                  <w:pPr>
                    <w:keepNext w:val="0"/>
                    <w:keepLines w:val="0"/>
                    <w:suppressLineNumbers w:val="0"/>
                    <w:spacing w:before="0" w:beforeAutospacing="0" w:after="0" w:afterAutospacing="0" w:line="110" w:lineRule="atLeast"/>
                    <w:ind w:left="0" w:right="0"/>
                    <w:jc w:val="center"/>
                    <w:textAlignment w:val="baseline"/>
                    <w:rPr>
                      <w:rFonts w:hint="default"/>
                      <w:color w:val="auto"/>
                    </w:rPr>
                  </w:pPr>
                  <w:r>
                    <w:rPr>
                      <w:rFonts w:hint="default"/>
                      <w:color w:val="auto"/>
                      <w:lang w:val="en-US" w:eastAsia="zh-CN"/>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752" w:type="dxa"/>
                  <w:vAlign w:val="center"/>
                </w:tcPr>
                <w:p>
                  <w:pPr>
                    <w:keepNext w:val="0"/>
                    <w:keepLines w:val="0"/>
                    <w:suppressLineNumbers w:val="0"/>
                    <w:spacing w:before="0" w:beforeAutospacing="0" w:after="0" w:afterAutospacing="0" w:line="110" w:lineRule="atLeast"/>
                    <w:ind w:left="0" w:right="0"/>
                    <w:jc w:val="center"/>
                    <w:textAlignment w:val="baseline"/>
                    <w:rPr>
                      <w:rFonts w:hint="default" w:ascii="Times New Roman" w:hAnsi="Times New Roman" w:eastAsia="宋体" w:cs="Times New Roman"/>
                      <w:color w:val="auto"/>
                      <w:lang w:val="en-US" w:eastAsia="zh-CN"/>
                    </w:rPr>
                  </w:pPr>
                  <w:r>
                    <w:rPr>
                      <w:rFonts w:hint="eastAsia" w:cs="Times New Roman"/>
                      <w:color w:val="auto"/>
                      <w:lang w:val="en-US" w:eastAsia="zh-CN"/>
                    </w:rPr>
                    <w:t>SO</w:t>
                  </w:r>
                  <w:r>
                    <w:rPr>
                      <w:rFonts w:hint="eastAsia" w:cs="Times New Roman"/>
                      <w:color w:val="auto"/>
                      <w:vertAlign w:val="subscript"/>
                      <w:lang w:val="en-US" w:eastAsia="zh-CN"/>
                    </w:rPr>
                    <w:t>2</w:t>
                  </w:r>
                </w:p>
              </w:tc>
              <w:tc>
                <w:tcPr>
                  <w:tcW w:w="1742" w:type="dxa"/>
                  <w:vMerge w:val="continue"/>
                  <w:vAlign w:val="center"/>
                </w:tcPr>
                <w:p>
                  <w:pPr>
                    <w:keepNext w:val="0"/>
                    <w:keepLines w:val="0"/>
                    <w:suppressLineNumbers w:val="0"/>
                    <w:spacing w:before="0" w:beforeAutospacing="0" w:after="0" w:afterAutospacing="0" w:line="110" w:lineRule="atLeast"/>
                    <w:ind w:left="0" w:right="0"/>
                    <w:jc w:val="center"/>
                    <w:textAlignment w:val="baseline"/>
                    <w:rPr>
                      <w:rFonts w:hint="default" w:ascii="Times New Roman" w:hAnsi="Times New Roman" w:cs="Times New Roman"/>
                      <w:color w:val="auto"/>
                    </w:rPr>
                  </w:pPr>
                </w:p>
              </w:tc>
              <w:tc>
                <w:tcPr>
                  <w:tcW w:w="1011" w:type="dxa"/>
                  <w:vAlign w:val="center"/>
                </w:tcPr>
                <w:p>
                  <w:pPr>
                    <w:keepNext w:val="0"/>
                    <w:keepLines w:val="0"/>
                    <w:suppressLineNumbers w:val="0"/>
                    <w:spacing w:before="0" w:beforeAutospacing="0" w:after="0" w:afterAutospacing="0" w:line="110" w:lineRule="atLeast"/>
                    <w:ind w:left="0" w:right="0"/>
                    <w:jc w:val="center"/>
                    <w:textAlignment w:val="baseline"/>
                    <w:rPr>
                      <w:rFonts w:hint="default" w:ascii="Times New Roman" w:hAnsi="Times New Roman" w:eastAsia="宋体" w:cs="Times New Roman"/>
                      <w:color w:val="auto"/>
                      <w:lang w:val="en-US" w:eastAsia="zh-CN"/>
                    </w:rPr>
                  </w:pPr>
                  <w:r>
                    <w:rPr>
                      <w:rFonts w:hint="eastAsia" w:cs="Times New Roman"/>
                      <w:color w:val="auto"/>
                      <w:lang w:val="en-US" w:eastAsia="zh-CN"/>
                    </w:rPr>
                    <w:t>0.4</w:t>
                  </w:r>
                </w:p>
              </w:tc>
              <w:tc>
                <w:tcPr>
                  <w:tcW w:w="2754" w:type="dxa"/>
                  <w:vMerge w:val="continue"/>
                  <w:vAlign w:val="center"/>
                </w:tcPr>
                <w:p>
                  <w:pPr>
                    <w:keepNext w:val="0"/>
                    <w:keepLines w:val="0"/>
                    <w:suppressLineNumbers w:val="0"/>
                    <w:spacing w:before="0" w:beforeAutospacing="0" w:after="0" w:afterAutospacing="0" w:line="110" w:lineRule="atLeast"/>
                    <w:ind w:left="0" w:right="0"/>
                    <w:jc w:val="center"/>
                    <w:textAlignment w:val="baseline"/>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752" w:type="dxa"/>
                  <w:vAlign w:val="center"/>
                </w:tcPr>
                <w:p>
                  <w:pPr>
                    <w:keepNext w:val="0"/>
                    <w:keepLines w:val="0"/>
                    <w:suppressLineNumbers w:val="0"/>
                    <w:spacing w:before="0" w:beforeAutospacing="0" w:after="0" w:afterAutospacing="0" w:line="110" w:lineRule="atLeast"/>
                    <w:ind w:left="0" w:right="0"/>
                    <w:jc w:val="center"/>
                    <w:textAlignment w:val="baseline"/>
                    <w:rPr>
                      <w:rFonts w:hint="default" w:ascii="Times New Roman" w:hAnsi="Times New Roman" w:eastAsia="宋体" w:cs="Times New Roman"/>
                      <w:color w:val="auto"/>
                      <w:lang w:val="en-US" w:eastAsia="zh-CN"/>
                    </w:rPr>
                  </w:pPr>
                  <w:r>
                    <w:rPr>
                      <w:rFonts w:hint="eastAsia" w:cs="Times New Roman"/>
                      <w:color w:val="auto"/>
                      <w:lang w:val="en-US" w:eastAsia="zh-CN"/>
                    </w:rPr>
                    <w:t>NOx</w:t>
                  </w:r>
                </w:p>
              </w:tc>
              <w:tc>
                <w:tcPr>
                  <w:tcW w:w="1742" w:type="dxa"/>
                  <w:vMerge w:val="continue"/>
                  <w:vAlign w:val="center"/>
                </w:tcPr>
                <w:p>
                  <w:pPr>
                    <w:keepNext w:val="0"/>
                    <w:keepLines w:val="0"/>
                    <w:suppressLineNumbers w:val="0"/>
                    <w:spacing w:before="0" w:beforeAutospacing="0" w:after="0" w:afterAutospacing="0" w:line="110" w:lineRule="atLeast"/>
                    <w:ind w:left="0" w:right="0"/>
                    <w:jc w:val="center"/>
                    <w:textAlignment w:val="baseline"/>
                    <w:rPr>
                      <w:rFonts w:hint="default" w:ascii="Times New Roman" w:hAnsi="Times New Roman" w:cs="Times New Roman"/>
                      <w:color w:val="auto"/>
                    </w:rPr>
                  </w:pPr>
                </w:p>
              </w:tc>
              <w:tc>
                <w:tcPr>
                  <w:tcW w:w="1011" w:type="dxa"/>
                  <w:vAlign w:val="center"/>
                </w:tcPr>
                <w:p>
                  <w:pPr>
                    <w:keepNext w:val="0"/>
                    <w:keepLines w:val="0"/>
                    <w:suppressLineNumbers w:val="0"/>
                    <w:spacing w:before="0" w:beforeAutospacing="0" w:after="0" w:afterAutospacing="0" w:line="110" w:lineRule="atLeast"/>
                    <w:ind w:left="0" w:right="0"/>
                    <w:jc w:val="center"/>
                    <w:textAlignment w:val="baseline"/>
                    <w:rPr>
                      <w:rFonts w:hint="default" w:ascii="Times New Roman" w:hAnsi="Times New Roman" w:eastAsia="宋体" w:cs="Times New Roman"/>
                      <w:color w:val="auto"/>
                      <w:lang w:val="en-US" w:eastAsia="zh-CN"/>
                    </w:rPr>
                  </w:pPr>
                  <w:r>
                    <w:rPr>
                      <w:rFonts w:hint="eastAsia" w:cs="Times New Roman"/>
                      <w:color w:val="auto"/>
                      <w:lang w:val="en-US" w:eastAsia="zh-CN"/>
                    </w:rPr>
                    <w:t>0.12</w:t>
                  </w:r>
                </w:p>
              </w:tc>
              <w:tc>
                <w:tcPr>
                  <w:tcW w:w="2754" w:type="dxa"/>
                  <w:vMerge w:val="continue"/>
                  <w:vAlign w:val="center"/>
                </w:tcPr>
                <w:p>
                  <w:pPr>
                    <w:keepNext w:val="0"/>
                    <w:keepLines w:val="0"/>
                    <w:suppressLineNumbers w:val="0"/>
                    <w:spacing w:before="0" w:beforeAutospacing="0" w:after="0" w:afterAutospacing="0" w:line="110" w:lineRule="atLeast"/>
                    <w:ind w:left="0" w:right="0"/>
                    <w:jc w:val="center"/>
                    <w:textAlignment w:val="baseline"/>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52" w:type="dxa"/>
                  <w:vAlign w:val="center"/>
                </w:tcPr>
                <w:p>
                  <w:pPr>
                    <w:keepNext w:val="0"/>
                    <w:keepLines w:val="0"/>
                    <w:suppressLineNumbers w:val="0"/>
                    <w:spacing w:before="0" w:beforeAutospacing="0" w:after="0" w:afterAutospacing="0" w:line="110" w:lineRule="atLeast"/>
                    <w:ind w:left="0" w:right="0"/>
                    <w:jc w:val="center"/>
                    <w:textAlignment w:val="baseline"/>
                    <w:rPr>
                      <w:rFonts w:hint="eastAsia" w:cs="Times New Roman"/>
                      <w:color w:val="auto"/>
                      <w:lang w:val="en-US" w:eastAsia="zh-CN"/>
                    </w:rPr>
                  </w:pPr>
                  <w:r>
                    <w:rPr>
                      <w:rFonts w:hint="eastAsia" w:cs="Times New Roman"/>
                      <w:color w:val="auto"/>
                      <w:lang w:val="en-US" w:eastAsia="zh-CN"/>
                    </w:rPr>
                    <w:t>非甲烷总烃</w:t>
                  </w:r>
                </w:p>
              </w:tc>
              <w:tc>
                <w:tcPr>
                  <w:tcW w:w="1742" w:type="dxa"/>
                  <w:vMerge w:val="continue"/>
                  <w:vAlign w:val="center"/>
                </w:tcPr>
                <w:p>
                  <w:pPr>
                    <w:keepNext w:val="0"/>
                    <w:keepLines w:val="0"/>
                    <w:suppressLineNumbers w:val="0"/>
                    <w:spacing w:before="0" w:beforeAutospacing="0" w:after="0" w:afterAutospacing="0" w:line="110" w:lineRule="atLeast"/>
                    <w:ind w:left="0" w:right="0"/>
                    <w:jc w:val="center"/>
                    <w:textAlignment w:val="baseline"/>
                    <w:rPr>
                      <w:rFonts w:hint="default" w:ascii="Times New Roman" w:hAnsi="Times New Roman" w:cs="Times New Roman"/>
                      <w:color w:val="auto"/>
                    </w:rPr>
                  </w:pPr>
                </w:p>
              </w:tc>
              <w:tc>
                <w:tcPr>
                  <w:tcW w:w="1011" w:type="dxa"/>
                  <w:vAlign w:val="center"/>
                </w:tcPr>
                <w:p>
                  <w:pPr>
                    <w:keepNext w:val="0"/>
                    <w:keepLines w:val="0"/>
                    <w:suppressLineNumbers w:val="0"/>
                    <w:spacing w:before="0" w:beforeAutospacing="0" w:after="0" w:afterAutospacing="0" w:line="110" w:lineRule="atLeast"/>
                    <w:ind w:left="0" w:right="0"/>
                    <w:jc w:val="center"/>
                    <w:textAlignment w:val="baseline"/>
                    <w:rPr>
                      <w:rFonts w:hint="default" w:cs="Times New Roman"/>
                      <w:color w:val="auto"/>
                      <w:lang w:val="en-US" w:eastAsia="zh-CN"/>
                    </w:rPr>
                  </w:pPr>
                  <w:r>
                    <w:rPr>
                      <w:rFonts w:hint="eastAsia" w:cs="Times New Roman"/>
                      <w:color w:val="auto"/>
                      <w:lang w:val="en-US" w:eastAsia="zh-CN"/>
                    </w:rPr>
                    <w:t>4.0</w:t>
                  </w:r>
                </w:p>
              </w:tc>
              <w:tc>
                <w:tcPr>
                  <w:tcW w:w="2754" w:type="dxa"/>
                  <w:vMerge w:val="continue"/>
                  <w:vAlign w:val="center"/>
                </w:tcPr>
                <w:p>
                  <w:pPr>
                    <w:keepNext w:val="0"/>
                    <w:keepLines w:val="0"/>
                    <w:suppressLineNumbers w:val="0"/>
                    <w:spacing w:before="0" w:beforeAutospacing="0" w:after="0" w:afterAutospacing="0" w:line="110" w:lineRule="atLeast"/>
                    <w:ind w:left="0" w:right="0"/>
                    <w:jc w:val="center"/>
                    <w:textAlignment w:val="baseline"/>
                    <w:rPr>
                      <w:rFonts w:hint="default" w:ascii="Times New Roman" w:hAnsi="Times New Roman" w:cs="Times New Roman"/>
                      <w:color w:val="auto"/>
                    </w:rPr>
                  </w:pP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auto"/>
                <w:sz w:val="24"/>
                <w:szCs w:val="24"/>
                <w:lang w:val="en-US" w:eastAsia="zh-CN"/>
              </w:rPr>
            </w:pPr>
            <w:r>
              <w:rPr>
                <w:rFonts w:hint="default" w:ascii="Times New Roman" w:hAnsi="Times New Roman" w:cs="Times New Roman"/>
                <w:color w:val="auto"/>
                <w:sz w:val="24"/>
                <w:szCs w:val="24"/>
                <w:lang w:val="en-US" w:eastAsia="zh-CN"/>
              </w:rPr>
              <w:t>②项目运营期喷塑过程产生粉尘，因此颗粒物排放执行《大气污染物综合排放标准》（GB16297-1996）表2无组织排放浓度限值。</w:t>
            </w:r>
            <w:r>
              <w:rPr>
                <w:rFonts w:hint="eastAsia" w:ascii="Times New Roman" w:hAnsi="Times New Roman" w:cs="Times New Roman"/>
                <w:color w:val="auto"/>
                <w:sz w:val="24"/>
                <w:szCs w:val="24"/>
                <w:lang w:val="en-US" w:eastAsia="zh-CN"/>
              </w:rPr>
              <w:t>标准值详见表3-</w:t>
            </w:r>
            <w:r>
              <w:rPr>
                <w:rFonts w:hint="eastAsia" w:cs="Times New Roman"/>
                <w:color w:val="auto"/>
                <w:sz w:val="24"/>
                <w:szCs w:val="24"/>
                <w:lang w:val="en-US" w:eastAsia="zh-CN"/>
              </w:rPr>
              <w:t>6。</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zh-CN" w:eastAsia="zh-CN"/>
              </w:rPr>
              <w:t>③</w:t>
            </w:r>
            <w:r>
              <w:rPr>
                <w:rFonts w:hint="default" w:ascii="Times New Roman" w:hAnsi="Times New Roman" w:cs="Times New Roman"/>
                <w:color w:val="auto"/>
                <w:sz w:val="24"/>
                <w:szCs w:val="24"/>
                <w:lang w:val="zh-CN" w:eastAsia="zh-CN"/>
              </w:rPr>
              <w:t>厂内无组织总挥发性有机物排放浓度限值执行</w:t>
            </w:r>
            <w:r>
              <w:rPr>
                <w:rFonts w:hint="default" w:ascii="Times New Roman" w:hAnsi="Times New Roman" w:cs="Times New Roman"/>
                <w:color w:val="auto"/>
                <w:sz w:val="24"/>
                <w:szCs w:val="24"/>
                <w:lang w:val="en-US" w:eastAsia="zh-CN"/>
              </w:rPr>
              <w:t>《挥发性有机物无组织排放控制标准》</w:t>
            </w:r>
            <w:r>
              <w:rPr>
                <w:rFonts w:hint="default" w:ascii="Times New Roman" w:hAnsi="Times New Roman" w:cs="Times New Roman"/>
                <w:color w:val="auto"/>
                <w:sz w:val="24"/>
                <w:szCs w:val="24"/>
                <w:lang w:val="zh-CN" w:eastAsia="zh-CN"/>
              </w:rPr>
              <w:t>（GB</w:t>
            </w:r>
            <w:r>
              <w:rPr>
                <w:rFonts w:hint="default" w:ascii="Times New Roman" w:hAnsi="Times New Roman" w:cs="Times New Roman"/>
                <w:color w:val="auto"/>
                <w:sz w:val="24"/>
                <w:szCs w:val="24"/>
                <w:lang w:val="en-US" w:eastAsia="zh-CN"/>
              </w:rPr>
              <w:t>37822</w:t>
            </w:r>
            <w:r>
              <w:rPr>
                <w:rFonts w:hint="default" w:ascii="Times New Roman" w:hAnsi="Times New Roman" w:cs="Times New Roman"/>
                <w:color w:val="auto"/>
                <w:sz w:val="24"/>
                <w:szCs w:val="24"/>
                <w:lang w:val="zh-CN" w:eastAsia="zh-CN"/>
              </w:rPr>
              <w:t>-</w:t>
            </w:r>
            <w:r>
              <w:rPr>
                <w:rFonts w:hint="default" w:ascii="Times New Roman" w:hAnsi="Times New Roman" w:cs="Times New Roman"/>
                <w:color w:val="auto"/>
                <w:sz w:val="24"/>
                <w:szCs w:val="24"/>
                <w:lang w:val="en-US" w:eastAsia="zh-CN"/>
              </w:rPr>
              <w:t>2019</w:t>
            </w:r>
            <w:r>
              <w:rPr>
                <w:rFonts w:hint="default" w:ascii="Times New Roman" w:hAnsi="Times New Roman" w:cs="Times New Roman"/>
                <w:color w:val="auto"/>
                <w:sz w:val="24"/>
                <w:szCs w:val="24"/>
                <w:lang w:val="zh-CN" w:eastAsia="zh-CN"/>
              </w:rPr>
              <w:t>）</w:t>
            </w:r>
            <w:r>
              <w:rPr>
                <w:rFonts w:hint="default" w:ascii="Times New Roman" w:hAnsi="Times New Roman" w:cs="Times New Roman"/>
                <w:color w:val="auto"/>
                <w:sz w:val="24"/>
                <w:szCs w:val="24"/>
                <w:lang w:val="en-US" w:eastAsia="zh-CN"/>
              </w:rPr>
              <w:t>中的要求。</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rPr>
            </w:pPr>
            <w:r>
              <w:rPr>
                <w:rFonts w:hint="default" w:ascii="Times New Roman" w:hAnsi="Times New Roman" w:cs="Times New Roman"/>
                <w:b/>
                <w:color w:val="auto"/>
              </w:rPr>
              <w:t>表</w:t>
            </w:r>
            <w:r>
              <w:rPr>
                <w:rFonts w:hint="eastAsia" w:cs="Times New Roman"/>
                <w:b/>
                <w:color w:val="auto"/>
                <w:lang w:val="en-US" w:eastAsia="zh-CN"/>
              </w:rPr>
              <w:t>3</w:t>
            </w:r>
            <w:r>
              <w:rPr>
                <w:rFonts w:hint="default" w:ascii="Times New Roman" w:hAnsi="Times New Roman" w:cs="Times New Roman"/>
                <w:b/>
                <w:color w:val="auto"/>
              </w:rPr>
              <w:t>-</w:t>
            </w:r>
            <w:r>
              <w:rPr>
                <w:rFonts w:hint="eastAsia" w:cs="Times New Roman"/>
                <w:b/>
                <w:color w:val="auto"/>
                <w:lang w:val="en-US" w:eastAsia="zh-CN"/>
              </w:rPr>
              <w:t>7</w:t>
            </w:r>
            <w:r>
              <w:rPr>
                <w:rFonts w:hint="default" w:ascii="Times New Roman" w:hAnsi="Times New Roman" w:cs="Times New Roman"/>
                <w:b/>
                <w:color w:val="auto"/>
              </w:rPr>
              <w:t xml:space="preserve">  厂区内挥发性有机废气无组织排放限值  单位：mg/m</w:t>
            </w:r>
            <w:r>
              <w:rPr>
                <w:rFonts w:hint="default" w:ascii="Times New Roman" w:hAnsi="Times New Roman" w:cs="Times New Roman"/>
                <w:b/>
                <w:color w:val="auto"/>
                <w:vertAlign w:val="superscript"/>
              </w:rPr>
              <w:t>3</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121"/>
              <w:gridCol w:w="1316"/>
              <w:gridCol w:w="2795"/>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污染物项目</w:t>
                  </w:r>
                </w:p>
              </w:tc>
              <w:tc>
                <w:tcPr>
                  <w:tcW w:w="67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排放限值</w:t>
                  </w:r>
                </w:p>
              </w:tc>
              <w:tc>
                <w:tcPr>
                  <w:tcW w:w="79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特别排放限值</w:t>
                  </w:r>
                </w:p>
              </w:tc>
              <w:tc>
                <w:tcPr>
                  <w:tcW w:w="168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限值含义</w:t>
                  </w:r>
                </w:p>
              </w:tc>
              <w:tc>
                <w:tcPr>
                  <w:tcW w:w="92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NMHC</w:t>
                  </w:r>
                </w:p>
              </w:tc>
              <w:tc>
                <w:tcPr>
                  <w:tcW w:w="67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10</w:t>
                  </w:r>
                </w:p>
              </w:tc>
              <w:tc>
                <w:tcPr>
                  <w:tcW w:w="79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6</w:t>
                  </w:r>
                </w:p>
              </w:tc>
              <w:tc>
                <w:tcPr>
                  <w:tcW w:w="168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监控点处1h平均浓度值</w:t>
                  </w:r>
                </w:p>
              </w:tc>
              <w:tc>
                <w:tcPr>
                  <w:tcW w:w="929"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FF"/>
                    </w:rPr>
                  </w:pPr>
                </w:p>
              </w:tc>
              <w:tc>
                <w:tcPr>
                  <w:tcW w:w="67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30</w:t>
                  </w:r>
                </w:p>
              </w:tc>
              <w:tc>
                <w:tcPr>
                  <w:tcW w:w="79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20</w:t>
                  </w:r>
                </w:p>
              </w:tc>
              <w:tc>
                <w:tcPr>
                  <w:tcW w:w="168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监控点处任意一次浓度值</w:t>
                  </w:r>
                </w:p>
              </w:tc>
              <w:tc>
                <w:tcPr>
                  <w:tcW w:w="929"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FF"/>
                    </w:rPr>
                  </w:pPr>
                </w:p>
              </w:tc>
            </w:tr>
          </w:tbl>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二、水污染物排放标准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lang w:val="zh-CN" w:eastAsia="zh-CN"/>
              </w:rPr>
            </w:pPr>
            <w:r>
              <w:rPr>
                <w:rFonts w:hint="eastAsia" w:cs="Times New Roman"/>
                <w:b/>
                <w:bCs/>
                <w:color w:val="auto"/>
                <w:sz w:val="24"/>
                <w:szCs w:val="24"/>
                <w:lang w:val="zh-CN" w:eastAsia="zh-CN"/>
              </w:rPr>
              <w:t>（</w:t>
            </w:r>
            <w:r>
              <w:rPr>
                <w:rFonts w:hint="eastAsia" w:cs="Times New Roman"/>
                <w:b/>
                <w:bCs/>
                <w:color w:val="auto"/>
                <w:sz w:val="24"/>
                <w:szCs w:val="24"/>
                <w:lang w:val="en-US" w:eastAsia="zh-CN"/>
              </w:rPr>
              <w:t>1</w:t>
            </w:r>
            <w:r>
              <w:rPr>
                <w:rFonts w:hint="eastAsia" w:cs="Times New Roman"/>
                <w:b/>
                <w:bCs/>
                <w:color w:val="auto"/>
                <w:sz w:val="24"/>
                <w:szCs w:val="24"/>
                <w:lang w:val="zh-CN" w:eastAsia="zh-CN"/>
              </w:rPr>
              <w:t>）生活废水回用标准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b/>
                <w:bCs/>
                <w:color w:val="auto"/>
              </w:rPr>
            </w:pPr>
            <w:r>
              <w:rPr>
                <w:rFonts w:hint="default" w:ascii="Times New Roman" w:hAnsi="Times New Roman" w:cs="Times New Roman"/>
                <w:color w:val="auto"/>
                <w:sz w:val="24"/>
                <w:szCs w:val="24"/>
                <w:lang w:val="zh-CN" w:eastAsia="zh-CN"/>
              </w:rPr>
              <w:t>项目运营期产生的食堂废水经隔油池处理后，与生活污水一同进入化粪池处理，再</w:t>
            </w:r>
            <w:r>
              <w:rPr>
                <w:rFonts w:hint="eastAsia" w:cs="Times New Roman"/>
                <w:color w:val="auto"/>
                <w:sz w:val="24"/>
                <w:szCs w:val="24"/>
                <w:lang w:val="zh-CN" w:eastAsia="zh-CN"/>
              </w:rPr>
              <w:t>进入</w:t>
            </w:r>
            <w:r>
              <w:rPr>
                <w:rFonts w:hint="default" w:ascii="Times New Roman" w:hAnsi="Times New Roman" w:cs="Times New Roman"/>
                <w:color w:val="auto"/>
                <w:sz w:val="24"/>
                <w:szCs w:val="24"/>
                <w:lang w:val="zh-CN" w:eastAsia="zh-CN"/>
              </w:rPr>
              <w:t>厂区地埋式一体化</w:t>
            </w:r>
            <w:r>
              <w:rPr>
                <w:rFonts w:hint="eastAsia" w:cs="Times New Roman"/>
                <w:color w:val="auto"/>
                <w:sz w:val="24"/>
                <w:szCs w:val="24"/>
                <w:lang w:val="zh-CN" w:eastAsia="zh-CN"/>
              </w:rPr>
              <w:t>污水处理站</w:t>
            </w:r>
            <w:r>
              <w:rPr>
                <w:rFonts w:hint="default" w:ascii="Times New Roman" w:hAnsi="Times New Roman" w:cs="Times New Roman"/>
                <w:color w:val="auto"/>
                <w:sz w:val="24"/>
                <w:szCs w:val="24"/>
                <w:lang w:val="zh-CN" w:eastAsia="zh-CN"/>
              </w:rPr>
              <w:t>处理后，达到</w:t>
            </w:r>
            <w:r>
              <w:rPr>
                <w:rFonts w:hint="eastAsia" w:ascii="Times New Roman" w:hAnsi="Times New Roman" w:cs="Times New Roman"/>
                <w:color w:val="auto"/>
                <w:sz w:val="24"/>
                <w:szCs w:val="24"/>
                <w:lang w:val="en-US" w:eastAsia="zh-CN"/>
              </w:rPr>
              <w:t>《城市污水再生利用 城市杂用水水质》</w:t>
            </w:r>
            <w:r>
              <w:rPr>
                <w:rFonts w:hint="default" w:ascii="Times New Roman" w:hAnsi="Times New Roman" w:cs="Times New Roman"/>
                <w:color w:val="auto"/>
                <w:sz w:val="24"/>
                <w:szCs w:val="24"/>
                <w:lang w:val="en-US" w:eastAsia="zh-CN"/>
              </w:rPr>
              <w:t>（GB/T18920-2020）</w:t>
            </w:r>
            <w:r>
              <w:rPr>
                <w:rFonts w:hint="eastAsia"/>
                <w:color w:val="auto"/>
                <w:sz w:val="24"/>
                <w:szCs w:val="24"/>
                <w:lang w:val="en-US" w:eastAsia="zh-CN"/>
              </w:rPr>
              <w:t>中城市绿化、道路清扫、消防、建筑施工标准</w:t>
            </w:r>
            <w:r>
              <w:rPr>
                <w:rFonts w:hint="default" w:ascii="Times New Roman" w:hAnsi="Times New Roman" w:cs="Times New Roman"/>
                <w:color w:val="auto"/>
                <w:sz w:val="24"/>
                <w:szCs w:val="24"/>
                <w:lang w:val="zh-CN" w:eastAsia="zh-CN"/>
              </w:rPr>
              <w:t>后，回用于厂区非雨天绿化</w:t>
            </w:r>
            <w:r>
              <w:rPr>
                <w:rFonts w:hint="eastAsia" w:cs="Times New Roman"/>
                <w:color w:val="auto"/>
                <w:sz w:val="24"/>
                <w:szCs w:val="24"/>
                <w:lang w:val="zh-CN" w:eastAsia="zh-CN"/>
              </w:rPr>
              <w:t>和道路洒水降尘</w:t>
            </w:r>
            <w:r>
              <w:rPr>
                <w:rFonts w:hint="eastAsia" w:ascii="Times New Roman" w:hAnsi="Times New Roman" w:cs="Times New Roman"/>
                <w:color w:val="auto"/>
                <w:sz w:val="24"/>
                <w:szCs w:val="24"/>
                <w:lang w:val="zh-CN" w:eastAsia="zh-CN"/>
              </w:rPr>
              <w:t>，</w:t>
            </w:r>
            <w:r>
              <w:rPr>
                <w:rFonts w:hint="default" w:ascii="Times New Roman" w:hAnsi="Times New Roman" w:cs="Times New Roman"/>
                <w:color w:val="auto"/>
                <w:sz w:val="24"/>
                <w:szCs w:val="24"/>
                <w:lang w:val="zh-CN" w:eastAsia="zh-CN"/>
              </w:rPr>
              <w:t>不外排。标准值详见表</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val="zh-CN" w:eastAsia="zh-CN"/>
              </w:rPr>
              <w:t>-</w:t>
            </w:r>
            <w:r>
              <w:rPr>
                <w:rFonts w:hint="eastAsia" w:cs="Times New Roman"/>
                <w:color w:val="auto"/>
                <w:sz w:val="24"/>
                <w:szCs w:val="24"/>
                <w:lang w:val="en-US" w:eastAsia="zh-CN"/>
              </w:rPr>
              <w:t>8</w:t>
            </w:r>
            <w:r>
              <w:rPr>
                <w:rFonts w:hint="default" w:ascii="Times New Roman" w:hAnsi="Times New Roman" w:cs="Times New Roman"/>
                <w:color w:val="auto"/>
                <w:sz w:val="24"/>
                <w:szCs w:val="24"/>
                <w:lang w:val="zh-CN"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表</w:t>
            </w:r>
            <w:r>
              <w:rPr>
                <w:rFonts w:hint="eastAsia" w:ascii="Times New Roman" w:hAnsi="Times New Roman" w:cs="Times New Roman"/>
                <w:b/>
                <w:bCs/>
                <w:color w:val="auto"/>
                <w:lang w:val="en-US" w:eastAsia="zh-CN"/>
              </w:rPr>
              <w:t>3</w:t>
            </w:r>
            <w:r>
              <w:rPr>
                <w:rFonts w:hint="default" w:ascii="Times New Roman" w:hAnsi="Times New Roman" w:cs="Times New Roman"/>
                <w:b/>
                <w:bCs/>
                <w:color w:val="auto"/>
              </w:rPr>
              <w:t>-</w:t>
            </w:r>
            <w:r>
              <w:rPr>
                <w:rFonts w:hint="eastAsia" w:cs="Times New Roman"/>
                <w:b/>
                <w:bCs/>
                <w:color w:val="auto"/>
                <w:lang w:val="en-US" w:eastAsia="zh-CN"/>
              </w:rPr>
              <w:t>8</w:t>
            </w:r>
            <w:r>
              <w:rPr>
                <w:rFonts w:hint="default" w:ascii="Times New Roman" w:hAnsi="Times New Roman" w:cs="Times New Roman"/>
                <w:b/>
                <w:bCs/>
                <w:color w:val="auto"/>
              </w:rPr>
              <w:t xml:space="preserve"> </w:t>
            </w:r>
            <w:r>
              <w:rPr>
                <w:rFonts w:hint="eastAsia" w:ascii="Times New Roman" w:hAnsi="Times New Roman" w:cs="Times New Roman"/>
                <w:b/>
                <w:bCs/>
                <w:color w:val="auto"/>
                <w:lang w:val="en-US" w:eastAsia="zh-CN"/>
              </w:rPr>
              <w:t xml:space="preserve"> </w:t>
            </w:r>
            <w:r>
              <w:rPr>
                <w:rFonts w:hint="eastAsia" w:ascii="Times New Roman" w:hAnsi="Times New Roman" w:eastAsia="宋体"/>
                <w:b/>
                <w:bCs/>
                <w:color w:val="auto"/>
                <w:sz w:val="21"/>
                <w:szCs w:val="21"/>
                <w:lang w:val="en-US" w:eastAsia="zh-CN"/>
              </w:rPr>
              <w:t>《城市污水再生利用 城市杂用水水质》</w:t>
            </w:r>
            <w:r>
              <w:rPr>
                <w:rFonts w:hint="default" w:ascii="Times New Roman" w:hAnsi="Times New Roman" w:eastAsia="宋体"/>
                <w:b/>
                <w:bCs/>
                <w:color w:val="auto"/>
                <w:sz w:val="21"/>
                <w:szCs w:val="21"/>
                <w:lang w:val="en-US" w:eastAsia="zh-CN"/>
              </w:rPr>
              <w:t>（GB/T18920-20</w:t>
            </w:r>
            <w:r>
              <w:rPr>
                <w:rFonts w:hint="eastAsia" w:ascii="Times New Roman" w:hAnsi="Times New Roman" w:eastAsia="宋体"/>
                <w:b/>
                <w:bCs/>
                <w:color w:val="auto"/>
                <w:sz w:val="21"/>
                <w:szCs w:val="21"/>
                <w:lang w:val="en-US" w:eastAsia="zh-CN"/>
              </w:rPr>
              <w:t>20</w:t>
            </w:r>
            <w:r>
              <w:rPr>
                <w:rFonts w:hint="default" w:ascii="Times New Roman" w:hAnsi="Times New Roman" w:eastAsia="宋体"/>
                <w:b/>
                <w:bCs/>
                <w:color w:val="auto"/>
                <w:sz w:val="21"/>
                <w:szCs w:val="21"/>
                <w:lang w:val="en-US" w:eastAsia="zh-CN"/>
              </w:rPr>
              <w:t>）</w:t>
            </w:r>
            <w:r>
              <w:rPr>
                <w:rFonts w:hint="eastAsia" w:ascii="Times New Roman" w:hAnsi="Times New Roman" w:eastAsia="宋体"/>
                <w:b/>
                <w:bCs/>
                <w:color w:val="auto"/>
                <w:sz w:val="21"/>
                <w:szCs w:val="21"/>
                <w:lang w:val="en-US" w:eastAsia="zh-CN"/>
              </w:rPr>
              <w:t>中</w:t>
            </w:r>
            <w:r>
              <w:rPr>
                <w:rFonts w:hint="eastAsia" w:ascii="Times New Roman" w:hAnsi="Times New Roman" w:eastAsia="宋体" w:cs="Times New Roman"/>
                <w:b/>
                <w:bCs w:val="0"/>
                <w:color w:val="auto"/>
                <w:sz w:val="21"/>
                <w:szCs w:val="21"/>
                <w:lang w:eastAsia="zh-CN"/>
              </w:rPr>
              <w:t>城市绿化、道路清扫、消防、建筑施工</w:t>
            </w:r>
            <w:r>
              <w:rPr>
                <w:rFonts w:hint="eastAsia" w:ascii="Times New Roman" w:hAnsi="Times New Roman" w:eastAsia="宋体"/>
                <w:b/>
                <w:bCs/>
                <w:color w:val="auto"/>
                <w:sz w:val="21"/>
                <w:szCs w:val="21"/>
                <w:lang w:val="en-US" w:eastAsia="zh-CN"/>
              </w:rPr>
              <w:t>标准</w:t>
            </w:r>
          </w:p>
          <w:tbl>
            <w:tblPr>
              <w:tblStyle w:val="28"/>
              <w:tblW w:w="49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1775"/>
              <w:gridCol w:w="3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804"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污染指标</w:t>
                  </w:r>
                </w:p>
              </w:tc>
              <w:tc>
                <w:tcPr>
                  <w:tcW w:w="1084"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单位</w:t>
                  </w:r>
                </w:p>
              </w:tc>
              <w:tc>
                <w:tcPr>
                  <w:tcW w:w="21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180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auto"/>
                      <w:sz w:val="21"/>
                      <w:szCs w:val="21"/>
                    </w:rPr>
                  </w:pPr>
                </w:p>
              </w:tc>
              <w:tc>
                <w:tcPr>
                  <w:tcW w:w="108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auto"/>
                      <w:sz w:val="21"/>
                      <w:szCs w:val="21"/>
                    </w:rPr>
                  </w:pPr>
                </w:p>
              </w:tc>
              <w:tc>
                <w:tcPr>
                  <w:tcW w:w="21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val="0"/>
                      <w:color w:val="auto"/>
                      <w:sz w:val="21"/>
                      <w:szCs w:val="21"/>
                      <w:lang w:eastAsia="zh-CN"/>
                    </w:rPr>
                  </w:pPr>
                  <w:r>
                    <w:rPr>
                      <w:rFonts w:hint="eastAsia" w:ascii="Times New Roman" w:hAnsi="Times New Roman" w:eastAsia="宋体" w:cs="Times New Roman"/>
                      <w:b/>
                      <w:bCs w:val="0"/>
                      <w:color w:val="auto"/>
                      <w:sz w:val="21"/>
                      <w:szCs w:val="21"/>
                      <w:lang w:eastAsia="zh-CN"/>
                    </w:rPr>
                    <w:t>城市绿化、道路清扫、消防、建筑施工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80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p</w:t>
                  </w:r>
                  <w:r>
                    <w:rPr>
                      <w:rFonts w:hint="default" w:ascii="Times New Roman" w:hAnsi="Times New Roman" w:eastAsia="宋体" w:cs="Times New Roman"/>
                      <w:bCs/>
                      <w:color w:val="auto"/>
                      <w:sz w:val="21"/>
                      <w:szCs w:val="21"/>
                    </w:rPr>
                    <w:t>H</w:t>
                  </w:r>
                </w:p>
              </w:tc>
              <w:tc>
                <w:tcPr>
                  <w:tcW w:w="108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无量纲</w:t>
                  </w:r>
                </w:p>
              </w:tc>
              <w:tc>
                <w:tcPr>
                  <w:tcW w:w="21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80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eastAsia="zh-CN"/>
                    </w:rPr>
                    <w:t>色</w:t>
                  </w:r>
                </w:p>
              </w:tc>
              <w:tc>
                <w:tcPr>
                  <w:tcW w:w="108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eastAsia="zh-CN"/>
                    </w:rPr>
                    <w:t>度</w:t>
                  </w:r>
                </w:p>
              </w:tc>
              <w:tc>
                <w:tcPr>
                  <w:tcW w:w="21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80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eastAsia="zh-CN"/>
                    </w:rPr>
                    <w:t>嗅</w:t>
                  </w:r>
                </w:p>
              </w:tc>
              <w:tc>
                <w:tcPr>
                  <w:tcW w:w="108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1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无不快感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80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eastAsia="zh-CN"/>
                    </w:rPr>
                    <w:t>浊度</w:t>
                  </w:r>
                </w:p>
              </w:tc>
              <w:tc>
                <w:tcPr>
                  <w:tcW w:w="108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NTU</w:t>
                  </w:r>
                </w:p>
              </w:tc>
              <w:tc>
                <w:tcPr>
                  <w:tcW w:w="21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80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溶解性总固体</w:t>
                  </w:r>
                </w:p>
              </w:tc>
              <w:tc>
                <w:tcPr>
                  <w:tcW w:w="1084"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mg/L</w:t>
                  </w:r>
                </w:p>
              </w:tc>
              <w:tc>
                <w:tcPr>
                  <w:tcW w:w="21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80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BOD</w:t>
                  </w:r>
                  <w:r>
                    <w:rPr>
                      <w:rFonts w:hint="default" w:ascii="Times New Roman" w:hAnsi="Times New Roman" w:eastAsia="宋体" w:cs="Times New Roman"/>
                      <w:bCs/>
                      <w:color w:val="auto"/>
                      <w:sz w:val="21"/>
                      <w:szCs w:val="21"/>
                      <w:vertAlign w:val="subscript"/>
                    </w:rPr>
                    <w:t>5</w:t>
                  </w:r>
                </w:p>
              </w:tc>
              <w:tc>
                <w:tcPr>
                  <w:tcW w:w="108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p>
              </w:tc>
              <w:tc>
                <w:tcPr>
                  <w:tcW w:w="21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w:t>
                  </w:r>
                  <w:r>
                    <w:rPr>
                      <w:rFonts w:hint="default" w:ascii="Times New Roman" w:hAnsi="Times New Roman" w:eastAsia="宋体" w:cs="Times New Roman"/>
                      <w:bCs/>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80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氨氮</w:t>
                  </w:r>
                </w:p>
              </w:tc>
              <w:tc>
                <w:tcPr>
                  <w:tcW w:w="108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p>
              </w:tc>
              <w:tc>
                <w:tcPr>
                  <w:tcW w:w="21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80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eastAsia="zh-CN"/>
                    </w:rPr>
                    <w:t>阴离子表面活性剂</w:t>
                  </w:r>
                </w:p>
              </w:tc>
              <w:tc>
                <w:tcPr>
                  <w:tcW w:w="108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p>
              </w:tc>
              <w:tc>
                <w:tcPr>
                  <w:tcW w:w="21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80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eastAsia="zh-CN"/>
                    </w:rPr>
                    <w:t>铁</w:t>
                  </w:r>
                </w:p>
              </w:tc>
              <w:tc>
                <w:tcPr>
                  <w:tcW w:w="108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p>
              </w:tc>
              <w:tc>
                <w:tcPr>
                  <w:tcW w:w="21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80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eastAsia="zh-CN"/>
                    </w:rPr>
                    <w:t>锰</w:t>
                  </w:r>
                </w:p>
              </w:tc>
              <w:tc>
                <w:tcPr>
                  <w:tcW w:w="108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p>
              </w:tc>
              <w:tc>
                <w:tcPr>
                  <w:tcW w:w="21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80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溶解氧</w:t>
                  </w:r>
                </w:p>
              </w:tc>
              <w:tc>
                <w:tcPr>
                  <w:tcW w:w="108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p>
              </w:tc>
              <w:tc>
                <w:tcPr>
                  <w:tcW w:w="21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eastAsia="zh-CN"/>
                    </w:rPr>
                    <w:t>≥</w:t>
                  </w:r>
                  <w:r>
                    <w:rPr>
                      <w:rFonts w:hint="eastAsia" w:ascii="Times New Roman" w:hAnsi="Times New Roman" w:eastAsia="宋体" w:cs="Times New Roman"/>
                      <w:bCs/>
                      <w:color w:val="auto"/>
                      <w:sz w:val="21"/>
                      <w:szCs w:val="21"/>
                      <w:lang w:val="en-US" w:eastAsia="zh-CN"/>
                    </w:rPr>
                    <w:t>2</w:t>
                  </w:r>
                  <w:r>
                    <w:rPr>
                      <w:rFonts w:hint="default" w:ascii="Times New Roman" w:hAnsi="Times New Roman" w:eastAsia="宋体" w:cs="Times New Roman"/>
                      <w:bCs/>
                      <w:color w:val="auto"/>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180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总氯</w:t>
                  </w:r>
                </w:p>
              </w:tc>
              <w:tc>
                <w:tcPr>
                  <w:tcW w:w="108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p>
              </w:tc>
              <w:tc>
                <w:tcPr>
                  <w:tcW w:w="21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接触30min后≥1.0，管网末端≥0.2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80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总大肠杆菌</w:t>
                  </w:r>
                </w:p>
              </w:tc>
              <w:tc>
                <w:tcPr>
                  <w:tcW w:w="108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个/L</w:t>
                  </w:r>
                </w:p>
              </w:tc>
              <w:tc>
                <w:tcPr>
                  <w:tcW w:w="21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r>
          </w:tbl>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（2）生产废水</w:t>
            </w:r>
            <w:r>
              <w:rPr>
                <w:rFonts w:hint="eastAsia" w:cs="Times New Roman"/>
                <w:b/>
                <w:bCs/>
                <w:color w:val="auto"/>
                <w:kern w:val="0"/>
                <w:sz w:val="24"/>
                <w:lang w:val="en-US" w:eastAsia="zh-CN"/>
              </w:rPr>
              <w:t>回用</w:t>
            </w:r>
            <w:r>
              <w:rPr>
                <w:rFonts w:hint="eastAsia" w:ascii="Times New Roman" w:hAnsi="Times New Roman" w:eastAsia="宋体" w:cs="Times New Roman"/>
                <w:b/>
                <w:bCs/>
                <w:color w:val="auto"/>
                <w:kern w:val="0"/>
                <w:sz w:val="24"/>
                <w:lang w:val="en-US" w:eastAsia="zh-CN"/>
              </w:rPr>
              <w:t>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zh-CN" w:eastAsia="zh-CN"/>
              </w:rPr>
            </w:pPr>
            <w:r>
              <w:rPr>
                <w:rFonts w:hint="eastAsia" w:ascii="Times New Roman" w:hAnsi="Times New Roman" w:eastAsia="宋体" w:cs="Times New Roman"/>
                <w:color w:val="auto"/>
                <w:sz w:val="24"/>
                <w:szCs w:val="24"/>
                <w:lang w:val="zh-CN" w:eastAsia="zh-CN"/>
              </w:rPr>
              <w:t>项目前处理清洗废水、前处理脱脂废水、钝化废水、洗模废水经</w:t>
            </w:r>
            <w:r>
              <w:rPr>
                <w:rFonts w:hint="eastAsia" w:cs="Times New Roman"/>
                <w:color w:val="auto"/>
                <w:sz w:val="24"/>
                <w:szCs w:val="24"/>
                <w:lang w:val="zh-CN" w:eastAsia="zh-CN"/>
              </w:rPr>
              <w:t>生产废水处理系统</w:t>
            </w:r>
            <w:r>
              <w:rPr>
                <w:rFonts w:hint="eastAsia" w:ascii="Times New Roman" w:hAnsi="Times New Roman" w:eastAsia="宋体" w:cs="Times New Roman"/>
                <w:color w:val="auto"/>
                <w:sz w:val="24"/>
                <w:szCs w:val="24"/>
                <w:lang w:val="zh-CN" w:eastAsia="zh-CN"/>
              </w:rPr>
              <w:t>处理后回用于生产，</w:t>
            </w:r>
            <w:r>
              <w:rPr>
                <w:rFonts w:hint="default" w:ascii="Times New Roman" w:hAnsi="Times New Roman" w:eastAsia="宋体" w:cs="Times New Roman"/>
                <w:color w:val="auto"/>
                <w:sz w:val="24"/>
                <w:szCs w:val="24"/>
                <w:lang w:val="zh-CN" w:eastAsia="zh-CN"/>
              </w:rPr>
              <w:t>回用水执行《城市污水再生利用 工业用水水质》（GB/T19923-2005）中</w:t>
            </w:r>
            <w:r>
              <w:rPr>
                <w:rFonts w:hint="eastAsia" w:ascii="Times New Roman" w:hAnsi="Times New Roman" w:eastAsia="宋体" w:cs="Times New Roman"/>
                <w:color w:val="auto"/>
                <w:sz w:val="24"/>
                <w:szCs w:val="24"/>
                <w:lang w:val="zh-CN" w:eastAsia="zh-CN"/>
              </w:rPr>
              <w:t>工艺与产品用水</w:t>
            </w:r>
            <w:r>
              <w:rPr>
                <w:rFonts w:hint="default" w:ascii="Times New Roman" w:hAnsi="Times New Roman" w:eastAsia="宋体" w:cs="Times New Roman"/>
                <w:color w:val="auto"/>
                <w:sz w:val="24"/>
                <w:szCs w:val="24"/>
                <w:lang w:val="zh-CN" w:eastAsia="zh-CN"/>
              </w:rPr>
              <w:t>标准，其标准值见下表</w:t>
            </w:r>
            <w:r>
              <w:rPr>
                <w:rFonts w:hint="eastAsia" w:ascii="Times New Roman" w:hAnsi="Times New Roman" w:eastAsia="宋体" w:cs="Times New Roman"/>
                <w:color w:val="auto"/>
                <w:sz w:val="24"/>
                <w:szCs w:val="24"/>
                <w:lang w:val="zh-CN" w:eastAsia="zh-CN"/>
              </w:rPr>
              <w:t>。</w:t>
            </w:r>
          </w:p>
          <w:p>
            <w:pPr>
              <w:keepNext w:val="0"/>
              <w:keepLines w:val="0"/>
              <w:suppressLineNumbers w:val="0"/>
              <w:spacing w:before="0" w:beforeAutospacing="0" w:after="0" w:afterAutospacing="0"/>
              <w:ind w:left="0" w:right="0"/>
              <w:jc w:val="center"/>
              <w:rPr>
                <w:rFonts w:hint="default" w:ascii="Times New Roman" w:hAnsi="Times New Roman"/>
                <w:b/>
                <w:bCs/>
                <w:color w:val="auto"/>
                <w:szCs w:val="21"/>
                <w:lang w:val="zh-CN"/>
              </w:rPr>
            </w:pPr>
            <w:r>
              <w:rPr>
                <w:rFonts w:hint="default"/>
                <w:b/>
                <w:bCs/>
                <w:color w:val="auto"/>
                <w:szCs w:val="21"/>
              </w:rPr>
              <w:t>表</w:t>
            </w:r>
            <w:r>
              <w:rPr>
                <w:rFonts w:hint="default"/>
                <w:b/>
                <w:bCs/>
                <w:color w:val="auto"/>
                <w:spacing w:val="-61"/>
                <w:szCs w:val="21"/>
              </w:rPr>
              <w:t xml:space="preserve"> </w:t>
            </w:r>
            <w:r>
              <w:rPr>
                <w:rFonts w:hint="eastAsia" w:ascii="Times New Roman" w:hAnsi="Times New Roman" w:eastAsia="宋体"/>
                <w:b/>
                <w:bCs/>
                <w:color w:val="auto"/>
                <w:szCs w:val="21"/>
                <w:lang w:val="en-US" w:eastAsia="zh-CN"/>
              </w:rPr>
              <w:t>3</w:t>
            </w:r>
            <w:r>
              <w:rPr>
                <w:rFonts w:hint="default" w:ascii="Times New Roman" w:hAnsi="Times New Roman" w:eastAsia="Times New Roman"/>
                <w:b/>
                <w:bCs/>
                <w:color w:val="auto"/>
                <w:szCs w:val="21"/>
              </w:rPr>
              <w:t>-</w:t>
            </w:r>
            <w:r>
              <w:rPr>
                <w:rFonts w:hint="eastAsia"/>
                <w:b/>
                <w:bCs/>
                <w:color w:val="auto"/>
                <w:szCs w:val="21"/>
                <w:lang w:val="en-US" w:eastAsia="zh-CN"/>
              </w:rPr>
              <w:t>9</w:t>
            </w:r>
            <w:r>
              <w:rPr>
                <w:rFonts w:hint="eastAsia" w:ascii="Times New Roman" w:hAnsi="Times New Roman" w:eastAsia="宋体"/>
                <w:b/>
                <w:bCs/>
                <w:color w:val="auto"/>
                <w:szCs w:val="21"/>
                <w:lang w:val="en-US" w:eastAsia="zh-CN"/>
              </w:rPr>
              <w:t xml:space="preserve">  </w:t>
            </w:r>
            <w:r>
              <w:rPr>
                <w:rFonts w:hint="default"/>
                <w:b/>
                <w:bCs/>
                <w:color w:val="auto"/>
                <w:szCs w:val="21"/>
              </w:rPr>
              <w:t>《城市污水再生利用</w:t>
            </w:r>
            <w:r>
              <w:rPr>
                <w:rFonts w:hint="default"/>
                <w:b/>
                <w:bCs/>
                <w:color w:val="auto"/>
                <w:spacing w:val="-14"/>
                <w:szCs w:val="21"/>
              </w:rPr>
              <w:t xml:space="preserve"> </w:t>
            </w:r>
            <w:r>
              <w:rPr>
                <w:rFonts w:hint="default"/>
                <w:b/>
                <w:bCs/>
                <w:color w:val="auto"/>
                <w:szCs w:val="21"/>
              </w:rPr>
              <w:t>工业用水水质》中</w:t>
            </w:r>
            <w:r>
              <w:rPr>
                <w:rFonts w:hint="eastAsia"/>
                <w:b/>
                <w:bCs/>
                <w:color w:val="auto"/>
                <w:szCs w:val="21"/>
                <w:lang w:val="zh-CN" w:eastAsia="zh-CN"/>
              </w:rPr>
              <w:t>工艺与产品用水</w:t>
            </w:r>
            <w:r>
              <w:rPr>
                <w:rFonts w:hint="default"/>
                <w:b/>
                <w:bCs/>
                <w:color w:val="auto"/>
                <w:szCs w:val="21"/>
              </w:rPr>
              <w:t>标准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3830"/>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auto"/>
                      <w:sz w:val="21"/>
                      <w:szCs w:val="21"/>
                      <w:lang w:val="zh-CN"/>
                    </w:rPr>
                  </w:pPr>
                  <w:r>
                    <w:rPr>
                      <w:rFonts w:hint="eastAsia" w:ascii="Times New Roman" w:hAnsi="Times New Roman" w:eastAsia="宋体" w:cs="Times New Roman"/>
                      <w:b/>
                      <w:bCs w:val="0"/>
                      <w:color w:val="auto"/>
                      <w:sz w:val="21"/>
                      <w:szCs w:val="21"/>
                      <w:lang w:val="zh-CN"/>
                    </w:rPr>
                    <w:t>序号</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auto"/>
                      <w:sz w:val="21"/>
                      <w:szCs w:val="21"/>
                      <w:lang w:val="zh-CN"/>
                    </w:rPr>
                  </w:pPr>
                  <w:r>
                    <w:rPr>
                      <w:rFonts w:hint="eastAsia" w:ascii="Times New Roman" w:hAnsi="Times New Roman" w:eastAsia="宋体" w:cs="Times New Roman"/>
                      <w:b/>
                      <w:bCs w:val="0"/>
                      <w:color w:val="auto"/>
                      <w:sz w:val="21"/>
                      <w:szCs w:val="21"/>
                      <w:lang w:val="zh-CN"/>
                    </w:rPr>
                    <w:t>项目类别</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auto"/>
                      <w:sz w:val="21"/>
                      <w:szCs w:val="21"/>
                      <w:lang w:val="zh-CN"/>
                    </w:rPr>
                  </w:pPr>
                  <w:r>
                    <w:rPr>
                      <w:rFonts w:hint="eastAsia" w:ascii="Times New Roman" w:hAnsi="Times New Roman" w:eastAsia="宋体" w:cs="Times New Roman"/>
                      <w:b/>
                      <w:bCs w:val="0"/>
                      <w:color w:val="auto"/>
                      <w:sz w:val="21"/>
                      <w:szCs w:val="21"/>
                      <w:lang w:val="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1</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pH</w:t>
                  </w:r>
                  <w:r>
                    <w:rPr>
                      <w:rFonts w:hint="eastAsia" w:ascii="Times New Roman" w:hAnsi="Times New Roman" w:eastAsia="宋体" w:cs="Times New Roman"/>
                      <w:b w:val="0"/>
                      <w:bCs/>
                      <w:color w:val="auto"/>
                      <w:sz w:val="21"/>
                      <w:szCs w:val="21"/>
                    </w:rPr>
                    <w:t>值</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rPr>
                    <w:t>6.5-</w:t>
                  </w:r>
                  <w:r>
                    <w:rPr>
                      <w:rFonts w:hint="eastAsia" w:ascii="Times New Roman" w:hAnsi="Times New Roman" w:eastAsia="宋体" w:cs="Times New Roman"/>
                      <w:b w:val="0"/>
                      <w:bCs/>
                      <w:color w:val="auto"/>
                      <w:sz w:val="21"/>
                      <w:szCs w:val="21"/>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2</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lang w:val="zh-CN"/>
                    </w:rPr>
                    <w:t>悬浮物（</w:t>
                  </w:r>
                  <w:r>
                    <w:rPr>
                      <w:rFonts w:hint="eastAsia" w:ascii="Times New Roman" w:hAnsi="Times New Roman" w:eastAsia="宋体" w:cs="Times New Roman"/>
                      <w:b w:val="0"/>
                      <w:bCs/>
                      <w:color w:val="auto"/>
                      <w:sz w:val="21"/>
                      <w:szCs w:val="21"/>
                    </w:rPr>
                    <w:t>SS</w:t>
                  </w:r>
                  <w:r>
                    <w:rPr>
                      <w:rFonts w:hint="eastAsia" w:ascii="Times New Roman" w:hAnsi="Times New Roman" w:eastAsia="宋体" w:cs="Times New Roman"/>
                      <w:b w:val="0"/>
                      <w:bCs/>
                      <w:color w:val="auto"/>
                      <w:sz w:val="21"/>
                      <w:szCs w:val="21"/>
                      <w:lang w:val="zh-CN"/>
                    </w:rPr>
                    <w:t>）（</w:t>
                  </w:r>
                  <w:r>
                    <w:rPr>
                      <w:rFonts w:hint="eastAsia" w:ascii="Times New Roman" w:hAnsi="Times New Roman" w:eastAsia="宋体" w:cs="Times New Roman"/>
                      <w:b w:val="0"/>
                      <w:bCs/>
                      <w:color w:val="auto"/>
                      <w:sz w:val="21"/>
                      <w:szCs w:val="21"/>
                    </w:rPr>
                    <w:t>mg/L</w:t>
                  </w:r>
                  <w:r>
                    <w:rPr>
                      <w:rFonts w:hint="eastAsia" w:ascii="Times New Roman" w:hAnsi="Times New Roman" w:eastAsia="宋体" w:cs="Times New Roman"/>
                      <w:b w:val="0"/>
                      <w:bCs/>
                      <w:color w:val="auto"/>
                      <w:sz w:val="21"/>
                      <w:szCs w:val="21"/>
                      <w:lang w:val="zh-CN"/>
                    </w:rPr>
                    <w:t>）</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3</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rPr>
                    <w:t>浊度（NTU）</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val="zh-CN"/>
                    </w:rPr>
                    <w:t>≤</w:t>
                  </w:r>
                  <w:r>
                    <w:rPr>
                      <w:rFonts w:hint="eastAsia" w:ascii="Times New Roman" w:hAnsi="Times New Roman" w:eastAsia="宋体" w:cs="Times New Roman"/>
                      <w:b w:val="0"/>
                      <w:bCs/>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4</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lang w:val="zh-CN"/>
                    </w:rPr>
                    <w:t>色度（度）</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lang w:val="zh-CN"/>
                    </w:rPr>
                    <w:t>≤</w:t>
                  </w:r>
                  <w:r>
                    <w:rPr>
                      <w:rFonts w:hint="eastAsia" w:ascii="Times New Roman" w:hAnsi="Times New Roman" w:eastAsia="宋体" w:cs="Times New Roman"/>
                      <w:b w:val="0"/>
                      <w:bCs/>
                      <w:color w:val="auto"/>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5</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lang w:val="zh-CN"/>
                    </w:rPr>
                    <w:t>生化需氧量</w:t>
                  </w:r>
                  <w:r>
                    <w:rPr>
                      <w:rFonts w:hint="eastAsia" w:ascii="Times New Roman" w:hAnsi="Times New Roman" w:eastAsia="宋体" w:cs="Times New Roman"/>
                      <w:b w:val="0"/>
                      <w:bCs/>
                      <w:color w:val="auto"/>
                      <w:sz w:val="21"/>
                      <w:szCs w:val="21"/>
                    </w:rPr>
                    <w:t>（BOD</w:t>
                  </w:r>
                  <w:r>
                    <w:rPr>
                      <w:rFonts w:hint="eastAsia" w:ascii="Times New Roman" w:hAnsi="Times New Roman" w:eastAsia="宋体" w:cs="Times New Roman"/>
                      <w:b w:val="0"/>
                      <w:bCs/>
                      <w:color w:val="auto"/>
                      <w:sz w:val="21"/>
                      <w:szCs w:val="21"/>
                      <w:vertAlign w:val="subscript"/>
                    </w:rPr>
                    <w:t>5</w:t>
                  </w:r>
                  <w:r>
                    <w:rPr>
                      <w:rFonts w:hint="eastAsia" w:ascii="Times New Roman" w:hAnsi="Times New Roman" w:eastAsia="宋体" w:cs="Times New Roman"/>
                      <w:b w:val="0"/>
                      <w:bCs/>
                      <w:color w:val="auto"/>
                      <w:sz w:val="21"/>
                      <w:szCs w:val="21"/>
                    </w:rPr>
                    <w:t>）（mg/L）</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zh-CN"/>
                    </w:rPr>
                    <w:t>≤</w:t>
                  </w:r>
                  <w:r>
                    <w:rPr>
                      <w:rFonts w:hint="eastAsia" w:ascii="Times New Roman" w:hAnsi="Times New Roman" w:eastAsia="宋体" w:cs="Times New Roman"/>
                      <w:b w:val="0"/>
                      <w:bCs/>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6</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lang w:val="zh-CN"/>
                    </w:rPr>
                    <w:t>化学需氧量（</w:t>
                  </w:r>
                  <w:r>
                    <w:rPr>
                      <w:rFonts w:hint="eastAsia" w:ascii="Times New Roman" w:hAnsi="Times New Roman" w:eastAsia="宋体" w:cs="Times New Roman"/>
                      <w:b w:val="0"/>
                      <w:bCs/>
                      <w:color w:val="auto"/>
                      <w:sz w:val="21"/>
                      <w:szCs w:val="21"/>
                    </w:rPr>
                    <w:t>CODCr</w:t>
                  </w:r>
                  <w:r>
                    <w:rPr>
                      <w:rFonts w:hint="eastAsia" w:ascii="Times New Roman" w:hAnsi="Times New Roman" w:eastAsia="宋体" w:cs="Times New Roman"/>
                      <w:b w:val="0"/>
                      <w:bCs/>
                      <w:color w:val="auto"/>
                      <w:sz w:val="21"/>
                      <w:szCs w:val="21"/>
                      <w:lang w:val="zh-CN"/>
                    </w:rPr>
                    <w:t>）（</w:t>
                  </w:r>
                  <w:r>
                    <w:rPr>
                      <w:rFonts w:hint="eastAsia" w:ascii="Times New Roman" w:hAnsi="Times New Roman" w:eastAsia="宋体" w:cs="Times New Roman"/>
                      <w:b w:val="0"/>
                      <w:bCs/>
                      <w:color w:val="auto"/>
                      <w:sz w:val="21"/>
                      <w:szCs w:val="21"/>
                    </w:rPr>
                    <w:t>mg/L</w:t>
                  </w:r>
                  <w:r>
                    <w:rPr>
                      <w:rFonts w:hint="eastAsia" w:ascii="Times New Roman" w:hAnsi="Times New Roman" w:eastAsia="宋体" w:cs="Times New Roman"/>
                      <w:b w:val="0"/>
                      <w:bCs/>
                      <w:color w:val="auto"/>
                      <w:sz w:val="21"/>
                      <w:szCs w:val="21"/>
                      <w:lang w:val="zh-CN"/>
                    </w:rPr>
                    <w:t>）</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en-US"/>
                    </w:rPr>
                  </w:pPr>
                  <w:r>
                    <w:rPr>
                      <w:rFonts w:hint="eastAsia" w:ascii="Times New Roman" w:hAnsi="Times New Roman" w:eastAsia="宋体" w:cs="Times New Roman"/>
                      <w:b w:val="0"/>
                      <w:bCs/>
                      <w:color w:val="auto"/>
                      <w:sz w:val="21"/>
                      <w:szCs w:val="21"/>
                      <w:lang w:val="zh-CN"/>
                    </w:rPr>
                    <w:t>≤</w:t>
                  </w:r>
                  <w:r>
                    <w:rPr>
                      <w:rFonts w:hint="eastAsia" w:ascii="Times New Roman" w:hAnsi="Times New Roman" w:eastAsia="宋体" w:cs="Times New Roman"/>
                      <w:b w:val="0"/>
                      <w:bCs/>
                      <w:color w:val="auto"/>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7</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lang w:val="zh-CN"/>
                    </w:rPr>
                    <w:t>铁（</w:t>
                  </w:r>
                  <w:r>
                    <w:rPr>
                      <w:rFonts w:hint="eastAsia" w:ascii="Times New Roman" w:hAnsi="Times New Roman" w:eastAsia="宋体" w:cs="Times New Roman"/>
                      <w:b w:val="0"/>
                      <w:bCs/>
                      <w:color w:val="auto"/>
                      <w:sz w:val="21"/>
                      <w:szCs w:val="21"/>
                    </w:rPr>
                    <w:t>mg/L</w:t>
                  </w:r>
                  <w:r>
                    <w:rPr>
                      <w:rFonts w:hint="eastAsia" w:ascii="Times New Roman" w:hAnsi="Times New Roman" w:eastAsia="宋体" w:cs="Times New Roman"/>
                      <w:b w:val="0"/>
                      <w:bCs/>
                      <w:color w:val="auto"/>
                      <w:sz w:val="21"/>
                      <w:szCs w:val="21"/>
                      <w:lang w:val="zh-CN"/>
                    </w:rPr>
                    <w:t>）</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lang w:val="zh-CN"/>
                    </w:rPr>
                    <w:t>≤</w:t>
                  </w:r>
                  <w:r>
                    <w:rPr>
                      <w:rFonts w:hint="eastAsia" w:ascii="Times New Roman" w:hAnsi="Times New Roman" w:eastAsia="宋体" w:cs="Times New Roman"/>
                      <w:b w:val="0"/>
                      <w:bCs/>
                      <w:color w:val="auto"/>
                      <w:sz w:val="21"/>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8</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rPr>
                    <w:t>锰</w:t>
                  </w:r>
                  <w:r>
                    <w:rPr>
                      <w:rFonts w:hint="eastAsia" w:ascii="Times New Roman" w:hAnsi="Times New Roman" w:eastAsia="宋体" w:cs="Times New Roman"/>
                      <w:b w:val="0"/>
                      <w:bCs/>
                      <w:color w:val="auto"/>
                      <w:sz w:val="21"/>
                      <w:szCs w:val="21"/>
                      <w:lang w:val="zh-CN"/>
                    </w:rPr>
                    <w:t>（</w:t>
                  </w:r>
                  <w:r>
                    <w:rPr>
                      <w:rFonts w:hint="eastAsia" w:ascii="Times New Roman" w:hAnsi="Times New Roman" w:eastAsia="宋体" w:cs="Times New Roman"/>
                      <w:b w:val="0"/>
                      <w:bCs/>
                      <w:color w:val="auto"/>
                      <w:sz w:val="21"/>
                      <w:szCs w:val="21"/>
                    </w:rPr>
                    <w:t>mg/L</w:t>
                  </w:r>
                  <w:r>
                    <w:rPr>
                      <w:rFonts w:hint="eastAsia" w:ascii="Times New Roman" w:hAnsi="Times New Roman" w:eastAsia="宋体" w:cs="Times New Roman"/>
                      <w:b w:val="0"/>
                      <w:bCs/>
                      <w:color w:val="auto"/>
                      <w:sz w:val="21"/>
                      <w:szCs w:val="21"/>
                      <w:lang w:val="zh-CN"/>
                    </w:rPr>
                    <w:t>）</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lang w:val="zh-CN"/>
                    </w:rPr>
                    <w:t>≤</w:t>
                  </w:r>
                  <w:r>
                    <w:rPr>
                      <w:rFonts w:hint="eastAsia" w:ascii="Times New Roman" w:hAnsi="Times New Roman" w:eastAsia="宋体" w:cs="Times New Roman"/>
                      <w:b w:val="0"/>
                      <w:bCs/>
                      <w:color w:val="auto"/>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9</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lang w:val="zh-CN"/>
                    </w:rPr>
                    <w:t>氯离子（</w:t>
                  </w:r>
                  <w:r>
                    <w:rPr>
                      <w:rFonts w:hint="eastAsia" w:ascii="Times New Roman" w:hAnsi="Times New Roman" w:eastAsia="宋体" w:cs="Times New Roman"/>
                      <w:b w:val="0"/>
                      <w:bCs/>
                      <w:color w:val="auto"/>
                      <w:sz w:val="21"/>
                      <w:szCs w:val="21"/>
                    </w:rPr>
                    <w:t>mg/L</w:t>
                  </w:r>
                  <w:r>
                    <w:rPr>
                      <w:rFonts w:hint="eastAsia" w:ascii="Times New Roman" w:hAnsi="Times New Roman" w:eastAsia="宋体" w:cs="Times New Roman"/>
                      <w:b w:val="0"/>
                      <w:bCs/>
                      <w:color w:val="auto"/>
                      <w:sz w:val="21"/>
                      <w:szCs w:val="21"/>
                      <w:lang w:val="zh-CN"/>
                    </w:rPr>
                    <w:t>）</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lang w:val="zh-CN"/>
                    </w:rPr>
                    <w:t>≤</w:t>
                  </w:r>
                  <w:r>
                    <w:rPr>
                      <w:rFonts w:hint="eastAsia" w:ascii="Times New Roman" w:hAnsi="Times New Roman" w:eastAsia="宋体" w:cs="Times New Roman"/>
                      <w:b w:val="0"/>
                      <w:bCs/>
                      <w:color w:val="auto"/>
                      <w:sz w:val="21"/>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10</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lang w:val="zh-CN"/>
                    </w:rPr>
                    <w:t>二氧化硅（</w:t>
                  </w:r>
                  <w:r>
                    <w:rPr>
                      <w:rFonts w:hint="eastAsia" w:ascii="Times New Roman" w:hAnsi="Times New Roman" w:eastAsia="宋体" w:cs="Times New Roman"/>
                      <w:b w:val="0"/>
                      <w:bCs/>
                      <w:color w:val="auto"/>
                      <w:sz w:val="21"/>
                      <w:szCs w:val="21"/>
                    </w:rPr>
                    <w:t>SiO</w:t>
                  </w:r>
                  <w:r>
                    <w:rPr>
                      <w:rFonts w:hint="eastAsia" w:ascii="Times New Roman" w:hAnsi="Times New Roman" w:eastAsia="宋体" w:cs="Times New Roman"/>
                      <w:b w:val="0"/>
                      <w:bCs/>
                      <w:color w:val="auto"/>
                      <w:sz w:val="21"/>
                      <w:szCs w:val="21"/>
                      <w:vertAlign w:val="subscript"/>
                    </w:rPr>
                    <w:t>2</w:t>
                  </w:r>
                  <w:r>
                    <w:rPr>
                      <w:rFonts w:hint="eastAsia" w:ascii="Times New Roman" w:hAnsi="Times New Roman" w:eastAsia="宋体" w:cs="Times New Roman"/>
                      <w:b w:val="0"/>
                      <w:bCs/>
                      <w:color w:val="auto"/>
                      <w:sz w:val="21"/>
                      <w:szCs w:val="21"/>
                      <w:lang w:val="zh-CN"/>
                    </w:rPr>
                    <w:t>）</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zh-CN"/>
                    </w:rPr>
                    <w:t>≤</w:t>
                  </w:r>
                  <w:r>
                    <w:rPr>
                      <w:rFonts w:hint="eastAsia" w:ascii="Times New Roman" w:hAnsi="Times New Roman" w:eastAsia="宋体" w:cs="Times New Roman"/>
                      <w:b w:val="0"/>
                      <w:bCs/>
                      <w:color w:val="auto"/>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11</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lang w:val="zh-CN"/>
                    </w:rPr>
                    <w:t>总硬度（以</w:t>
                  </w:r>
                  <w:r>
                    <w:rPr>
                      <w:rFonts w:hint="eastAsia" w:ascii="Times New Roman" w:hAnsi="Times New Roman" w:eastAsia="宋体" w:cs="Times New Roman"/>
                      <w:b w:val="0"/>
                      <w:bCs/>
                      <w:color w:val="auto"/>
                      <w:sz w:val="21"/>
                      <w:szCs w:val="21"/>
                    </w:rPr>
                    <w:t>CaCO</w:t>
                  </w:r>
                  <w:r>
                    <w:rPr>
                      <w:rFonts w:hint="eastAsia" w:ascii="Times New Roman" w:hAnsi="Times New Roman" w:eastAsia="宋体" w:cs="Times New Roman"/>
                      <w:b w:val="0"/>
                      <w:bCs/>
                      <w:color w:val="auto"/>
                      <w:sz w:val="21"/>
                      <w:szCs w:val="21"/>
                      <w:vertAlign w:val="subscript"/>
                    </w:rPr>
                    <w:t>3</w:t>
                  </w:r>
                  <w:r>
                    <w:rPr>
                      <w:rFonts w:hint="eastAsia" w:ascii="Times New Roman" w:hAnsi="Times New Roman" w:eastAsia="宋体" w:cs="Times New Roman"/>
                      <w:b w:val="0"/>
                      <w:bCs/>
                      <w:color w:val="auto"/>
                      <w:sz w:val="21"/>
                      <w:szCs w:val="21"/>
                    </w:rPr>
                    <w:t>计/mg/L</w:t>
                  </w:r>
                  <w:r>
                    <w:rPr>
                      <w:rFonts w:hint="eastAsia" w:ascii="Times New Roman" w:hAnsi="Times New Roman" w:eastAsia="宋体" w:cs="Times New Roman"/>
                      <w:b w:val="0"/>
                      <w:bCs/>
                      <w:color w:val="auto"/>
                      <w:sz w:val="21"/>
                      <w:szCs w:val="21"/>
                      <w:lang w:val="zh-CN"/>
                    </w:rPr>
                    <w:t>）</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lang w:val="zh-CN"/>
                    </w:rPr>
                    <w:t>≤</w:t>
                  </w:r>
                  <w:r>
                    <w:rPr>
                      <w:rFonts w:hint="eastAsia" w:ascii="Times New Roman" w:hAnsi="Times New Roman" w:eastAsia="宋体" w:cs="Times New Roman"/>
                      <w:b w:val="0"/>
                      <w:bCs/>
                      <w:color w:val="auto"/>
                      <w:sz w:val="21"/>
                      <w:szCs w:val="21"/>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12</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lang w:val="zh-CN"/>
                    </w:rPr>
                    <w:t>总碱度（以</w:t>
                  </w:r>
                  <w:r>
                    <w:rPr>
                      <w:rFonts w:hint="eastAsia" w:ascii="Times New Roman" w:hAnsi="Times New Roman" w:eastAsia="宋体" w:cs="Times New Roman"/>
                      <w:b w:val="0"/>
                      <w:bCs/>
                      <w:color w:val="auto"/>
                      <w:sz w:val="21"/>
                      <w:szCs w:val="21"/>
                    </w:rPr>
                    <w:t>CaCO</w:t>
                  </w:r>
                  <w:r>
                    <w:rPr>
                      <w:rFonts w:hint="eastAsia" w:ascii="Times New Roman" w:hAnsi="Times New Roman" w:eastAsia="宋体" w:cs="Times New Roman"/>
                      <w:b w:val="0"/>
                      <w:bCs/>
                      <w:color w:val="auto"/>
                      <w:sz w:val="21"/>
                      <w:szCs w:val="21"/>
                      <w:vertAlign w:val="subscript"/>
                    </w:rPr>
                    <w:t>3</w:t>
                  </w:r>
                  <w:r>
                    <w:rPr>
                      <w:rFonts w:hint="eastAsia" w:ascii="Times New Roman" w:hAnsi="Times New Roman" w:eastAsia="宋体" w:cs="Times New Roman"/>
                      <w:b w:val="0"/>
                      <w:bCs/>
                      <w:color w:val="auto"/>
                      <w:sz w:val="21"/>
                      <w:szCs w:val="21"/>
                    </w:rPr>
                    <w:t>计/mg/L</w:t>
                  </w:r>
                  <w:r>
                    <w:rPr>
                      <w:rFonts w:hint="eastAsia" w:ascii="Times New Roman" w:hAnsi="Times New Roman" w:eastAsia="宋体" w:cs="Times New Roman"/>
                      <w:b w:val="0"/>
                      <w:bCs/>
                      <w:color w:val="auto"/>
                      <w:sz w:val="21"/>
                      <w:szCs w:val="21"/>
                      <w:lang w:val="zh-CN"/>
                    </w:rPr>
                    <w:t>）</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lang w:val="zh-CN"/>
                    </w:rPr>
                    <w:t>≤</w:t>
                  </w:r>
                  <w:r>
                    <w:rPr>
                      <w:rFonts w:hint="eastAsia" w:ascii="Times New Roman" w:hAnsi="Times New Roman" w:eastAsia="宋体" w:cs="Times New Roman"/>
                      <w:b w:val="0"/>
                      <w:bCs/>
                      <w:color w:val="auto"/>
                      <w:sz w:val="21"/>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13</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lang w:val="zh-CN"/>
                    </w:rPr>
                    <w:t>硫酸盐（</w:t>
                  </w:r>
                  <w:r>
                    <w:rPr>
                      <w:rFonts w:hint="eastAsia" w:ascii="Times New Roman" w:hAnsi="Times New Roman" w:eastAsia="宋体" w:cs="Times New Roman"/>
                      <w:b w:val="0"/>
                      <w:bCs/>
                      <w:color w:val="auto"/>
                      <w:sz w:val="21"/>
                      <w:szCs w:val="21"/>
                    </w:rPr>
                    <w:t>mg/L</w:t>
                  </w:r>
                  <w:r>
                    <w:rPr>
                      <w:rFonts w:hint="eastAsia" w:ascii="Times New Roman" w:hAnsi="Times New Roman" w:eastAsia="宋体" w:cs="Times New Roman"/>
                      <w:b w:val="0"/>
                      <w:bCs/>
                      <w:color w:val="auto"/>
                      <w:sz w:val="21"/>
                      <w:szCs w:val="21"/>
                      <w:lang w:val="zh-CN"/>
                    </w:rPr>
                    <w:t>）</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lang w:val="zh-CN"/>
                    </w:rPr>
                    <w:t>≤</w:t>
                  </w:r>
                  <w:r>
                    <w:rPr>
                      <w:rFonts w:hint="eastAsia" w:ascii="Times New Roman" w:hAnsi="Times New Roman" w:eastAsia="宋体" w:cs="Times New Roman"/>
                      <w:b w:val="0"/>
                      <w:bCs/>
                      <w:color w:val="auto"/>
                      <w:sz w:val="21"/>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14</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lang w:val="zh-CN"/>
                    </w:rPr>
                    <w:t>溶解性总固体（</w:t>
                  </w:r>
                  <w:r>
                    <w:rPr>
                      <w:rFonts w:hint="eastAsia" w:ascii="Times New Roman" w:hAnsi="Times New Roman" w:eastAsia="宋体" w:cs="Times New Roman"/>
                      <w:b w:val="0"/>
                      <w:bCs/>
                      <w:color w:val="auto"/>
                      <w:sz w:val="21"/>
                      <w:szCs w:val="21"/>
                    </w:rPr>
                    <w:t>mg/L</w:t>
                  </w:r>
                  <w:r>
                    <w:rPr>
                      <w:rFonts w:hint="eastAsia" w:ascii="Times New Roman" w:hAnsi="Times New Roman" w:eastAsia="宋体" w:cs="Times New Roman"/>
                      <w:b w:val="0"/>
                      <w:bCs/>
                      <w:color w:val="auto"/>
                      <w:sz w:val="21"/>
                      <w:szCs w:val="21"/>
                      <w:lang w:val="zh-CN"/>
                    </w:rPr>
                    <w:t>）</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lang w:val="zh-CN"/>
                    </w:rPr>
                    <w:t>≤</w:t>
                  </w:r>
                  <w:r>
                    <w:rPr>
                      <w:rFonts w:hint="eastAsia" w:ascii="Times New Roman" w:hAnsi="Times New Roman" w:eastAsia="宋体" w:cs="Times New Roman"/>
                      <w:b w:val="0"/>
                      <w:bCs/>
                      <w:color w:val="auto"/>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15</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lang w:val="zh-CN"/>
                    </w:rPr>
                    <w:t>余氯</w:t>
                  </w:r>
                  <w:r>
                    <w:rPr>
                      <w:rFonts w:hint="eastAsia" w:ascii="Times New Roman" w:hAnsi="Times New Roman" w:eastAsia="宋体" w:cs="Times New Roman"/>
                      <w:b w:val="0"/>
                      <w:bCs/>
                      <w:color w:val="auto"/>
                      <w:sz w:val="21"/>
                      <w:szCs w:val="21"/>
                    </w:rPr>
                    <w:t>b（mg/L）</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lang w:val="zh-CN"/>
                    </w:rPr>
                    <w:t>≥</w:t>
                  </w:r>
                  <w:r>
                    <w:rPr>
                      <w:rFonts w:hint="eastAsia" w:ascii="Times New Roman" w:hAnsi="Times New Roman" w:eastAsia="宋体" w:cs="Times New Roman"/>
                      <w:b w:val="0"/>
                      <w:bCs/>
                      <w:color w:val="auto"/>
                      <w:sz w:val="21"/>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16</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lang w:val="zh-CN"/>
                    </w:rPr>
                    <w:t>粪大肠杆菌（个</w:t>
                  </w:r>
                  <w:r>
                    <w:rPr>
                      <w:rFonts w:hint="eastAsia" w:ascii="Times New Roman" w:hAnsi="Times New Roman" w:eastAsia="宋体" w:cs="Times New Roman"/>
                      <w:b w:val="0"/>
                      <w:bCs/>
                      <w:color w:val="auto"/>
                      <w:sz w:val="21"/>
                      <w:szCs w:val="21"/>
                    </w:rPr>
                    <w:t>/L</w:t>
                  </w:r>
                  <w:r>
                    <w:rPr>
                      <w:rFonts w:hint="eastAsia" w:ascii="Times New Roman" w:hAnsi="Times New Roman" w:eastAsia="宋体" w:cs="Times New Roman"/>
                      <w:b w:val="0"/>
                      <w:bCs/>
                      <w:color w:val="auto"/>
                      <w:sz w:val="21"/>
                      <w:szCs w:val="21"/>
                      <w:lang w:val="zh-CN"/>
                    </w:rPr>
                    <w:t>）</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17</w:t>
                  </w:r>
                </w:p>
              </w:tc>
              <w:tc>
                <w:tcPr>
                  <w:tcW w:w="39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color w:val="auto"/>
                      <w:sz w:val="21"/>
                      <w:szCs w:val="21"/>
                      <w:lang w:val="zh-CN"/>
                    </w:rPr>
                  </w:pPr>
                  <w:r>
                    <w:rPr>
                      <w:rFonts w:hint="eastAsia" w:ascii="Times New Roman" w:hAnsi="Times New Roman" w:eastAsia="宋体" w:cs="Times New Roman"/>
                      <w:b w:val="0"/>
                      <w:bCs/>
                      <w:color w:val="auto"/>
                      <w:sz w:val="21"/>
                      <w:szCs w:val="21"/>
                      <w:lang w:val="zh-CN"/>
                    </w:rPr>
                    <w:t>石油类</w:t>
                  </w:r>
                </w:p>
              </w:tc>
              <w:tc>
                <w:tcPr>
                  <w:tcW w:w="284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rPr>
                    <w:t>≤</w:t>
                  </w:r>
                  <w:r>
                    <w:rPr>
                      <w:rFonts w:hint="eastAsia" w:ascii="Times New Roman" w:hAnsi="Times New Roman" w:eastAsia="宋体" w:cs="Times New Roman"/>
                      <w:b w:val="0"/>
                      <w:bCs/>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b 加氯消毒时管末梢值</w:t>
                  </w:r>
                </w:p>
              </w:tc>
            </w:tr>
          </w:tbl>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三、噪声排放标准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（1）施工期噪声执行《建筑施工场界环境噪声排放标准》（GB12523-2011）声限值见表</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val="zh-CN" w:eastAsia="zh-CN"/>
              </w:rPr>
              <w:t>-</w:t>
            </w:r>
            <w:r>
              <w:rPr>
                <w:rFonts w:hint="eastAsia" w:cs="Times New Roman"/>
                <w:color w:val="auto"/>
                <w:sz w:val="24"/>
                <w:szCs w:val="24"/>
                <w:lang w:val="en-US" w:eastAsia="zh-CN"/>
              </w:rPr>
              <w:t>10</w:t>
            </w:r>
            <w:r>
              <w:rPr>
                <w:rFonts w:hint="default" w:ascii="Times New Roman" w:hAnsi="Times New Roman" w:cs="Times New Roman"/>
                <w:color w:val="auto"/>
                <w:sz w:val="24"/>
                <w:szCs w:val="24"/>
                <w:lang w:val="zh-CN" w:eastAsia="zh-CN"/>
              </w:rPr>
              <w:t>。</w:t>
            </w:r>
          </w:p>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表</w:t>
            </w:r>
            <w:r>
              <w:rPr>
                <w:rFonts w:hint="eastAsia" w:ascii="Times New Roman" w:hAnsi="Times New Roman" w:cs="Times New Roman"/>
                <w:b/>
                <w:bCs/>
                <w:color w:val="auto"/>
                <w:lang w:val="en-US" w:eastAsia="zh-CN"/>
              </w:rPr>
              <w:t>3</w:t>
            </w:r>
            <w:r>
              <w:rPr>
                <w:rFonts w:hint="default" w:ascii="Times New Roman" w:hAnsi="Times New Roman" w:cs="Times New Roman"/>
                <w:b/>
                <w:bCs/>
                <w:color w:val="auto"/>
              </w:rPr>
              <w:t>-</w:t>
            </w:r>
            <w:r>
              <w:rPr>
                <w:rFonts w:hint="eastAsia" w:cs="Times New Roman"/>
                <w:b/>
                <w:bCs/>
                <w:color w:val="auto"/>
                <w:lang w:val="en-US" w:eastAsia="zh-CN"/>
              </w:rPr>
              <w:t>10</w:t>
            </w:r>
            <w:r>
              <w:rPr>
                <w:rFonts w:hint="eastAsia" w:ascii="Times New Roman" w:hAnsi="Times New Roman" w:cs="Times New Roman"/>
                <w:b/>
                <w:bCs/>
                <w:color w:val="auto"/>
                <w:lang w:val="en-US" w:eastAsia="zh-CN"/>
              </w:rPr>
              <w:t xml:space="preserve"> </w:t>
            </w:r>
            <w:r>
              <w:rPr>
                <w:rFonts w:hint="default" w:ascii="Times New Roman" w:hAnsi="Times New Roman" w:cs="Times New Roman"/>
                <w:b/>
                <w:bCs/>
                <w:color w:val="auto"/>
              </w:rPr>
              <w:t xml:space="preserve"> 建筑施工场界环境噪声排放限值dB(A)</w:t>
            </w:r>
          </w:p>
          <w:tbl>
            <w:tblPr>
              <w:tblStyle w:val="28"/>
              <w:tblW w:w="827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43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 w:hRule="atLeast"/>
                <w:jc w:val="center"/>
              </w:trPr>
              <w:tc>
                <w:tcPr>
                  <w:tcW w:w="3935" w:type="dxa"/>
                  <w:vAlign w:val="center"/>
                </w:tcPr>
                <w:p>
                  <w:pPr>
                    <w:keepNext w:val="0"/>
                    <w:keepLines w:val="0"/>
                    <w:suppressLineNumbers w:val="0"/>
                    <w:adjustRightInd w:val="0"/>
                    <w:snapToGrid w:val="0"/>
                    <w:spacing w:before="0" w:beforeAutospacing="0" w:after="0" w:afterAutospacing="0" w:line="320" w:lineRule="exact"/>
                    <w:ind w:left="0" w:right="0" w:firstLine="422" w:firstLineChars="200"/>
                    <w:jc w:val="center"/>
                    <w:rPr>
                      <w:rFonts w:hint="default" w:ascii="Times New Roman" w:hAnsi="Times New Roman"/>
                      <w:b/>
                      <w:bCs/>
                      <w:color w:val="auto"/>
                    </w:rPr>
                  </w:pPr>
                  <w:r>
                    <w:rPr>
                      <w:rFonts w:hint="default" w:ascii="Times New Roman" w:hAnsi="Times New Roman"/>
                      <w:b/>
                      <w:bCs/>
                      <w:color w:val="auto"/>
                    </w:rPr>
                    <w:t>昼间</w:t>
                  </w:r>
                </w:p>
              </w:tc>
              <w:tc>
                <w:tcPr>
                  <w:tcW w:w="4344" w:type="dxa"/>
                  <w:vAlign w:val="center"/>
                </w:tcPr>
                <w:p>
                  <w:pPr>
                    <w:keepNext w:val="0"/>
                    <w:keepLines w:val="0"/>
                    <w:suppressLineNumbers w:val="0"/>
                    <w:adjustRightInd w:val="0"/>
                    <w:snapToGrid w:val="0"/>
                    <w:spacing w:before="0" w:beforeAutospacing="0" w:after="0" w:afterAutospacing="0" w:line="320" w:lineRule="exact"/>
                    <w:ind w:left="0" w:right="0" w:firstLine="422" w:firstLineChars="200"/>
                    <w:jc w:val="center"/>
                    <w:rPr>
                      <w:rFonts w:hint="default" w:ascii="Times New Roman" w:hAnsi="Times New Roman"/>
                      <w:b/>
                      <w:bCs/>
                      <w:color w:val="auto"/>
                    </w:rPr>
                  </w:pPr>
                  <w:r>
                    <w:rPr>
                      <w:rFonts w:hint="default" w:ascii="Times New Roman" w:hAnsi="Times New Roman"/>
                      <w:b/>
                      <w:bCs/>
                      <w:color w:val="auto"/>
                    </w:rPr>
                    <w:t>夜间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 w:hRule="atLeast"/>
                <w:jc w:val="center"/>
              </w:trPr>
              <w:tc>
                <w:tcPr>
                  <w:tcW w:w="3935" w:type="dxa"/>
                  <w:vAlign w:val="center"/>
                </w:tcPr>
                <w:p>
                  <w:pPr>
                    <w:keepNext w:val="0"/>
                    <w:keepLines w:val="0"/>
                    <w:suppressLineNumbers w:val="0"/>
                    <w:adjustRightInd w:val="0"/>
                    <w:snapToGrid w:val="0"/>
                    <w:spacing w:before="0" w:beforeAutospacing="0" w:after="0" w:afterAutospacing="0" w:line="320" w:lineRule="exact"/>
                    <w:ind w:left="0" w:right="0" w:firstLine="420" w:firstLineChars="200"/>
                    <w:jc w:val="center"/>
                    <w:rPr>
                      <w:rFonts w:hint="default" w:ascii="Times New Roman" w:hAnsi="Times New Roman"/>
                      <w:color w:val="auto"/>
                    </w:rPr>
                  </w:pPr>
                  <w:r>
                    <w:rPr>
                      <w:rFonts w:hint="default" w:ascii="Times New Roman" w:hAnsi="Times New Roman"/>
                      <w:color w:val="auto"/>
                    </w:rPr>
                    <w:t>70</w:t>
                  </w:r>
                </w:p>
              </w:tc>
              <w:tc>
                <w:tcPr>
                  <w:tcW w:w="4344" w:type="dxa"/>
                  <w:vAlign w:val="center"/>
                </w:tcPr>
                <w:p>
                  <w:pPr>
                    <w:keepNext w:val="0"/>
                    <w:keepLines w:val="0"/>
                    <w:suppressLineNumbers w:val="0"/>
                    <w:adjustRightInd w:val="0"/>
                    <w:snapToGrid w:val="0"/>
                    <w:spacing w:before="0" w:beforeAutospacing="0" w:after="0" w:afterAutospacing="0" w:line="320" w:lineRule="exact"/>
                    <w:ind w:left="0" w:right="0" w:firstLine="420" w:firstLineChars="200"/>
                    <w:jc w:val="center"/>
                    <w:rPr>
                      <w:rFonts w:hint="default" w:ascii="Times New Roman" w:hAnsi="Times New Roman"/>
                      <w:color w:val="auto"/>
                    </w:rPr>
                  </w:pPr>
                  <w:r>
                    <w:rPr>
                      <w:rFonts w:hint="default" w:ascii="Times New Roman" w:hAnsi="Times New Roman"/>
                      <w:color w:val="auto"/>
                    </w:rPr>
                    <w:t>55</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（2）项目运营期噪声主要为生产设备噪声</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zh-CN" w:eastAsia="zh-CN"/>
              </w:rPr>
              <w:t>运营期噪声执行《工业企业厂界环境噪声排放标准》（GB12348-2008）</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val="zh-CN" w:eastAsia="zh-CN"/>
              </w:rPr>
              <w:t>类标准</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zh-CN" w:eastAsia="zh-CN"/>
              </w:rPr>
              <w:t>噪声限值见表</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val="zh-CN" w:eastAsia="zh-CN"/>
              </w:rPr>
              <w:t>-</w:t>
            </w:r>
            <w:r>
              <w:rPr>
                <w:rFonts w:hint="eastAsia" w:cs="Times New Roman"/>
                <w:color w:val="auto"/>
                <w:sz w:val="24"/>
                <w:szCs w:val="24"/>
                <w:lang w:val="en-US" w:eastAsia="zh-CN"/>
              </w:rPr>
              <w:t>11</w:t>
            </w:r>
            <w:r>
              <w:rPr>
                <w:rFonts w:hint="default" w:ascii="Times New Roman" w:hAnsi="Times New Roman" w:cs="Times New Roman"/>
                <w:color w:val="auto"/>
                <w:sz w:val="24"/>
                <w:szCs w:val="24"/>
                <w:lang w:val="zh-CN" w:eastAsia="zh-CN"/>
              </w:rPr>
              <w:t>。</w:t>
            </w:r>
          </w:p>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表</w:t>
            </w:r>
            <w:r>
              <w:rPr>
                <w:rFonts w:hint="eastAsia" w:ascii="Times New Roman" w:hAnsi="Times New Roman" w:cs="Times New Roman"/>
                <w:b/>
                <w:bCs/>
                <w:color w:val="auto"/>
                <w:lang w:val="en-US" w:eastAsia="zh-CN"/>
              </w:rPr>
              <w:t>3</w:t>
            </w:r>
            <w:r>
              <w:rPr>
                <w:rFonts w:hint="default" w:ascii="Times New Roman" w:hAnsi="Times New Roman" w:cs="Times New Roman"/>
                <w:b/>
                <w:bCs/>
                <w:color w:val="auto"/>
              </w:rPr>
              <w:t>-1</w:t>
            </w:r>
            <w:r>
              <w:rPr>
                <w:rFonts w:hint="eastAsia" w:cs="Times New Roman"/>
                <w:b/>
                <w:bCs/>
                <w:color w:val="auto"/>
                <w:lang w:val="en-US" w:eastAsia="zh-CN"/>
              </w:rPr>
              <w:t>1</w:t>
            </w:r>
            <w:r>
              <w:rPr>
                <w:rFonts w:hint="eastAsia" w:ascii="Times New Roman" w:hAnsi="Times New Roman" w:cs="Times New Roman"/>
                <w:b/>
                <w:bCs/>
                <w:color w:val="auto"/>
                <w:lang w:val="en-US" w:eastAsia="zh-CN"/>
              </w:rPr>
              <w:t xml:space="preserve"> </w:t>
            </w:r>
            <w:r>
              <w:rPr>
                <w:rFonts w:hint="default" w:ascii="Times New Roman" w:hAnsi="Times New Roman" w:cs="Times New Roman"/>
                <w:b/>
                <w:bCs/>
                <w:color w:val="auto"/>
              </w:rPr>
              <w:t xml:space="preserve"> 工业企业厂界环境噪声排放标准dB(A)</w:t>
            </w:r>
          </w:p>
          <w:tbl>
            <w:tblPr>
              <w:tblStyle w:val="28"/>
              <w:tblW w:w="817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996"/>
              <w:gridCol w:w="299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jc w:val="center"/>
              </w:trPr>
              <w:tc>
                <w:tcPr>
                  <w:tcW w:w="2186" w:type="dxa"/>
                  <w:vMerge w:val="restart"/>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b/>
                      <w:bCs/>
                      <w:color w:val="auto"/>
                    </w:rPr>
                  </w:pPr>
                  <w:r>
                    <w:rPr>
                      <w:rFonts w:hint="default" w:ascii="Times New Roman" w:hAnsi="Times New Roman"/>
                      <w:b/>
                      <w:bCs/>
                      <w:color w:val="auto"/>
                    </w:rPr>
                    <w:t>类别</w:t>
                  </w:r>
                </w:p>
              </w:tc>
              <w:tc>
                <w:tcPr>
                  <w:tcW w:w="5993" w:type="dxa"/>
                  <w:gridSpan w:val="2"/>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b/>
                      <w:bCs/>
                      <w:color w:val="auto"/>
                    </w:rPr>
                  </w:pPr>
                  <w:r>
                    <w:rPr>
                      <w:rFonts w:hint="default" w:ascii="Times New Roman" w:hAnsi="Times New Roman"/>
                      <w:b/>
                      <w:bCs/>
                      <w:color w:val="auto"/>
                    </w:rPr>
                    <w:t>等效声级[dB(A)]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4" w:hRule="atLeast"/>
                <w:jc w:val="center"/>
              </w:trPr>
              <w:tc>
                <w:tcPr>
                  <w:tcW w:w="2186" w:type="dxa"/>
                  <w:vMerge w:val="continue"/>
                  <w:vAlign w:val="center"/>
                </w:tcPr>
                <w:p>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olor w:val="auto"/>
                    </w:rPr>
                  </w:pPr>
                </w:p>
              </w:tc>
              <w:tc>
                <w:tcPr>
                  <w:tcW w:w="2996" w:type="dxa"/>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olor w:val="auto"/>
                    </w:rPr>
                  </w:pPr>
                  <w:r>
                    <w:rPr>
                      <w:rFonts w:hint="default" w:ascii="Times New Roman" w:hAnsi="Times New Roman"/>
                      <w:color w:val="auto"/>
                    </w:rPr>
                    <w:t>昼间</w:t>
                  </w:r>
                </w:p>
              </w:tc>
              <w:tc>
                <w:tcPr>
                  <w:tcW w:w="2997" w:type="dxa"/>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olor w:val="auto"/>
                    </w:rPr>
                  </w:pPr>
                  <w:r>
                    <w:rPr>
                      <w:rFonts w:hint="default" w:ascii="Times New Roman" w:hAnsi="Times New Roman"/>
                      <w:color w:val="auto"/>
                    </w:rPr>
                    <w:t>夜间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jc w:val="center"/>
              </w:trPr>
              <w:tc>
                <w:tcPr>
                  <w:tcW w:w="2186" w:type="dxa"/>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olor w:val="auto"/>
                    </w:rPr>
                  </w:pPr>
                  <w:r>
                    <w:rPr>
                      <w:rFonts w:hint="default" w:ascii="Times New Roman" w:hAnsi="Times New Roman"/>
                      <w:color w:val="auto"/>
                    </w:rPr>
                    <w:t>3类</w:t>
                  </w:r>
                </w:p>
              </w:tc>
              <w:tc>
                <w:tcPr>
                  <w:tcW w:w="2996" w:type="dxa"/>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olor w:val="auto"/>
                    </w:rPr>
                  </w:pPr>
                  <w:r>
                    <w:rPr>
                      <w:rFonts w:hint="default" w:ascii="Times New Roman" w:hAnsi="Times New Roman"/>
                      <w:color w:val="auto"/>
                    </w:rPr>
                    <w:t>65</w:t>
                  </w:r>
                </w:p>
              </w:tc>
              <w:tc>
                <w:tcPr>
                  <w:tcW w:w="2997" w:type="dxa"/>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olor w:val="auto"/>
                    </w:rPr>
                  </w:pPr>
                  <w:r>
                    <w:rPr>
                      <w:rFonts w:hint="default" w:ascii="Times New Roman" w:hAnsi="Times New Roman"/>
                      <w:color w:val="auto"/>
                    </w:rPr>
                    <w:t>55</w:t>
                  </w:r>
                </w:p>
              </w:tc>
            </w:tr>
          </w:tbl>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四、固体废弃物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eastAsia="宋体"/>
                <w:color w:val="0000FF"/>
                <w:lang w:eastAsia="zh-CN"/>
              </w:rPr>
            </w:pPr>
            <w:r>
              <w:rPr>
                <w:rFonts w:hint="default" w:ascii="Times New Roman" w:hAnsi="Times New Roman" w:cs="Times New Roman"/>
                <w:color w:val="auto"/>
                <w:sz w:val="24"/>
                <w:szCs w:val="24"/>
                <w:lang w:val="zh-CN" w:eastAsia="zh-CN"/>
              </w:rPr>
              <w:t>本项目产生的一般工业固废执行</w:t>
            </w:r>
            <w:r>
              <w:rPr>
                <w:rFonts w:hint="eastAsia" w:ascii="Times New Roman" w:hAnsi="Times New Roman" w:eastAsia="宋体" w:cs="Times New Roman"/>
                <w:color w:val="auto"/>
                <w:kern w:val="0"/>
                <w:sz w:val="24"/>
                <w:lang w:val="en-US" w:eastAsia="zh-CN"/>
              </w:rPr>
              <w:t>《一般工业固体废物贮存和填埋污染控制标准》（GB 18599-2020）</w:t>
            </w:r>
            <w:r>
              <w:rPr>
                <w:rFonts w:hint="default" w:ascii="Times New Roman" w:hAnsi="Times New Roman" w:cs="Times New Roman"/>
                <w:color w:val="auto"/>
                <w:sz w:val="24"/>
                <w:szCs w:val="24"/>
                <w:lang w:val="zh-CN" w:eastAsia="zh-CN"/>
              </w:rPr>
              <w:t>；危险废物执行《危险废物贮存污染控制标准》（GB18596-2001）标准及其2013年修改单要求。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总量</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控制</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指标</w:t>
            </w:r>
          </w:p>
        </w:tc>
        <w:tc>
          <w:tcPr>
            <w:tcW w:w="844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根据本项目的具体情况，结合国家污染物排放总量控制原则，建议本项目的总量控制指标如下：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1、废水污染物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项目区</w:t>
            </w:r>
            <w:r>
              <w:rPr>
                <w:rFonts w:hint="eastAsia" w:cs="Times New Roman"/>
                <w:color w:val="auto"/>
                <w:sz w:val="24"/>
                <w:szCs w:val="24"/>
                <w:lang w:val="en-US" w:eastAsia="zh-CN"/>
              </w:rPr>
              <w:t>生活</w:t>
            </w:r>
            <w:r>
              <w:rPr>
                <w:rFonts w:hint="eastAsia" w:ascii="Times New Roman" w:hAnsi="Times New Roman" w:cs="Times New Roman"/>
                <w:color w:val="auto"/>
                <w:sz w:val="24"/>
                <w:szCs w:val="24"/>
                <w:lang w:val="en-US" w:eastAsia="zh-CN"/>
              </w:rPr>
              <w:t>废水主要为生活污水和食堂废水，食堂废水经隔油池处理后，与生活污水一同进入化粪池进行处理，后进入厂区内设置的</w:t>
            </w:r>
            <w:r>
              <w:rPr>
                <w:rFonts w:hint="eastAsia" w:cs="Times New Roman"/>
                <w:color w:val="auto"/>
                <w:sz w:val="24"/>
                <w:szCs w:val="24"/>
                <w:lang w:val="en-US" w:eastAsia="zh-CN"/>
              </w:rPr>
              <w:t>一体化污水处理站</w:t>
            </w:r>
            <w:r>
              <w:rPr>
                <w:rFonts w:hint="eastAsia" w:ascii="Times New Roman" w:hAnsi="Times New Roman" w:cs="Times New Roman"/>
                <w:color w:val="auto"/>
                <w:sz w:val="24"/>
                <w:szCs w:val="24"/>
                <w:lang w:val="en-US" w:eastAsia="zh-CN"/>
              </w:rPr>
              <w:t>处理后达《城市污水再生利用城市杂用水水质》（GB/T18920-2020）城市绿化、道路清扫、消防、建筑施工标准</w:t>
            </w:r>
            <w:r>
              <w:rPr>
                <w:rFonts w:hint="eastAsia" w:cs="Times New Roman"/>
                <w:color w:val="auto"/>
                <w:sz w:val="24"/>
                <w:szCs w:val="24"/>
                <w:lang w:val="en-US" w:eastAsia="zh-CN"/>
              </w:rPr>
              <w:t>后</w:t>
            </w:r>
            <w:r>
              <w:rPr>
                <w:rFonts w:hint="eastAsia" w:ascii="Times New Roman" w:hAnsi="Times New Roman" w:cs="Times New Roman"/>
                <w:color w:val="auto"/>
                <w:sz w:val="24"/>
                <w:szCs w:val="24"/>
                <w:lang w:val="en-US" w:eastAsia="zh-CN"/>
              </w:rPr>
              <w:t>回用于厂区绿化</w:t>
            </w:r>
            <w:r>
              <w:rPr>
                <w:rFonts w:hint="eastAsia" w:cs="Times New Roman"/>
                <w:color w:val="auto"/>
                <w:sz w:val="24"/>
                <w:szCs w:val="24"/>
                <w:lang w:val="en-US" w:eastAsia="zh-CN"/>
              </w:rPr>
              <w:t>和道路洒水降尘</w:t>
            </w:r>
            <w:r>
              <w:rPr>
                <w:rFonts w:hint="eastAsia" w:ascii="Times New Roman" w:hAnsi="Times New Roman" w:cs="Times New Roman"/>
                <w:color w:val="auto"/>
                <w:sz w:val="24"/>
                <w:szCs w:val="24"/>
                <w:lang w:val="en-US" w:eastAsia="zh-CN"/>
              </w:rPr>
              <w:t>，不外排；</w:t>
            </w:r>
            <w:r>
              <w:rPr>
                <w:rFonts w:hint="eastAsia" w:cs="Times New Roman"/>
                <w:color w:val="auto"/>
                <w:sz w:val="24"/>
                <w:szCs w:val="24"/>
                <w:lang w:val="en-US" w:eastAsia="zh-CN"/>
              </w:rPr>
              <w:t>生产废水经生产废水处理系统处理后达到</w:t>
            </w:r>
            <w:r>
              <w:rPr>
                <w:rFonts w:hint="default" w:ascii="Times New Roman" w:hAnsi="Times New Roman" w:eastAsia="宋体" w:cs="Times New Roman"/>
                <w:color w:val="auto"/>
                <w:sz w:val="24"/>
                <w:szCs w:val="24"/>
                <w:lang w:val="zh-CN" w:eastAsia="zh-CN"/>
              </w:rPr>
              <w:t>《城市污水再生利用 工业用水水质》（GB/T19923-2005）中</w:t>
            </w:r>
            <w:r>
              <w:rPr>
                <w:rFonts w:hint="eastAsia" w:ascii="Times New Roman" w:hAnsi="Times New Roman" w:eastAsia="宋体" w:cs="Times New Roman"/>
                <w:color w:val="auto"/>
                <w:sz w:val="24"/>
                <w:szCs w:val="24"/>
                <w:lang w:val="zh-CN" w:eastAsia="zh-CN"/>
              </w:rPr>
              <w:t>工艺与产品用水</w:t>
            </w:r>
            <w:r>
              <w:rPr>
                <w:rFonts w:hint="default" w:ascii="Times New Roman" w:hAnsi="Times New Roman" w:eastAsia="宋体" w:cs="Times New Roman"/>
                <w:color w:val="auto"/>
                <w:sz w:val="24"/>
                <w:szCs w:val="24"/>
                <w:lang w:val="zh-CN" w:eastAsia="zh-CN"/>
              </w:rPr>
              <w:t>标准</w:t>
            </w:r>
            <w:r>
              <w:rPr>
                <w:rFonts w:hint="eastAsia" w:ascii="Times New Roman" w:hAnsi="Times New Roman" w:eastAsia="宋体" w:cs="Times New Roman"/>
                <w:color w:val="auto"/>
                <w:sz w:val="24"/>
                <w:szCs w:val="24"/>
                <w:lang w:val="zh-CN" w:eastAsia="zh-CN"/>
              </w:rPr>
              <w:t>后</w:t>
            </w:r>
            <w:r>
              <w:rPr>
                <w:rFonts w:hint="eastAsia" w:cs="Times New Roman"/>
                <w:color w:val="auto"/>
                <w:sz w:val="24"/>
                <w:szCs w:val="24"/>
                <w:lang w:val="en-US" w:eastAsia="zh-CN"/>
              </w:rPr>
              <w:t>循环使用</w:t>
            </w:r>
            <w:r>
              <w:rPr>
                <w:rFonts w:hint="eastAsia" w:ascii="Times New Roman" w:hAnsi="Times New Roman" w:cs="Times New Roman"/>
                <w:color w:val="auto"/>
                <w:sz w:val="24"/>
                <w:szCs w:val="24"/>
                <w:lang w:val="en-US" w:eastAsia="zh-CN"/>
              </w:rPr>
              <w:t>，不外排。因此，本次评价建议项目不设废水总量控制指标。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2、大气污染物</w:t>
            </w:r>
          </w:p>
          <w:p>
            <w:pPr>
              <w:pStyle w:val="10"/>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84" w:lineRule="auto"/>
              <w:ind w:left="0" w:firstLine="480" w:firstLineChars="200"/>
              <w:textAlignment w:val="auto"/>
              <w:rPr>
                <w:rFonts w:hint="eastAsia" w:eastAsia="宋体"/>
                <w:color w:val="auto"/>
                <w:sz w:val="24"/>
                <w:highlight w:val="none"/>
                <w:lang w:val="en-US" w:eastAsia="zh-CN"/>
              </w:rPr>
            </w:pPr>
            <w:r>
              <w:rPr>
                <w:rFonts w:hint="eastAsia"/>
                <w:color w:val="000000"/>
                <w:kern w:val="0"/>
                <w:sz w:val="24"/>
                <w:szCs w:val="20"/>
                <w:lang w:val="en-US" w:eastAsia="zh-CN"/>
              </w:rPr>
              <w:t>原项目</w:t>
            </w:r>
            <w:r>
              <w:rPr>
                <w:rFonts w:hint="eastAsia" w:ascii="Times New Roman" w:hAnsi="Times New Roman" w:eastAsia="宋体"/>
                <w:color w:val="000000"/>
                <w:kern w:val="0"/>
                <w:sz w:val="24"/>
                <w:szCs w:val="20"/>
                <w:lang w:val="en-US" w:eastAsia="zh-CN"/>
              </w:rPr>
              <w:t>废气</w:t>
            </w:r>
            <w:r>
              <w:rPr>
                <w:rFonts w:hint="default" w:ascii="Times New Roman" w:hAnsi="Times New Roman" w:eastAsia="宋体"/>
                <w:color w:val="000000"/>
                <w:kern w:val="0"/>
                <w:sz w:val="24"/>
                <w:szCs w:val="20"/>
              </w:rPr>
              <w:t>排放</w:t>
            </w:r>
            <w:r>
              <w:rPr>
                <w:rFonts w:hint="eastAsia"/>
                <w:color w:val="000000"/>
                <w:kern w:val="0"/>
                <w:sz w:val="24"/>
                <w:szCs w:val="20"/>
                <w:lang w:val="en-US" w:eastAsia="zh-CN"/>
              </w:rPr>
              <w:t>总</w:t>
            </w:r>
            <w:r>
              <w:rPr>
                <w:rFonts w:hint="default" w:ascii="Times New Roman" w:hAnsi="Times New Roman" w:eastAsia="宋体"/>
                <w:color w:val="000000"/>
                <w:kern w:val="0"/>
                <w:sz w:val="24"/>
                <w:szCs w:val="20"/>
              </w:rPr>
              <w:t>量</w:t>
            </w:r>
            <w:r>
              <w:rPr>
                <w:rFonts w:hint="eastAsia" w:ascii="Times New Roman" w:hAnsi="Times New Roman" w:eastAsia="宋体"/>
                <w:color w:val="000000"/>
                <w:kern w:val="0"/>
                <w:sz w:val="24"/>
                <w:szCs w:val="20"/>
                <w:lang w:eastAsia="zh-CN"/>
              </w:rPr>
              <w:t>：</w:t>
            </w:r>
            <w:r>
              <w:rPr>
                <w:rFonts w:hint="eastAsia"/>
                <w:color w:val="000000"/>
                <w:sz w:val="24"/>
                <w:szCs w:val="24"/>
                <w:lang w:val="en-US" w:eastAsia="zh-CN"/>
              </w:rPr>
              <w:t>8590.56</w:t>
            </w:r>
            <w:r>
              <w:rPr>
                <w:rFonts w:hint="eastAsia" w:ascii="Times New Roman" w:hAnsi="Times New Roman" w:eastAsia="宋体"/>
                <w:color w:val="000000"/>
                <w:sz w:val="24"/>
                <w:szCs w:val="24"/>
                <w:lang w:val="en-US" w:eastAsia="zh-CN"/>
              </w:rPr>
              <w:t>万N</w:t>
            </w:r>
            <w:r>
              <w:rPr>
                <w:rFonts w:hint="default" w:ascii="Times New Roman" w:hAnsi="Times New Roman" w:eastAsia="宋体"/>
                <w:color w:val="000000"/>
                <w:sz w:val="24"/>
                <w:szCs w:val="24"/>
              </w:rPr>
              <w:t>m</w:t>
            </w:r>
            <w:r>
              <w:rPr>
                <w:rFonts w:hint="default" w:ascii="Times New Roman" w:hAnsi="Times New Roman" w:eastAsia="宋体"/>
                <w:color w:val="000000"/>
                <w:sz w:val="24"/>
                <w:szCs w:val="24"/>
                <w:vertAlign w:val="superscript"/>
              </w:rPr>
              <w:t>3</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a；</w:t>
            </w:r>
            <w:r>
              <w:rPr>
                <w:rFonts w:hint="default" w:ascii="Times New Roman" w:hAnsi="Times New Roman" w:eastAsia="宋体"/>
                <w:color w:val="000000"/>
                <w:sz w:val="24"/>
                <w:szCs w:val="24"/>
              </w:rPr>
              <w:t>颗粒物</w:t>
            </w:r>
            <w:r>
              <w:rPr>
                <w:rFonts w:hint="eastAsia" w:ascii="Times New Roman" w:hAnsi="Times New Roman" w:eastAsia="宋体" w:cs="Times New Roman"/>
                <w:color w:val="000000"/>
                <w:sz w:val="24"/>
                <w:szCs w:val="24"/>
                <w:lang w:val="en-US" w:eastAsia="zh-CN"/>
              </w:rPr>
              <w:t>排放量：</w:t>
            </w:r>
            <w:r>
              <w:rPr>
                <w:rFonts w:hint="eastAsia" w:eastAsia="宋体"/>
                <w:color w:val="000000"/>
                <w:sz w:val="24"/>
                <w:szCs w:val="24"/>
                <w:lang w:val="en-US" w:eastAsia="zh-CN"/>
              </w:rPr>
              <w:t>0.</w:t>
            </w:r>
            <w:r>
              <w:rPr>
                <w:rFonts w:hint="eastAsia"/>
                <w:color w:val="000000"/>
                <w:sz w:val="24"/>
                <w:szCs w:val="24"/>
                <w:lang w:val="en-US" w:eastAsia="zh-CN"/>
              </w:rPr>
              <w:t>6132</w:t>
            </w:r>
            <w:r>
              <w:rPr>
                <w:rFonts w:hint="eastAsia" w:ascii="Times New Roman" w:hAnsi="Times New Roman" w:eastAsia="宋体"/>
                <w:color w:val="000000"/>
                <w:sz w:val="24"/>
                <w:szCs w:val="24"/>
                <w:lang w:val="en-US" w:eastAsia="zh-CN"/>
              </w:rPr>
              <w:t>t</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a；</w:t>
            </w:r>
            <w:r>
              <w:rPr>
                <w:rFonts w:hint="eastAsia"/>
                <w:color w:val="000000"/>
                <w:kern w:val="0"/>
                <w:sz w:val="24"/>
                <w:szCs w:val="20"/>
                <w:lang w:val="en-US" w:eastAsia="zh-CN"/>
              </w:rPr>
              <w:t>二氧化硫排放量：</w:t>
            </w:r>
            <w:r>
              <w:rPr>
                <w:rFonts w:hint="eastAsia" w:eastAsia="宋体"/>
                <w:color w:val="000000"/>
                <w:sz w:val="24"/>
                <w:szCs w:val="24"/>
                <w:lang w:val="en-US" w:eastAsia="zh-CN"/>
              </w:rPr>
              <w:t>0.</w:t>
            </w:r>
            <w:r>
              <w:rPr>
                <w:rFonts w:hint="eastAsia"/>
                <w:color w:val="000000"/>
                <w:sz w:val="24"/>
                <w:szCs w:val="24"/>
                <w:lang w:val="en-US" w:eastAsia="zh-CN"/>
              </w:rPr>
              <w:t>04848</w:t>
            </w:r>
            <w:r>
              <w:rPr>
                <w:rFonts w:hint="eastAsia" w:ascii="Times New Roman" w:hAnsi="Times New Roman" w:eastAsia="宋体"/>
                <w:color w:val="000000"/>
                <w:sz w:val="24"/>
                <w:szCs w:val="24"/>
                <w:lang w:val="en-US" w:eastAsia="zh-CN"/>
              </w:rPr>
              <w:t>t</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a；</w:t>
            </w:r>
            <w:r>
              <w:rPr>
                <w:rFonts w:hint="eastAsia"/>
                <w:color w:val="000000"/>
                <w:kern w:val="0"/>
                <w:sz w:val="24"/>
                <w:szCs w:val="20"/>
                <w:lang w:val="en-US" w:eastAsia="zh-CN"/>
              </w:rPr>
              <w:t>氮氧化物排放量：</w:t>
            </w:r>
            <w:r>
              <w:rPr>
                <w:rFonts w:hint="eastAsia" w:eastAsia="宋体"/>
                <w:color w:val="000000"/>
                <w:sz w:val="24"/>
                <w:szCs w:val="24"/>
                <w:lang w:val="en-US" w:eastAsia="zh-CN"/>
              </w:rPr>
              <w:t>0.</w:t>
            </w:r>
            <w:r>
              <w:rPr>
                <w:rFonts w:hint="eastAsia"/>
                <w:color w:val="000000"/>
                <w:sz w:val="24"/>
                <w:szCs w:val="24"/>
                <w:lang w:val="en-US" w:eastAsia="zh-CN"/>
              </w:rPr>
              <w:t>1776</w:t>
            </w:r>
            <w:r>
              <w:rPr>
                <w:rFonts w:hint="eastAsia" w:ascii="Times New Roman" w:hAnsi="Times New Roman" w:eastAsia="宋体"/>
                <w:color w:val="000000"/>
                <w:sz w:val="24"/>
                <w:szCs w:val="24"/>
                <w:lang w:val="en-US" w:eastAsia="zh-CN"/>
              </w:rPr>
              <w:t>t</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a；</w:t>
            </w:r>
            <w:r>
              <w:rPr>
                <w:rFonts w:hint="eastAsia"/>
                <w:color w:val="000000"/>
                <w:kern w:val="0"/>
                <w:sz w:val="24"/>
                <w:szCs w:val="20"/>
                <w:lang w:val="en-US" w:eastAsia="zh-CN"/>
              </w:rPr>
              <w:t>氨气排</w:t>
            </w:r>
            <w:r>
              <w:rPr>
                <w:rFonts w:hint="eastAsia" w:ascii="Times New Roman" w:hAnsi="Times New Roman" w:eastAsia="宋体" w:cs="Times New Roman"/>
                <w:color w:val="000000"/>
                <w:sz w:val="24"/>
                <w:szCs w:val="24"/>
                <w:lang w:val="en-US" w:eastAsia="zh-CN"/>
              </w:rPr>
              <w:t>放量：</w:t>
            </w:r>
            <w:r>
              <w:rPr>
                <w:rFonts w:hint="eastAsia" w:eastAsia="宋体"/>
                <w:color w:val="000000"/>
                <w:sz w:val="24"/>
                <w:szCs w:val="24"/>
                <w:lang w:val="en-US" w:eastAsia="zh-CN"/>
              </w:rPr>
              <w:t>0.</w:t>
            </w:r>
            <w:r>
              <w:rPr>
                <w:rFonts w:hint="eastAsia"/>
                <w:color w:val="000000"/>
                <w:sz w:val="24"/>
                <w:szCs w:val="24"/>
                <w:lang w:val="en-US" w:eastAsia="zh-CN"/>
              </w:rPr>
              <w:t>0024</w:t>
            </w:r>
            <w:r>
              <w:rPr>
                <w:rFonts w:hint="eastAsia" w:ascii="Times New Roman" w:hAnsi="Times New Roman" w:eastAsia="宋体"/>
                <w:color w:val="000000"/>
                <w:sz w:val="24"/>
                <w:szCs w:val="24"/>
                <w:lang w:val="en-US" w:eastAsia="zh-CN"/>
              </w:rPr>
              <w:t>t</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a；</w:t>
            </w:r>
            <w:r>
              <w:rPr>
                <w:rFonts w:hint="eastAsia" w:ascii="Times New Roman" w:hAnsi="Times New Roman" w:eastAsia="宋体"/>
                <w:color w:val="000000"/>
                <w:kern w:val="0"/>
                <w:sz w:val="24"/>
                <w:szCs w:val="20"/>
                <w:lang w:val="en-US" w:eastAsia="zh-CN"/>
              </w:rPr>
              <w:t>非甲烷总烃</w:t>
            </w:r>
            <w:r>
              <w:rPr>
                <w:rFonts w:hint="default" w:ascii="Times New Roman" w:hAnsi="Times New Roman" w:eastAsia="宋体"/>
                <w:color w:val="000000"/>
                <w:sz w:val="24"/>
                <w:szCs w:val="24"/>
              </w:rPr>
              <w:t>排放量</w:t>
            </w:r>
            <w:r>
              <w:rPr>
                <w:rFonts w:hint="eastAsia" w:ascii="Times New Roman" w:hAnsi="Times New Roman" w:eastAsia="宋体"/>
                <w:color w:val="000000"/>
                <w:sz w:val="24"/>
                <w:szCs w:val="24"/>
                <w:lang w:eastAsia="zh-CN"/>
              </w:rPr>
              <w:t>：</w:t>
            </w:r>
            <w:r>
              <w:rPr>
                <w:rFonts w:hint="eastAsia" w:ascii="Times New Roman" w:hAnsi="Times New Roman" w:eastAsia="宋体"/>
                <w:color w:val="000000"/>
                <w:sz w:val="24"/>
                <w:szCs w:val="24"/>
                <w:lang w:val="en-US" w:eastAsia="zh-CN"/>
              </w:rPr>
              <w:t>0.</w:t>
            </w:r>
            <w:r>
              <w:rPr>
                <w:rFonts w:hint="eastAsia" w:eastAsia="宋体"/>
                <w:color w:val="000000"/>
                <w:sz w:val="24"/>
                <w:szCs w:val="24"/>
                <w:lang w:val="en-US" w:eastAsia="zh-CN"/>
              </w:rPr>
              <w:t>0</w:t>
            </w:r>
            <w:r>
              <w:rPr>
                <w:rFonts w:hint="eastAsia"/>
                <w:color w:val="000000"/>
                <w:sz w:val="24"/>
                <w:szCs w:val="24"/>
                <w:lang w:val="en-US" w:eastAsia="zh-CN"/>
              </w:rPr>
              <w:t>864</w:t>
            </w:r>
            <w:r>
              <w:rPr>
                <w:rFonts w:hint="eastAsia" w:ascii="Times New Roman" w:hAnsi="Times New Roman" w:eastAsia="宋体"/>
                <w:color w:val="000000"/>
                <w:sz w:val="24"/>
                <w:szCs w:val="24"/>
                <w:lang w:val="en-US" w:eastAsia="zh-CN"/>
              </w:rPr>
              <w:t>t</w:t>
            </w:r>
            <w:r>
              <w:rPr>
                <w:rFonts w:hint="default"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a</w:t>
            </w:r>
            <w:r>
              <w:rPr>
                <w:rFonts w:hint="eastAsia"/>
                <w:color w:val="auto"/>
                <w:highlight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③</w:t>
            </w:r>
            <w:r>
              <w:rPr>
                <w:rFonts w:hint="eastAsia" w:ascii="Times New Roman" w:hAnsi="Times New Roman" w:cs="Times New Roman"/>
                <w:color w:val="auto"/>
                <w:sz w:val="24"/>
                <w:highlight w:val="none"/>
              </w:rPr>
              <w:t>扩建后全厂废气量</w:t>
            </w:r>
            <w:r>
              <w:rPr>
                <w:rFonts w:hint="eastAsia" w:ascii="Times New Roman" w:hAnsi="Times New Roman" w:cs="Times New Roman"/>
                <w:color w:val="auto"/>
                <w:sz w:val="24"/>
                <w:highlight w:val="none"/>
                <w:lang w:val="en-US" w:eastAsia="zh-CN"/>
              </w:rPr>
              <w:t>17896.98</w:t>
            </w:r>
            <w:r>
              <w:rPr>
                <w:rFonts w:hint="eastAsia" w:ascii="Times New Roman" w:hAnsi="Times New Roman" w:cs="Times New Roman"/>
                <w:color w:val="auto"/>
                <w:sz w:val="24"/>
                <w:highlight w:val="none"/>
              </w:rPr>
              <w:t>万标立方米，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rPr>
              <w:t>有组织</w:t>
            </w:r>
            <w:r>
              <w:rPr>
                <w:rFonts w:hint="eastAsia" w:ascii="Times New Roman" w:hAnsi="Times New Roman" w:cs="Times New Roman"/>
                <w:color w:val="auto"/>
                <w:sz w:val="24"/>
                <w:highlight w:val="none"/>
                <w:lang w:eastAsia="zh-CN"/>
              </w:rPr>
              <w:t>排放的</w:t>
            </w:r>
            <w:r>
              <w:rPr>
                <w:rFonts w:hint="eastAsia"/>
                <w:color w:val="auto"/>
                <w:kern w:val="0"/>
                <w:sz w:val="24"/>
                <w:highlight w:val="none"/>
              </w:rPr>
              <w:t>颗粒物为：</w:t>
            </w:r>
            <w:r>
              <w:rPr>
                <w:rFonts w:hint="eastAsia"/>
                <w:color w:val="auto"/>
                <w:kern w:val="0"/>
                <w:sz w:val="24"/>
                <w:highlight w:val="none"/>
                <w:lang w:val="en-US" w:eastAsia="zh-CN"/>
              </w:rPr>
              <w:t>1.2738</w:t>
            </w:r>
            <w:r>
              <w:rPr>
                <w:rFonts w:hint="eastAsia"/>
                <w:color w:val="auto"/>
                <w:kern w:val="0"/>
                <w:sz w:val="24"/>
                <w:highlight w:val="none"/>
              </w:rPr>
              <w:t>t/a，</w:t>
            </w:r>
            <w:r>
              <w:rPr>
                <w:rFonts w:hint="eastAsia"/>
                <w:color w:val="auto"/>
                <w:sz w:val="24"/>
                <w:highlight w:val="none"/>
              </w:rPr>
              <w:t>SO</w:t>
            </w:r>
            <w:r>
              <w:rPr>
                <w:rFonts w:hint="eastAsia"/>
                <w:color w:val="auto"/>
                <w:sz w:val="24"/>
                <w:highlight w:val="none"/>
                <w:vertAlign w:val="subscript"/>
              </w:rPr>
              <w:t>2</w:t>
            </w:r>
            <w:r>
              <w:rPr>
                <w:rFonts w:hint="eastAsia"/>
                <w:color w:val="auto"/>
                <w:kern w:val="0"/>
                <w:sz w:val="24"/>
                <w:highlight w:val="none"/>
              </w:rPr>
              <w:t>：</w:t>
            </w:r>
            <w:r>
              <w:rPr>
                <w:rFonts w:hint="eastAsia"/>
                <w:color w:val="auto"/>
                <w:kern w:val="0"/>
                <w:sz w:val="24"/>
                <w:highlight w:val="none"/>
                <w:lang w:val="en-US" w:eastAsia="zh-CN"/>
              </w:rPr>
              <w:t>0.1012</w:t>
            </w:r>
            <w:r>
              <w:rPr>
                <w:rFonts w:hint="eastAsia"/>
                <w:color w:val="auto"/>
                <w:kern w:val="0"/>
                <w:sz w:val="24"/>
                <w:highlight w:val="none"/>
              </w:rPr>
              <w:t>t/a，</w:t>
            </w:r>
            <w:r>
              <w:rPr>
                <w:rFonts w:hint="eastAsia"/>
                <w:color w:val="auto"/>
                <w:sz w:val="24"/>
                <w:highlight w:val="none"/>
              </w:rPr>
              <w:t>NOx</w:t>
            </w:r>
            <w:r>
              <w:rPr>
                <w:rFonts w:hint="eastAsia"/>
                <w:color w:val="auto"/>
                <w:kern w:val="0"/>
                <w:sz w:val="24"/>
                <w:highlight w:val="none"/>
              </w:rPr>
              <w:t>：</w:t>
            </w:r>
            <w:r>
              <w:rPr>
                <w:rFonts w:hint="eastAsia"/>
                <w:color w:val="auto"/>
                <w:kern w:val="0"/>
                <w:sz w:val="24"/>
                <w:highlight w:val="none"/>
                <w:lang w:val="en-US" w:eastAsia="zh-CN"/>
              </w:rPr>
              <w:t>0.367</w:t>
            </w:r>
            <w:r>
              <w:rPr>
                <w:rFonts w:hint="eastAsia"/>
                <w:color w:val="auto"/>
                <w:kern w:val="0"/>
                <w:sz w:val="24"/>
                <w:highlight w:val="none"/>
              </w:rPr>
              <w:t>t/a，</w:t>
            </w:r>
            <w:r>
              <w:rPr>
                <w:rFonts w:hint="eastAsia"/>
                <w:color w:val="auto"/>
                <w:sz w:val="24"/>
                <w:highlight w:val="none"/>
              </w:rPr>
              <w:t>非甲烷总烃为</w:t>
            </w:r>
            <w:r>
              <w:rPr>
                <w:rFonts w:hint="eastAsia"/>
                <w:color w:val="auto"/>
                <w:sz w:val="24"/>
                <w:highlight w:val="none"/>
                <w:lang w:val="en-US" w:eastAsia="zh-CN"/>
              </w:rPr>
              <w:t>0.18</w:t>
            </w:r>
            <w:r>
              <w:rPr>
                <w:rFonts w:hint="eastAsia"/>
                <w:color w:val="auto"/>
                <w:kern w:val="0"/>
                <w:sz w:val="24"/>
                <w:highlight w:val="none"/>
              </w:rPr>
              <w:t>t/a</w:t>
            </w:r>
            <w:r>
              <w:rPr>
                <w:rFonts w:hint="eastAsia"/>
                <w:color w:val="auto"/>
                <w:kern w:val="0"/>
                <w:sz w:val="24"/>
                <w:highlight w:val="none"/>
                <w:lang w:eastAsia="zh-CN"/>
              </w:rPr>
              <w:t>，氨为</w:t>
            </w:r>
            <w:r>
              <w:rPr>
                <w:rFonts w:hint="eastAsia"/>
                <w:color w:val="auto"/>
                <w:kern w:val="0"/>
                <w:sz w:val="24"/>
                <w:highlight w:val="none"/>
                <w:lang w:val="en-US" w:eastAsia="zh-CN"/>
              </w:rPr>
              <w:t>0.005</w:t>
            </w:r>
            <w:r>
              <w:rPr>
                <w:rFonts w:hint="eastAsia"/>
                <w:color w:val="auto"/>
                <w:kern w:val="0"/>
                <w:sz w:val="24"/>
                <w:highlight w:val="none"/>
              </w:rPr>
              <w:t>t/a</w:t>
            </w:r>
            <w:r>
              <w:rPr>
                <w:rFonts w:hint="eastAsia" w:ascii="Times New Roman" w:hAnsi="Times New Roman" w:cs="Times New Roman"/>
                <w:color w:val="auto"/>
                <w:sz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highlight w:val="none"/>
                <w:lang w:val="en-US" w:eastAsia="zh-CN"/>
              </w:rPr>
            </w:pPr>
            <w:r>
              <w:rPr>
                <w:rFonts w:hint="eastAsia"/>
                <w:color w:val="auto"/>
                <w:kern w:val="0"/>
                <w:sz w:val="24"/>
                <w:highlight w:val="none"/>
              </w:rPr>
              <w:t>无组织排放的颗粒物为：</w:t>
            </w:r>
            <w:r>
              <w:rPr>
                <w:rFonts w:hint="eastAsia"/>
                <w:color w:val="auto"/>
                <w:kern w:val="0"/>
                <w:sz w:val="24"/>
                <w:highlight w:val="none"/>
                <w:lang w:val="en-US" w:eastAsia="zh-CN"/>
              </w:rPr>
              <w:t>2.98</w:t>
            </w:r>
            <w:r>
              <w:rPr>
                <w:rFonts w:hint="eastAsia"/>
                <w:color w:val="auto"/>
                <w:kern w:val="0"/>
                <w:sz w:val="24"/>
                <w:highlight w:val="none"/>
              </w:rPr>
              <w:t>t/a，</w:t>
            </w:r>
            <w:r>
              <w:rPr>
                <w:rFonts w:hint="eastAsia"/>
                <w:color w:val="auto"/>
                <w:sz w:val="24"/>
                <w:highlight w:val="none"/>
              </w:rPr>
              <w:t>SO</w:t>
            </w:r>
            <w:r>
              <w:rPr>
                <w:rFonts w:hint="eastAsia"/>
                <w:color w:val="auto"/>
                <w:sz w:val="24"/>
                <w:highlight w:val="none"/>
                <w:vertAlign w:val="subscript"/>
              </w:rPr>
              <w:t>2</w:t>
            </w:r>
            <w:r>
              <w:rPr>
                <w:rFonts w:hint="eastAsia"/>
                <w:color w:val="auto"/>
                <w:kern w:val="0"/>
                <w:sz w:val="24"/>
                <w:highlight w:val="none"/>
              </w:rPr>
              <w:t>：</w:t>
            </w:r>
            <w:r>
              <w:rPr>
                <w:rFonts w:hint="eastAsia"/>
                <w:color w:val="auto"/>
                <w:kern w:val="0"/>
                <w:sz w:val="24"/>
                <w:highlight w:val="none"/>
                <w:lang w:val="en-US" w:eastAsia="zh-CN"/>
              </w:rPr>
              <w:t>0.0095</w:t>
            </w:r>
            <w:r>
              <w:rPr>
                <w:rFonts w:hint="eastAsia"/>
                <w:color w:val="auto"/>
                <w:kern w:val="0"/>
                <w:sz w:val="24"/>
                <w:highlight w:val="none"/>
              </w:rPr>
              <w:t>t/a，</w:t>
            </w:r>
            <w:r>
              <w:rPr>
                <w:rFonts w:hint="eastAsia"/>
                <w:color w:val="auto"/>
                <w:sz w:val="24"/>
                <w:highlight w:val="none"/>
              </w:rPr>
              <w:t>NOx</w:t>
            </w:r>
            <w:r>
              <w:rPr>
                <w:rFonts w:hint="eastAsia"/>
                <w:color w:val="auto"/>
                <w:kern w:val="0"/>
                <w:sz w:val="24"/>
                <w:highlight w:val="none"/>
              </w:rPr>
              <w:t>：</w:t>
            </w:r>
            <w:r>
              <w:rPr>
                <w:rFonts w:hint="eastAsia"/>
                <w:color w:val="auto"/>
                <w:kern w:val="0"/>
                <w:sz w:val="24"/>
                <w:highlight w:val="none"/>
                <w:lang w:val="en-US" w:eastAsia="zh-CN"/>
              </w:rPr>
              <w:t>0.0095</w:t>
            </w:r>
            <w:r>
              <w:rPr>
                <w:rFonts w:hint="eastAsia"/>
                <w:color w:val="auto"/>
                <w:kern w:val="0"/>
                <w:sz w:val="24"/>
                <w:highlight w:val="none"/>
              </w:rPr>
              <w:t>t/a，</w:t>
            </w:r>
            <w:r>
              <w:rPr>
                <w:rFonts w:hint="eastAsia"/>
                <w:color w:val="auto"/>
                <w:sz w:val="24"/>
                <w:highlight w:val="none"/>
              </w:rPr>
              <w:t>非甲烷总烃为</w:t>
            </w:r>
            <w:r>
              <w:rPr>
                <w:rFonts w:hint="eastAsia"/>
                <w:color w:val="auto"/>
                <w:sz w:val="24"/>
                <w:highlight w:val="none"/>
                <w:lang w:val="en-US" w:eastAsia="zh-CN"/>
              </w:rPr>
              <w:t>0.05</w:t>
            </w:r>
            <w:r>
              <w:rPr>
                <w:rFonts w:hint="eastAsia"/>
                <w:color w:val="auto"/>
                <w:kern w:val="0"/>
                <w:sz w:val="24"/>
                <w:highlight w:val="none"/>
              </w:rPr>
              <w:t>t/a</w:t>
            </w:r>
            <w:r>
              <w:rPr>
                <w:rFonts w:hint="eastAsia" w:ascii="Times New Roman" w:hAnsi="Times New Roman" w:cs="Times New Roman"/>
                <w:color w:val="auto"/>
                <w:sz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0000FF"/>
                <w:kern w:val="0"/>
                <w:szCs w:val="21"/>
              </w:rPr>
            </w:pPr>
            <w:r>
              <w:rPr>
                <w:rFonts w:hint="eastAsia" w:ascii="Times New Roman" w:hAnsi="Times New Roman" w:cs="Times New Roman"/>
                <w:color w:val="auto"/>
                <w:sz w:val="24"/>
                <w:szCs w:val="24"/>
                <w:lang w:val="en-US" w:eastAsia="zh-CN"/>
              </w:rPr>
              <w:t>3、固体废物处置率100%。</w:t>
            </w:r>
          </w:p>
        </w:tc>
      </w:tr>
    </w:tbl>
    <w:p>
      <w:pPr>
        <w:pStyle w:val="24"/>
        <w:jc w:val="center"/>
        <w:outlineLvl w:val="0"/>
        <w:rPr>
          <w:rFonts w:ascii="黑体" w:hAnsi="黑体" w:eastAsia="黑体"/>
          <w:snapToGrid w:val="0"/>
          <w:color w:val="auto"/>
          <w:sz w:val="30"/>
          <w:szCs w:val="30"/>
        </w:rPr>
      </w:pPr>
      <w:r>
        <w:rPr>
          <w:rFonts w:ascii="黑体" w:hAnsi="黑体" w:eastAsia="黑体"/>
          <w:snapToGrid w:val="0"/>
          <w:color w:val="0000FF"/>
          <w:sz w:val="36"/>
          <w:szCs w:val="36"/>
        </w:rPr>
        <w:br w:type="page"/>
      </w:r>
      <w:bookmarkStart w:id="19" w:name="_Toc28626"/>
      <w:r>
        <w:rPr>
          <w:rFonts w:hint="eastAsia" w:ascii="黑体" w:hAnsi="黑体" w:eastAsia="黑体"/>
          <w:snapToGrid w:val="0"/>
          <w:color w:val="auto"/>
          <w:sz w:val="30"/>
          <w:szCs w:val="30"/>
        </w:rPr>
        <w:t>四、主要环境影响和保护措施</w:t>
      </w:r>
      <w:bookmarkEnd w:id="19"/>
    </w:p>
    <w:tbl>
      <w:tblPr>
        <w:tblStyle w:val="28"/>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6"/>
        <w:gridCol w:w="87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7" w:type="dxa"/>
            <w:noWrap w:val="0"/>
            <w:tcMar>
              <w:left w:w="28" w:type="dxa"/>
              <w:right w:w="28" w:type="dxa"/>
            </w:tcMar>
            <w:vAlign w:val="center"/>
          </w:tcPr>
          <w:p>
            <w:pPr>
              <w:pStyle w:val="24"/>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kern w:val="2"/>
                <w:sz w:val="24"/>
                <w:szCs w:val="24"/>
              </w:rPr>
            </w:pPr>
            <w:r>
              <w:rPr>
                <w:rFonts w:hint="eastAsia" w:ascii="Times New Roman" w:hAnsi="Times New Roman" w:eastAsia="宋体" w:cs="宋体"/>
                <w:color w:val="auto"/>
                <w:kern w:val="2"/>
                <w:sz w:val="24"/>
                <w:szCs w:val="24"/>
              </w:rPr>
              <w:t>施工</w:t>
            </w:r>
          </w:p>
          <w:p>
            <w:pPr>
              <w:pStyle w:val="24"/>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kern w:val="2"/>
                <w:sz w:val="24"/>
                <w:szCs w:val="24"/>
              </w:rPr>
            </w:pPr>
            <w:r>
              <w:rPr>
                <w:rFonts w:hint="eastAsia" w:ascii="Times New Roman" w:hAnsi="Times New Roman" w:eastAsia="宋体" w:cs="宋体"/>
                <w:color w:val="auto"/>
                <w:kern w:val="2"/>
                <w:sz w:val="24"/>
                <w:szCs w:val="24"/>
              </w:rPr>
              <w:t>期环</w:t>
            </w:r>
          </w:p>
          <w:p>
            <w:pPr>
              <w:pStyle w:val="24"/>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kern w:val="2"/>
                <w:sz w:val="24"/>
                <w:szCs w:val="24"/>
              </w:rPr>
            </w:pPr>
            <w:r>
              <w:rPr>
                <w:rFonts w:hint="eastAsia" w:ascii="Times New Roman" w:hAnsi="Times New Roman" w:eastAsia="宋体" w:cs="宋体"/>
                <w:color w:val="auto"/>
                <w:kern w:val="2"/>
                <w:sz w:val="24"/>
                <w:szCs w:val="24"/>
              </w:rPr>
              <w:t>境保</w:t>
            </w:r>
          </w:p>
          <w:p>
            <w:pPr>
              <w:pStyle w:val="24"/>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kern w:val="2"/>
                <w:sz w:val="24"/>
                <w:szCs w:val="24"/>
              </w:rPr>
            </w:pPr>
            <w:r>
              <w:rPr>
                <w:rFonts w:hint="eastAsia" w:ascii="Times New Roman" w:hAnsi="Times New Roman" w:eastAsia="宋体" w:cs="宋体"/>
                <w:color w:val="auto"/>
                <w:kern w:val="2"/>
                <w:sz w:val="24"/>
                <w:szCs w:val="24"/>
              </w:rPr>
              <w:t>护措</w:t>
            </w:r>
          </w:p>
          <w:p>
            <w:pPr>
              <w:pStyle w:val="24"/>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FF"/>
                <w:kern w:val="2"/>
                <w:sz w:val="21"/>
                <w:szCs w:val="21"/>
              </w:rPr>
            </w:pPr>
            <w:r>
              <w:rPr>
                <w:rFonts w:hint="eastAsia" w:ascii="Times New Roman" w:hAnsi="Times New Roman" w:eastAsia="宋体" w:cs="宋体"/>
                <w:color w:val="auto"/>
                <w:kern w:val="2"/>
                <w:sz w:val="24"/>
                <w:szCs w:val="24"/>
              </w:rPr>
              <w:t>施</w:t>
            </w:r>
          </w:p>
        </w:tc>
        <w:tc>
          <w:tcPr>
            <w:tcW w:w="8504"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firstLine="482" w:firstLineChars="200"/>
              <w:rPr>
                <w:rFonts w:hint="default"/>
                <w:b/>
                <w:color w:val="auto"/>
                <w:sz w:val="24"/>
                <w:highlight w:val="none"/>
                <w:lang w:bidi="ar"/>
              </w:rPr>
            </w:pPr>
            <w:r>
              <w:rPr>
                <w:rFonts w:hint="default"/>
                <w:b/>
                <w:color w:val="auto"/>
                <w:sz w:val="24"/>
                <w:highlight w:val="none"/>
                <w:lang w:bidi="ar"/>
              </w:rPr>
              <w:t>1、废气</w:t>
            </w:r>
          </w:p>
          <w:p>
            <w:pPr>
              <w:pStyle w:val="27"/>
              <w:keepNext w:val="0"/>
              <w:keepLines w:val="0"/>
              <w:suppressLineNumbers w:val="0"/>
              <w:adjustRightInd w:val="0"/>
              <w:snapToGrid w:val="0"/>
              <w:spacing w:before="0" w:beforeAutospacing="0" w:after="0" w:afterAutospacing="0" w:line="360" w:lineRule="auto"/>
              <w:ind w:left="0" w:leftChars="0" w:right="0" w:firstLine="480"/>
              <w:rPr>
                <w:rFonts w:hint="default"/>
                <w:color w:val="auto"/>
                <w:sz w:val="24"/>
                <w:szCs w:val="24"/>
                <w:highlight w:val="none"/>
              </w:rPr>
            </w:pPr>
            <w:r>
              <w:rPr>
                <w:rFonts w:hint="default"/>
                <w:color w:val="auto"/>
                <w:sz w:val="24"/>
                <w:szCs w:val="24"/>
                <w:highlight w:val="none"/>
              </w:rPr>
              <w:t>项目施工期产生的废气主要为车辆尾气及机械废气、扬尘、焊接烟尘。</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szCs w:val="24"/>
                <w:highlight w:val="none"/>
                <w:lang w:val="zh-CN"/>
              </w:rPr>
            </w:pPr>
            <w:r>
              <w:rPr>
                <w:rFonts w:hint="default"/>
                <w:color w:val="auto"/>
                <w:kern w:val="0"/>
                <w:sz w:val="24"/>
                <w:szCs w:val="24"/>
                <w:highlight w:val="none"/>
                <w:lang w:val="zh-CN"/>
              </w:rPr>
              <w:t>建设单位应采取以下措施进行粉尘防治：</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auto"/>
                <w:kern w:val="0"/>
                <w:sz w:val="24"/>
                <w:szCs w:val="24"/>
                <w:highlight w:val="none"/>
                <w:lang w:val="zh-CN"/>
              </w:rPr>
            </w:pPr>
            <w:r>
              <w:rPr>
                <w:rFonts w:hint="eastAsia"/>
                <w:color w:val="auto"/>
                <w:kern w:val="0"/>
                <w:sz w:val="24"/>
                <w:szCs w:val="24"/>
                <w:highlight w:val="none"/>
                <w:lang w:val="zh-CN"/>
              </w:rPr>
              <w:t>①施工场地进行围挡，同时围挡上方设置洒水喷头；</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auto"/>
                <w:kern w:val="0"/>
                <w:sz w:val="24"/>
                <w:szCs w:val="24"/>
                <w:highlight w:val="none"/>
                <w:lang w:val="zh-CN"/>
              </w:rPr>
            </w:pPr>
            <w:r>
              <w:rPr>
                <w:rFonts w:hint="eastAsia"/>
                <w:color w:val="auto"/>
                <w:kern w:val="0"/>
                <w:sz w:val="24"/>
                <w:szCs w:val="24"/>
                <w:highlight w:val="none"/>
                <w:lang w:val="zh-CN"/>
              </w:rPr>
              <w:t>②</w:t>
            </w:r>
            <w:r>
              <w:rPr>
                <w:rFonts w:hint="default"/>
                <w:color w:val="auto"/>
                <w:kern w:val="0"/>
                <w:sz w:val="24"/>
                <w:szCs w:val="24"/>
                <w:highlight w:val="none"/>
                <w:lang w:val="zh-CN"/>
              </w:rPr>
              <w:t>施工场地要定期进行洒水降尘；</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auto"/>
                <w:kern w:val="0"/>
                <w:sz w:val="24"/>
                <w:highlight w:val="none"/>
                <w:lang w:val="zh-CN"/>
              </w:rPr>
            </w:pPr>
            <w:r>
              <w:rPr>
                <w:rFonts w:hint="eastAsia"/>
                <w:color w:val="auto"/>
                <w:kern w:val="0"/>
                <w:sz w:val="24"/>
                <w:szCs w:val="24"/>
                <w:highlight w:val="none"/>
                <w:lang w:val="zh-CN"/>
              </w:rPr>
              <w:t>③</w:t>
            </w:r>
            <w:r>
              <w:rPr>
                <w:rFonts w:hint="default"/>
                <w:color w:val="auto"/>
                <w:kern w:val="0"/>
                <w:sz w:val="24"/>
                <w:szCs w:val="24"/>
                <w:highlight w:val="none"/>
                <w:lang w:val="zh-CN"/>
              </w:rPr>
              <w:t>装修过程</w:t>
            </w:r>
            <w:r>
              <w:rPr>
                <w:rFonts w:hint="default"/>
                <w:color w:val="auto"/>
                <w:sz w:val="24"/>
                <w:szCs w:val="24"/>
                <w:highlight w:val="none"/>
              </w:rPr>
              <w:t>采取购置质量合格、通过国家质量检验的低</w:t>
            </w:r>
            <w:r>
              <w:rPr>
                <w:rFonts w:hint="default"/>
                <w:color w:val="auto"/>
                <w:sz w:val="24"/>
                <w:highlight w:val="none"/>
              </w:rPr>
              <w:t>污染材料及对施工人员配备必要的防护装备和保证足够的通风量等措施。</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auto"/>
                <w:kern w:val="0"/>
                <w:sz w:val="24"/>
                <w:highlight w:val="none"/>
                <w:lang w:val="zh-CN"/>
              </w:rPr>
            </w:pPr>
            <w:r>
              <w:rPr>
                <w:rFonts w:hint="eastAsia"/>
                <w:color w:val="auto"/>
                <w:kern w:val="0"/>
                <w:sz w:val="24"/>
                <w:highlight w:val="none"/>
                <w:lang w:val="zh-CN"/>
              </w:rPr>
              <w:t>④</w:t>
            </w:r>
            <w:r>
              <w:rPr>
                <w:rFonts w:hint="default"/>
                <w:color w:val="auto"/>
                <w:kern w:val="0"/>
                <w:sz w:val="24"/>
                <w:highlight w:val="none"/>
                <w:lang w:val="zh-CN"/>
              </w:rPr>
              <w:t>散料应进行围隔和覆盖，施工垃圾应及时清运，适量洒水，减少扬尘。</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auto"/>
                <w:kern w:val="0"/>
                <w:sz w:val="24"/>
                <w:highlight w:val="none"/>
                <w:lang w:val="zh-CN"/>
              </w:rPr>
            </w:pPr>
            <w:r>
              <w:rPr>
                <w:rFonts w:hint="eastAsia"/>
                <w:color w:val="auto"/>
                <w:kern w:val="0"/>
                <w:sz w:val="24"/>
                <w:highlight w:val="none"/>
                <w:lang w:val="zh-CN"/>
              </w:rPr>
              <w:t>⑤</w:t>
            </w:r>
            <w:r>
              <w:rPr>
                <w:rFonts w:hint="default"/>
                <w:color w:val="auto"/>
                <w:kern w:val="0"/>
                <w:sz w:val="24"/>
                <w:highlight w:val="none"/>
                <w:lang w:val="zh-CN"/>
              </w:rPr>
              <w:t>施工车辆运作时会产生一定量的尾气，主要成分为碳氢化合物、CO和NOx等，属无组织排放，产生量较小，经大气稀释和扩散。</w:t>
            </w:r>
          </w:p>
          <w:p>
            <w:pPr>
              <w:pStyle w:val="26"/>
              <w:keepNext w:val="0"/>
              <w:keepLines w:val="0"/>
              <w:suppressLineNumbers w:val="0"/>
              <w:spacing w:beforeAutospacing="0" w:after="0" w:afterAutospacing="0" w:line="360" w:lineRule="auto"/>
              <w:ind w:left="0" w:right="0" w:firstLine="480" w:firstLineChars="200"/>
              <w:rPr>
                <w:rFonts w:hint="default"/>
                <w:bCs/>
                <w:color w:val="auto"/>
                <w:highlight w:val="none"/>
                <w:lang w:val="zh-CN"/>
              </w:rPr>
            </w:pPr>
            <w:r>
              <w:rPr>
                <w:rFonts w:hint="default"/>
                <w:color w:val="auto"/>
                <w:highlight w:val="none"/>
                <w:lang w:val="zh-CN"/>
              </w:rPr>
              <w:t>在采取上述措施治理后，扬尘可以得到有效控制。同时，施工期产生的扬尘污染是短期的，随着施工活动的结束，施工扬尘对环境空气的影响也就随之结束。综上，项目产生的扬尘对周围环境影响较小。</w:t>
            </w:r>
            <w:r>
              <w:rPr>
                <w:rFonts w:hint="eastAsia"/>
                <w:color w:val="auto"/>
                <w:highlight w:val="none"/>
                <w:lang w:val="zh-CN"/>
              </w:rPr>
              <w:t>施工期扬尘可满足《大气污染物综合排放标准》（GB16297-1996）中的无组织排放监控浓度限值标准，即：颗粒物周界外浓度最高点≤1.0mg/m</w:t>
            </w:r>
            <w:r>
              <w:rPr>
                <w:rFonts w:hint="eastAsia"/>
                <w:color w:val="auto"/>
                <w:highlight w:val="none"/>
                <w:vertAlign w:val="superscript"/>
                <w:lang w:val="zh-CN"/>
              </w:rPr>
              <w:t>3</w:t>
            </w:r>
            <w:r>
              <w:rPr>
                <w:rFonts w:hint="eastAsia"/>
                <w:color w:val="auto"/>
                <w:highlight w:val="none"/>
                <w:lang w:val="zh-CN"/>
              </w:rPr>
              <w:t>。</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 w:val="24"/>
                <w:highlight w:val="none"/>
              </w:rPr>
            </w:pPr>
            <w:r>
              <w:rPr>
                <w:rFonts w:hint="default"/>
                <w:b/>
                <w:bCs/>
                <w:color w:val="auto"/>
                <w:sz w:val="24"/>
                <w:highlight w:val="none"/>
              </w:rPr>
              <w:t>2、废水</w:t>
            </w:r>
          </w:p>
          <w:p>
            <w:pPr>
              <w:pStyle w:val="27"/>
              <w:keepNext w:val="0"/>
              <w:keepLines w:val="0"/>
              <w:suppressLineNumbers w:val="0"/>
              <w:adjustRightInd w:val="0"/>
              <w:snapToGrid w:val="0"/>
              <w:spacing w:before="0" w:beforeAutospacing="0" w:after="0" w:afterAutospacing="0" w:line="360" w:lineRule="auto"/>
              <w:ind w:left="0" w:leftChars="0" w:right="0" w:firstLine="480"/>
              <w:rPr>
                <w:rFonts w:hint="default"/>
                <w:color w:val="auto"/>
                <w:sz w:val="24"/>
                <w:szCs w:val="24"/>
                <w:highlight w:val="none"/>
              </w:rPr>
            </w:pPr>
            <w:r>
              <w:rPr>
                <w:rFonts w:hint="default"/>
                <w:color w:val="auto"/>
                <w:sz w:val="24"/>
                <w:szCs w:val="24"/>
                <w:highlight w:val="none"/>
              </w:rPr>
              <w:t>项目施工期不设施工营地，施工人员均不在项目区食宿</w:t>
            </w:r>
            <w:r>
              <w:rPr>
                <w:rFonts w:hint="eastAsia"/>
                <w:color w:val="auto"/>
                <w:sz w:val="24"/>
                <w:szCs w:val="24"/>
                <w:highlight w:val="none"/>
                <w:lang w:eastAsia="zh-CN"/>
              </w:rPr>
              <w:t>，施工人员如厕依托周边已建成设施</w:t>
            </w:r>
            <w:r>
              <w:rPr>
                <w:rFonts w:hint="default"/>
                <w:color w:val="auto"/>
                <w:sz w:val="24"/>
                <w:szCs w:val="24"/>
                <w:highlight w:val="none"/>
              </w:rPr>
              <w:t>，项目施工废水主要为设备清洗废水及施工人员清洁污水，建议采取以下措施：</w:t>
            </w:r>
          </w:p>
          <w:p>
            <w:pPr>
              <w:pStyle w:val="27"/>
              <w:keepNext w:val="0"/>
              <w:keepLines w:val="0"/>
              <w:suppressLineNumbers w:val="0"/>
              <w:adjustRightInd w:val="0"/>
              <w:snapToGrid w:val="0"/>
              <w:spacing w:before="0" w:beforeAutospacing="0" w:after="0" w:afterAutospacing="0" w:line="360" w:lineRule="auto"/>
              <w:ind w:left="0" w:leftChars="0" w:right="0" w:firstLine="480"/>
              <w:rPr>
                <w:rFonts w:hint="default"/>
                <w:color w:val="auto"/>
                <w:sz w:val="24"/>
                <w:szCs w:val="24"/>
                <w:highlight w:val="none"/>
              </w:rPr>
            </w:pPr>
            <w:r>
              <w:rPr>
                <w:rFonts w:hint="default"/>
                <w:color w:val="auto"/>
                <w:sz w:val="24"/>
                <w:szCs w:val="24"/>
                <w:highlight w:val="none"/>
              </w:rPr>
              <w:t>施工人员清洁污水、设备清洗废水经1个2.0m</w:t>
            </w:r>
            <w:r>
              <w:rPr>
                <w:rFonts w:hint="default"/>
                <w:color w:val="auto"/>
                <w:sz w:val="24"/>
                <w:szCs w:val="24"/>
                <w:highlight w:val="none"/>
                <w:vertAlign w:val="superscript"/>
              </w:rPr>
              <w:t>3</w:t>
            </w:r>
            <w:r>
              <w:rPr>
                <w:rFonts w:hint="default"/>
                <w:color w:val="auto"/>
                <w:sz w:val="24"/>
                <w:szCs w:val="24"/>
                <w:highlight w:val="none"/>
              </w:rPr>
              <w:t>临时沉淀池处理后回用于施工过程或厂区洒水降尘，不外排。</w:t>
            </w:r>
            <w:r>
              <w:rPr>
                <w:rFonts w:hint="default"/>
                <w:bCs/>
                <w:color w:val="auto"/>
                <w:sz w:val="24"/>
                <w:szCs w:val="24"/>
                <w:highlight w:val="none"/>
              </w:rPr>
              <w:t>对周围环境造成的</w:t>
            </w:r>
            <w:r>
              <w:rPr>
                <w:rFonts w:hint="default"/>
                <w:color w:val="auto"/>
                <w:sz w:val="24"/>
                <w:szCs w:val="24"/>
                <w:highlight w:val="none"/>
              </w:rPr>
              <w:t>影响很小。</w:t>
            </w:r>
          </w:p>
          <w:p>
            <w:pPr>
              <w:keepNext w:val="0"/>
              <w:keepLines w:val="0"/>
              <w:suppressLineNumbers w:val="0"/>
              <w:adjustRightInd w:val="0"/>
              <w:snapToGrid w:val="0"/>
              <w:spacing w:before="0" w:beforeAutospacing="0" w:after="0" w:afterAutospacing="0" w:line="360" w:lineRule="auto"/>
              <w:ind w:left="420" w:leftChars="200" w:right="0"/>
              <w:rPr>
                <w:rFonts w:hint="default"/>
                <w:b/>
                <w:bCs/>
                <w:color w:val="auto"/>
                <w:sz w:val="24"/>
                <w:highlight w:val="none"/>
              </w:rPr>
            </w:pPr>
            <w:r>
              <w:rPr>
                <w:rFonts w:hint="default"/>
                <w:b/>
                <w:bCs/>
                <w:color w:val="auto"/>
                <w:sz w:val="24"/>
                <w:highlight w:val="none"/>
              </w:rPr>
              <w:t>3、噪声</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rPr>
              <w:t>施工期噪声主要来源于施工机械作业噪声和施工车辆噪声，</w:t>
            </w:r>
            <w:r>
              <w:rPr>
                <w:rFonts w:hint="default"/>
                <w:color w:val="auto"/>
                <w:sz w:val="24"/>
                <w:highlight w:val="none"/>
              </w:rPr>
              <w:t>为减缓施工噪声的影响，本环评提出如下措施：</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①</w:t>
            </w:r>
            <w:r>
              <w:rPr>
                <w:rFonts w:hint="default"/>
                <w:color w:val="auto"/>
                <w:kern w:val="0"/>
                <w:sz w:val="24"/>
                <w:highlight w:val="none"/>
              </w:rPr>
              <w:t>从声源上控制：</w:t>
            </w:r>
            <w:r>
              <w:rPr>
                <w:rFonts w:hint="default"/>
                <w:color w:val="auto"/>
                <w:sz w:val="24"/>
                <w:highlight w:val="none"/>
              </w:rPr>
              <w:t>选用噪声相对较低的施工机械设备；</w:t>
            </w:r>
          </w:p>
          <w:p>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color w:val="auto"/>
                <w:kern w:val="0"/>
                <w:sz w:val="24"/>
                <w:highlight w:val="none"/>
              </w:rPr>
            </w:pPr>
            <w:r>
              <w:rPr>
                <w:rFonts w:hint="default"/>
                <w:color w:val="auto"/>
                <w:kern w:val="0"/>
                <w:sz w:val="24"/>
                <w:highlight w:val="none"/>
              </w:rPr>
              <w:t>②严禁夜间施工，若必须进行夜间作业，需按要求提前向主管部门申请，</w:t>
            </w:r>
            <w:r>
              <w:rPr>
                <w:rFonts w:hint="eastAsia"/>
                <w:color w:val="auto"/>
                <w:kern w:val="0"/>
                <w:sz w:val="24"/>
                <w:highlight w:val="none"/>
                <w:lang w:eastAsia="zh-CN"/>
              </w:rPr>
              <w:t>并</w:t>
            </w:r>
            <w:r>
              <w:rPr>
                <w:rFonts w:hint="default"/>
                <w:color w:val="auto"/>
                <w:kern w:val="0"/>
                <w:sz w:val="24"/>
                <w:highlight w:val="none"/>
              </w:rPr>
              <w:t>将施工信息告知周边住户及单位。</w:t>
            </w:r>
          </w:p>
          <w:p>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color w:val="auto"/>
                <w:kern w:val="0"/>
                <w:sz w:val="24"/>
                <w:highlight w:val="none"/>
              </w:rPr>
            </w:pPr>
            <w:r>
              <w:rPr>
                <w:rFonts w:hint="default"/>
                <w:color w:val="auto"/>
                <w:kern w:val="0"/>
                <w:sz w:val="24"/>
                <w:highlight w:val="none"/>
              </w:rPr>
              <w:t>③施工场地内可固定设备应尽量设置在设备专用房或操作间内，避免露天作业。</w:t>
            </w:r>
          </w:p>
          <w:p>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color w:val="auto"/>
                <w:kern w:val="0"/>
                <w:sz w:val="24"/>
                <w:highlight w:val="none"/>
              </w:rPr>
            </w:pPr>
            <w:r>
              <w:rPr>
                <w:rFonts w:hint="default"/>
                <w:color w:val="auto"/>
                <w:kern w:val="0"/>
                <w:sz w:val="24"/>
                <w:highlight w:val="none"/>
              </w:rPr>
              <w:t>④在施工机械的设备与基础或连接部位之间采用弹簧减震、橡胶减震、管道减震、阻尼减震技术，可减少动量，降低噪声；</w:t>
            </w:r>
          </w:p>
          <w:p>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color w:val="auto"/>
                <w:kern w:val="0"/>
                <w:sz w:val="24"/>
                <w:highlight w:val="none"/>
              </w:rPr>
            </w:pPr>
            <w:r>
              <w:rPr>
                <w:rFonts w:hint="default"/>
                <w:color w:val="auto"/>
                <w:kern w:val="0"/>
                <w:sz w:val="24"/>
                <w:highlight w:val="none"/>
              </w:rPr>
              <w:t>⑤施工场地的施工车辆出入地点应尽量远离敏感点，车辆出入现场时应低速、禁鸣。</w:t>
            </w:r>
          </w:p>
          <w:p>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color w:val="auto"/>
                <w:kern w:val="0"/>
                <w:sz w:val="24"/>
                <w:highlight w:val="none"/>
              </w:rPr>
            </w:pPr>
            <w:r>
              <w:rPr>
                <w:rFonts w:hint="default"/>
                <w:color w:val="auto"/>
                <w:kern w:val="0"/>
                <w:sz w:val="24"/>
                <w:highlight w:val="none"/>
              </w:rPr>
              <w:t>⑥建设管理部门应加强对施工场地的噪声管理，施工企业也应对施工噪声进行自律，合理安排工期，减短施工的施工时间；加强对施工人员的管理，做到文明施工，避免人为噪声的产生文明施工，避免因施工噪声产生纠纷。</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highlight w:val="none"/>
              </w:rPr>
            </w:pPr>
            <w:r>
              <w:rPr>
                <w:rFonts w:hint="default"/>
                <w:bCs/>
                <w:color w:val="auto"/>
                <w:kern w:val="0"/>
                <w:sz w:val="24"/>
                <w:highlight w:val="none"/>
              </w:rPr>
              <w:t>本项目在采取了上述措施后，施工期噪声</w:t>
            </w:r>
            <w:r>
              <w:rPr>
                <w:rFonts w:hint="default"/>
                <w:color w:val="auto"/>
                <w:kern w:val="0"/>
                <w:sz w:val="24"/>
                <w:highlight w:val="none"/>
              </w:rPr>
              <w:t>对周围环境影响较小。</w:t>
            </w:r>
            <w:r>
              <w:rPr>
                <w:rFonts w:hint="eastAsia"/>
                <w:color w:val="auto"/>
                <w:sz w:val="24"/>
                <w:highlight w:val="none"/>
              </w:rPr>
              <w:t>施工期场界噪声可满足《建筑施工场界环境噪声排放标准》（GB12523-2011），即建筑施工场界噪声限值：昼间≤70dB(A)，夜间≤55 dB(A)。</w:t>
            </w:r>
          </w:p>
          <w:p>
            <w:pPr>
              <w:keepNext w:val="0"/>
              <w:keepLines w:val="0"/>
              <w:widowControl/>
              <w:suppressLineNumbers w:val="0"/>
              <w:adjustRightInd w:val="0"/>
              <w:snapToGrid w:val="0"/>
              <w:spacing w:before="0" w:beforeAutospacing="0" w:after="0" w:afterAutospacing="0" w:line="360" w:lineRule="auto"/>
              <w:ind w:left="0" w:right="0" w:firstLine="480"/>
              <w:rPr>
                <w:rFonts w:hint="default"/>
                <w:b/>
                <w:color w:val="auto"/>
                <w:sz w:val="24"/>
                <w:highlight w:val="none"/>
                <w:lang w:bidi="ar"/>
              </w:rPr>
            </w:pPr>
            <w:r>
              <w:rPr>
                <w:rFonts w:hint="default"/>
                <w:b/>
                <w:color w:val="auto"/>
                <w:sz w:val="24"/>
                <w:highlight w:val="none"/>
                <w:lang w:bidi="ar"/>
              </w:rPr>
              <w:t>4、固体废物</w:t>
            </w:r>
          </w:p>
          <w:p>
            <w:pPr>
              <w:keepNext w:val="0"/>
              <w:keepLines w:val="0"/>
              <w:suppressLineNumbers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施工期固体废弃物主要为建筑垃圾和生活垃圾</w:t>
            </w:r>
            <w:r>
              <w:rPr>
                <w:rFonts w:hint="eastAsia"/>
                <w:color w:val="auto"/>
                <w:sz w:val="24"/>
                <w:highlight w:val="none"/>
              </w:rPr>
              <w:t>，项目地基开挖的土石方用于项目区回填及绿化用土，无外运土石方</w:t>
            </w:r>
            <w:r>
              <w:rPr>
                <w:rFonts w:hint="default"/>
                <w:color w:val="auto"/>
                <w:sz w:val="24"/>
                <w:highlight w:val="none"/>
              </w:rPr>
              <w:t>。</w:t>
            </w:r>
          </w:p>
          <w:p>
            <w:pPr>
              <w:keepNext w:val="0"/>
              <w:keepLines w:val="0"/>
              <w:suppressLineNumbers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①施工过程建筑垃圾中可回收利用部分收集后外售，不可利用部分严格按照《昆明市人民政府办公厅关于转发&lt;昆明市城市建筑垃圾管理实施办法实施细则&gt;的通知》（昆政办〔2011〕88号）要求委托有资质的建筑垃圾承运企业运输至建筑垃圾消纳处置场，禁止随意处置和堆放。</w:t>
            </w:r>
          </w:p>
          <w:p>
            <w:pPr>
              <w:keepNext w:val="0"/>
              <w:keepLines w:val="0"/>
              <w:suppressLineNumbers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②建设过程中应加强管理，文明施工，使建设期间对周围环境的影响减少到较低限度，做到社会发展与环境保护相协调。</w:t>
            </w:r>
          </w:p>
          <w:p>
            <w:pPr>
              <w:keepNext w:val="0"/>
              <w:keepLines w:val="0"/>
              <w:suppressLineNumbers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③对于废油漆、涂料等有害废物，应当单独收集，按照危险废物处置的有关规定进行处置。</w:t>
            </w:r>
          </w:p>
          <w:p>
            <w:pPr>
              <w:keepNext w:val="0"/>
              <w:keepLines w:val="0"/>
              <w:suppressLineNumbers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④施工人员每天产生的生活垃圾统一收集至公共垃圾房后，由当地环卫部门清运、处置。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olor w:val="0000FF"/>
                <w:lang w:val="en-US" w:eastAsia="zh-CN"/>
              </w:rPr>
            </w:pPr>
            <w:r>
              <w:rPr>
                <w:rFonts w:hint="default"/>
                <w:color w:val="auto"/>
                <w:sz w:val="24"/>
                <w:highlight w:val="none"/>
              </w:rPr>
              <w:t>综上分析，施工期固体废弃物产生量较少，处置方式合理、可行，去向明确，处置率达到100%，对周围环境影响不大</w:t>
            </w:r>
            <w:r>
              <w:rPr>
                <w:rFonts w:hint="default" w:ascii="Times New Roman" w:hAnsi="Times New Roman" w:eastAsia="宋体" w:cs="Times New Roman"/>
                <w:color w:val="auto"/>
                <w:spacing w:val="2"/>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74" w:hRule="atLeast"/>
          <w:jc w:val="center"/>
        </w:trPr>
        <w:tc>
          <w:tcPr>
            <w:tcW w:w="477" w:type="dxa"/>
            <w:noWrap w:val="0"/>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auto"/>
                <w:sz w:val="24"/>
                <w:szCs w:val="24"/>
              </w:rPr>
            </w:pPr>
            <w:r>
              <w:rPr>
                <w:rFonts w:hint="eastAsia" w:ascii="Times New Roman" w:hAnsi="Times New Roman" w:eastAsia="宋体" w:cs="宋体"/>
                <w:bCs/>
                <w:color w:val="auto"/>
                <w:sz w:val="24"/>
                <w:szCs w:val="24"/>
              </w:rPr>
              <w:t>运营</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auto"/>
                <w:sz w:val="24"/>
                <w:szCs w:val="24"/>
              </w:rPr>
            </w:pPr>
            <w:r>
              <w:rPr>
                <w:rFonts w:hint="eastAsia" w:ascii="Times New Roman" w:hAnsi="Times New Roman" w:eastAsia="宋体" w:cs="宋体"/>
                <w:bCs/>
                <w:color w:val="auto"/>
                <w:sz w:val="24"/>
                <w:szCs w:val="24"/>
              </w:rPr>
              <w:t>期环</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auto"/>
                <w:sz w:val="24"/>
                <w:szCs w:val="24"/>
              </w:rPr>
            </w:pPr>
            <w:r>
              <w:rPr>
                <w:rFonts w:hint="eastAsia" w:ascii="Times New Roman" w:hAnsi="Times New Roman" w:eastAsia="宋体" w:cs="宋体"/>
                <w:bCs/>
                <w:color w:val="auto"/>
                <w:sz w:val="24"/>
                <w:szCs w:val="24"/>
              </w:rPr>
              <w:t>境影</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auto"/>
                <w:sz w:val="24"/>
                <w:szCs w:val="24"/>
              </w:rPr>
            </w:pPr>
            <w:r>
              <w:rPr>
                <w:rFonts w:hint="eastAsia" w:ascii="Times New Roman" w:hAnsi="Times New Roman" w:eastAsia="宋体" w:cs="宋体"/>
                <w:bCs/>
                <w:color w:val="auto"/>
                <w:sz w:val="24"/>
                <w:szCs w:val="24"/>
              </w:rPr>
              <w:t>响和</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auto"/>
                <w:sz w:val="24"/>
                <w:szCs w:val="24"/>
              </w:rPr>
            </w:pPr>
            <w:r>
              <w:rPr>
                <w:rFonts w:hint="eastAsia" w:ascii="Times New Roman" w:hAnsi="Times New Roman" w:eastAsia="宋体" w:cs="宋体"/>
                <w:bCs/>
                <w:color w:val="auto"/>
                <w:sz w:val="24"/>
                <w:szCs w:val="24"/>
              </w:rPr>
              <w:t>保护</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bCs/>
                <w:color w:val="0000FF"/>
                <w:szCs w:val="21"/>
              </w:rPr>
            </w:pPr>
            <w:r>
              <w:rPr>
                <w:rFonts w:hint="eastAsia" w:ascii="Times New Roman" w:hAnsi="Times New Roman" w:eastAsia="宋体" w:cs="宋体"/>
                <w:bCs/>
                <w:color w:val="auto"/>
                <w:sz w:val="24"/>
                <w:szCs w:val="24"/>
              </w:rPr>
              <w:t>措施</w:t>
            </w:r>
          </w:p>
        </w:tc>
        <w:tc>
          <w:tcPr>
            <w:tcW w:w="8504"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b/>
                <w:bCs/>
                <w:color w:val="auto"/>
                <w:sz w:val="24"/>
                <w:szCs w:val="24"/>
                <w:lang w:eastAsia="zh-CN"/>
              </w:rPr>
            </w:pPr>
            <w:r>
              <w:rPr>
                <w:rFonts w:hint="eastAsia"/>
                <w:b/>
                <w:bCs/>
                <w:color w:val="auto"/>
                <w:sz w:val="24"/>
                <w:szCs w:val="24"/>
                <w:lang w:eastAsia="zh-CN"/>
              </w:rPr>
              <w:t>一、环境空气影响分析</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94" w:firstLineChars="200"/>
              <w:jc w:val="both"/>
              <w:textAlignment w:val="auto"/>
              <w:rPr>
                <w:rFonts w:hint="eastAsia" w:ascii="Times New Roman" w:hAnsi="Times New Roman" w:eastAsia="宋体"/>
                <w:b/>
                <w:bCs/>
                <w:color w:val="auto"/>
                <w:spacing w:val="3"/>
                <w:sz w:val="24"/>
                <w:szCs w:val="24"/>
                <w:lang w:val="en-US" w:eastAsia="zh-CN"/>
              </w:rPr>
            </w:pPr>
            <w:r>
              <w:rPr>
                <w:rFonts w:hint="eastAsia" w:ascii="Times New Roman" w:hAnsi="Times New Roman" w:eastAsia="宋体"/>
                <w:b/>
                <w:bCs/>
                <w:color w:val="auto"/>
                <w:spacing w:val="3"/>
                <w:sz w:val="24"/>
                <w:szCs w:val="24"/>
                <w:lang w:val="en-US" w:eastAsia="zh-CN"/>
              </w:rPr>
              <w:t>1、废气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w:t>
            </w:r>
            <w:r>
              <w:rPr>
                <w:rFonts w:hint="eastAsia" w:cs="Times New Roman"/>
                <w:b/>
                <w:bCs/>
                <w:color w:val="auto"/>
                <w:sz w:val="24"/>
                <w:szCs w:val="24"/>
                <w:lang w:val="en-US" w:eastAsia="zh-CN"/>
              </w:rPr>
              <w:t>扩建后热剪炉</w:t>
            </w:r>
            <w:r>
              <w:rPr>
                <w:rFonts w:hint="eastAsia" w:ascii="Times New Roman" w:hAnsi="Times New Roman" w:cs="Times New Roman"/>
                <w:b/>
                <w:bCs/>
                <w:color w:val="auto"/>
                <w:sz w:val="24"/>
                <w:szCs w:val="24"/>
                <w:lang w:val="en-US" w:eastAsia="zh-CN"/>
              </w:rPr>
              <w:t>天然气燃烧废气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原项目挤压区共设置4台</w:t>
            </w:r>
            <w:r>
              <w:rPr>
                <w:rFonts w:hint="eastAsia" w:ascii="Times New Roman" w:hAnsi="Times New Roman" w:cs="Times New Roman"/>
                <w:color w:val="auto"/>
                <w:sz w:val="24"/>
                <w:szCs w:val="24"/>
                <w:lang w:val="en-US" w:eastAsia="zh-CN"/>
              </w:rPr>
              <w:t>热剪炉</w:t>
            </w:r>
            <w:r>
              <w:rPr>
                <w:rFonts w:hint="eastAsia" w:cs="Times New Roman"/>
                <w:color w:val="auto"/>
                <w:sz w:val="24"/>
                <w:szCs w:val="24"/>
                <w:lang w:val="en-US" w:eastAsia="zh-CN"/>
              </w:rPr>
              <w:t>，根据验收监测报告核算，验收监测工况为100%，即每天工作8h，年产4800t门窗铝型材热剪炉</w:t>
            </w:r>
            <w:r>
              <w:rPr>
                <w:rFonts w:hint="eastAsia" w:ascii="Times New Roman" w:hAnsi="Times New Roman" w:cs="Times New Roman"/>
                <w:color w:val="auto"/>
                <w:sz w:val="24"/>
                <w:szCs w:val="24"/>
                <w:lang w:val="en-US" w:eastAsia="zh-CN"/>
              </w:rPr>
              <w:t>天然气</w:t>
            </w:r>
            <w:r>
              <w:rPr>
                <w:rFonts w:hint="eastAsia" w:cs="Times New Roman"/>
                <w:color w:val="auto"/>
                <w:sz w:val="24"/>
                <w:szCs w:val="24"/>
                <w:lang w:val="en-US" w:eastAsia="zh-CN"/>
              </w:rPr>
              <w:t>燃烧废气排放量为183.6</w:t>
            </w:r>
            <w:r>
              <w:rPr>
                <w:rFonts w:hint="eastAsia" w:ascii="Times New Roman" w:hAnsi="Times New Roman" w:cs="Times New Roman"/>
                <w:color w:val="auto"/>
                <w:sz w:val="24"/>
                <w:szCs w:val="24"/>
                <w:lang w:val="en-US" w:eastAsia="zh-CN"/>
              </w:rPr>
              <w:t>万m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，污染物</w:t>
            </w:r>
            <w:r>
              <w:rPr>
                <w:rFonts w:hint="eastAsia" w:cs="Times New Roman"/>
                <w:color w:val="auto"/>
                <w:sz w:val="24"/>
                <w:szCs w:val="24"/>
                <w:lang w:val="en-US" w:eastAsia="zh-CN"/>
              </w:rPr>
              <w:t>排放量</w:t>
            </w:r>
            <w:r>
              <w:rPr>
                <w:rFonts w:hint="eastAsia" w:ascii="Times New Roman" w:hAnsi="Times New Roman" w:cs="Times New Roman"/>
                <w:color w:val="auto"/>
                <w:sz w:val="24"/>
                <w:szCs w:val="24"/>
                <w:lang w:val="en-US" w:eastAsia="zh-CN"/>
              </w:rPr>
              <w:t>分别为颗粒物：</w:t>
            </w:r>
            <w:r>
              <w:rPr>
                <w:rFonts w:hint="eastAsia" w:cs="Times New Roman"/>
                <w:color w:val="auto"/>
                <w:sz w:val="24"/>
                <w:szCs w:val="24"/>
                <w:lang w:val="en-US" w:eastAsia="zh-CN"/>
              </w:rPr>
              <w:t>0.0156</w:t>
            </w:r>
            <w:r>
              <w:rPr>
                <w:rFonts w:hint="eastAsia" w:ascii="Times New Roman" w:hAnsi="Times New Roman" w:cs="Times New Roman"/>
                <w:color w:val="auto"/>
                <w:sz w:val="24"/>
                <w:szCs w:val="24"/>
                <w:lang w:val="en-US" w:eastAsia="zh-CN"/>
              </w:rPr>
              <w:t>t/a，SO</w:t>
            </w:r>
            <w:r>
              <w:rPr>
                <w:rFonts w:hint="eastAsia" w:ascii="Times New Roman" w:hAnsi="Times New Roman" w:cs="Times New Roman"/>
                <w:color w:val="auto"/>
                <w:sz w:val="24"/>
                <w:szCs w:val="24"/>
                <w:vertAlign w:val="subscript"/>
                <w:lang w:val="en-US" w:eastAsia="zh-CN"/>
              </w:rPr>
              <w:t>2</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0.00528</w:t>
            </w:r>
            <w:r>
              <w:rPr>
                <w:rFonts w:hint="eastAsia" w:ascii="Times New Roman" w:hAnsi="Times New Roman" w:cs="Times New Roman"/>
                <w:color w:val="auto"/>
                <w:sz w:val="24"/>
                <w:szCs w:val="24"/>
                <w:lang w:val="en-US" w:eastAsia="zh-CN"/>
              </w:rPr>
              <w:t>t/a，NOx：</w:t>
            </w:r>
            <w:r>
              <w:rPr>
                <w:rFonts w:hint="eastAsia" w:cs="Times New Roman"/>
                <w:color w:val="auto"/>
                <w:sz w:val="24"/>
                <w:szCs w:val="24"/>
                <w:lang w:val="en-US" w:eastAsia="zh-CN"/>
              </w:rPr>
              <w:t>0.0888</w:t>
            </w:r>
            <w:r>
              <w:rPr>
                <w:rFonts w:hint="eastAsia" w:ascii="Times New Roman" w:hAnsi="Times New Roman" w:cs="Times New Roman"/>
                <w:color w:val="auto"/>
                <w:sz w:val="24"/>
                <w:szCs w:val="24"/>
                <w:lang w:val="en-US" w:eastAsia="zh-CN"/>
              </w:rPr>
              <w:t>t/a</w:t>
            </w:r>
            <w:r>
              <w:rPr>
                <w:rFonts w:hint="eastAsia"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0000FF"/>
                <w:sz w:val="24"/>
                <w:szCs w:val="24"/>
                <w:lang w:val="en-US" w:eastAsia="zh-CN"/>
              </w:rPr>
            </w:pPr>
            <w:r>
              <w:rPr>
                <w:rFonts w:hint="eastAsia" w:cs="Times New Roman"/>
                <w:color w:val="auto"/>
                <w:sz w:val="24"/>
                <w:szCs w:val="24"/>
                <w:lang w:val="en-US" w:eastAsia="zh-CN"/>
              </w:rPr>
              <w:t>扩建后新增三台热剪炉，产量扩建为年产10000t门窗铝型材。扩建后每天工作16h。则扩建后挤压区热剪炉</w:t>
            </w:r>
            <w:r>
              <w:rPr>
                <w:rFonts w:hint="eastAsia" w:ascii="Times New Roman" w:hAnsi="Times New Roman" w:cs="Times New Roman"/>
                <w:color w:val="auto"/>
                <w:sz w:val="24"/>
                <w:szCs w:val="24"/>
                <w:lang w:val="en-US" w:eastAsia="zh-CN"/>
              </w:rPr>
              <w:t>废气量为</w:t>
            </w:r>
            <w:r>
              <w:rPr>
                <w:rFonts w:hint="eastAsia" w:cs="Times New Roman"/>
                <w:color w:val="auto"/>
                <w:sz w:val="24"/>
                <w:szCs w:val="24"/>
                <w:lang w:val="en-US" w:eastAsia="zh-CN"/>
              </w:rPr>
              <w:t>382.5</w:t>
            </w:r>
            <w:r>
              <w:rPr>
                <w:rFonts w:hint="eastAsia" w:ascii="Times New Roman" w:hAnsi="Times New Roman" w:cs="Times New Roman"/>
                <w:color w:val="auto"/>
                <w:sz w:val="24"/>
                <w:szCs w:val="24"/>
                <w:lang w:val="en-US" w:eastAsia="zh-CN"/>
              </w:rPr>
              <w:t>万Nm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/a。污染物</w:t>
            </w:r>
            <w:r>
              <w:rPr>
                <w:rFonts w:hint="eastAsia" w:cs="Times New Roman"/>
                <w:color w:val="auto"/>
                <w:sz w:val="24"/>
                <w:szCs w:val="24"/>
                <w:lang w:val="en-US" w:eastAsia="zh-CN"/>
              </w:rPr>
              <w:t>排放量</w:t>
            </w:r>
            <w:r>
              <w:rPr>
                <w:rFonts w:hint="eastAsia" w:ascii="Times New Roman" w:hAnsi="Times New Roman" w:cs="Times New Roman"/>
                <w:color w:val="auto"/>
                <w:sz w:val="24"/>
                <w:szCs w:val="24"/>
                <w:lang w:val="en-US" w:eastAsia="zh-CN"/>
              </w:rPr>
              <w:t>分别为颗粒物：</w:t>
            </w:r>
            <w:r>
              <w:rPr>
                <w:rFonts w:hint="eastAsia" w:cs="Times New Roman"/>
                <w:color w:val="auto"/>
                <w:sz w:val="24"/>
                <w:szCs w:val="24"/>
                <w:lang w:val="en-US" w:eastAsia="zh-CN"/>
              </w:rPr>
              <w:t>0.0325</w:t>
            </w:r>
            <w:r>
              <w:rPr>
                <w:rFonts w:hint="eastAsia" w:ascii="Times New Roman" w:hAnsi="Times New Roman" w:cs="Times New Roman"/>
                <w:color w:val="auto"/>
                <w:sz w:val="24"/>
                <w:szCs w:val="24"/>
                <w:lang w:val="en-US" w:eastAsia="zh-CN"/>
              </w:rPr>
              <w:t>t/a，SO</w:t>
            </w:r>
            <w:r>
              <w:rPr>
                <w:rFonts w:hint="eastAsia" w:ascii="Times New Roman" w:hAnsi="Times New Roman" w:cs="Times New Roman"/>
                <w:color w:val="auto"/>
                <w:sz w:val="24"/>
                <w:szCs w:val="24"/>
                <w:vertAlign w:val="subscript"/>
                <w:lang w:val="en-US" w:eastAsia="zh-CN"/>
              </w:rPr>
              <w:t>2</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0.011</w:t>
            </w:r>
            <w:r>
              <w:rPr>
                <w:rFonts w:hint="eastAsia" w:ascii="Times New Roman" w:hAnsi="Times New Roman" w:cs="Times New Roman"/>
                <w:color w:val="auto"/>
                <w:sz w:val="24"/>
                <w:szCs w:val="24"/>
                <w:lang w:val="en-US" w:eastAsia="zh-CN"/>
              </w:rPr>
              <w:t>t/a，NOx：</w:t>
            </w:r>
            <w:r>
              <w:rPr>
                <w:rFonts w:hint="eastAsia" w:cs="Times New Roman"/>
                <w:color w:val="auto"/>
                <w:sz w:val="24"/>
                <w:szCs w:val="24"/>
                <w:lang w:val="en-US" w:eastAsia="zh-CN"/>
              </w:rPr>
              <w:t>0.185</w:t>
            </w:r>
            <w:r>
              <w:rPr>
                <w:rFonts w:hint="eastAsia" w:ascii="Times New Roman" w:hAnsi="Times New Roman" w:cs="Times New Roman"/>
                <w:color w:val="auto"/>
                <w:sz w:val="24"/>
                <w:szCs w:val="24"/>
                <w:lang w:val="en-US" w:eastAsia="zh-CN"/>
              </w:rPr>
              <w:t>t/a。</w:t>
            </w:r>
          </w:p>
          <w:p>
            <w:pPr>
              <w:pStyle w:val="2"/>
              <w:keepNext w:val="0"/>
              <w:keepLines w:val="0"/>
              <w:suppressLineNumbers w:val="0"/>
              <w:spacing w:before="0" w:beforeAutospacing="0" w:after="0" w:afterAutospacing="0"/>
              <w:ind w:left="0" w:right="0"/>
              <w:jc w:val="both"/>
              <w:rPr>
                <w:rFonts w:hint="eastAsia" w:hAnsi="Times New Roman" w:cs="Times New Roman"/>
                <w:b w:val="0"/>
                <w:bCs w:val="0"/>
                <w:color w:val="auto"/>
                <w:sz w:val="24"/>
                <w:szCs w:val="24"/>
                <w:lang w:val="en-US" w:eastAsia="zh-CN"/>
              </w:rPr>
            </w:pPr>
            <w:r>
              <w:rPr>
                <w:rFonts w:hint="eastAsia" w:hAnsi="Times New Roman" w:cs="Times New Roman"/>
                <w:b w:val="0"/>
                <w:bCs w:val="0"/>
                <w:color w:val="auto"/>
                <w:sz w:val="24"/>
                <w:szCs w:val="24"/>
                <w:lang w:val="en-US" w:eastAsia="zh-CN"/>
              </w:rPr>
              <w:t>扩建后共有7台热剪炉，产生的天然气燃烧废气分别经15m高DA001、DA002、DA003、DA009、DA0010、DA0011排放。其中DA002收集排放2台热剪炉天然气燃烧废气。按每台热剪炉天然气燃烧废气排放量相同考虑，则DA001、DA003、DA009、DA0010、DA0011排放废气量为</w:t>
            </w:r>
            <w:r>
              <w:rPr>
                <w:rFonts w:hint="eastAsia" w:cs="Times New Roman"/>
                <w:b w:val="0"/>
                <w:bCs w:val="0"/>
                <w:color w:val="auto"/>
                <w:sz w:val="24"/>
                <w:szCs w:val="24"/>
                <w:lang w:val="en-US" w:eastAsia="zh-CN"/>
              </w:rPr>
              <w:t>54.64</w:t>
            </w:r>
            <w:r>
              <w:rPr>
                <w:rFonts w:hint="eastAsia" w:ascii="Times New Roman" w:hAnsi="Times New Roman" w:cs="Times New Roman"/>
                <w:b w:val="0"/>
                <w:bCs w:val="0"/>
                <w:color w:val="auto"/>
                <w:sz w:val="24"/>
                <w:szCs w:val="24"/>
                <w:lang w:val="en-US" w:eastAsia="zh-CN"/>
              </w:rPr>
              <w:t>万Nm</w:t>
            </w:r>
            <w:r>
              <w:rPr>
                <w:rFonts w:hint="eastAsia" w:ascii="Times New Roman" w:hAnsi="Times New Roman" w:cs="Times New Roman"/>
                <w:b w:val="0"/>
                <w:bCs w:val="0"/>
                <w:color w:val="auto"/>
                <w:sz w:val="24"/>
                <w:szCs w:val="24"/>
                <w:vertAlign w:val="superscript"/>
                <w:lang w:val="en-US" w:eastAsia="zh-CN"/>
              </w:rPr>
              <w:t>3</w:t>
            </w:r>
            <w:r>
              <w:rPr>
                <w:rFonts w:hint="eastAsia" w:ascii="Times New Roman" w:hAnsi="Times New Roman" w:cs="Times New Roman"/>
                <w:b w:val="0"/>
                <w:bCs w:val="0"/>
                <w:color w:val="auto"/>
                <w:sz w:val="24"/>
                <w:szCs w:val="24"/>
                <w:lang w:val="en-US" w:eastAsia="zh-CN"/>
              </w:rPr>
              <w:t>/a。污染物</w:t>
            </w:r>
            <w:r>
              <w:rPr>
                <w:rFonts w:hint="eastAsia" w:cs="Times New Roman"/>
                <w:b w:val="0"/>
                <w:bCs w:val="0"/>
                <w:color w:val="auto"/>
                <w:sz w:val="24"/>
                <w:szCs w:val="24"/>
                <w:lang w:val="en-US" w:eastAsia="zh-CN"/>
              </w:rPr>
              <w:t>排放量</w:t>
            </w:r>
            <w:r>
              <w:rPr>
                <w:rFonts w:hint="eastAsia" w:ascii="Times New Roman" w:hAnsi="Times New Roman" w:cs="Times New Roman"/>
                <w:b w:val="0"/>
                <w:bCs w:val="0"/>
                <w:color w:val="auto"/>
                <w:sz w:val="24"/>
                <w:szCs w:val="24"/>
                <w:lang w:val="en-US" w:eastAsia="zh-CN"/>
              </w:rPr>
              <w:t>颗粒物：</w:t>
            </w:r>
            <w:r>
              <w:rPr>
                <w:rFonts w:hint="eastAsia" w:cs="Times New Roman"/>
                <w:b w:val="0"/>
                <w:bCs w:val="0"/>
                <w:color w:val="auto"/>
                <w:sz w:val="24"/>
                <w:szCs w:val="24"/>
                <w:lang w:val="en-US" w:eastAsia="zh-CN"/>
              </w:rPr>
              <w:t>0.0034</w:t>
            </w:r>
            <w:r>
              <w:rPr>
                <w:rFonts w:hint="eastAsia" w:ascii="Times New Roman" w:hAnsi="Times New Roman" w:cs="Times New Roman"/>
                <w:b w:val="0"/>
                <w:bCs w:val="0"/>
                <w:color w:val="auto"/>
                <w:sz w:val="24"/>
                <w:szCs w:val="24"/>
                <w:lang w:val="en-US" w:eastAsia="zh-CN"/>
              </w:rPr>
              <w:t>t/a，SO</w:t>
            </w:r>
            <w:r>
              <w:rPr>
                <w:rFonts w:hint="eastAsia" w:ascii="Times New Roman" w:hAnsi="Times New Roman" w:cs="Times New Roman"/>
                <w:b w:val="0"/>
                <w:bCs w:val="0"/>
                <w:color w:val="auto"/>
                <w:sz w:val="24"/>
                <w:szCs w:val="24"/>
                <w:vertAlign w:val="subscript"/>
                <w:lang w:val="en-US" w:eastAsia="zh-CN"/>
              </w:rPr>
              <w:t>2</w:t>
            </w:r>
            <w:r>
              <w:rPr>
                <w:rFonts w:hint="eastAsia" w:ascii="Times New Roman" w:hAnsi="Times New Roman" w:cs="Times New Roman"/>
                <w:b w:val="0"/>
                <w:bCs w:val="0"/>
                <w:color w:val="auto"/>
                <w:sz w:val="24"/>
                <w:szCs w:val="24"/>
                <w:lang w:val="en-US" w:eastAsia="zh-CN"/>
              </w:rPr>
              <w:t>：</w:t>
            </w:r>
            <w:r>
              <w:rPr>
                <w:rFonts w:hint="eastAsia" w:cs="Times New Roman"/>
                <w:b w:val="0"/>
                <w:bCs w:val="0"/>
                <w:color w:val="auto"/>
                <w:sz w:val="24"/>
                <w:szCs w:val="24"/>
                <w:lang w:val="en-US" w:eastAsia="zh-CN"/>
              </w:rPr>
              <w:t>0.0016</w:t>
            </w:r>
            <w:r>
              <w:rPr>
                <w:rFonts w:hint="eastAsia" w:ascii="Times New Roman" w:hAnsi="Times New Roman" w:cs="Times New Roman"/>
                <w:b w:val="0"/>
                <w:bCs w:val="0"/>
                <w:color w:val="auto"/>
                <w:sz w:val="24"/>
                <w:szCs w:val="24"/>
                <w:lang w:val="en-US" w:eastAsia="zh-CN"/>
              </w:rPr>
              <w:t>t/a，NOx：</w:t>
            </w:r>
            <w:r>
              <w:rPr>
                <w:rFonts w:hint="eastAsia" w:cs="Times New Roman"/>
                <w:b w:val="0"/>
                <w:bCs w:val="0"/>
                <w:color w:val="auto"/>
                <w:sz w:val="24"/>
                <w:szCs w:val="24"/>
                <w:lang w:val="en-US" w:eastAsia="zh-CN"/>
              </w:rPr>
              <w:t>0.026</w:t>
            </w:r>
            <w:r>
              <w:rPr>
                <w:rFonts w:hint="eastAsia" w:ascii="Times New Roman" w:hAnsi="Times New Roman" w:cs="Times New Roman"/>
                <w:b w:val="0"/>
                <w:bCs w:val="0"/>
                <w:color w:val="auto"/>
                <w:sz w:val="24"/>
                <w:szCs w:val="24"/>
                <w:lang w:val="en-US" w:eastAsia="zh-CN"/>
              </w:rPr>
              <w:t>t/a</w:t>
            </w:r>
          </w:p>
          <w:p>
            <w:pPr>
              <w:pStyle w:val="2"/>
              <w:keepNext w:val="0"/>
              <w:keepLines w:val="0"/>
              <w:suppressLineNumbers w:val="0"/>
              <w:spacing w:before="0" w:beforeAutospacing="0" w:after="0" w:afterAutospacing="0"/>
              <w:ind w:left="0" w:right="0"/>
              <w:jc w:val="both"/>
              <w:rPr>
                <w:rFonts w:hint="eastAsia" w:hAnsi="Times New Roman" w:cs="Times New Roman"/>
                <w:b w:val="0"/>
                <w:bCs w:val="0"/>
                <w:color w:val="auto"/>
                <w:sz w:val="24"/>
                <w:szCs w:val="24"/>
                <w:lang w:val="en-US" w:eastAsia="zh-CN"/>
              </w:rPr>
            </w:pPr>
            <w:r>
              <w:rPr>
                <w:rFonts w:hint="eastAsia" w:hAnsi="Times New Roman" w:cs="Times New Roman"/>
                <w:b w:val="0"/>
                <w:bCs w:val="0"/>
                <w:color w:val="auto"/>
                <w:sz w:val="24"/>
                <w:szCs w:val="24"/>
                <w:lang w:val="en-US" w:eastAsia="zh-CN"/>
              </w:rPr>
              <w:t>DA002排放废气量为</w:t>
            </w:r>
            <w:r>
              <w:rPr>
                <w:rFonts w:hint="eastAsia" w:cs="Times New Roman"/>
                <w:b w:val="0"/>
                <w:bCs w:val="0"/>
                <w:color w:val="auto"/>
                <w:sz w:val="24"/>
                <w:szCs w:val="24"/>
                <w:lang w:val="en-US" w:eastAsia="zh-CN"/>
              </w:rPr>
              <w:t>109.28</w:t>
            </w:r>
            <w:r>
              <w:rPr>
                <w:rFonts w:hint="eastAsia" w:ascii="Times New Roman" w:hAnsi="Times New Roman" w:cs="Times New Roman"/>
                <w:b w:val="0"/>
                <w:bCs w:val="0"/>
                <w:color w:val="auto"/>
                <w:sz w:val="24"/>
                <w:szCs w:val="24"/>
                <w:lang w:val="en-US" w:eastAsia="zh-CN"/>
              </w:rPr>
              <w:t>万Nm</w:t>
            </w:r>
            <w:r>
              <w:rPr>
                <w:rFonts w:hint="eastAsia" w:ascii="Times New Roman" w:hAnsi="Times New Roman" w:cs="Times New Roman"/>
                <w:b w:val="0"/>
                <w:bCs w:val="0"/>
                <w:color w:val="auto"/>
                <w:sz w:val="24"/>
                <w:szCs w:val="24"/>
                <w:vertAlign w:val="superscript"/>
                <w:lang w:val="en-US" w:eastAsia="zh-CN"/>
              </w:rPr>
              <w:t>3</w:t>
            </w:r>
            <w:r>
              <w:rPr>
                <w:rFonts w:hint="eastAsia" w:ascii="Times New Roman" w:hAnsi="Times New Roman" w:cs="Times New Roman"/>
                <w:b w:val="0"/>
                <w:bCs w:val="0"/>
                <w:color w:val="auto"/>
                <w:sz w:val="24"/>
                <w:szCs w:val="24"/>
                <w:lang w:val="en-US" w:eastAsia="zh-CN"/>
              </w:rPr>
              <w:t>/a。污染物</w:t>
            </w:r>
            <w:r>
              <w:rPr>
                <w:rFonts w:hint="eastAsia" w:cs="Times New Roman"/>
                <w:b w:val="0"/>
                <w:bCs w:val="0"/>
                <w:color w:val="auto"/>
                <w:sz w:val="24"/>
                <w:szCs w:val="24"/>
                <w:lang w:val="en-US" w:eastAsia="zh-CN"/>
              </w:rPr>
              <w:t>排放量</w:t>
            </w:r>
            <w:r>
              <w:rPr>
                <w:rFonts w:hint="eastAsia" w:ascii="Times New Roman" w:hAnsi="Times New Roman" w:cs="Times New Roman"/>
                <w:b w:val="0"/>
                <w:bCs w:val="0"/>
                <w:color w:val="auto"/>
                <w:sz w:val="24"/>
                <w:szCs w:val="24"/>
                <w:lang w:val="en-US" w:eastAsia="zh-CN"/>
              </w:rPr>
              <w:t>颗粒物：</w:t>
            </w:r>
            <w:r>
              <w:rPr>
                <w:rFonts w:hint="eastAsia" w:cs="Times New Roman"/>
                <w:b w:val="0"/>
                <w:bCs w:val="0"/>
                <w:color w:val="auto"/>
                <w:sz w:val="24"/>
                <w:szCs w:val="24"/>
                <w:lang w:val="en-US" w:eastAsia="zh-CN"/>
              </w:rPr>
              <w:t>0.0068</w:t>
            </w:r>
            <w:r>
              <w:rPr>
                <w:rFonts w:hint="eastAsia" w:ascii="Times New Roman" w:hAnsi="Times New Roman" w:cs="Times New Roman"/>
                <w:b w:val="0"/>
                <w:bCs w:val="0"/>
                <w:color w:val="auto"/>
                <w:sz w:val="24"/>
                <w:szCs w:val="24"/>
                <w:lang w:val="en-US" w:eastAsia="zh-CN"/>
              </w:rPr>
              <w:t>t/a，SO</w:t>
            </w:r>
            <w:r>
              <w:rPr>
                <w:rFonts w:hint="eastAsia" w:ascii="Times New Roman" w:hAnsi="Times New Roman" w:cs="Times New Roman"/>
                <w:b w:val="0"/>
                <w:bCs w:val="0"/>
                <w:color w:val="auto"/>
                <w:sz w:val="24"/>
                <w:szCs w:val="24"/>
                <w:vertAlign w:val="subscript"/>
                <w:lang w:val="en-US" w:eastAsia="zh-CN"/>
              </w:rPr>
              <w:t>2</w:t>
            </w:r>
            <w:r>
              <w:rPr>
                <w:rFonts w:hint="eastAsia" w:ascii="Times New Roman" w:hAnsi="Times New Roman" w:cs="Times New Roman"/>
                <w:b w:val="0"/>
                <w:bCs w:val="0"/>
                <w:color w:val="auto"/>
                <w:sz w:val="24"/>
                <w:szCs w:val="24"/>
                <w:lang w:val="en-US" w:eastAsia="zh-CN"/>
              </w:rPr>
              <w:t>：</w:t>
            </w:r>
            <w:r>
              <w:rPr>
                <w:rFonts w:hint="eastAsia" w:cs="Times New Roman"/>
                <w:b w:val="0"/>
                <w:bCs w:val="0"/>
                <w:color w:val="auto"/>
                <w:sz w:val="24"/>
                <w:szCs w:val="24"/>
                <w:lang w:val="en-US" w:eastAsia="zh-CN"/>
              </w:rPr>
              <w:t>0.0032</w:t>
            </w:r>
            <w:r>
              <w:rPr>
                <w:rFonts w:hint="eastAsia" w:ascii="Times New Roman" w:hAnsi="Times New Roman" w:cs="Times New Roman"/>
                <w:b w:val="0"/>
                <w:bCs w:val="0"/>
                <w:color w:val="auto"/>
                <w:sz w:val="24"/>
                <w:szCs w:val="24"/>
                <w:lang w:val="en-US" w:eastAsia="zh-CN"/>
              </w:rPr>
              <w:t>t/a，NOx：</w:t>
            </w:r>
            <w:r>
              <w:rPr>
                <w:rFonts w:hint="eastAsia" w:cs="Times New Roman"/>
                <w:b w:val="0"/>
                <w:bCs w:val="0"/>
                <w:color w:val="auto"/>
                <w:sz w:val="24"/>
                <w:szCs w:val="24"/>
                <w:lang w:val="en-US" w:eastAsia="zh-CN"/>
              </w:rPr>
              <w:t>0.052</w:t>
            </w:r>
            <w:r>
              <w:rPr>
                <w:rFonts w:hint="eastAsia" w:ascii="Times New Roman" w:hAnsi="Times New Roman" w:cs="Times New Roman"/>
                <w:b w:val="0"/>
                <w:bCs w:val="0"/>
                <w:color w:val="auto"/>
                <w:sz w:val="24"/>
                <w:szCs w:val="24"/>
                <w:lang w:val="en-US" w:eastAsia="zh-CN"/>
              </w:rPr>
              <w:t>t/a</w:t>
            </w:r>
            <w:r>
              <w:rPr>
                <w:rFonts w:hint="eastAsia" w:hAnsi="Times New Roman" w:cs="Times New Roman"/>
                <w:b w:val="0"/>
                <w:bCs w:val="0"/>
                <w:color w:val="auto"/>
                <w:sz w:val="24"/>
                <w:szCs w:val="24"/>
                <w:lang w:val="en-US" w:eastAsia="zh-CN"/>
              </w:rPr>
              <w:t>。</w:t>
            </w:r>
          </w:p>
          <w:p>
            <w:pPr>
              <w:pStyle w:val="4"/>
              <w:rPr>
                <w:rFonts w:hint="eastAsia" w:hAnsi="Times New Roman" w:cs="Times New Roman"/>
                <w:b w:val="0"/>
                <w:bCs w:val="0"/>
                <w:color w:val="auto"/>
                <w:sz w:val="24"/>
                <w:szCs w:val="24"/>
                <w:lang w:val="en-US" w:eastAsia="zh-CN"/>
              </w:rPr>
            </w:pPr>
            <w:r>
              <w:rPr>
                <w:rFonts w:hint="eastAsia" w:hAnsi="Times New Roman" w:cs="Times New Roman"/>
                <w:b w:val="0"/>
                <w:bCs w:val="0"/>
                <w:color w:val="auto"/>
                <w:sz w:val="24"/>
                <w:szCs w:val="24"/>
                <w:lang w:val="en-US" w:eastAsia="zh-CN"/>
              </w:rPr>
              <w:t>挤压区热剪炉天然气燃烧废气产排情况见下表</w:t>
            </w:r>
          </w:p>
          <w:p>
            <w:pPr>
              <w:pStyle w:val="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表4-1  热剪炉燃烧废气</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054"/>
              <w:gridCol w:w="1093"/>
              <w:gridCol w:w="1163"/>
              <w:gridCol w:w="1531"/>
              <w:gridCol w:w="981"/>
              <w:gridCol w:w="996"/>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产污排污环节</w:t>
                  </w:r>
                </w:p>
              </w:tc>
              <w:tc>
                <w:tcPr>
                  <w:tcW w:w="403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rightChars="0" w:firstLine="0" w:firstLineChars="0"/>
                    <w:jc w:val="center"/>
                    <w:rPr>
                      <w:rFonts w:hint="eastAsia"/>
                      <w:bCs/>
                      <w:color w:val="000000" w:themeColor="text1"/>
                      <w:kern w:val="0"/>
                      <w:sz w:val="21"/>
                      <w:szCs w:val="2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挤压区热剪炉天然气燃烧废气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污染物种类</w:t>
                  </w:r>
                </w:p>
              </w:tc>
              <w:tc>
                <w:tcPr>
                  <w:tcW w:w="642"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b w:val="0"/>
                      <w:bCs/>
                      <w:color w:val="000000" w:themeColor="text1"/>
                      <w:spacing w:val="-10"/>
                      <w:w w:val="100"/>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t>颗粒物</w:t>
                  </w:r>
                </w:p>
              </w:tc>
              <w:tc>
                <w:tcPr>
                  <w:tcW w:w="683"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b w:val="0"/>
                      <w:bCs/>
                      <w:color w:val="000000" w:themeColor="text1"/>
                      <w:spacing w:val="-10"/>
                      <w:w w:val="100"/>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t>SO</w:t>
                  </w:r>
                  <w:r>
                    <w:rPr>
                      <w:rFonts w:hint="eastAsia" w:ascii="Times New Roman" w:hAnsi="Times New Roman" w:cs="Times New Roman"/>
                      <w:b w:val="0"/>
                      <w:bCs/>
                      <w:color w:val="000000" w:themeColor="text1"/>
                      <w:spacing w:val="-10"/>
                      <w:w w:val="100"/>
                      <w:kern w:val="2"/>
                      <w:sz w:val="21"/>
                      <w:szCs w:val="21"/>
                      <w:vertAlign w:val="subscript"/>
                      <w:lang w:val="en-US" w:eastAsia="zh-CN" w:bidi="ar-SA"/>
                      <w14:textFill>
                        <w14:solidFill>
                          <w14:schemeClr w14:val="tx1"/>
                        </w14:solidFill>
                      </w14:textFill>
                    </w:rPr>
                    <w:t>2</w:t>
                  </w:r>
                </w:p>
              </w:tc>
              <w:tc>
                <w:tcPr>
                  <w:tcW w:w="897"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b w:val="0"/>
                      <w:bCs/>
                      <w:color w:val="000000" w:themeColor="text1"/>
                      <w:spacing w:val="-10"/>
                      <w:w w:val="100"/>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t>NOx</w:t>
                  </w:r>
                </w:p>
              </w:tc>
              <w:tc>
                <w:tcPr>
                  <w:tcW w:w="576"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t>颗粒物</w:t>
                  </w:r>
                </w:p>
              </w:tc>
              <w:tc>
                <w:tcPr>
                  <w:tcW w:w="585"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t>SO</w:t>
                  </w:r>
                  <w:r>
                    <w:rPr>
                      <w:rFonts w:hint="eastAsia" w:ascii="Times New Roman" w:hAnsi="Times New Roman" w:cs="Times New Roman"/>
                      <w:b w:val="0"/>
                      <w:bCs/>
                      <w:color w:val="000000" w:themeColor="text1"/>
                      <w:spacing w:val="-10"/>
                      <w:w w:val="100"/>
                      <w:kern w:val="2"/>
                      <w:sz w:val="21"/>
                      <w:szCs w:val="21"/>
                      <w:vertAlign w:val="subscript"/>
                      <w:lang w:val="en-US" w:eastAsia="zh-CN" w:bidi="ar-SA"/>
                      <w14:textFill>
                        <w14:solidFill>
                          <w14:schemeClr w14:val="tx1"/>
                        </w14:solidFill>
                      </w14:textFill>
                    </w:rPr>
                    <w:t>2</w:t>
                  </w:r>
                </w:p>
              </w:tc>
              <w:tc>
                <w:tcPr>
                  <w:tcW w:w="648"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t>NOx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污染物产生量</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（t/a）</w:t>
                  </w:r>
                </w:p>
              </w:tc>
              <w:tc>
                <w:tcPr>
                  <w:tcW w:w="642"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0.0034</w:t>
                  </w:r>
                </w:p>
              </w:tc>
              <w:tc>
                <w:tcPr>
                  <w:tcW w:w="683"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0.0016</w:t>
                  </w:r>
                </w:p>
              </w:tc>
              <w:tc>
                <w:tcPr>
                  <w:tcW w:w="897"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0.026</w:t>
                  </w:r>
                </w:p>
              </w:tc>
              <w:tc>
                <w:tcPr>
                  <w:tcW w:w="576"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0.0068</w:t>
                  </w:r>
                </w:p>
              </w:tc>
              <w:tc>
                <w:tcPr>
                  <w:tcW w:w="585"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0.0032</w:t>
                  </w:r>
                </w:p>
              </w:tc>
              <w:tc>
                <w:tcPr>
                  <w:tcW w:w="648"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污染物产生浓度</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mg/m</w:t>
                  </w:r>
                  <w:r>
                    <w:rPr>
                      <w:rFonts w:hint="default" w:ascii="Times New Roman" w:hAnsi="Times New Roman" w:eastAsia="宋体" w:cs="Times New Roman"/>
                      <w:b/>
                      <w:bCs w:val="0"/>
                      <w:color w:val="000000" w:themeColor="text1"/>
                      <w:spacing w:val="-10"/>
                      <w:sz w:val="21"/>
                      <w:szCs w:val="21"/>
                      <w:vertAlign w:val="superscript"/>
                      <w:lang w:val="en-US" w:eastAsia="zh-CN"/>
                      <w14:textFill>
                        <w14:solidFill>
                          <w14:schemeClr w14:val="tx1"/>
                        </w14:solidFill>
                      </w14:textFill>
                    </w:rPr>
                    <w:t>3</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p>
              </w:tc>
              <w:tc>
                <w:tcPr>
                  <w:tcW w:w="642"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6.24</w:t>
                  </w:r>
                </w:p>
              </w:tc>
              <w:tc>
                <w:tcPr>
                  <w:tcW w:w="683"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2.90</w:t>
                  </w:r>
                </w:p>
              </w:tc>
              <w:tc>
                <w:tcPr>
                  <w:tcW w:w="897"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47.61</w:t>
                  </w:r>
                </w:p>
              </w:tc>
              <w:tc>
                <w:tcPr>
                  <w:tcW w:w="576"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6.24</w:t>
                  </w:r>
                </w:p>
              </w:tc>
              <w:tc>
                <w:tcPr>
                  <w:tcW w:w="585"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2.90</w:t>
                  </w:r>
                </w:p>
              </w:tc>
              <w:tc>
                <w:tcPr>
                  <w:tcW w:w="648"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47.61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排放形式</w:t>
                  </w:r>
                </w:p>
              </w:tc>
              <w:tc>
                <w:tcPr>
                  <w:tcW w:w="4033"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restar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治理设施</w:t>
                  </w:r>
                </w:p>
              </w:tc>
              <w:tc>
                <w:tcPr>
                  <w:tcW w:w="619"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处理能力</w:t>
                  </w:r>
                </w:p>
              </w:tc>
              <w:tc>
                <w:tcPr>
                  <w:tcW w:w="2224"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113.83m</w:t>
                  </w:r>
                  <w:r>
                    <w:rPr>
                      <w:rFonts w:hint="eastAsia" w:cs="Times New Roman"/>
                      <w:color w:val="000000" w:themeColor="text1"/>
                      <w:vertAlign w:val="superscript"/>
                      <w:lang w:val="en-US" w:eastAsia="zh-CN"/>
                      <w14:textFill>
                        <w14:solidFill>
                          <w14:schemeClr w14:val="tx1"/>
                        </w14:solidFill>
                      </w14:textFill>
                    </w:rPr>
                    <w:t>3</w:t>
                  </w:r>
                  <w:r>
                    <w:rPr>
                      <w:rFonts w:hint="eastAsia" w:cs="Times New Roman"/>
                      <w:color w:val="000000" w:themeColor="text1"/>
                      <w:lang w:val="en-US" w:eastAsia="zh-CN"/>
                      <w14:textFill>
                        <w14:solidFill>
                          <w14:schemeClr w14:val="tx1"/>
                        </w14:solidFill>
                      </w14:textFill>
                    </w:rPr>
                    <w:t>/h</w:t>
                  </w:r>
                </w:p>
              </w:tc>
              <w:tc>
                <w:tcPr>
                  <w:tcW w:w="1810"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227.67m</w:t>
                  </w:r>
                  <w:r>
                    <w:rPr>
                      <w:rFonts w:hint="eastAsia" w:cs="Times New Roman"/>
                      <w:color w:val="000000" w:themeColor="text1"/>
                      <w:vertAlign w:val="superscript"/>
                      <w:lang w:val="en-US" w:eastAsia="zh-CN"/>
                      <w14:textFill>
                        <w14:solidFill>
                          <w14:schemeClr w14:val="tx1"/>
                        </w14:solidFill>
                      </w14:textFill>
                    </w:rPr>
                    <w:t>3</w:t>
                  </w:r>
                  <w:r>
                    <w:rPr>
                      <w:rFonts w:hint="eastAsia" w:cs="Times New Roman"/>
                      <w:color w:val="000000" w:themeColor="text1"/>
                      <w:lang w:val="en-US" w:eastAsia="zh-CN"/>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p>
              </w:tc>
              <w:tc>
                <w:tcPr>
                  <w:tcW w:w="619"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收集效率</w:t>
                  </w:r>
                </w:p>
              </w:tc>
              <w:tc>
                <w:tcPr>
                  <w:tcW w:w="2224"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p>
              </w:tc>
              <w:tc>
                <w:tcPr>
                  <w:tcW w:w="1810"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p>
              </w:tc>
              <w:tc>
                <w:tcPr>
                  <w:tcW w:w="619"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治理工艺</w:t>
                  </w:r>
                </w:p>
              </w:tc>
              <w:tc>
                <w:tcPr>
                  <w:tcW w:w="2224"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t>/</w:t>
                  </w:r>
                </w:p>
              </w:tc>
              <w:tc>
                <w:tcPr>
                  <w:tcW w:w="1810"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p>
              </w:tc>
              <w:tc>
                <w:tcPr>
                  <w:tcW w:w="619"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治理工艺去除率</w:t>
                  </w:r>
                </w:p>
              </w:tc>
              <w:tc>
                <w:tcPr>
                  <w:tcW w:w="2224"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w:t>
                  </w:r>
                </w:p>
              </w:tc>
              <w:tc>
                <w:tcPr>
                  <w:tcW w:w="1810"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p>
              </w:tc>
              <w:tc>
                <w:tcPr>
                  <w:tcW w:w="619"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是否为可行技术</w:t>
                  </w:r>
                </w:p>
              </w:tc>
              <w:tc>
                <w:tcPr>
                  <w:tcW w:w="4033"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污染物排放浓度</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mg/m</w:t>
                  </w:r>
                  <w:r>
                    <w:rPr>
                      <w:rFonts w:hint="default" w:ascii="Times New Roman" w:hAnsi="Times New Roman" w:eastAsia="宋体" w:cs="Times New Roman"/>
                      <w:b/>
                      <w:bCs w:val="0"/>
                      <w:color w:val="000000" w:themeColor="text1"/>
                      <w:spacing w:val="-10"/>
                      <w:sz w:val="21"/>
                      <w:szCs w:val="21"/>
                      <w:vertAlign w:val="superscript"/>
                      <w:lang w:val="en-US" w:eastAsia="zh-CN"/>
                      <w14:textFill>
                        <w14:solidFill>
                          <w14:schemeClr w14:val="tx1"/>
                        </w14:solidFill>
                      </w14:textFill>
                    </w:rPr>
                    <w:t>3</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p>
              </w:tc>
              <w:tc>
                <w:tcPr>
                  <w:tcW w:w="642"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6.24</w:t>
                  </w:r>
                </w:p>
              </w:tc>
              <w:tc>
                <w:tcPr>
                  <w:tcW w:w="683"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2.90</w:t>
                  </w:r>
                </w:p>
              </w:tc>
              <w:tc>
                <w:tcPr>
                  <w:tcW w:w="897"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47.61</w:t>
                  </w:r>
                </w:p>
              </w:tc>
              <w:tc>
                <w:tcPr>
                  <w:tcW w:w="576"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6.24</w:t>
                  </w:r>
                </w:p>
              </w:tc>
              <w:tc>
                <w:tcPr>
                  <w:tcW w:w="585"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2.90</w:t>
                  </w:r>
                </w:p>
              </w:tc>
              <w:tc>
                <w:tcPr>
                  <w:tcW w:w="648"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47.61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污染物排放速率</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kg/h</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p>
              </w:tc>
              <w:tc>
                <w:tcPr>
                  <w:tcW w:w="642"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0.00071</w:t>
                  </w:r>
                </w:p>
              </w:tc>
              <w:tc>
                <w:tcPr>
                  <w:tcW w:w="683"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0.00033</w:t>
                  </w:r>
                </w:p>
              </w:tc>
              <w:tc>
                <w:tcPr>
                  <w:tcW w:w="897"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0.00542</w:t>
                  </w:r>
                </w:p>
              </w:tc>
              <w:tc>
                <w:tcPr>
                  <w:tcW w:w="576"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0.00142</w:t>
                  </w:r>
                </w:p>
              </w:tc>
              <w:tc>
                <w:tcPr>
                  <w:tcW w:w="585"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0.00066</w:t>
                  </w:r>
                </w:p>
              </w:tc>
              <w:tc>
                <w:tcPr>
                  <w:tcW w:w="648"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0.01084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污染物排放量</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（t/a）</w:t>
                  </w:r>
                </w:p>
              </w:tc>
              <w:tc>
                <w:tcPr>
                  <w:tcW w:w="642"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0.0034</w:t>
                  </w:r>
                </w:p>
              </w:tc>
              <w:tc>
                <w:tcPr>
                  <w:tcW w:w="683"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0.0016</w:t>
                  </w:r>
                </w:p>
              </w:tc>
              <w:tc>
                <w:tcPr>
                  <w:tcW w:w="897"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0.026</w:t>
                  </w:r>
                </w:p>
              </w:tc>
              <w:tc>
                <w:tcPr>
                  <w:tcW w:w="576"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0.0068</w:t>
                  </w:r>
                </w:p>
              </w:tc>
              <w:tc>
                <w:tcPr>
                  <w:tcW w:w="585"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0.0032</w:t>
                  </w:r>
                </w:p>
              </w:tc>
              <w:tc>
                <w:tcPr>
                  <w:tcW w:w="648"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pct"/>
                  <w:gridSpan w:val="8"/>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排放口基本情况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排气筒高度</w:t>
                  </w:r>
                </w:p>
              </w:tc>
              <w:tc>
                <w:tcPr>
                  <w:tcW w:w="4033"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15</w:t>
                  </w:r>
                  <w: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排气筒内径</w:t>
                  </w:r>
                </w:p>
              </w:tc>
              <w:tc>
                <w:tcPr>
                  <w:tcW w:w="4033"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t>0</w:t>
                  </w:r>
                  <w:r>
                    <w:rPr>
                      <w:rFonts w:hint="eastAsia" w:cs="Times New Roman"/>
                      <w:b w:val="0"/>
                      <w:bCs/>
                      <w:color w:val="000000" w:themeColor="text1"/>
                      <w:spacing w:val="-10"/>
                      <w:sz w:val="21"/>
                      <w:szCs w:val="21"/>
                      <w:vertAlign w:val="baseline"/>
                      <w:lang w:val="en-US" w:eastAsia="zh-CN"/>
                      <w14:textFill>
                        <w14:solidFill>
                          <w14:schemeClr w14:val="tx1"/>
                        </w14:solidFill>
                      </w14:textFill>
                    </w:rPr>
                    <w:t>.3</w:t>
                  </w:r>
                  <w: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温度</w:t>
                  </w:r>
                </w:p>
              </w:tc>
              <w:tc>
                <w:tcPr>
                  <w:tcW w:w="4033"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编号</w:t>
                  </w:r>
                </w:p>
              </w:tc>
              <w:tc>
                <w:tcPr>
                  <w:tcW w:w="2224"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DA001、DA003、DA009、DA0010、DA0011</w:t>
                  </w:r>
                </w:p>
              </w:tc>
              <w:tc>
                <w:tcPr>
                  <w:tcW w:w="1810"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DA002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类型</w:t>
                  </w:r>
                </w:p>
              </w:tc>
              <w:tc>
                <w:tcPr>
                  <w:tcW w:w="403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地理坐标</w:t>
                  </w:r>
                </w:p>
              </w:tc>
              <w:tc>
                <w:tcPr>
                  <w:tcW w:w="2224"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DA001（E103.21</w:t>
                  </w:r>
                  <w:r>
                    <w:rPr>
                      <w:rFonts w:hint="eastAsia" w:ascii="Times New Roman" w:hAnsi="Times New Roman" w:cs="Times New Roman"/>
                      <w:lang w:val="en-US" w:eastAsia="zh-CN"/>
                    </w:rPr>
                    <w:t>5790</w:t>
                  </w:r>
                  <w:r>
                    <w:rPr>
                      <w:rFonts w:hint="default" w:ascii="Times New Roman" w:hAnsi="Times New Roman" w:cs="Times New Roman"/>
                      <w:lang w:val="en-US" w:eastAsia="zh-CN"/>
                    </w:rPr>
                    <w:t>°、N25.5743</w:t>
                  </w:r>
                  <w:r>
                    <w:rPr>
                      <w:rFonts w:hint="eastAsia" w:ascii="Times New Roman" w:hAnsi="Times New Roman" w:cs="Times New Roman"/>
                      <w:lang w:val="en-US" w:eastAsia="zh-CN"/>
                    </w:rPr>
                    <w:t>77</w:t>
                  </w:r>
                  <w:r>
                    <w:rPr>
                      <w:rFonts w:hint="default" w:ascii="Times New Roman" w:hAnsi="Times New Roman" w:cs="Times New Roman"/>
                      <w:lang w:val="en-US" w:eastAsia="zh-CN"/>
                    </w:rPr>
                    <w:t>°）</w:t>
                  </w:r>
                </w:p>
                <w:p>
                  <w:pPr>
                    <w:pStyle w:val="16"/>
                    <w:keepNext w:val="0"/>
                    <w:keepLines w:val="0"/>
                    <w:suppressLineNumbers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DA003（E103.21</w:t>
                  </w:r>
                  <w:r>
                    <w:rPr>
                      <w:rFonts w:hint="eastAsia" w:ascii="Times New Roman" w:hAnsi="Times New Roman" w:cs="Times New Roman"/>
                      <w:lang w:val="en-US" w:eastAsia="zh-CN"/>
                    </w:rPr>
                    <w:t>5994</w:t>
                  </w:r>
                  <w:r>
                    <w:rPr>
                      <w:rFonts w:hint="default" w:ascii="Times New Roman" w:hAnsi="Times New Roman" w:cs="Times New Roman"/>
                      <w:lang w:val="en-US" w:eastAsia="zh-CN"/>
                    </w:rPr>
                    <w:t>°、N25.57</w:t>
                  </w:r>
                  <w:r>
                    <w:rPr>
                      <w:rFonts w:hint="eastAsia" w:ascii="Times New Roman" w:hAnsi="Times New Roman" w:cs="Times New Roman"/>
                      <w:lang w:val="en-US" w:eastAsia="zh-CN"/>
                    </w:rPr>
                    <w:t>4246</w:t>
                  </w:r>
                  <w:r>
                    <w:rPr>
                      <w:rFonts w:hint="default" w:ascii="Times New Roman" w:hAnsi="Times New Roman" w:cs="Times New Roman"/>
                      <w:lang w:val="en-US" w:eastAsia="zh-CN"/>
                    </w:rPr>
                    <w:t>°）</w:t>
                  </w:r>
                </w:p>
                <w:p>
                  <w:pPr>
                    <w:keepNext w:val="0"/>
                    <w:keepLines w:val="0"/>
                    <w:suppressLineNumbers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DA009（E103.21</w:t>
                  </w:r>
                  <w:r>
                    <w:rPr>
                      <w:rFonts w:hint="eastAsia" w:ascii="Times New Roman" w:hAnsi="Times New Roman" w:cs="Times New Roman"/>
                      <w:lang w:val="en-US" w:eastAsia="zh-CN"/>
                    </w:rPr>
                    <w:t>5533</w:t>
                  </w:r>
                  <w:r>
                    <w:rPr>
                      <w:rFonts w:hint="default" w:ascii="Times New Roman" w:hAnsi="Times New Roman" w:cs="Times New Roman"/>
                      <w:lang w:val="en-US" w:eastAsia="zh-CN"/>
                    </w:rPr>
                    <w:t>°、N25.5743</w:t>
                  </w:r>
                  <w:r>
                    <w:rPr>
                      <w:rFonts w:hint="eastAsia" w:ascii="Times New Roman" w:hAnsi="Times New Roman" w:cs="Times New Roman"/>
                      <w:lang w:val="en-US" w:eastAsia="zh-CN"/>
                    </w:rPr>
                    <w:t>86</w:t>
                  </w:r>
                  <w:r>
                    <w:rPr>
                      <w:rFonts w:hint="default" w:ascii="Times New Roman" w:hAnsi="Times New Roman" w:cs="Times New Roman"/>
                      <w:lang w:val="en-US" w:eastAsia="zh-CN"/>
                    </w:rPr>
                    <w:t>°）</w:t>
                  </w:r>
                </w:p>
                <w:p>
                  <w:pPr>
                    <w:pStyle w:val="16"/>
                    <w:keepNext w:val="0"/>
                    <w:keepLines w:val="0"/>
                    <w:suppressLineNumbers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DA010（E103.21</w:t>
                  </w:r>
                  <w:r>
                    <w:rPr>
                      <w:rFonts w:hint="eastAsia" w:ascii="Times New Roman" w:hAnsi="Times New Roman" w:cs="Times New Roman"/>
                      <w:lang w:val="en-US" w:eastAsia="zh-CN"/>
                    </w:rPr>
                    <w:t>5485</w:t>
                  </w:r>
                  <w:r>
                    <w:rPr>
                      <w:rFonts w:hint="default" w:ascii="Times New Roman" w:hAnsi="Times New Roman" w:cs="Times New Roman"/>
                      <w:lang w:val="en-US" w:eastAsia="zh-CN"/>
                    </w:rPr>
                    <w:t>°、N25.57</w:t>
                  </w:r>
                  <w:r>
                    <w:rPr>
                      <w:rFonts w:hint="eastAsia" w:ascii="Times New Roman" w:hAnsi="Times New Roman" w:cs="Times New Roman"/>
                      <w:lang w:val="en-US" w:eastAsia="zh-CN"/>
                    </w:rPr>
                    <w:t>4440</w:t>
                  </w:r>
                  <w:r>
                    <w:rPr>
                      <w:rFonts w:hint="default" w:ascii="Times New Roman" w:hAnsi="Times New Roman" w:cs="Times New Roman"/>
                      <w:lang w:val="en-US" w:eastAsia="zh-CN"/>
                    </w:rPr>
                    <w:t>°）</w:t>
                  </w:r>
                </w:p>
                <w:p>
                  <w:pPr>
                    <w:keepNext w:val="0"/>
                    <w:keepLines w:val="0"/>
                    <w:suppressLineNumbers w:val="0"/>
                    <w:spacing w:before="0" w:beforeAutospacing="0" w:after="0" w:afterAutospacing="0"/>
                    <w:ind w:left="0" w:right="0"/>
                    <w:rPr>
                      <w:rFonts w:hint="eastAsia"/>
                      <w:lang w:val="en-US" w:eastAsia="zh-CN"/>
                    </w:rPr>
                  </w:pPr>
                  <w:r>
                    <w:rPr>
                      <w:rFonts w:hint="default" w:ascii="Times New Roman" w:hAnsi="Times New Roman" w:cs="Times New Roman"/>
                      <w:lang w:val="en-US" w:eastAsia="zh-CN"/>
                    </w:rPr>
                    <w:t>DA011（E103.21</w:t>
                  </w:r>
                  <w:r>
                    <w:rPr>
                      <w:rFonts w:hint="eastAsia" w:ascii="Times New Roman" w:hAnsi="Times New Roman" w:cs="Times New Roman"/>
                      <w:lang w:val="en-US" w:eastAsia="zh-CN"/>
                    </w:rPr>
                    <w:t>5286</w:t>
                  </w:r>
                  <w:r>
                    <w:rPr>
                      <w:rFonts w:hint="default" w:ascii="Times New Roman" w:hAnsi="Times New Roman" w:cs="Times New Roman"/>
                      <w:lang w:val="en-US" w:eastAsia="zh-CN"/>
                    </w:rPr>
                    <w:t>°、N25.57</w:t>
                  </w:r>
                  <w:r>
                    <w:rPr>
                      <w:rFonts w:hint="eastAsia" w:ascii="Times New Roman" w:hAnsi="Times New Roman" w:cs="Times New Roman"/>
                      <w:lang w:val="en-US" w:eastAsia="zh-CN"/>
                    </w:rPr>
                    <w:t>4493</w:t>
                  </w:r>
                  <w:r>
                    <w:rPr>
                      <w:rFonts w:hint="default" w:ascii="Times New Roman" w:hAnsi="Times New Roman" w:cs="Times New Roman"/>
                      <w:lang w:val="en-US" w:eastAsia="zh-CN"/>
                    </w:rPr>
                    <w:t>°）</w:t>
                  </w:r>
                </w:p>
              </w:tc>
              <w:tc>
                <w:tcPr>
                  <w:tcW w:w="1810"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t>E103.215898°、N25.574319°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监测要求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监测点位</w:t>
                  </w:r>
                </w:p>
              </w:tc>
              <w:tc>
                <w:tcPr>
                  <w:tcW w:w="403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t>排气筒出口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监测因子</w:t>
                  </w:r>
                </w:p>
              </w:tc>
              <w:tc>
                <w:tcPr>
                  <w:tcW w:w="4035" w:type="pct"/>
                  <w:gridSpan w:val="6"/>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eastAsia="宋体" w:cs="Times New Roman"/>
                      <w:b w:val="0"/>
                      <w:bCs/>
                      <w:color w:val="000000" w:themeColor="text1"/>
                      <w:spacing w:val="-10"/>
                      <w:w w:val="100"/>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pacing w:val="-10"/>
                      <w:w w:val="100"/>
                      <w:kern w:val="2"/>
                      <w:sz w:val="21"/>
                      <w:szCs w:val="21"/>
                      <w:vertAlign w:val="baseline"/>
                      <w:lang w:val="en-US" w:eastAsia="zh-CN" w:bidi="ar-SA"/>
                      <w14:textFill>
                        <w14:solidFill>
                          <w14:schemeClr w14:val="tx1"/>
                        </w14:solidFill>
                      </w14:textFill>
                    </w:rPr>
                    <w:t>颗粒物、SO</w:t>
                  </w:r>
                  <w:r>
                    <w:rPr>
                      <w:rFonts w:hint="eastAsia" w:ascii="Times New Roman" w:hAnsi="Times New Roman" w:eastAsia="宋体" w:cs="Times New Roman"/>
                      <w:b w:val="0"/>
                      <w:bCs/>
                      <w:color w:val="000000" w:themeColor="text1"/>
                      <w:spacing w:val="-10"/>
                      <w:w w:val="100"/>
                      <w:kern w:val="2"/>
                      <w:sz w:val="21"/>
                      <w:szCs w:val="21"/>
                      <w:vertAlign w:val="subscript"/>
                      <w:lang w:val="en-US" w:eastAsia="zh-CN" w:bidi="ar-SA"/>
                      <w14:textFill>
                        <w14:solidFill>
                          <w14:schemeClr w14:val="tx1"/>
                        </w14:solidFill>
                      </w14:textFill>
                    </w:rPr>
                    <w:t>2</w:t>
                  </w:r>
                  <w:r>
                    <w:rPr>
                      <w:rFonts w:hint="eastAsia" w:ascii="Times New Roman" w:hAnsi="Times New Roman" w:eastAsia="宋体" w:cs="Times New Roman"/>
                      <w:b w:val="0"/>
                      <w:bCs/>
                      <w:color w:val="000000" w:themeColor="text1"/>
                      <w:spacing w:val="-10"/>
                      <w:w w:val="100"/>
                      <w:kern w:val="2"/>
                      <w:sz w:val="21"/>
                      <w:szCs w:val="21"/>
                      <w:vertAlign w:val="baseline"/>
                      <w:lang w:val="en-US" w:eastAsia="zh-CN" w:bidi="ar-SA"/>
                      <w14:textFill>
                        <w14:solidFill>
                          <w14:schemeClr w14:val="tx1"/>
                        </w14:solidFill>
                      </w14:textFill>
                    </w:rPr>
                    <w:t>、NOx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监测频次</w:t>
                  </w:r>
                </w:p>
              </w:tc>
              <w:tc>
                <w:tcPr>
                  <w:tcW w:w="403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eastAsia"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eastAsia" w:cs="Times New Roman"/>
                      <w:b/>
                      <w:bCs w:val="0"/>
                      <w:color w:val="000000" w:themeColor="text1"/>
                      <w:spacing w:val="-10"/>
                      <w:sz w:val="21"/>
                      <w:szCs w:val="21"/>
                      <w:vertAlign w:val="baseline"/>
                      <w:lang w:val="en-US" w:eastAsia="zh-CN"/>
                      <w14:textFill>
                        <w14:solidFill>
                          <w14:schemeClr w14:val="tx1"/>
                        </w14:solidFill>
                      </w14:textFill>
                    </w:rPr>
                    <w:t>执行</w:t>
                  </w: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标准</w:t>
                  </w:r>
                </w:p>
              </w:tc>
              <w:tc>
                <w:tcPr>
                  <w:tcW w:w="403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烟尘排放执行《工业炉窑大气污染物排放标准》（GB9078-1996）表2中的新、改、扩建干燥炉窑二级标准，SO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执行表4中新、改、扩建燃煤（油）炉窑二级标准，NOx参照执行《大气污染物综合排放标准》（GB16297-1996）表2中“新污染源大气污染物排放限值”中NOx的排放浓度限值</w:t>
                  </w:r>
                  <w:r>
                    <w:rPr>
                      <w:rFonts w:hint="eastAsia" w:cs="Times New Roman"/>
                      <w:color w:val="000000" w:themeColor="text1"/>
                      <w:sz w:val="21"/>
                      <w:szCs w:val="21"/>
                      <w:lang w:val="en-US" w:eastAsia="zh-CN"/>
                      <w14:textFill>
                        <w14:solidFill>
                          <w14:schemeClr w14:val="tx1"/>
                        </w14:solidFill>
                      </w14:textFill>
                    </w:rPr>
                    <w:t>。</w:t>
                  </w:r>
                </w:p>
              </w:tc>
            </w:tr>
          </w:tbl>
          <w:p>
            <w:pPr>
              <w:pStyle w:val="2"/>
              <w:keepNext w:val="0"/>
              <w:keepLines w:val="0"/>
              <w:suppressLineNumbers w:val="0"/>
              <w:spacing w:before="0" w:beforeAutospacing="0" w:after="0" w:afterAutospacing="0"/>
              <w:ind w:left="0" w:leftChars="0" w:right="0" w:firstLine="482" w:firstLineChars="200"/>
              <w:jc w:val="both"/>
              <w:rPr>
                <w:rFonts w:hint="eastAsia" w:ascii="Times New Roman" w:hAnsi="Times New Roman" w:cs="Times New Roman"/>
                <w:b/>
                <w:bCs/>
                <w:color w:val="auto"/>
                <w:sz w:val="24"/>
                <w:szCs w:val="24"/>
                <w:lang w:val="en-US" w:eastAsia="zh-CN"/>
              </w:rPr>
            </w:pPr>
            <w:r>
              <w:rPr>
                <w:rFonts w:hint="eastAsia" w:hAnsi="Times New Roman" w:cs="Times New Roman"/>
                <w:b/>
                <w:bCs/>
                <w:color w:val="auto"/>
                <w:sz w:val="24"/>
                <w:szCs w:val="24"/>
                <w:lang w:val="en-US" w:eastAsia="zh-CN"/>
              </w:rPr>
              <w:t>2)</w:t>
            </w:r>
            <w:r>
              <w:rPr>
                <w:rFonts w:hint="eastAsia" w:ascii="Times New Roman" w:hAnsi="Times New Roman" w:cs="Times New Roman"/>
                <w:b/>
                <w:bCs/>
                <w:color w:val="auto"/>
                <w:sz w:val="24"/>
                <w:szCs w:val="24"/>
                <w:lang w:val="en-US" w:eastAsia="zh-CN"/>
              </w:rPr>
              <w:t>时效炉天然气燃烧废气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原项目挤压区共设置1台时效</w:t>
            </w:r>
            <w:r>
              <w:rPr>
                <w:rFonts w:hint="eastAsia" w:ascii="Times New Roman" w:hAnsi="Times New Roman" w:cs="Times New Roman"/>
                <w:color w:val="auto"/>
                <w:sz w:val="24"/>
                <w:szCs w:val="24"/>
                <w:lang w:val="en-US" w:eastAsia="zh-CN"/>
              </w:rPr>
              <w:t>炉</w:t>
            </w:r>
            <w:r>
              <w:rPr>
                <w:rFonts w:hint="eastAsia" w:cs="Times New Roman"/>
                <w:color w:val="auto"/>
                <w:sz w:val="24"/>
                <w:szCs w:val="24"/>
                <w:lang w:val="en-US" w:eastAsia="zh-CN"/>
              </w:rPr>
              <w:t>，根据验收监测报告核算，验收监测工况为100%，即每天工作8h，年产4800t门窗铝型材时效</w:t>
            </w:r>
            <w:r>
              <w:rPr>
                <w:rFonts w:hint="eastAsia" w:ascii="Times New Roman" w:hAnsi="Times New Roman" w:cs="Times New Roman"/>
                <w:color w:val="auto"/>
                <w:sz w:val="24"/>
                <w:szCs w:val="24"/>
                <w:lang w:val="en-US" w:eastAsia="zh-CN"/>
              </w:rPr>
              <w:t>天然气</w:t>
            </w:r>
            <w:r>
              <w:rPr>
                <w:rFonts w:hint="eastAsia" w:cs="Times New Roman"/>
                <w:color w:val="auto"/>
                <w:sz w:val="24"/>
                <w:szCs w:val="24"/>
                <w:lang w:val="en-US" w:eastAsia="zh-CN"/>
              </w:rPr>
              <w:t>燃烧废气排放量为78</w:t>
            </w:r>
            <w:r>
              <w:rPr>
                <w:rFonts w:hint="eastAsia" w:ascii="Times New Roman" w:hAnsi="Times New Roman" w:cs="Times New Roman"/>
                <w:color w:val="auto"/>
                <w:sz w:val="24"/>
                <w:szCs w:val="24"/>
                <w:lang w:val="en-US" w:eastAsia="zh-CN"/>
              </w:rPr>
              <w:t>万m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，污染物</w:t>
            </w:r>
            <w:r>
              <w:rPr>
                <w:rFonts w:hint="eastAsia" w:cs="Times New Roman"/>
                <w:color w:val="auto"/>
                <w:sz w:val="24"/>
                <w:szCs w:val="24"/>
                <w:lang w:val="en-US" w:eastAsia="zh-CN"/>
              </w:rPr>
              <w:t>排放量</w:t>
            </w:r>
            <w:r>
              <w:rPr>
                <w:rFonts w:hint="eastAsia" w:ascii="Times New Roman" w:hAnsi="Times New Roman" w:cs="Times New Roman"/>
                <w:color w:val="auto"/>
                <w:sz w:val="24"/>
                <w:szCs w:val="24"/>
                <w:lang w:val="en-US" w:eastAsia="zh-CN"/>
              </w:rPr>
              <w:t>分别为颗粒物：</w:t>
            </w:r>
            <w:r>
              <w:rPr>
                <w:rFonts w:hint="eastAsia" w:cs="Times New Roman"/>
                <w:color w:val="auto"/>
                <w:sz w:val="24"/>
                <w:szCs w:val="24"/>
                <w:lang w:val="en-US" w:eastAsia="zh-CN"/>
              </w:rPr>
              <w:t>0.0048</w:t>
            </w:r>
            <w:r>
              <w:rPr>
                <w:rFonts w:hint="eastAsia" w:ascii="Times New Roman" w:hAnsi="Times New Roman" w:cs="Times New Roman"/>
                <w:color w:val="auto"/>
                <w:sz w:val="24"/>
                <w:szCs w:val="24"/>
                <w:lang w:val="en-US" w:eastAsia="zh-CN"/>
              </w:rPr>
              <w:t>t/a，SO</w:t>
            </w:r>
            <w:r>
              <w:rPr>
                <w:rFonts w:hint="eastAsia" w:ascii="Times New Roman" w:hAnsi="Times New Roman" w:cs="Times New Roman"/>
                <w:color w:val="auto"/>
                <w:sz w:val="24"/>
                <w:szCs w:val="24"/>
                <w:vertAlign w:val="subscript"/>
                <w:lang w:val="en-US" w:eastAsia="zh-CN"/>
              </w:rPr>
              <w:t>2</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0.0024</w:t>
            </w:r>
            <w:r>
              <w:rPr>
                <w:rFonts w:hint="eastAsia" w:ascii="Times New Roman" w:hAnsi="Times New Roman" w:cs="Times New Roman"/>
                <w:color w:val="auto"/>
                <w:sz w:val="24"/>
                <w:szCs w:val="24"/>
                <w:lang w:val="en-US" w:eastAsia="zh-CN"/>
              </w:rPr>
              <w:t>t/a，NOx：</w:t>
            </w:r>
            <w:r>
              <w:rPr>
                <w:rFonts w:hint="eastAsia" w:cs="Times New Roman"/>
                <w:color w:val="auto"/>
                <w:sz w:val="24"/>
                <w:szCs w:val="24"/>
                <w:lang w:val="en-US" w:eastAsia="zh-CN"/>
              </w:rPr>
              <w:t>0.048</w:t>
            </w:r>
            <w:r>
              <w:rPr>
                <w:rFonts w:hint="eastAsia" w:ascii="Times New Roman" w:hAnsi="Times New Roman" w:cs="Times New Roman"/>
                <w:color w:val="auto"/>
                <w:sz w:val="24"/>
                <w:szCs w:val="24"/>
                <w:lang w:val="en-US" w:eastAsia="zh-CN"/>
              </w:rPr>
              <w:t>t/a</w:t>
            </w:r>
            <w:r>
              <w:rPr>
                <w:rFonts w:hint="eastAsia"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0000FF"/>
                <w:sz w:val="24"/>
                <w:szCs w:val="24"/>
                <w:lang w:val="en-US" w:eastAsia="zh-CN"/>
              </w:rPr>
            </w:pPr>
            <w:r>
              <w:rPr>
                <w:rFonts w:hint="eastAsia" w:cs="Times New Roman"/>
                <w:color w:val="auto"/>
                <w:sz w:val="24"/>
                <w:szCs w:val="24"/>
                <w:lang w:val="en-US" w:eastAsia="zh-CN"/>
              </w:rPr>
              <w:t>扩建后新增一台热剪炉，产量扩建为年产10000t门窗铝型材。扩建后每天工作16h。则扩建后时效炉</w:t>
            </w:r>
            <w:r>
              <w:rPr>
                <w:rFonts w:hint="eastAsia" w:ascii="Times New Roman" w:hAnsi="Times New Roman" w:cs="Times New Roman"/>
                <w:color w:val="auto"/>
                <w:sz w:val="24"/>
                <w:szCs w:val="24"/>
                <w:lang w:val="en-US" w:eastAsia="zh-CN"/>
              </w:rPr>
              <w:t>废气量为</w:t>
            </w:r>
            <w:r>
              <w:rPr>
                <w:rFonts w:hint="eastAsia" w:cs="Times New Roman"/>
                <w:color w:val="auto"/>
                <w:sz w:val="24"/>
                <w:szCs w:val="24"/>
                <w:lang w:val="en-US" w:eastAsia="zh-CN"/>
              </w:rPr>
              <w:t>162.5</w:t>
            </w:r>
            <w:r>
              <w:rPr>
                <w:rFonts w:hint="eastAsia" w:ascii="Times New Roman" w:hAnsi="Times New Roman" w:cs="Times New Roman"/>
                <w:color w:val="auto"/>
                <w:sz w:val="24"/>
                <w:szCs w:val="24"/>
                <w:lang w:val="en-US" w:eastAsia="zh-CN"/>
              </w:rPr>
              <w:t>万Nm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/a。污染物</w:t>
            </w:r>
            <w:r>
              <w:rPr>
                <w:rFonts w:hint="eastAsia" w:cs="Times New Roman"/>
                <w:color w:val="auto"/>
                <w:sz w:val="24"/>
                <w:szCs w:val="24"/>
                <w:lang w:val="en-US" w:eastAsia="zh-CN"/>
              </w:rPr>
              <w:t>排放量</w:t>
            </w:r>
            <w:r>
              <w:rPr>
                <w:rFonts w:hint="eastAsia" w:ascii="Times New Roman" w:hAnsi="Times New Roman" w:cs="Times New Roman"/>
                <w:color w:val="auto"/>
                <w:sz w:val="24"/>
                <w:szCs w:val="24"/>
                <w:lang w:val="en-US" w:eastAsia="zh-CN"/>
              </w:rPr>
              <w:t>分别为颗粒物：</w:t>
            </w:r>
            <w:r>
              <w:rPr>
                <w:rFonts w:hint="eastAsia" w:cs="Times New Roman"/>
                <w:color w:val="auto"/>
                <w:sz w:val="24"/>
                <w:szCs w:val="24"/>
                <w:lang w:val="en-US" w:eastAsia="zh-CN"/>
              </w:rPr>
              <w:t>0.01</w:t>
            </w:r>
            <w:r>
              <w:rPr>
                <w:rFonts w:hint="eastAsia" w:ascii="Times New Roman" w:hAnsi="Times New Roman" w:cs="Times New Roman"/>
                <w:color w:val="auto"/>
                <w:sz w:val="24"/>
                <w:szCs w:val="24"/>
                <w:lang w:val="en-US" w:eastAsia="zh-CN"/>
              </w:rPr>
              <w:t>t/a，SO</w:t>
            </w:r>
            <w:r>
              <w:rPr>
                <w:rFonts w:hint="eastAsia" w:ascii="Times New Roman" w:hAnsi="Times New Roman" w:cs="Times New Roman"/>
                <w:color w:val="auto"/>
                <w:sz w:val="24"/>
                <w:szCs w:val="24"/>
                <w:vertAlign w:val="subscript"/>
                <w:lang w:val="en-US" w:eastAsia="zh-CN"/>
              </w:rPr>
              <w:t>2</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0.005</w:t>
            </w:r>
            <w:r>
              <w:rPr>
                <w:rFonts w:hint="eastAsia" w:ascii="Times New Roman" w:hAnsi="Times New Roman" w:cs="Times New Roman"/>
                <w:color w:val="auto"/>
                <w:sz w:val="24"/>
                <w:szCs w:val="24"/>
                <w:lang w:val="en-US" w:eastAsia="zh-CN"/>
              </w:rPr>
              <w:t>t/a，NOx：</w:t>
            </w:r>
            <w:r>
              <w:rPr>
                <w:rFonts w:hint="eastAsia" w:cs="Times New Roman"/>
                <w:color w:val="auto"/>
                <w:sz w:val="24"/>
                <w:szCs w:val="24"/>
                <w:lang w:val="en-US" w:eastAsia="zh-CN"/>
              </w:rPr>
              <w:t>0.1</w:t>
            </w:r>
            <w:r>
              <w:rPr>
                <w:rFonts w:hint="eastAsia" w:ascii="Times New Roman" w:hAnsi="Times New Roman" w:cs="Times New Roman"/>
                <w:color w:val="auto"/>
                <w:sz w:val="24"/>
                <w:szCs w:val="24"/>
                <w:lang w:val="en-US" w:eastAsia="zh-CN"/>
              </w:rPr>
              <w:t>t/a。</w:t>
            </w:r>
          </w:p>
          <w:p>
            <w:pPr>
              <w:pStyle w:val="2"/>
              <w:keepNext w:val="0"/>
              <w:keepLines w:val="0"/>
              <w:suppressLineNumbers w:val="0"/>
              <w:spacing w:before="0" w:beforeAutospacing="0" w:after="0" w:afterAutospacing="0"/>
              <w:ind w:left="0" w:right="0"/>
              <w:jc w:val="both"/>
              <w:rPr>
                <w:rFonts w:hint="eastAsia" w:ascii="Times New Roman" w:hAnsi="Times New Roman" w:cs="Times New Roman"/>
                <w:color w:val="auto"/>
                <w:sz w:val="24"/>
                <w:szCs w:val="24"/>
                <w:lang w:val="en-US" w:eastAsia="zh-CN"/>
              </w:rPr>
            </w:pPr>
            <w:r>
              <w:rPr>
                <w:rFonts w:hint="eastAsia" w:hAnsi="Times New Roman" w:cs="Times New Roman"/>
                <w:color w:val="auto"/>
                <w:sz w:val="24"/>
                <w:szCs w:val="24"/>
                <w:lang w:val="en-US" w:eastAsia="zh-CN"/>
              </w:rPr>
              <w:t>扩建后共设置两台时效炉，产生的废气分别经DA004、DA012排放。</w:t>
            </w:r>
            <w:r>
              <w:rPr>
                <w:rFonts w:hint="eastAsia" w:hAnsi="Times New Roman" w:cs="Times New Roman"/>
                <w:b w:val="0"/>
                <w:bCs w:val="0"/>
                <w:color w:val="auto"/>
                <w:sz w:val="24"/>
                <w:szCs w:val="24"/>
                <w:lang w:val="en-US" w:eastAsia="zh-CN"/>
              </w:rPr>
              <w:t>按每台时效炉天然气燃烧废气排放量相同考虑，则DA004、DA012排放废气量为</w:t>
            </w:r>
            <w:r>
              <w:rPr>
                <w:rFonts w:hint="eastAsia" w:cs="Times New Roman"/>
                <w:b w:val="0"/>
                <w:bCs w:val="0"/>
                <w:color w:val="auto"/>
                <w:sz w:val="24"/>
                <w:szCs w:val="24"/>
                <w:lang w:val="en-US" w:eastAsia="zh-CN"/>
              </w:rPr>
              <w:t>81.25</w:t>
            </w:r>
            <w:r>
              <w:rPr>
                <w:rFonts w:hint="eastAsia" w:ascii="Times New Roman" w:hAnsi="Times New Roman" w:cs="Times New Roman"/>
                <w:b w:val="0"/>
                <w:bCs w:val="0"/>
                <w:color w:val="auto"/>
                <w:sz w:val="24"/>
                <w:szCs w:val="24"/>
                <w:lang w:val="en-US" w:eastAsia="zh-CN"/>
              </w:rPr>
              <w:t>万Nm</w:t>
            </w:r>
            <w:r>
              <w:rPr>
                <w:rFonts w:hint="eastAsia" w:ascii="Times New Roman" w:hAnsi="Times New Roman" w:cs="Times New Roman"/>
                <w:b w:val="0"/>
                <w:bCs w:val="0"/>
                <w:color w:val="auto"/>
                <w:sz w:val="24"/>
                <w:szCs w:val="24"/>
                <w:vertAlign w:val="superscript"/>
                <w:lang w:val="en-US" w:eastAsia="zh-CN"/>
              </w:rPr>
              <w:t>3</w:t>
            </w:r>
            <w:r>
              <w:rPr>
                <w:rFonts w:hint="eastAsia" w:ascii="Times New Roman" w:hAnsi="Times New Roman" w:cs="Times New Roman"/>
                <w:b w:val="0"/>
                <w:bCs w:val="0"/>
                <w:color w:val="auto"/>
                <w:sz w:val="24"/>
                <w:szCs w:val="24"/>
                <w:lang w:val="en-US" w:eastAsia="zh-CN"/>
              </w:rPr>
              <w:t>/a。污染物</w:t>
            </w:r>
            <w:r>
              <w:rPr>
                <w:rFonts w:hint="eastAsia" w:cs="Times New Roman"/>
                <w:b w:val="0"/>
                <w:bCs w:val="0"/>
                <w:color w:val="auto"/>
                <w:sz w:val="24"/>
                <w:szCs w:val="24"/>
                <w:lang w:val="en-US" w:eastAsia="zh-CN"/>
              </w:rPr>
              <w:t>排放量</w:t>
            </w:r>
            <w:r>
              <w:rPr>
                <w:rFonts w:hint="eastAsia" w:ascii="Times New Roman" w:hAnsi="Times New Roman" w:cs="Times New Roman"/>
                <w:b w:val="0"/>
                <w:bCs w:val="0"/>
                <w:color w:val="auto"/>
                <w:sz w:val="24"/>
                <w:szCs w:val="24"/>
                <w:lang w:val="en-US" w:eastAsia="zh-CN"/>
              </w:rPr>
              <w:t>颗粒物：</w:t>
            </w:r>
            <w:r>
              <w:rPr>
                <w:rFonts w:hint="eastAsia" w:cs="Times New Roman"/>
                <w:b w:val="0"/>
                <w:bCs w:val="0"/>
                <w:color w:val="auto"/>
                <w:sz w:val="24"/>
                <w:szCs w:val="24"/>
                <w:lang w:val="en-US" w:eastAsia="zh-CN"/>
              </w:rPr>
              <w:t>0.005</w:t>
            </w:r>
            <w:r>
              <w:rPr>
                <w:rFonts w:hint="eastAsia" w:ascii="Times New Roman" w:hAnsi="Times New Roman" w:cs="Times New Roman"/>
                <w:b w:val="0"/>
                <w:bCs w:val="0"/>
                <w:color w:val="auto"/>
                <w:sz w:val="24"/>
                <w:szCs w:val="24"/>
                <w:lang w:val="en-US" w:eastAsia="zh-CN"/>
              </w:rPr>
              <w:t>t/a，SO</w:t>
            </w:r>
            <w:r>
              <w:rPr>
                <w:rFonts w:hint="eastAsia" w:ascii="Times New Roman" w:hAnsi="Times New Roman" w:cs="Times New Roman"/>
                <w:b w:val="0"/>
                <w:bCs w:val="0"/>
                <w:color w:val="auto"/>
                <w:sz w:val="24"/>
                <w:szCs w:val="24"/>
                <w:vertAlign w:val="subscript"/>
                <w:lang w:val="en-US" w:eastAsia="zh-CN"/>
              </w:rPr>
              <w:t>2</w:t>
            </w:r>
            <w:r>
              <w:rPr>
                <w:rFonts w:hint="eastAsia" w:ascii="Times New Roman" w:hAnsi="Times New Roman" w:cs="Times New Roman"/>
                <w:b w:val="0"/>
                <w:bCs w:val="0"/>
                <w:color w:val="auto"/>
                <w:sz w:val="24"/>
                <w:szCs w:val="24"/>
                <w:lang w:val="en-US" w:eastAsia="zh-CN"/>
              </w:rPr>
              <w:t>：</w:t>
            </w:r>
            <w:r>
              <w:rPr>
                <w:rFonts w:hint="eastAsia" w:cs="Times New Roman"/>
                <w:b w:val="0"/>
                <w:bCs w:val="0"/>
                <w:color w:val="auto"/>
                <w:sz w:val="24"/>
                <w:szCs w:val="24"/>
                <w:lang w:val="en-US" w:eastAsia="zh-CN"/>
              </w:rPr>
              <w:t>0.0025</w:t>
            </w:r>
            <w:r>
              <w:rPr>
                <w:rFonts w:hint="eastAsia" w:ascii="Times New Roman" w:hAnsi="Times New Roman" w:cs="Times New Roman"/>
                <w:b w:val="0"/>
                <w:bCs w:val="0"/>
                <w:color w:val="auto"/>
                <w:sz w:val="24"/>
                <w:szCs w:val="24"/>
                <w:lang w:val="en-US" w:eastAsia="zh-CN"/>
              </w:rPr>
              <w:t>t/a，NOx：</w:t>
            </w:r>
            <w:r>
              <w:rPr>
                <w:rFonts w:hint="eastAsia" w:cs="Times New Roman"/>
                <w:b w:val="0"/>
                <w:bCs w:val="0"/>
                <w:color w:val="auto"/>
                <w:sz w:val="24"/>
                <w:szCs w:val="24"/>
                <w:lang w:val="en-US" w:eastAsia="zh-CN"/>
              </w:rPr>
              <w:t>0.05</w:t>
            </w:r>
            <w:r>
              <w:rPr>
                <w:rFonts w:hint="eastAsia" w:ascii="Times New Roman" w:hAnsi="Times New Roman" w:cs="Times New Roman"/>
                <w:b w:val="0"/>
                <w:bCs w:val="0"/>
                <w:color w:val="auto"/>
                <w:sz w:val="24"/>
                <w:szCs w:val="24"/>
                <w:lang w:val="en-US" w:eastAsia="zh-CN"/>
              </w:rPr>
              <w:t>t/a</w:t>
            </w:r>
            <w:r>
              <w:rPr>
                <w:rFonts w:hint="eastAsia" w:ascii="Times New Roman" w:hAnsi="Times New Roman" w:cs="Times New Roman"/>
                <w:color w:val="auto"/>
                <w:sz w:val="24"/>
                <w:szCs w:val="24"/>
                <w:lang w:val="en-US" w:eastAsia="zh-CN"/>
              </w:rPr>
              <w:t>。</w:t>
            </w:r>
          </w:p>
          <w:p>
            <w:pPr>
              <w:pStyle w:val="4"/>
              <w:rPr>
                <w:rFonts w:hint="default" w:ascii="Times New Roman" w:hAnsi="Times New Roman" w:cs="Times New Roman"/>
                <w:b/>
                <w:bCs/>
                <w:color w:val="auto"/>
                <w:sz w:val="21"/>
                <w:szCs w:val="21"/>
                <w:lang w:val="en-US" w:eastAsia="zh-CN"/>
              </w:rPr>
            </w:pPr>
            <w:r>
              <w:rPr>
                <w:rFonts w:hint="eastAsia" w:hAnsi="Times New Roman" w:cs="Times New Roman"/>
                <w:b w:val="0"/>
                <w:bCs w:val="0"/>
                <w:color w:val="auto"/>
                <w:sz w:val="24"/>
                <w:szCs w:val="24"/>
                <w:lang w:val="en-US" w:eastAsia="zh-CN"/>
              </w:rPr>
              <w:t>时效炉天然气燃烧废气产排情况见下表</w:t>
            </w:r>
          </w:p>
          <w:p>
            <w:pPr>
              <w:pStyle w:val="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w:t>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时效炉</w:t>
            </w:r>
            <w:r>
              <w:rPr>
                <w:rFonts w:hint="default" w:ascii="Times New Roman" w:hAnsi="Times New Roman" w:cs="Times New Roman"/>
                <w:b/>
                <w:bCs/>
                <w:color w:val="auto"/>
                <w:sz w:val="21"/>
                <w:szCs w:val="21"/>
                <w:lang w:val="en-US" w:eastAsia="zh-CN"/>
              </w:rPr>
              <w:t>燃烧废气</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054"/>
              <w:gridCol w:w="1093"/>
              <w:gridCol w:w="1163"/>
              <w:gridCol w:w="1531"/>
              <w:gridCol w:w="981"/>
              <w:gridCol w:w="996"/>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产污排污环节</w:t>
                  </w:r>
                </w:p>
              </w:tc>
              <w:tc>
                <w:tcPr>
                  <w:tcW w:w="403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rightChars="0" w:firstLine="0" w:firstLineChars="0"/>
                    <w:jc w:val="center"/>
                    <w:rPr>
                      <w:rFonts w:hint="eastAsia"/>
                      <w:bCs/>
                      <w:color w:val="000000" w:themeColor="text1"/>
                      <w:kern w:val="0"/>
                      <w:sz w:val="21"/>
                      <w:szCs w:val="2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时效炉天然气燃烧废气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污染物种类</w:t>
                  </w:r>
                </w:p>
              </w:tc>
              <w:tc>
                <w:tcPr>
                  <w:tcW w:w="642"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b w:val="0"/>
                      <w:bCs/>
                      <w:color w:val="000000" w:themeColor="text1"/>
                      <w:spacing w:val="-10"/>
                      <w:w w:val="100"/>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t>颗粒物</w:t>
                  </w:r>
                </w:p>
              </w:tc>
              <w:tc>
                <w:tcPr>
                  <w:tcW w:w="683"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b w:val="0"/>
                      <w:bCs/>
                      <w:color w:val="000000" w:themeColor="text1"/>
                      <w:spacing w:val="-10"/>
                      <w:w w:val="100"/>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t>SO</w:t>
                  </w:r>
                  <w:r>
                    <w:rPr>
                      <w:rFonts w:hint="eastAsia" w:ascii="Times New Roman" w:hAnsi="Times New Roman" w:cs="Times New Roman"/>
                      <w:b w:val="0"/>
                      <w:bCs/>
                      <w:color w:val="000000" w:themeColor="text1"/>
                      <w:spacing w:val="-10"/>
                      <w:w w:val="100"/>
                      <w:kern w:val="2"/>
                      <w:sz w:val="21"/>
                      <w:szCs w:val="21"/>
                      <w:vertAlign w:val="subscript"/>
                      <w:lang w:val="en-US" w:eastAsia="zh-CN" w:bidi="ar-SA"/>
                      <w14:textFill>
                        <w14:solidFill>
                          <w14:schemeClr w14:val="tx1"/>
                        </w14:solidFill>
                      </w14:textFill>
                    </w:rPr>
                    <w:t>2</w:t>
                  </w:r>
                </w:p>
              </w:tc>
              <w:tc>
                <w:tcPr>
                  <w:tcW w:w="897"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b w:val="0"/>
                      <w:bCs/>
                      <w:color w:val="000000" w:themeColor="text1"/>
                      <w:spacing w:val="-10"/>
                      <w:w w:val="100"/>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t>NOx</w:t>
                  </w:r>
                </w:p>
              </w:tc>
              <w:tc>
                <w:tcPr>
                  <w:tcW w:w="576"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t>颗粒物</w:t>
                  </w:r>
                </w:p>
              </w:tc>
              <w:tc>
                <w:tcPr>
                  <w:tcW w:w="585"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t>SO</w:t>
                  </w:r>
                  <w:r>
                    <w:rPr>
                      <w:rFonts w:hint="eastAsia" w:ascii="Times New Roman" w:hAnsi="Times New Roman" w:cs="Times New Roman"/>
                      <w:b w:val="0"/>
                      <w:bCs/>
                      <w:color w:val="000000" w:themeColor="text1"/>
                      <w:spacing w:val="-10"/>
                      <w:w w:val="100"/>
                      <w:kern w:val="2"/>
                      <w:sz w:val="21"/>
                      <w:szCs w:val="21"/>
                      <w:vertAlign w:val="subscript"/>
                      <w:lang w:val="en-US" w:eastAsia="zh-CN" w:bidi="ar-SA"/>
                      <w14:textFill>
                        <w14:solidFill>
                          <w14:schemeClr w14:val="tx1"/>
                        </w14:solidFill>
                      </w14:textFill>
                    </w:rPr>
                    <w:t>2</w:t>
                  </w:r>
                </w:p>
              </w:tc>
              <w:tc>
                <w:tcPr>
                  <w:tcW w:w="648"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t>NOx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污染物产生量</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（t/a）</w:t>
                  </w:r>
                </w:p>
              </w:tc>
              <w:tc>
                <w:tcPr>
                  <w:tcW w:w="642"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0.005</w:t>
                  </w:r>
                </w:p>
              </w:tc>
              <w:tc>
                <w:tcPr>
                  <w:tcW w:w="683"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0.0025</w:t>
                  </w:r>
                </w:p>
              </w:tc>
              <w:tc>
                <w:tcPr>
                  <w:tcW w:w="897"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0.05</w:t>
                  </w:r>
                </w:p>
              </w:tc>
              <w:tc>
                <w:tcPr>
                  <w:tcW w:w="576"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0.005</w:t>
                  </w:r>
                </w:p>
              </w:tc>
              <w:tc>
                <w:tcPr>
                  <w:tcW w:w="585"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0.0025</w:t>
                  </w:r>
                </w:p>
              </w:tc>
              <w:tc>
                <w:tcPr>
                  <w:tcW w:w="648"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污染物产生浓度</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mg/m</w:t>
                  </w:r>
                  <w:r>
                    <w:rPr>
                      <w:rFonts w:hint="default" w:ascii="Times New Roman" w:hAnsi="Times New Roman" w:eastAsia="宋体" w:cs="Times New Roman"/>
                      <w:b/>
                      <w:bCs w:val="0"/>
                      <w:color w:val="000000" w:themeColor="text1"/>
                      <w:spacing w:val="-10"/>
                      <w:sz w:val="21"/>
                      <w:szCs w:val="21"/>
                      <w:vertAlign w:val="superscript"/>
                      <w:lang w:val="en-US" w:eastAsia="zh-CN"/>
                      <w14:textFill>
                        <w14:solidFill>
                          <w14:schemeClr w14:val="tx1"/>
                        </w14:solidFill>
                      </w14:textFill>
                    </w:rPr>
                    <w:t>3</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p>
              </w:tc>
              <w:tc>
                <w:tcPr>
                  <w:tcW w:w="1063"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5.91</w:t>
                  </w:r>
                </w:p>
              </w:tc>
              <w:tc>
                <w:tcPr>
                  <w:tcW w:w="1132"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2.95</w:t>
                  </w:r>
                </w:p>
              </w:tc>
              <w:tc>
                <w:tcPr>
                  <w:tcW w:w="1486"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59.08</w:t>
                  </w:r>
                </w:p>
              </w:tc>
              <w:tc>
                <w:tcPr>
                  <w:tcW w:w="954"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5.91</w:t>
                  </w:r>
                </w:p>
              </w:tc>
              <w:tc>
                <w:tcPr>
                  <w:tcW w:w="969"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2.95</w:t>
                  </w:r>
                </w:p>
              </w:tc>
              <w:tc>
                <w:tcPr>
                  <w:tcW w:w="1074"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59.08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排放形式</w:t>
                  </w:r>
                </w:p>
              </w:tc>
              <w:tc>
                <w:tcPr>
                  <w:tcW w:w="4033"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restar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治理设施</w:t>
                  </w:r>
                </w:p>
              </w:tc>
              <w:tc>
                <w:tcPr>
                  <w:tcW w:w="619"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处理能力</w:t>
                  </w:r>
                </w:p>
              </w:tc>
              <w:tc>
                <w:tcPr>
                  <w:tcW w:w="2224"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169.27m</w:t>
                  </w:r>
                  <w:r>
                    <w:rPr>
                      <w:rFonts w:hint="eastAsia" w:cs="Times New Roman"/>
                      <w:color w:val="000000" w:themeColor="text1"/>
                      <w:vertAlign w:val="superscript"/>
                      <w:lang w:val="en-US" w:eastAsia="zh-CN"/>
                      <w14:textFill>
                        <w14:solidFill>
                          <w14:schemeClr w14:val="tx1"/>
                        </w14:solidFill>
                      </w14:textFill>
                    </w:rPr>
                    <w:t>3</w:t>
                  </w:r>
                  <w:r>
                    <w:rPr>
                      <w:rFonts w:hint="eastAsia" w:cs="Times New Roman"/>
                      <w:color w:val="000000" w:themeColor="text1"/>
                      <w:lang w:val="en-US" w:eastAsia="zh-CN"/>
                      <w14:textFill>
                        <w14:solidFill>
                          <w14:schemeClr w14:val="tx1"/>
                        </w14:solidFill>
                      </w14:textFill>
                    </w:rPr>
                    <w:t>/h</w:t>
                  </w:r>
                </w:p>
              </w:tc>
              <w:tc>
                <w:tcPr>
                  <w:tcW w:w="1810"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169.27m</w:t>
                  </w:r>
                  <w:r>
                    <w:rPr>
                      <w:rFonts w:hint="eastAsia" w:cs="Times New Roman"/>
                      <w:color w:val="000000" w:themeColor="text1"/>
                      <w:vertAlign w:val="superscript"/>
                      <w:lang w:val="en-US" w:eastAsia="zh-CN"/>
                      <w14:textFill>
                        <w14:solidFill>
                          <w14:schemeClr w14:val="tx1"/>
                        </w14:solidFill>
                      </w14:textFill>
                    </w:rPr>
                    <w:t>3</w:t>
                  </w:r>
                  <w:r>
                    <w:rPr>
                      <w:rFonts w:hint="eastAsia" w:cs="Times New Roman"/>
                      <w:color w:val="000000" w:themeColor="text1"/>
                      <w:lang w:val="en-US" w:eastAsia="zh-CN"/>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p>
              </w:tc>
              <w:tc>
                <w:tcPr>
                  <w:tcW w:w="619"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收集效率</w:t>
                  </w:r>
                </w:p>
              </w:tc>
              <w:tc>
                <w:tcPr>
                  <w:tcW w:w="2224"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p>
              </w:tc>
              <w:tc>
                <w:tcPr>
                  <w:tcW w:w="1810"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p>
              </w:tc>
              <w:tc>
                <w:tcPr>
                  <w:tcW w:w="619"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治理工艺</w:t>
                  </w:r>
                </w:p>
              </w:tc>
              <w:tc>
                <w:tcPr>
                  <w:tcW w:w="2224"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t>/</w:t>
                  </w:r>
                </w:p>
              </w:tc>
              <w:tc>
                <w:tcPr>
                  <w:tcW w:w="1810"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p>
              </w:tc>
              <w:tc>
                <w:tcPr>
                  <w:tcW w:w="619"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治理工艺去除率</w:t>
                  </w:r>
                </w:p>
              </w:tc>
              <w:tc>
                <w:tcPr>
                  <w:tcW w:w="2224"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w:t>
                  </w:r>
                </w:p>
              </w:tc>
              <w:tc>
                <w:tcPr>
                  <w:tcW w:w="1810"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p>
              </w:tc>
              <w:tc>
                <w:tcPr>
                  <w:tcW w:w="619"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是否为可行技术</w:t>
                  </w:r>
                </w:p>
              </w:tc>
              <w:tc>
                <w:tcPr>
                  <w:tcW w:w="4033"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污染物排放浓度</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mg/m</w:t>
                  </w:r>
                  <w:r>
                    <w:rPr>
                      <w:rFonts w:hint="default" w:ascii="Times New Roman" w:hAnsi="Times New Roman" w:eastAsia="宋体" w:cs="Times New Roman"/>
                      <w:b/>
                      <w:bCs w:val="0"/>
                      <w:color w:val="000000" w:themeColor="text1"/>
                      <w:spacing w:val="-10"/>
                      <w:sz w:val="21"/>
                      <w:szCs w:val="21"/>
                      <w:vertAlign w:val="superscript"/>
                      <w:lang w:val="en-US" w:eastAsia="zh-CN"/>
                      <w14:textFill>
                        <w14:solidFill>
                          <w14:schemeClr w14:val="tx1"/>
                        </w14:solidFill>
                      </w14:textFill>
                    </w:rPr>
                    <w:t>3</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p>
              </w:tc>
              <w:tc>
                <w:tcPr>
                  <w:tcW w:w="642"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5.91</w:t>
                  </w:r>
                </w:p>
              </w:tc>
              <w:tc>
                <w:tcPr>
                  <w:tcW w:w="683"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2.95</w:t>
                  </w:r>
                </w:p>
              </w:tc>
              <w:tc>
                <w:tcPr>
                  <w:tcW w:w="897"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59.08</w:t>
                  </w:r>
                </w:p>
              </w:tc>
              <w:tc>
                <w:tcPr>
                  <w:tcW w:w="954"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5.91</w:t>
                  </w:r>
                </w:p>
              </w:tc>
              <w:tc>
                <w:tcPr>
                  <w:tcW w:w="969"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2.95</w:t>
                  </w:r>
                </w:p>
              </w:tc>
              <w:tc>
                <w:tcPr>
                  <w:tcW w:w="1074"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59.08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污染物排放速率</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kg/h</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p>
              </w:tc>
              <w:tc>
                <w:tcPr>
                  <w:tcW w:w="642"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0.001</w:t>
                  </w:r>
                </w:p>
              </w:tc>
              <w:tc>
                <w:tcPr>
                  <w:tcW w:w="683"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0.0005</w:t>
                  </w:r>
                </w:p>
              </w:tc>
              <w:tc>
                <w:tcPr>
                  <w:tcW w:w="897" w:type="pct"/>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0.01</w:t>
                  </w:r>
                </w:p>
              </w:tc>
              <w:tc>
                <w:tcPr>
                  <w:tcW w:w="954"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0.001</w:t>
                  </w:r>
                </w:p>
              </w:tc>
              <w:tc>
                <w:tcPr>
                  <w:tcW w:w="969"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0.0005</w:t>
                  </w:r>
                </w:p>
              </w:tc>
              <w:tc>
                <w:tcPr>
                  <w:tcW w:w="1074"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污染物排放量</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（t/a）</w:t>
                  </w:r>
                </w:p>
              </w:tc>
              <w:tc>
                <w:tcPr>
                  <w:tcW w:w="1063"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0.005</w:t>
                  </w:r>
                </w:p>
              </w:tc>
              <w:tc>
                <w:tcPr>
                  <w:tcW w:w="1132"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0.0025</w:t>
                  </w:r>
                </w:p>
              </w:tc>
              <w:tc>
                <w:tcPr>
                  <w:tcW w:w="1486"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0.05</w:t>
                  </w:r>
                </w:p>
              </w:tc>
              <w:tc>
                <w:tcPr>
                  <w:tcW w:w="954"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0.005</w:t>
                  </w:r>
                </w:p>
              </w:tc>
              <w:tc>
                <w:tcPr>
                  <w:tcW w:w="969"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0.0025</w:t>
                  </w:r>
                </w:p>
              </w:tc>
              <w:tc>
                <w:tcPr>
                  <w:tcW w:w="1074" w:type="dxa"/>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pct"/>
                  <w:gridSpan w:val="8"/>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排放口基本情况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排气筒高度</w:t>
                  </w:r>
                </w:p>
              </w:tc>
              <w:tc>
                <w:tcPr>
                  <w:tcW w:w="4033"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15</w:t>
                  </w:r>
                  <w: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排气筒内径</w:t>
                  </w:r>
                </w:p>
              </w:tc>
              <w:tc>
                <w:tcPr>
                  <w:tcW w:w="4033"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t>0</w:t>
                  </w:r>
                  <w:r>
                    <w:rPr>
                      <w:rFonts w:hint="eastAsia" w:cs="Times New Roman"/>
                      <w:b w:val="0"/>
                      <w:bCs/>
                      <w:color w:val="000000" w:themeColor="text1"/>
                      <w:spacing w:val="-10"/>
                      <w:sz w:val="21"/>
                      <w:szCs w:val="21"/>
                      <w:vertAlign w:val="baseline"/>
                      <w:lang w:val="en-US" w:eastAsia="zh-CN"/>
                      <w14:textFill>
                        <w14:solidFill>
                          <w14:schemeClr w14:val="tx1"/>
                        </w14:solidFill>
                      </w14:textFill>
                    </w:rPr>
                    <w:t>.3</w:t>
                  </w:r>
                  <w: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温度</w:t>
                  </w:r>
                </w:p>
              </w:tc>
              <w:tc>
                <w:tcPr>
                  <w:tcW w:w="4033"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编号</w:t>
                  </w:r>
                </w:p>
              </w:tc>
              <w:tc>
                <w:tcPr>
                  <w:tcW w:w="2224"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DA004</w:t>
                  </w:r>
                </w:p>
              </w:tc>
              <w:tc>
                <w:tcPr>
                  <w:tcW w:w="1810"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DA012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类型</w:t>
                  </w:r>
                </w:p>
              </w:tc>
              <w:tc>
                <w:tcPr>
                  <w:tcW w:w="403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地理坐标</w:t>
                  </w:r>
                </w:p>
              </w:tc>
              <w:tc>
                <w:tcPr>
                  <w:tcW w:w="2224"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lang w:val="en-US" w:eastAsia="zh-CN"/>
                    </w:rPr>
                  </w:pPr>
                  <w:r>
                    <w:rPr>
                      <w:rFonts w:hint="default" w:ascii="Times New Roman" w:hAnsi="Times New Roman" w:cs="Times New Roman"/>
                      <w:lang w:val="en-US" w:eastAsia="zh-CN"/>
                    </w:rPr>
                    <w:t>E103.21</w:t>
                  </w:r>
                  <w:r>
                    <w:rPr>
                      <w:rFonts w:hint="eastAsia" w:ascii="Times New Roman" w:hAnsi="Times New Roman" w:cs="Times New Roman"/>
                      <w:lang w:val="en-US" w:eastAsia="zh-CN"/>
                    </w:rPr>
                    <w:t>5785</w:t>
                  </w:r>
                  <w:r>
                    <w:rPr>
                      <w:rFonts w:hint="default" w:ascii="Times New Roman" w:hAnsi="Times New Roman" w:cs="Times New Roman"/>
                      <w:lang w:val="en-US" w:eastAsia="zh-CN"/>
                    </w:rPr>
                    <w:t>°、N25.57</w:t>
                  </w:r>
                  <w:r>
                    <w:rPr>
                      <w:rFonts w:hint="eastAsia" w:ascii="Times New Roman" w:hAnsi="Times New Roman" w:cs="Times New Roman"/>
                      <w:lang w:val="en-US" w:eastAsia="zh-CN"/>
                    </w:rPr>
                    <w:t>3806</w:t>
                  </w:r>
                  <w:r>
                    <w:rPr>
                      <w:rFonts w:hint="default" w:ascii="Times New Roman" w:hAnsi="Times New Roman" w:cs="Times New Roman"/>
                      <w:lang w:val="en-US" w:eastAsia="zh-CN"/>
                    </w:rPr>
                    <w:t>°</w:t>
                  </w:r>
                </w:p>
              </w:tc>
              <w:tc>
                <w:tcPr>
                  <w:tcW w:w="1810" w:type="pct"/>
                  <w:gridSpan w:val="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t>E103.215512°、N25.573815°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监测要求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监测点位</w:t>
                  </w:r>
                </w:p>
              </w:tc>
              <w:tc>
                <w:tcPr>
                  <w:tcW w:w="403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t>排气筒出口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监测因子</w:t>
                  </w:r>
                </w:p>
              </w:tc>
              <w:tc>
                <w:tcPr>
                  <w:tcW w:w="4035" w:type="pct"/>
                  <w:gridSpan w:val="6"/>
                  <w:vAlign w:val="center"/>
                </w:tcPr>
                <w:p>
                  <w:pPr>
                    <w:pStyle w:val="71"/>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eastAsia="宋体" w:cs="Times New Roman"/>
                      <w:b w:val="0"/>
                      <w:bCs/>
                      <w:color w:val="000000" w:themeColor="text1"/>
                      <w:spacing w:val="-10"/>
                      <w:w w:val="100"/>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pacing w:val="-10"/>
                      <w:w w:val="100"/>
                      <w:kern w:val="2"/>
                      <w:sz w:val="21"/>
                      <w:szCs w:val="21"/>
                      <w:vertAlign w:val="baseline"/>
                      <w:lang w:val="en-US" w:eastAsia="zh-CN" w:bidi="ar-SA"/>
                      <w14:textFill>
                        <w14:solidFill>
                          <w14:schemeClr w14:val="tx1"/>
                        </w14:solidFill>
                      </w14:textFill>
                    </w:rPr>
                    <w:t>颗粒物、SO</w:t>
                  </w:r>
                  <w:r>
                    <w:rPr>
                      <w:rFonts w:hint="eastAsia" w:ascii="Times New Roman" w:hAnsi="Times New Roman" w:eastAsia="宋体" w:cs="Times New Roman"/>
                      <w:b w:val="0"/>
                      <w:bCs/>
                      <w:color w:val="000000" w:themeColor="text1"/>
                      <w:spacing w:val="-10"/>
                      <w:w w:val="100"/>
                      <w:kern w:val="2"/>
                      <w:sz w:val="21"/>
                      <w:szCs w:val="21"/>
                      <w:vertAlign w:val="subscript"/>
                      <w:lang w:val="en-US" w:eastAsia="zh-CN" w:bidi="ar-SA"/>
                      <w14:textFill>
                        <w14:solidFill>
                          <w14:schemeClr w14:val="tx1"/>
                        </w14:solidFill>
                      </w14:textFill>
                    </w:rPr>
                    <w:t>2</w:t>
                  </w:r>
                  <w:r>
                    <w:rPr>
                      <w:rFonts w:hint="eastAsia" w:ascii="Times New Roman" w:hAnsi="Times New Roman" w:eastAsia="宋体" w:cs="Times New Roman"/>
                      <w:b w:val="0"/>
                      <w:bCs/>
                      <w:color w:val="000000" w:themeColor="text1"/>
                      <w:spacing w:val="-10"/>
                      <w:w w:val="100"/>
                      <w:kern w:val="2"/>
                      <w:sz w:val="21"/>
                      <w:szCs w:val="21"/>
                      <w:vertAlign w:val="baseline"/>
                      <w:lang w:val="en-US" w:eastAsia="zh-CN" w:bidi="ar-SA"/>
                      <w14:textFill>
                        <w14:solidFill>
                          <w14:schemeClr w14:val="tx1"/>
                        </w14:solidFill>
                      </w14:textFill>
                    </w:rPr>
                    <w:t>、NOx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监测频次</w:t>
                  </w:r>
                </w:p>
              </w:tc>
              <w:tc>
                <w:tcPr>
                  <w:tcW w:w="403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eastAsia"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eastAsia" w:cs="Times New Roman"/>
                      <w:b/>
                      <w:bCs w:val="0"/>
                      <w:color w:val="000000" w:themeColor="text1"/>
                      <w:spacing w:val="-10"/>
                      <w:sz w:val="21"/>
                      <w:szCs w:val="21"/>
                      <w:vertAlign w:val="baseline"/>
                      <w:lang w:val="en-US" w:eastAsia="zh-CN"/>
                      <w14:textFill>
                        <w14:solidFill>
                          <w14:schemeClr w14:val="tx1"/>
                        </w14:solidFill>
                      </w14:textFill>
                    </w:rPr>
                    <w:t>执行</w:t>
                  </w: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标准</w:t>
                  </w:r>
                </w:p>
              </w:tc>
              <w:tc>
                <w:tcPr>
                  <w:tcW w:w="403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烟尘排放执行《工业炉窑大气污染物排放标准》（GB9078-1996）表2中的新、改、扩建干燥炉窑二级标准，SO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执行表4中新、改、扩建燃煤（油）炉窑二级标准，NOx参照执行《大气污染物综合排放标准》（GB16297-1996）表2中“新污染源大气污染物排放限值”中NOx的排放浓度限值</w:t>
                  </w:r>
                  <w:r>
                    <w:rPr>
                      <w:rFonts w:hint="eastAsia" w:cs="Times New Roman"/>
                      <w:color w:val="000000" w:themeColor="text1"/>
                      <w:sz w:val="21"/>
                      <w:szCs w:val="21"/>
                      <w:lang w:val="en-US" w:eastAsia="zh-CN"/>
                      <w14:textFill>
                        <w14:solidFill>
                          <w14:schemeClr w14:val="tx1"/>
                        </w14:solidFill>
                      </w14:textFill>
                    </w:rPr>
                    <w:t>。</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420" w:leftChars="200" w:right="0" w:rightChars="0"/>
              <w:textAlignment w:val="auto"/>
              <w:rPr>
                <w:rFonts w:hint="eastAsia"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3)喷塑</w:t>
            </w:r>
            <w:r>
              <w:rPr>
                <w:rFonts w:hint="eastAsia" w:ascii="Times New Roman" w:hAnsi="Times New Roman" w:cs="Times New Roman"/>
                <w:b/>
                <w:bCs/>
                <w:color w:val="auto"/>
                <w:sz w:val="24"/>
                <w:szCs w:val="24"/>
                <w:lang w:val="en-US" w:eastAsia="zh-CN"/>
              </w:rPr>
              <w:t>废气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eastAsia="zh-CN"/>
              </w:rPr>
            </w:pPr>
            <w:r>
              <w:rPr>
                <w:rFonts w:hint="eastAsia" w:cs="Times New Roman"/>
                <w:color w:val="auto"/>
                <w:sz w:val="24"/>
                <w:szCs w:val="24"/>
                <w:lang w:val="en-US" w:eastAsia="zh-CN"/>
              </w:rPr>
              <w:t>扩建后项目沿用原项目设置的</w:t>
            </w:r>
            <w:r>
              <w:rPr>
                <w:rFonts w:hint="default" w:ascii="Times New Roman" w:hAnsi="Times New Roman" w:cs="Times New Roman"/>
                <w:color w:val="auto"/>
                <w:sz w:val="24"/>
                <w:szCs w:val="24"/>
                <w:lang w:val="en-US" w:eastAsia="zh-CN"/>
              </w:rPr>
              <w:t>2个</w:t>
            </w:r>
            <w:r>
              <w:rPr>
                <w:rFonts w:hint="eastAsia" w:ascii="Times New Roman" w:hAnsi="Times New Roman" w:cs="Times New Roman"/>
                <w:color w:val="auto"/>
                <w:sz w:val="24"/>
                <w:szCs w:val="24"/>
                <w:lang w:val="en-US" w:eastAsia="zh-CN"/>
              </w:rPr>
              <w:t>❤型</w:t>
            </w:r>
            <w:r>
              <w:rPr>
                <w:rFonts w:hint="default" w:ascii="Times New Roman" w:hAnsi="Times New Roman" w:cs="Times New Roman"/>
                <w:color w:val="auto"/>
                <w:sz w:val="24"/>
                <w:szCs w:val="24"/>
                <w:lang w:val="en-US" w:eastAsia="zh-CN"/>
              </w:rPr>
              <w:t>喷塑房</w:t>
            </w:r>
            <w:r>
              <w:rPr>
                <w:rFonts w:hint="eastAsia" w:cs="Times New Roman"/>
                <w:color w:val="auto"/>
                <w:sz w:val="24"/>
                <w:szCs w:val="24"/>
                <w:lang w:val="en-US" w:eastAsia="zh-CN"/>
              </w:rPr>
              <w:t>，同时新增一套面包炉喷塑房，工作时间由8h变为16h</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喷塑房为半密闭式，</w:t>
            </w:r>
            <w:r>
              <w:rPr>
                <w:rFonts w:hint="default" w:ascii="Times New Roman" w:hAnsi="Times New Roman" w:cs="Times New Roman"/>
                <w:color w:val="auto"/>
                <w:sz w:val="24"/>
                <w:szCs w:val="24"/>
                <w:lang w:val="en-US" w:eastAsia="zh-CN"/>
              </w:rPr>
              <w:t>内设回收系统</w:t>
            </w:r>
            <w:r>
              <w:rPr>
                <w:rFonts w:hint="eastAsia" w:cs="Times New Roman"/>
                <w:color w:val="auto"/>
                <w:sz w:val="24"/>
                <w:szCs w:val="24"/>
                <w:lang w:val="en-US" w:eastAsia="zh-CN"/>
              </w:rPr>
              <w:t>为</w:t>
            </w:r>
            <w:r>
              <w:rPr>
                <w:rFonts w:hint="eastAsia" w:cs="Times New Roman"/>
                <w:color w:val="auto"/>
                <w:sz w:val="24"/>
                <w:szCs w:val="24"/>
                <w:lang w:eastAsia="zh-CN"/>
              </w:rPr>
              <w:t>“过滤器抽风</w:t>
            </w:r>
            <w:r>
              <w:rPr>
                <w:rFonts w:hint="eastAsia" w:cs="Times New Roman"/>
                <w:color w:val="auto"/>
                <w:sz w:val="24"/>
                <w:szCs w:val="24"/>
                <w:lang w:val="en-US" w:eastAsia="zh-CN"/>
              </w:rPr>
              <w:t>+</w:t>
            </w:r>
            <w:r>
              <w:rPr>
                <w:rFonts w:hint="eastAsia"/>
                <w:color w:val="auto"/>
                <w:sz w:val="24"/>
                <w:szCs w:val="24"/>
                <w:lang w:eastAsia="zh-CN"/>
              </w:rPr>
              <w:t>大</w:t>
            </w:r>
            <w:r>
              <w:rPr>
                <w:rFonts w:hint="default" w:ascii="Times New Roman" w:hAnsi="Times New Roman" w:cs="Times New Roman"/>
                <w:color w:val="auto"/>
                <w:sz w:val="24"/>
                <w:szCs w:val="24"/>
              </w:rPr>
              <w:t>旋风+</w:t>
            </w:r>
            <w:r>
              <w:rPr>
                <w:rFonts w:hint="eastAsia" w:ascii="Times New Roman" w:hAnsi="Times New Roman" w:cs="Times New Roman"/>
                <w:color w:val="auto"/>
                <w:sz w:val="24"/>
                <w:szCs w:val="24"/>
                <w:lang w:eastAsia="zh-CN"/>
              </w:rPr>
              <w:t>滤袋过滤</w:t>
            </w:r>
            <w:r>
              <w:rPr>
                <w:rFonts w:hint="eastAsia" w:cs="Times New Roman"/>
                <w:color w:val="auto"/>
                <w:sz w:val="24"/>
                <w:szCs w:val="24"/>
                <w:lang w:eastAsia="zh-CN"/>
              </w:rPr>
              <w:t>”</w:t>
            </w:r>
            <w:r>
              <w:rPr>
                <w:rFonts w:hint="eastAsia" w:ascii="Times New Roman" w:hAnsi="Times New Roman" w:cs="Times New Roman"/>
                <w:color w:val="auto"/>
                <w:sz w:val="24"/>
                <w:szCs w:val="24"/>
                <w:lang w:eastAsia="zh-CN"/>
              </w:rPr>
              <w:t>处理</w:t>
            </w:r>
            <w:r>
              <w:rPr>
                <w:rFonts w:hint="eastAsia" w:cs="Times New Roman"/>
                <w:color w:val="auto"/>
                <w:sz w:val="24"/>
                <w:szCs w:val="24"/>
                <w:lang w:eastAsia="zh-CN"/>
              </w:rPr>
              <w:t>后由一级粉箱和二级粉箱收集</w:t>
            </w:r>
            <w:r>
              <w:rPr>
                <w:rFonts w:hint="eastAsia" w:ascii="Times New Roman" w:hAnsi="Times New Roman" w:cs="Times New Roman"/>
                <w:color w:val="auto"/>
                <w:sz w:val="24"/>
                <w:szCs w:val="24"/>
                <w:lang w:eastAsia="zh-CN"/>
              </w:rPr>
              <w:t>塑粉，</w:t>
            </w:r>
            <w:r>
              <w:rPr>
                <w:rFonts w:hint="default" w:ascii="Times New Roman" w:hAnsi="Times New Roman" w:cs="Times New Roman"/>
                <w:color w:val="auto"/>
                <w:sz w:val="24"/>
                <w:szCs w:val="24"/>
                <w:lang w:val="en-US" w:eastAsia="zh-CN"/>
              </w:rPr>
              <w:t>喷房对塑粉的收集效率</w:t>
            </w:r>
            <w:r>
              <w:rPr>
                <w:rFonts w:hint="eastAsia" w:cs="Times New Roman"/>
                <w:color w:val="auto"/>
                <w:sz w:val="24"/>
                <w:szCs w:val="24"/>
                <w:lang w:val="en-US" w:eastAsia="zh-CN"/>
              </w:rPr>
              <w:t>以</w:t>
            </w:r>
            <w:r>
              <w:rPr>
                <w:rFonts w:hint="default" w:ascii="Times New Roman" w:hAnsi="Times New Roman" w:cs="Times New Roman"/>
                <w:color w:val="auto"/>
                <w:sz w:val="24"/>
                <w:szCs w:val="24"/>
                <w:lang w:val="en-US" w:eastAsia="zh-CN"/>
              </w:rPr>
              <w:t>9</w:t>
            </w:r>
            <w:r>
              <w:rPr>
                <w:rFonts w:hint="eastAsia" w:cs="Times New Roman"/>
                <w:color w:val="auto"/>
                <w:sz w:val="24"/>
                <w:szCs w:val="24"/>
                <w:lang w:val="en-US" w:eastAsia="zh-CN"/>
              </w:rPr>
              <w:t>0</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计</w:t>
            </w:r>
            <w:r>
              <w:rPr>
                <w:rFonts w:hint="default" w:ascii="Times New Roman" w:hAnsi="Times New Roman" w:cs="Times New Roman"/>
                <w:color w:val="auto"/>
                <w:sz w:val="24"/>
                <w:szCs w:val="24"/>
                <w:lang w:val="en-US" w:eastAsia="zh-CN"/>
              </w:rPr>
              <w:t>，</w:t>
            </w:r>
            <w:r>
              <w:rPr>
                <w:rFonts w:hint="eastAsia" w:cs="Times New Roman"/>
                <w:color w:val="auto"/>
                <w:sz w:val="24"/>
                <w:szCs w:val="24"/>
                <w:lang w:eastAsia="zh-CN"/>
              </w:rPr>
              <w:t>“过滤器抽风</w:t>
            </w:r>
            <w:r>
              <w:rPr>
                <w:rFonts w:hint="eastAsia" w:cs="Times New Roman"/>
                <w:color w:val="auto"/>
                <w:sz w:val="24"/>
                <w:szCs w:val="24"/>
                <w:lang w:val="en-US" w:eastAsia="zh-CN"/>
              </w:rPr>
              <w:t>+</w:t>
            </w:r>
            <w:r>
              <w:rPr>
                <w:rFonts w:hint="eastAsia"/>
                <w:color w:val="auto"/>
                <w:sz w:val="24"/>
                <w:szCs w:val="24"/>
                <w:lang w:eastAsia="zh-CN"/>
              </w:rPr>
              <w:t>大</w:t>
            </w:r>
            <w:r>
              <w:rPr>
                <w:rFonts w:hint="default" w:ascii="Times New Roman" w:hAnsi="Times New Roman" w:cs="Times New Roman"/>
                <w:color w:val="auto"/>
                <w:sz w:val="24"/>
                <w:szCs w:val="24"/>
              </w:rPr>
              <w:t>旋风+</w:t>
            </w:r>
            <w:r>
              <w:rPr>
                <w:rFonts w:hint="eastAsia" w:ascii="Times New Roman" w:hAnsi="Times New Roman" w:cs="Times New Roman"/>
                <w:color w:val="auto"/>
                <w:sz w:val="24"/>
                <w:szCs w:val="24"/>
                <w:lang w:eastAsia="zh-CN"/>
              </w:rPr>
              <w:t>滤袋过滤</w:t>
            </w:r>
            <w:r>
              <w:rPr>
                <w:rFonts w:hint="eastAsia" w:cs="Times New Roman"/>
                <w:color w:val="auto"/>
                <w:sz w:val="24"/>
                <w:szCs w:val="24"/>
                <w:lang w:eastAsia="zh-CN"/>
              </w:rPr>
              <w:t>”</w:t>
            </w:r>
            <w:r>
              <w:rPr>
                <w:rFonts w:hint="default" w:ascii="Times New Roman" w:hAnsi="Times New Roman" w:cs="Times New Roman"/>
                <w:color w:val="auto"/>
                <w:sz w:val="24"/>
              </w:rPr>
              <w:t>对粉尘的处理效率</w:t>
            </w:r>
            <w:r>
              <w:rPr>
                <w:rFonts w:hint="eastAsia" w:cs="Times New Roman"/>
                <w:color w:val="auto"/>
                <w:sz w:val="24"/>
                <w:lang w:eastAsia="zh-CN"/>
              </w:rPr>
              <w:t>以</w:t>
            </w:r>
            <w:r>
              <w:rPr>
                <w:rFonts w:hint="default" w:ascii="Times New Roman" w:hAnsi="Times New Roman" w:cs="Times New Roman"/>
                <w:color w:val="auto"/>
                <w:sz w:val="24"/>
              </w:rPr>
              <w:t>9</w:t>
            </w:r>
            <w:r>
              <w:rPr>
                <w:rFonts w:hint="eastAsia" w:ascii="Times New Roman" w:hAnsi="Times New Roman" w:cs="Times New Roman"/>
                <w:color w:val="auto"/>
                <w:sz w:val="24"/>
                <w:lang w:val="en-US" w:eastAsia="zh-CN"/>
              </w:rPr>
              <w:t>9</w:t>
            </w:r>
            <w:r>
              <w:rPr>
                <w:rFonts w:hint="default" w:ascii="Times New Roman" w:hAnsi="Times New Roman" w:cs="Times New Roman"/>
                <w:color w:val="auto"/>
                <w:sz w:val="24"/>
              </w:rPr>
              <w:t>%</w:t>
            </w:r>
            <w:r>
              <w:rPr>
                <w:rFonts w:hint="eastAsia" w:cs="Times New Roman"/>
                <w:color w:val="auto"/>
                <w:sz w:val="24"/>
                <w:lang w:eastAsia="zh-CN"/>
              </w:rPr>
              <w:t>计</w:t>
            </w:r>
            <w:r>
              <w:rPr>
                <w:rFonts w:hint="default" w:ascii="Times New Roman" w:hAnsi="Times New Roman" w:cs="Times New Roman"/>
                <w:color w:val="auto"/>
                <w:sz w:val="24"/>
              </w:rPr>
              <w:t>，</w:t>
            </w:r>
            <w:r>
              <w:rPr>
                <w:rFonts w:hint="default" w:ascii="Times New Roman" w:hAnsi="Times New Roman" w:cs="Times New Roman"/>
                <w:color w:val="auto"/>
                <w:sz w:val="24"/>
                <w:szCs w:val="24"/>
                <w:lang w:val="en-US" w:eastAsia="zh-CN"/>
              </w:rPr>
              <w:t>未能收集</w:t>
            </w:r>
            <w:r>
              <w:rPr>
                <w:rFonts w:hint="eastAsia" w:cs="Times New Roman"/>
                <w:color w:val="auto"/>
                <w:sz w:val="24"/>
                <w:szCs w:val="24"/>
                <w:lang w:val="en-US" w:eastAsia="zh-CN"/>
              </w:rPr>
              <w:t>10</w:t>
            </w:r>
            <w:r>
              <w:rPr>
                <w:rFonts w:hint="default" w:ascii="Times New Roman" w:hAnsi="Times New Roman" w:cs="Times New Roman"/>
                <w:color w:val="auto"/>
                <w:sz w:val="24"/>
                <w:szCs w:val="24"/>
                <w:lang w:val="en-US" w:eastAsia="zh-CN"/>
              </w:rPr>
              <w:t>%的粉尘从喷房两侧逃逸</w:t>
            </w:r>
            <w:r>
              <w:rPr>
                <w:rFonts w:hint="eastAsia" w:ascii="Times New Roman" w:hAnsi="Times New Roman" w:cs="Times New Roman"/>
                <w:color w:val="auto"/>
                <w:sz w:val="24"/>
                <w:szCs w:val="24"/>
                <w:lang w:val="en-US" w:eastAsia="zh-CN"/>
              </w:rPr>
              <w:t>后，其中70%经厂房阻隔在车间内自然沉降</w:t>
            </w:r>
            <w:r>
              <w:rPr>
                <w:rFonts w:hint="eastAsia" w:ascii="Times New Roman" w:hAnsi="Times New Roman" w:cs="Times New Roman"/>
                <w:color w:val="auto"/>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根据原项目验收监测数据，验收期间工况负荷为100%，年产4800t门窗铝型材，喷塑废气排放量为6954.72</w:t>
            </w:r>
            <w:r>
              <w:rPr>
                <w:rFonts w:hint="default" w:ascii="Times New Roman" w:hAnsi="Times New Roman" w:cs="Times New Roman"/>
                <w:color w:val="auto"/>
                <w:sz w:val="24"/>
                <w:szCs w:val="24"/>
                <w:lang w:val="en-US" w:eastAsia="zh-CN"/>
              </w:rPr>
              <w:t>万Nm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/a</w:t>
            </w:r>
            <w:r>
              <w:rPr>
                <w:rFonts w:hint="eastAsia" w:ascii="Times New Roman" w:hAnsi="Times New Roman" w:cs="Times New Roman"/>
                <w:color w:val="auto"/>
                <w:sz w:val="24"/>
                <w:szCs w:val="24"/>
                <w:lang w:val="en-US" w:eastAsia="zh-CN"/>
              </w:rPr>
              <w:t>，颗粒物排放量为0.4224</w:t>
            </w:r>
            <w:r>
              <w:rPr>
                <w:rFonts w:hint="default" w:ascii="Times New Roman" w:hAnsi="Times New Roman" w:cs="Times New Roman"/>
                <w:color w:val="auto"/>
                <w:sz w:val="24"/>
                <w:szCs w:val="24"/>
                <w:lang w:val="en-US" w:eastAsia="zh-CN"/>
              </w:rPr>
              <w:t>t/a</w:t>
            </w:r>
            <w:r>
              <w:rPr>
                <w:rFonts w:hint="eastAsia" w:ascii="Times New Roman" w:hAnsi="Times New Roman" w:cs="Times New Roman"/>
                <w:color w:val="auto"/>
                <w:sz w:val="24"/>
                <w:szCs w:val="24"/>
                <w:lang w:val="en-US" w:eastAsia="zh-CN"/>
              </w:rPr>
              <w:t>；则年产10000t门窗铝型材喷塑废气排放量为14489</w:t>
            </w:r>
            <w:r>
              <w:rPr>
                <w:rFonts w:hint="default" w:ascii="Times New Roman" w:hAnsi="Times New Roman" w:cs="Times New Roman"/>
                <w:color w:val="auto"/>
                <w:sz w:val="24"/>
                <w:szCs w:val="24"/>
                <w:lang w:val="en-US" w:eastAsia="zh-CN"/>
              </w:rPr>
              <w:t>万Nm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/a</w:t>
            </w:r>
            <w:r>
              <w:rPr>
                <w:rFonts w:hint="eastAsia" w:ascii="Times New Roman" w:hAnsi="Times New Roman" w:cs="Times New Roman"/>
                <w:color w:val="auto"/>
                <w:sz w:val="24"/>
                <w:szCs w:val="24"/>
                <w:lang w:val="en-US" w:eastAsia="zh-CN"/>
              </w:rPr>
              <w:t>，颗粒物排放量为0.88</w:t>
            </w:r>
            <w:r>
              <w:rPr>
                <w:rFonts w:hint="default" w:ascii="Times New Roman" w:hAnsi="Times New Roman" w:cs="Times New Roman"/>
                <w:color w:val="auto"/>
                <w:sz w:val="24"/>
                <w:szCs w:val="24"/>
                <w:lang w:val="en-US" w:eastAsia="zh-CN"/>
              </w:rPr>
              <w:t>t/a</w:t>
            </w:r>
            <w:r>
              <w:rPr>
                <w:rFonts w:hint="eastAsia" w:ascii="Times New Roman" w:hAnsi="Times New Roman" w:cs="Times New Roman"/>
                <w:color w:val="auto"/>
                <w:sz w:val="24"/>
                <w:szCs w:val="24"/>
                <w:lang w:val="en-US" w:eastAsia="zh-CN"/>
              </w:rPr>
              <w:t>。</w:t>
            </w:r>
          </w:p>
          <w:p>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按以上设定的收集效率及去除效率折算，则项目喷塑无组织排放粉尘为2.94t/a。</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两个</w:t>
            </w:r>
            <w:r>
              <w:rPr>
                <w:rFonts w:hint="eastAsia" w:ascii="Times New Roman" w:hAnsi="Times New Roman" w:cs="Times New Roman"/>
                <w:color w:val="auto"/>
                <w:sz w:val="24"/>
                <w:szCs w:val="24"/>
                <w:lang w:val="en-US" w:eastAsia="zh-CN"/>
              </w:rPr>
              <w:t>❤型</w:t>
            </w:r>
            <w:r>
              <w:rPr>
                <w:rFonts w:hint="default" w:ascii="Times New Roman" w:hAnsi="Times New Roman" w:cs="Times New Roman"/>
                <w:color w:val="auto"/>
                <w:sz w:val="24"/>
                <w:szCs w:val="24"/>
                <w:lang w:val="en-US" w:eastAsia="zh-CN"/>
              </w:rPr>
              <w:t>喷塑房</w:t>
            </w:r>
            <w:r>
              <w:rPr>
                <w:rFonts w:hint="eastAsia" w:cs="Times New Roman"/>
                <w:color w:val="auto"/>
                <w:sz w:val="24"/>
                <w:szCs w:val="24"/>
                <w:lang w:val="en-US" w:eastAsia="zh-CN"/>
              </w:rPr>
              <w:t>生产能力约占总产量的80%，面包炉喷塑生产能力约为总产量的20%。</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项目喷房喷塑过程中塑粉物料平衡见图</w:t>
            </w:r>
            <w:r>
              <w:rPr>
                <w:rFonts w:hint="eastAsia" w:ascii="Times New Roman" w:hAnsi="Times New Roman" w:cs="Times New Roman"/>
                <w:color w:val="auto"/>
                <w:sz w:val="24"/>
                <w:szCs w:val="24"/>
                <w:lang w:val="en-US" w:eastAsia="zh-CN"/>
              </w:rPr>
              <w:t>4-1</w:t>
            </w:r>
            <w:r>
              <w:rPr>
                <w:rFonts w:hint="default" w:ascii="Times New Roman" w:hAnsi="Times New Roman" w:cs="Times New Roman"/>
                <w:color w:val="auto"/>
                <w:sz w:val="24"/>
                <w:szCs w:val="24"/>
                <w:lang w:val="en-US" w:eastAsia="zh-CN"/>
              </w:rPr>
              <w:t>。</w:t>
            </w:r>
          </w:p>
          <w:p>
            <w:pPr>
              <w:pStyle w:val="16"/>
              <w:keepNext w:val="0"/>
              <w:keepLines w:val="0"/>
              <w:suppressLineNumbers w:val="0"/>
              <w:spacing w:before="0" w:beforeAutospacing="0" w:after="0" w:afterAutospacing="0"/>
              <w:ind w:left="0" w:right="0"/>
              <w:jc w:val="center"/>
              <w:rPr>
                <w:rFonts w:hint="default" w:ascii="Times New Roman" w:hAnsi="Times New Roman" w:cs="Times New Roman"/>
                <w:color w:val="0000FF"/>
              </w:rPr>
            </w:pPr>
            <w:r>
              <w:rPr>
                <w:rFonts w:hint="default" w:ascii="Times New Roman" w:hAnsi="Times New Roman" w:cs="Times New Roman"/>
                <w:color w:val="0000FF"/>
                <w:sz w:val="24"/>
              </w:rPr>
              <w:object>
                <v:shape id="_x0000_i1030" o:spt="75" type="#_x0000_t75" style="height:134pt;width:364.05pt;" o:ole="t" filled="f" o:preferrelative="t" stroked="f" coordsize="21600,21600">
                  <v:path/>
                  <v:fill on="f" focussize="0,0"/>
                  <v:stroke on="f"/>
                  <v:imagedata r:id="rId19" o:title=""/>
                  <o:lock v:ext="edit" aspectratio="f"/>
                  <w10:wrap type="none"/>
                  <w10:anchorlock/>
                </v:shape>
                <o:OLEObject Type="Embed" ProgID="Visio.Drawing.11" ShapeID="_x0000_i1030" DrawAspect="Content" ObjectID="_1468075730" r:id="rId18">
                  <o:LockedField>false</o:LockedField>
                </o:OLEObject>
              </w:object>
            </w:r>
          </w:p>
          <w:p>
            <w:pPr>
              <w:keepNext w:val="0"/>
              <w:keepLines w:val="0"/>
              <w:suppressLineNumbers w:val="0"/>
              <w:spacing w:before="0" w:beforeAutospacing="0" w:after="0" w:afterAutospacing="0"/>
              <w:ind w:left="0" w:right="0"/>
              <w:jc w:val="center"/>
              <w:rPr>
                <w:rFonts w:hint="default" w:ascii="Times New Roman" w:hAnsi="Times New Roman" w:cs="Times New Roman"/>
                <w:b/>
                <w:color w:val="auto"/>
              </w:rPr>
            </w:pPr>
            <w:r>
              <w:rPr>
                <w:rFonts w:hint="default" w:ascii="Times New Roman" w:hAnsi="Times New Roman" w:cs="Times New Roman"/>
                <w:b/>
                <w:color w:val="auto"/>
              </w:rPr>
              <w:t>图</w:t>
            </w:r>
            <w:r>
              <w:rPr>
                <w:rFonts w:hint="eastAsia" w:cs="Times New Roman"/>
                <w:b/>
                <w:color w:val="auto"/>
                <w:lang w:val="en-US" w:eastAsia="zh-CN"/>
              </w:rPr>
              <w:t>4</w:t>
            </w:r>
            <w:r>
              <w:rPr>
                <w:rFonts w:hint="default" w:ascii="Times New Roman" w:hAnsi="Times New Roman" w:cs="Times New Roman"/>
                <w:b/>
                <w:color w:val="auto"/>
              </w:rPr>
              <w:t>-</w:t>
            </w:r>
            <w:r>
              <w:rPr>
                <w:rFonts w:hint="eastAsia" w:cs="Times New Roman"/>
                <w:b/>
                <w:color w:val="auto"/>
                <w:lang w:val="en-US" w:eastAsia="zh-CN"/>
              </w:rPr>
              <w:t>1</w:t>
            </w:r>
            <w:r>
              <w:rPr>
                <w:rFonts w:hint="default" w:ascii="Times New Roman" w:hAnsi="Times New Roman" w:cs="Times New Roman"/>
                <w:b/>
                <w:color w:val="auto"/>
              </w:rPr>
              <w:t xml:space="preserve">  塑粉物料平衡图  单位：t/a</w:t>
            </w:r>
          </w:p>
          <w:p>
            <w:pPr>
              <w:keepNext w:val="0"/>
              <w:keepLines w:val="0"/>
              <w:suppressLineNumbers w:val="0"/>
              <w:spacing w:before="0" w:beforeAutospacing="0" w:after="0" w:afterAutospacing="0"/>
              <w:ind w:left="0" w:right="0"/>
              <w:jc w:val="center"/>
              <w:rPr>
                <w:rFonts w:hint="eastAsia" w:cs="Times New Roman"/>
                <w:b/>
                <w:bCs/>
                <w:color w:val="auto"/>
                <w:sz w:val="24"/>
                <w:szCs w:val="24"/>
                <w:lang w:val="en-US" w:eastAsia="zh-CN"/>
              </w:rPr>
            </w:pPr>
            <w:r>
              <w:rPr>
                <w:rFonts w:hint="eastAsia"/>
                <w:b/>
                <w:bCs/>
                <w:color w:val="auto"/>
                <w:highlight w:val="none"/>
              </w:rPr>
              <w:t>表4-</w:t>
            </w:r>
            <w:r>
              <w:rPr>
                <w:rFonts w:hint="eastAsia"/>
                <w:b/>
                <w:bCs/>
                <w:color w:val="auto"/>
                <w:highlight w:val="none"/>
                <w:lang w:val="en-US" w:eastAsia="zh-CN"/>
              </w:rPr>
              <w:t>3</w:t>
            </w:r>
            <w:r>
              <w:rPr>
                <w:rFonts w:hint="eastAsia"/>
                <w:b/>
                <w:bCs/>
                <w:color w:val="auto"/>
                <w:highlight w:val="none"/>
              </w:rPr>
              <w:t xml:space="preserve">  喷塑废气排放分析表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704"/>
              <w:gridCol w:w="1819"/>
              <w:gridCol w:w="1863"/>
              <w:gridCol w:w="162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6"/>
                  <w:vAlign w:val="center"/>
                </w:tcPr>
                <w:p>
                  <w:pPr>
                    <w:keepNext w:val="0"/>
                    <w:keepLines w:val="0"/>
                    <w:suppressLineNumbers w:val="0"/>
                    <w:adjustRightInd w:val="0"/>
                    <w:snapToGrid w:val="0"/>
                    <w:spacing w:before="0" w:beforeAutospacing="0" w:after="0" w:afterAutospacing="0"/>
                    <w:ind w:left="0" w:right="0"/>
                    <w:jc w:val="center"/>
                    <w:rPr>
                      <w:rFonts w:hint="eastAsia"/>
                      <w:b/>
                      <w:bCs/>
                      <w:color w:val="auto"/>
                      <w:highlight w:val="none"/>
                    </w:rPr>
                  </w:pPr>
                  <w:r>
                    <w:rPr>
                      <w:rFonts w:hint="eastAsia"/>
                      <w:b/>
                      <w:bCs/>
                      <w:color w:val="auto"/>
                      <w:highlight w:val="none"/>
                    </w:rPr>
                    <w:t>喷塑废气排放情况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产污排污环节</w:t>
                  </w:r>
                </w:p>
              </w:tc>
              <w:tc>
                <w:tcPr>
                  <w:tcW w:w="4337"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喷塑废气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污染物种类</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颗粒物</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颗粒物</w:t>
                  </w:r>
                </w:p>
              </w:tc>
              <w:tc>
                <w:tcPr>
                  <w:tcW w:w="953" w:type="pct"/>
                  <w:vAlign w:val="center"/>
                </w:tcPr>
                <w:p>
                  <w:pPr>
                    <w:keepNext w:val="0"/>
                    <w:keepLines w:val="0"/>
                    <w:suppressLineNumbers w:val="0"/>
                    <w:adjustRightInd w:val="0"/>
                    <w:snapToGrid w:val="0"/>
                    <w:spacing w:before="0" w:beforeAutospacing="0" w:after="0" w:afterAutospacing="0"/>
                    <w:ind w:left="0" w:right="0"/>
                    <w:jc w:val="center"/>
                    <w:rPr>
                      <w:rFonts w:hint="eastAsia"/>
                      <w:bCs/>
                      <w:color w:val="auto"/>
                      <w:spacing w:val="-10"/>
                      <w:szCs w:val="21"/>
                      <w:highlight w:val="none"/>
                    </w:rPr>
                  </w:pPr>
                  <w:r>
                    <w:rPr>
                      <w:rFonts w:hint="eastAsia"/>
                      <w:bCs/>
                      <w:color w:val="auto"/>
                      <w:spacing w:val="-10"/>
                      <w:szCs w:val="21"/>
                      <w:highlight w:val="none"/>
                    </w:rPr>
                    <w:t>颗粒物</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污染物产生量</w:t>
                  </w:r>
                  <w:r>
                    <w:rPr>
                      <w:rFonts w:hint="eastAsia"/>
                      <w:b/>
                      <w:color w:val="auto"/>
                      <w:spacing w:val="-10"/>
                      <w:szCs w:val="21"/>
                      <w:highlight w:val="none"/>
                    </w:rPr>
                    <w:t>（t/a）</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35.2</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35.2</w:t>
                  </w:r>
                </w:p>
              </w:tc>
              <w:tc>
                <w:tcPr>
                  <w:tcW w:w="953"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lang w:val="en-US" w:eastAsia="zh-CN"/>
                    </w:rPr>
                  </w:pPr>
                  <w:r>
                    <w:rPr>
                      <w:rFonts w:hint="eastAsia"/>
                      <w:bCs/>
                      <w:color w:val="auto"/>
                      <w:spacing w:val="-10"/>
                      <w:szCs w:val="21"/>
                      <w:highlight w:val="none"/>
                      <w:lang w:val="en-US" w:eastAsia="zh-CN"/>
                    </w:rPr>
                    <w:t>17.6</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污染物产生浓度</w:t>
                  </w:r>
                  <w:r>
                    <w:rPr>
                      <w:rFonts w:hint="eastAsia"/>
                      <w:b/>
                      <w:color w:val="auto"/>
                      <w:spacing w:val="-10"/>
                      <w:szCs w:val="21"/>
                      <w:highlight w:val="none"/>
                    </w:rPr>
                    <w:t>（</w:t>
                  </w:r>
                  <w:r>
                    <w:rPr>
                      <w:rFonts w:hint="default"/>
                      <w:b/>
                      <w:color w:val="auto"/>
                      <w:spacing w:val="-10"/>
                      <w:szCs w:val="21"/>
                      <w:highlight w:val="none"/>
                    </w:rPr>
                    <w:t>mg/m</w:t>
                  </w:r>
                  <w:r>
                    <w:rPr>
                      <w:rFonts w:hint="default"/>
                      <w:b/>
                      <w:color w:val="auto"/>
                      <w:spacing w:val="-10"/>
                      <w:szCs w:val="21"/>
                      <w:highlight w:val="none"/>
                      <w:vertAlign w:val="superscript"/>
                    </w:rPr>
                    <w:t>3</w:t>
                  </w:r>
                  <w:r>
                    <w:rPr>
                      <w:rFonts w:hint="eastAsia"/>
                      <w:b/>
                      <w:color w:val="auto"/>
                      <w:spacing w:val="-10"/>
                      <w:szCs w:val="21"/>
                      <w:highlight w:val="none"/>
                    </w:rPr>
                    <w:t>）</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607.36</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607.36</w:t>
                  </w:r>
                </w:p>
              </w:tc>
              <w:tc>
                <w:tcPr>
                  <w:tcW w:w="953"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607.36</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排放形式</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有组织</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有组织</w:t>
                  </w:r>
                </w:p>
              </w:tc>
              <w:tc>
                <w:tcPr>
                  <w:tcW w:w="953"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eastAsia="zh-CN"/>
                    </w:rPr>
                  </w:pPr>
                  <w:r>
                    <w:rPr>
                      <w:rFonts w:hint="eastAsia"/>
                      <w:bCs/>
                      <w:color w:val="auto"/>
                      <w:spacing w:val="-10"/>
                      <w:szCs w:val="21"/>
                      <w:highlight w:val="none"/>
                      <w:lang w:eastAsia="zh-CN"/>
                    </w:rPr>
                    <w:t>有组织</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治理设施</w:t>
                  </w:r>
                </w:p>
              </w:tc>
              <w:tc>
                <w:tcPr>
                  <w:tcW w:w="413" w:type="pc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处理能力</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color w:val="auto"/>
                      <w:highlight w:val="none"/>
                      <w:lang w:val="en-US" w:eastAsia="zh-CN"/>
                    </w:rPr>
                    <w:t>12074.16</w:t>
                  </w:r>
                  <w:r>
                    <w:rPr>
                      <w:rFonts w:hint="eastAsia"/>
                      <w:color w:val="auto"/>
                      <w:highlight w:val="none"/>
                    </w:rPr>
                    <w:t>m</w:t>
                  </w:r>
                  <w:r>
                    <w:rPr>
                      <w:rFonts w:hint="eastAsia"/>
                      <w:color w:val="auto"/>
                      <w:highlight w:val="none"/>
                      <w:vertAlign w:val="superscript"/>
                    </w:rPr>
                    <w:t>3</w:t>
                  </w:r>
                  <w:r>
                    <w:rPr>
                      <w:rFonts w:hint="eastAsia"/>
                      <w:color w:val="auto"/>
                      <w:highlight w:val="none"/>
                    </w:rPr>
                    <w:t>/h</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color w:val="auto"/>
                      <w:highlight w:val="none"/>
                      <w:lang w:val="en-US" w:eastAsia="zh-CN"/>
                    </w:rPr>
                    <w:t>12074.16</w:t>
                  </w:r>
                  <w:r>
                    <w:rPr>
                      <w:rFonts w:hint="eastAsia"/>
                      <w:color w:val="auto"/>
                      <w:highlight w:val="none"/>
                    </w:rPr>
                    <w:t>m</w:t>
                  </w:r>
                  <w:r>
                    <w:rPr>
                      <w:rFonts w:hint="eastAsia"/>
                      <w:color w:val="auto"/>
                      <w:highlight w:val="none"/>
                      <w:vertAlign w:val="superscript"/>
                    </w:rPr>
                    <w:t>3</w:t>
                  </w:r>
                  <w:r>
                    <w:rPr>
                      <w:rFonts w:hint="eastAsia"/>
                      <w:color w:val="auto"/>
                      <w:highlight w:val="none"/>
                    </w:rPr>
                    <w:t>/h</w:t>
                  </w:r>
                </w:p>
              </w:tc>
              <w:tc>
                <w:tcPr>
                  <w:tcW w:w="953" w:type="pct"/>
                  <w:vAlign w:val="center"/>
                </w:tcPr>
                <w:p>
                  <w:pPr>
                    <w:keepNext w:val="0"/>
                    <w:keepLines w:val="0"/>
                    <w:suppressLineNumbers w:val="0"/>
                    <w:adjustRightInd w:val="0"/>
                    <w:snapToGrid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6037.08</w:t>
                  </w:r>
                  <w:r>
                    <w:rPr>
                      <w:rFonts w:hint="eastAsia"/>
                      <w:color w:val="auto"/>
                      <w:highlight w:val="none"/>
                    </w:rPr>
                    <w:t>m</w:t>
                  </w:r>
                  <w:r>
                    <w:rPr>
                      <w:rFonts w:hint="eastAsia"/>
                      <w:color w:val="auto"/>
                      <w:highlight w:val="none"/>
                      <w:vertAlign w:val="superscript"/>
                    </w:rPr>
                    <w:t>3</w:t>
                  </w:r>
                  <w:r>
                    <w:rPr>
                      <w:rFonts w:hint="eastAsia"/>
                      <w:color w:val="auto"/>
                      <w:highlight w:val="none"/>
                    </w:rPr>
                    <w:t>/h</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default"/>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p>
              </w:tc>
              <w:tc>
                <w:tcPr>
                  <w:tcW w:w="413" w:type="pc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收集效率</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9</w:t>
                  </w:r>
                  <w:r>
                    <w:rPr>
                      <w:rFonts w:hint="eastAsia"/>
                      <w:bCs/>
                      <w:color w:val="auto"/>
                      <w:spacing w:val="-10"/>
                      <w:szCs w:val="21"/>
                      <w:highlight w:val="none"/>
                      <w:lang w:val="en-US" w:eastAsia="zh-CN"/>
                    </w:rPr>
                    <w:t>0</w:t>
                  </w:r>
                  <w:r>
                    <w:rPr>
                      <w:rFonts w:hint="eastAsia"/>
                      <w:bCs/>
                      <w:color w:val="auto"/>
                      <w:spacing w:val="-10"/>
                      <w:szCs w:val="21"/>
                      <w:highlight w:val="none"/>
                    </w:rPr>
                    <w:t>%</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9</w:t>
                  </w:r>
                  <w:r>
                    <w:rPr>
                      <w:rFonts w:hint="eastAsia"/>
                      <w:bCs/>
                      <w:color w:val="auto"/>
                      <w:spacing w:val="-10"/>
                      <w:szCs w:val="21"/>
                      <w:highlight w:val="none"/>
                      <w:lang w:val="en-US" w:eastAsia="zh-CN"/>
                    </w:rPr>
                    <w:t>0</w:t>
                  </w:r>
                  <w:r>
                    <w:rPr>
                      <w:rFonts w:hint="eastAsia"/>
                      <w:bCs/>
                      <w:color w:val="auto"/>
                      <w:spacing w:val="-10"/>
                      <w:szCs w:val="21"/>
                      <w:highlight w:val="none"/>
                    </w:rPr>
                    <w:t>%</w:t>
                  </w:r>
                </w:p>
              </w:tc>
              <w:tc>
                <w:tcPr>
                  <w:tcW w:w="953" w:type="pct"/>
                  <w:vAlign w:val="center"/>
                </w:tcPr>
                <w:p>
                  <w:pPr>
                    <w:keepNext w:val="0"/>
                    <w:keepLines w:val="0"/>
                    <w:suppressLineNumbers w:val="0"/>
                    <w:adjustRightInd w:val="0"/>
                    <w:snapToGrid w:val="0"/>
                    <w:spacing w:before="0" w:beforeAutospacing="0" w:after="0" w:afterAutospacing="0"/>
                    <w:ind w:left="0" w:right="0"/>
                    <w:jc w:val="center"/>
                    <w:rPr>
                      <w:rFonts w:hint="eastAsia"/>
                      <w:bCs/>
                      <w:color w:val="auto"/>
                      <w:spacing w:val="-10"/>
                      <w:szCs w:val="21"/>
                      <w:highlight w:val="none"/>
                    </w:rPr>
                  </w:pPr>
                  <w:r>
                    <w:rPr>
                      <w:rFonts w:hint="eastAsia"/>
                      <w:bCs/>
                      <w:color w:val="auto"/>
                      <w:spacing w:val="-10"/>
                      <w:szCs w:val="21"/>
                      <w:highlight w:val="none"/>
                    </w:rPr>
                    <w:t>9</w:t>
                  </w:r>
                  <w:r>
                    <w:rPr>
                      <w:rFonts w:hint="eastAsia"/>
                      <w:bCs/>
                      <w:color w:val="auto"/>
                      <w:spacing w:val="-10"/>
                      <w:szCs w:val="21"/>
                      <w:highlight w:val="none"/>
                      <w:lang w:val="en-US" w:eastAsia="zh-CN"/>
                    </w:rPr>
                    <w:t>0</w:t>
                  </w:r>
                  <w:r>
                    <w:rPr>
                      <w:rFonts w:hint="eastAsia"/>
                      <w:bCs/>
                      <w:color w:val="auto"/>
                      <w:spacing w:val="-10"/>
                      <w:szCs w:val="21"/>
                      <w:highlight w:val="none"/>
                    </w:rPr>
                    <w:t>%</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default"/>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p>
              </w:tc>
              <w:tc>
                <w:tcPr>
                  <w:tcW w:w="413" w:type="pc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治理工艺</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eastAsia="zh-CN"/>
                    </w:rPr>
                  </w:pPr>
                  <w:r>
                    <w:rPr>
                      <w:rFonts w:hint="eastAsia"/>
                      <w:bCs/>
                      <w:color w:val="auto"/>
                      <w:spacing w:val="-10"/>
                      <w:szCs w:val="21"/>
                      <w:highlight w:val="none"/>
                      <w:lang w:eastAsia="zh-CN"/>
                    </w:rPr>
                    <w:t>旋风除尘+二级滤芯除尘器</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eastAsia="zh-CN"/>
                    </w:rPr>
                  </w:pPr>
                  <w:r>
                    <w:rPr>
                      <w:rFonts w:hint="eastAsia"/>
                      <w:bCs/>
                      <w:color w:val="auto"/>
                      <w:spacing w:val="-10"/>
                      <w:szCs w:val="21"/>
                      <w:highlight w:val="none"/>
                      <w:lang w:eastAsia="zh-CN"/>
                    </w:rPr>
                    <w:t>旋风除尘+二级滤芯除尘器</w:t>
                  </w:r>
                </w:p>
              </w:tc>
              <w:tc>
                <w:tcPr>
                  <w:tcW w:w="953" w:type="pct"/>
                  <w:vAlign w:val="center"/>
                </w:tcPr>
                <w:p>
                  <w:pPr>
                    <w:keepNext w:val="0"/>
                    <w:keepLines w:val="0"/>
                    <w:suppressLineNumbers w:val="0"/>
                    <w:adjustRightInd w:val="0"/>
                    <w:snapToGrid w:val="0"/>
                    <w:spacing w:before="0" w:beforeAutospacing="0" w:after="0" w:afterAutospacing="0"/>
                    <w:ind w:left="0" w:right="0"/>
                    <w:jc w:val="center"/>
                    <w:rPr>
                      <w:rFonts w:hint="eastAsia"/>
                      <w:bCs/>
                      <w:color w:val="auto"/>
                      <w:spacing w:val="-10"/>
                      <w:szCs w:val="21"/>
                      <w:highlight w:val="none"/>
                      <w:lang w:eastAsia="zh-CN"/>
                    </w:rPr>
                  </w:pPr>
                  <w:r>
                    <w:rPr>
                      <w:rFonts w:hint="eastAsia"/>
                      <w:bCs/>
                      <w:color w:val="auto"/>
                      <w:spacing w:val="-10"/>
                      <w:szCs w:val="21"/>
                      <w:highlight w:val="none"/>
                      <w:lang w:eastAsia="zh-CN"/>
                    </w:rPr>
                    <w:t>设备自带滤芯除尘器</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default"/>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p>
              </w:tc>
              <w:tc>
                <w:tcPr>
                  <w:tcW w:w="413" w:type="pc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治理工艺去除率</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99%</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99%</w:t>
                  </w:r>
                </w:p>
              </w:tc>
              <w:tc>
                <w:tcPr>
                  <w:tcW w:w="953"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rPr>
                    <w:t>99%</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default"/>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49"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p>
              </w:tc>
              <w:tc>
                <w:tcPr>
                  <w:tcW w:w="413" w:type="pc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是否为可行技术</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是</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是</w:t>
                  </w:r>
                </w:p>
              </w:tc>
              <w:tc>
                <w:tcPr>
                  <w:tcW w:w="953"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rPr>
                    <w:t>是</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default"/>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污染物排放浓度</w:t>
                  </w:r>
                  <w:r>
                    <w:rPr>
                      <w:rFonts w:hint="eastAsia"/>
                      <w:b/>
                      <w:color w:val="auto"/>
                      <w:spacing w:val="-10"/>
                      <w:szCs w:val="21"/>
                      <w:highlight w:val="none"/>
                    </w:rPr>
                    <w:t>（</w:t>
                  </w:r>
                  <w:r>
                    <w:rPr>
                      <w:rFonts w:hint="default"/>
                      <w:b/>
                      <w:color w:val="auto"/>
                      <w:spacing w:val="-10"/>
                      <w:szCs w:val="21"/>
                      <w:highlight w:val="none"/>
                    </w:rPr>
                    <w:t>mg/m</w:t>
                  </w:r>
                  <w:r>
                    <w:rPr>
                      <w:rFonts w:hint="default"/>
                      <w:b/>
                      <w:color w:val="auto"/>
                      <w:spacing w:val="-10"/>
                      <w:szCs w:val="21"/>
                      <w:highlight w:val="none"/>
                      <w:vertAlign w:val="superscript"/>
                    </w:rPr>
                    <w:t>3</w:t>
                  </w:r>
                  <w:r>
                    <w:rPr>
                      <w:rFonts w:hint="eastAsia"/>
                      <w:b/>
                      <w:color w:val="auto"/>
                      <w:spacing w:val="-10"/>
                      <w:szCs w:val="21"/>
                      <w:highlight w:val="none"/>
                    </w:rPr>
                    <w:t>）</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6.04</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6.04</w:t>
                  </w:r>
                </w:p>
              </w:tc>
              <w:tc>
                <w:tcPr>
                  <w:tcW w:w="953"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6.13</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污染物排放速率</w:t>
                  </w:r>
                  <w:r>
                    <w:rPr>
                      <w:rFonts w:hint="eastAsia"/>
                      <w:b/>
                      <w:color w:val="auto"/>
                      <w:spacing w:val="-10"/>
                      <w:szCs w:val="21"/>
                      <w:highlight w:val="none"/>
                    </w:rPr>
                    <w:t>（</w:t>
                  </w:r>
                  <w:r>
                    <w:rPr>
                      <w:rFonts w:hint="default"/>
                      <w:b/>
                      <w:color w:val="auto"/>
                      <w:spacing w:val="-10"/>
                      <w:szCs w:val="21"/>
                      <w:highlight w:val="none"/>
                    </w:rPr>
                    <w:t>kg/h</w:t>
                  </w:r>
                  <w:r>
                    <w:rPr>
                      <w:rFonts w:hint="eastAsia"/>
                      <w:b/>
                      <w:color w:val="auto"/>
                      <w:spacing w:val="-10"/>
                      <w:szCs w:val="21"/>
                      <w:highlight w:val="none"/>
                    </w:rPr>
                    <w:t>）</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0.073</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0.073</w:t>
                  </w:r>
                </w:p>
              </w:tc>
              <w:tc>
                <w:tcPr>
                  <w:tcW w:w="953"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lang w:val="en-US" w:eastAsia="zh-CN"/>
                    </w:rPr>
                  </w:pPr>
                  <w:r>
                    <w:rPr>
                      <w:rFonts w:hint="eastAsia"/>
                      <w:bCs/>
                      <w:color w:val="auto"/>
                      <w:spacing w:val="-10"/>
                      <w:szCs w:val="21"/>
                      <w:highlight w:val="none"/>
                      <w:lang w:val="en-US" w:eastAsia="zh-CN"/>
                    </w:rPr>
                    <w:t>0.037</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0.6125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污染物排放量</w:t>
                  </w:r>
                  <w:r>
                    <w:rPr>
                      <w:rFonts w:hint="eastAsia"/>
                      <w:b/>
                      <w:color w:val="auto"/>
                      <w:spacing w:val="-10"/>
                      <w:szCs w:val="21"/>
                      <w:highlight w:val="none"/>
                    </w:rPr>
                    <w:t>（t/a）</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highlight w:val="none"/>
                      <w:lang w:val="en-US" w:eastAsia="zh-CN"/>
                    </w:rPr>
                  </w:pPr>
                  <w:r>
                    <w:rPr>
                      <w:rFonts w:hint="eastAsia"/>
                      <w:bCs/>
                      <w:color w:val="auto"/>
                      <w:spacing w:val="-10"/>
                      <w:szCs w:val="21"/>
                      <w:highlight w:val="none"/>
                      <w:lang w:val="en-US" w:eastAsia="zh-CN"/>
                    </w:rPr>
                    <w:t>0.352</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highlight w:val="none"/>
                      <w:lang w:val="en-US" w:eastAsia="zh-CN"/>
                    </w:rPr>
                  </w:pPr>
                  <w:r>
                    <w:rPr>
                      <w:rFonts w:hint="eastAsia"/>
                      <w:bCs/>
                      <w:color w:val="auto"/>
                      <w:spacing w:val="-10"/>
                      <w:szCs w:val="21"/>
                      <w:highlight w:val="none"/>
                      <w:lang w:val="en-US" w:eastAsia="zh-CN"/>
                    </w:rPr>
                    <w:t>0.352</w:t>
                  </w:r>
                </w:p>
              </w:tc>
              <w:tc>
                <w:tcPr>
                  <w:tcW w:w="953"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lang w:val="en-US" w:eastAsia="zh-CN"/>
                    </w:rPr>
                  </w:pPr>
                  <w:r>
                    <w:rPr>
                      <w:rFonts w:hint="eastAsia"/>
                      <w:bCs/>
                      <w:color w:val="auto"/>
                      <w:spacing w:val="-10"/>
                      <w:szCs w:val="21"/>
                      <w:highlight w:val="none"/>
                      <w:lang w:val="en-US" w:eastAsia="zh-CN"/>
                    </w:rPr>
                    <w:t>0.176</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排放口基本情况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排气筒高度</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15m</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15m</w:t>
                  </w:r>
                </w:p>
              </w:tc>
              <w:tc>
                <w:tcPr>
                  <w:tcW w:w="953"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rPr>
                    <w:t>15m</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排气筒内径</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0.5</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0.5</w:t>
                  </w:r>
                </w:p>
              </w:tc>
              <w:tc>
                <w:tcPr>
                  <w:tcW w:w="953"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rPr>
                    <w:t>0.5</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温度</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c>
                <w:tcPr>
                  <w:tcW w:w="953"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rPr>
                    <w:t>/</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编号</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eastAsia="zh-CN"/>
                    </w:rPr>
                  </w:pPr>
                  <w:r>
                    <w:rPr>
                      <w:rFonts w:hint="eastAsia"/>
                      <w:bCs/>
                      <w:color w:val="auto"/>
                      <w:spacing w:val="-10"/>
                      <w:szCs w:val="21"/>
                      <w:highlight w:val="none"/>
                    </w:rPr>
                    <w:t>DA00</w:t>
                  </w:r>
                  <w:r>
                    <w:rPr>
                      <w:rFonts w:hint="eastAsia"/>
                      <w:bCs/>
                      <w:color w:val="auto"/>
                      <w:spacing w:val="-10"/>
                      <w:szCs w:val="21"/>
                      <w:highlight w:val="none"/>
                      <w:lang w:val="en-US" w:eastAsia="zh-CN"/>
                    </w:rPr>
                    <w:t>6</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eastAsia="zh-CN"/>
                    </w:rPr>
                  </w:pPr>
                  <w:r>
                    <w:rPr>
                      <w:rFonts w:hint="eastAsia"/>
                      <w:bCs/>
                      <w:color w:val="auto"/>
                      <w:spacing w:val="-10"/>
                      <w:szCs w:val="21"/>
                      <w:highlight w:val="none"/>
                    </w:rPr>
                    <w:t>DA00</w:t>
                  </w:r>
                  <w:r>
                    <w:rPr>
                      <w:rFonts w:hint="eastAsia"/>
                      <w:bCs/>
                      <w:color w:val="auto"/>
                      <w:spacing w:val="-10"/>
                      <w:szCs w:val="21"/>
                      <w:highlight w:val="none"/>
                      <w:lang w:val="en-US" w:eastAsia="zh-CN"/>
                    </w:rPr>
                    <w:t>7</w:t>
                  </w:r>
                </w:p>
              </w:tc>
              <w:tc>
                <w:tcPr>
                  <w:tcW w:w="953"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rPr>
                    <w:t>DA0</w:t>
                  </w:r>
                  <w:r>
                    <w:rPr>
                      <w:rFonts w:hint="eastAsia"/>
                      <w:bCs/>
                      <w:color w:val="auto"/>
                      <w:spacing w:val="-10"/>
                      <w:szCs w:val="21"/>
                      <w:highlight w:val="none"/>
                      <w:lang w:val="en-US" w:eastAsia="zh-CN"/>
                    </w:rPr>
                    <w:t>13</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类型</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一般排放口</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一般排放口</w:t>
                  </w:r>
                </w:p>
              </w:tc>
              <w:tc>
                <w:tcPr>
                  <w:tcW w:w="953"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rPr>
                    <w:t>一般排放口</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地理坐标</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E103.2091°、N25.5723°</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E103.2089°、N25.5721°</w:t>
                  </w:r>
                </w:p>
              </w:tc>
              <w:tc>
                <w:tcPr>
                  <w:tcW w:w="953"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rPr>
                    <w:t>E103.208</w:t>
                  </w:r>
                  <w:r>
                    <w:rPr>
                      <w:rFonts w:hint="eastAsia"/>
                      <w:bCs/>
                      <w:color w:val="auto"/>
                      <w:spacing w:val="-10"/>
                      <w:szCs w:val="21"/>
                      <w:highlight w:val="none"/>
                      <w:lang w:val="en-US" w:eastAsia="zh-CN"/>
                    </w:rPr>
                    <w:t>8</w:t>
                  </w:r>
                  <w:r>
                    <w:rPr>
                      <w:rFonts w:hint="eastAsia"/>
                      <w:bCs/>
                      <w:color w:val="auto"/>
                      <w:spacing w:val="-10"/>
                      <w:szCs w:val="21"/>
                      <w:highlight w:val="none"/>
                    </w:rPr>
                    <w:t>°、N25.572</w:t>
                  </w:r>
                  <w:r>
                    <w:rPr>
                      <w:rFonts w:hint="eastAsia"/>
                      <w:bCs/>
                      <w:color w:val="auto"/>
                      <w:spacing w:val="-10"/>
                      <w:szCs w:val="21"/>
                      <w:highlight w:val="none"/>
                      <w:lang w:val="en-US" w:eastAsia="zh-CN"/>
                    </w:rPr>
                    <w:t>0</w:t>
                  </w:r>
                  <w:r>
                    <w:rPr>
                      <w:rFonts w:hint="eastAsia"/>
                      <w:bCs/>
                      <w:color w:val="auto"/>
                      <w:spacing w:val="-10"/>
                      <w:szCs w:val="21"/>
                      <w:highlight w:val="none"/>
                    </w:rPr>
                    <w:t>°</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监测要求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监测点位</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排气筒出口</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排气筒出口</w:t>
                  </w:r>
                </w:p>
              </w:tc>
              <w:tc>
                <w:tcPr>
                  <w:tcW w:w="953"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排气筒出口</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厂界上风向1个点、厂界下风向</w:t>
                  </w:r>
                  <w:r>
                    <w:rPr>
                      <w:rFonts w:hint="eastAsia"/>
                      <w:bCs/>
                      <w:color w:val="auto"/>
                      <w:spacing w:val="-10"/>
                      <w:szCs w:val="21"/>
                      <w:highlight w:val="none"/>
                    </w:rPr>
                    <w:t>3</w:t>
                  </w:r>
                  <w:r>
                    <w:rPr>
                      <w:rFonts w:hint="default"/>
                      <w:bCs/>
                      <w:color w:val="auto"/>
                      <w:spacing w:val="-10"/>
                      <w:szCs w:val="21"/>
                      <w:highlight w:val="none"/>
                    </w:rPr>
                    <w:t>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监测因子</w:t>
                  </w:r>
                </w:p>
              </w:tc>
              <w:tc>
                <w:tcPr>
                  <w:tcW w:w="1068" w:type="pct"/>
                  <w:vAlign w:val="center"/>
                </w:tcPr>
                <w:p>
                  <w:pPr>
                    <w:pStyle w:val="71"/>
                    <w:keepLines w:val="0"/>
                    <w:suppressLineNumbers w:val="0"/>
                    <w:tabs>
                      <w:tab w:val="left" w:pos="0"/>
                    </w:tabs>
                    <w:spacing w:before="0" w:beforeAutospacing="0" w:after="0" w:afterAutospacing="0" w:line="240" w:lineRule="auto"/>
                    <w:ind w:left="0" w:right="0"/>
                    <w:rPr>
                      <w:rFonts w:hint="default" w:ascii="Times New Roman" w:hAnsi="Times New Roman"/>
                      <w:bCs/>
                      <w:color w:val="auto"/>
                      <w:spacing w:val="-10"/>
                      <w:szCs w:val="21"/>
                      <w:highlight w:val="none"/>
                    </w:rPr>
                  </w:pPr>
                  <w:r>
                    <w:rPr>
                      <w:rFonts w:hint="eastAsia" w:ascii="Times New Roman" w:hAnsi="Times New Roman"/>
                      <w:bCs/>
                      <w:color w:val="auto"/>
                      <w:spacing w:val="-10"/>
                      <w:w w:val="100"/>
                      <w:kern w:val="2"/>
                      <w:szCs w:val="21"/>
                      <w:highlight w:val="none"/>
                    </w:rPr>
                    <w:t>颗粒物</w:t>
                  </w:r>
                </w:p>
              </w:tc>
              <w:tc>
                <w:tcPr>
                  <w:tcW w:w="1094" w:type="pct"/>
                  <w:vAlign w:val="center"/>
                </w:tcPr>
                <w:p>
                  <w:pPr>
                    <w:pStyle w:val="71"/>
                    <w:keepLines w:val="0"/>
                    <w:suppressLineNumbers w:val="0"/>
                    <w:tabs>
                      <w:tab w:val="left" w:pos="0"/>
                    </w:tabs>
                    <w:spacing w:before="0" w:beforeAutospacing="0" w:after="0" w:afterAutospacing="0" w:line="240" w:lineRule="auto"/>
                    <w:ind w:left="0" w:right="0"/>
                    <w:rPr>
                      <w:rFonts w:hint="default" w:ascii="Times New Roman" w:hAnsi="Times New Roman"/>
                      <w:bCs/>
                      <w:color w:val="auto"/>
                      <w:spacing w:val="-10"/>
                      <w:w w:val="100"/>
                      <w:kern w:val="2"/>
                      <w:szCs w:val="21"/>
                      <w:highlight w:val="none"/>
                    </w:rPr>
                  </w:pPr>
                  <w:r>
                    <w:rPr>
                      <w:rFonts w:hint="eastAsia" w:ascii="Times New Roman" w:hAnsi="Times New Roman"/>
                      <w:bCs/>
                      <w:color w:val="auto"/>
                      <w:spacing w:val="-10"/>
                      <w:w w:val="100"/>
                      <w:kern w:val="2"/>
                      <w:szCs w:val="21"/>
                      <w:highlight w:val="none"/>
                    </w:rPr>
                    <w:t>颗粒物</w:t>
                  </w:r>
                </w:p>
              </w:tc>
              <w:tc>
                <w:tcPr>
                  <w:tcW w:w="953" w:type="pct"/>
                  <w:vAlign w:val="center"/>
                </w:tcPr>
                <w:p>
                  <w:pPr>
                    <w:pStyle w:val="71"/>
                    <w:keepLines w:val="0"/>
                    <w:suppressLineNumbers w:val="0"/>
                    <w:tabs>
                      <w:tab w:val="left" w:pos="0"/>
                    </w:tabs>
                    <w:spacing w:before="0" w:beforeAutospacing="0" w:after="0" w:afterAutospacing="0" w:line="240" w:lineRule="auto"/>
                    <w:ind w:left="0" w:leftChars="0" w:right="0" w:rightChars="0"/>
                    <w:rPr>
                      <w:rFonts w:hint="eastAsia" w:ascii="Times New Roman" w:hAnsi="Times New Roman" w:eastAsia="宋体" w:cs="Times New Roman"/>
                      <w:bCs/>
                      <w:color w:val="auto"/>
                      <w:spacing w:val="-10"/>
                      <w:w w:val="100"/>
                      <w:kern w:val="2"/>
                      <w:sz w:val="21"/>
                      <w:szCs w:val="21"/>
                      <w:highlight w:val="none"/>
                      <w:lang w:val="en-US" w:eastAsia="zh-CN" w:bidi="ar-SA"/>
                    </w:rPr>
                  </w:pPr>
                  <w:r>
                    <w:rPr>
                      <w:rFonts w:hint="eastAsia" w:ascii="Times New Roman" w:hAnsi="Times New Roman"/>
                      <w:bCs/>
                      <w:color w:val="auto"/>
                      <w:spacing w:val="-10"/>
                      <w:w w:val="100"/>
                      <w:kern w:val="2"/>
                      <w:szCs w:val="21"/>
                      <w:highlight w:val="none"/>
                    </w:rPr>
                    <w:t>颗粒物</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监测频次</w:t>
                  </w:r>
                </w:p>
              </w:tc>
              <w:tc>
                <w:tcPr>
                  <w:tcW w:w="1068"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年/次</w:t>
                  </w:r>
                </w:p>
              </w:tc>
              <w:tc>
                <w:tcPr>
                  <w:tcW w:w="1094"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年/次</w:t>
                  </w:r>
                </w:p>
              </w:tc>
              <w:tc>
                <w:tcPr>
                  <w:tcW w:w="953"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rPr>
                    <w:t>年/次</w:t>
                  </w:r>
                </w:p>
              </w:tc>
              <w:tc>
                <w:tcPr>
                  <w:tcW w:w="12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eastAsia"/>
                      <w:b/>
                      <w:color w:val="auto"/>
                      <w:spacing w:val="-10"/>
                      <w:szCs w:val="21"/>
                      <w:highlight w:val="none"/>
                    </w:rPr>
                    <w:t>执行</w:t>
                  </w:r>
                  <w:r>
                    <w:rPr>
                      <w:rFonts w:hint="default"/>
                      <w:b/>
                      <w:color w:val="auto"/>
                      <w:spacing w:val="-10"/>
                      <w:szCs w:val="21"/>
                      <w:highlight w:val="none"/>
                    </w:rPr>
                    <w:t>标准</w:t>
                  </w:r>
                </w:p>
              </w:tc>
              <w:tc>
                <w:tcPr>
                  <w:tcW w:w="4337"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
                      <w:color w:val="auto"/>
                      <w:spacing w:val="-10"/>
                      <w:szCs w:val="21"/>
                      <w:highlight w:val="none"/>
                    </w:rPr>
                    <w:t>有组织：</w:t>
                  </w:r>
                  <w:r>
                    <w:rPr>
                      <w:rFonts w:hint="default"/>
                      <w:bCs/>
                      <w:color w:val="auto"/>
                      <w:spacing w:val="-10"/>
                      <w:szCs w:val="21"/>
                      <w:highlight w:val="none"/>
                    </w:rPr>
                    <w:t>《大气污染物综合排放标准》（GB16297-1996）表2二级标准</w:t>
                  </w:r>
                </w:p>
                <w:p>
                  <w:pPr>
                    <w:keepNext w:val="0"/>
                    <w:keepLines w:val="0"/>
                    <w:suppressLineNumbers w:val="0"/>
                    <w:adjustRightInd w:val="0"/>
                    <w:snapToGrid w:val="0"/>
                    <w:spacing w:before="0" w:beforeAutospacing="0" w:after="0" w:afterAutospacing="0"/>
                    <w:ind w:left="0" w:right="0"/>
                    <w:jc w:val="center"/>
                    <w:rPr>
                      <w:rFonts w:hint="eastAsia"/>
                      <w:b/>
                      <w:color w:val="auto"/>
                      <w:spacing w:val="-10"/>
                      <w:szCs w:val="21"/>
                      <w:highlight w:val="none"/>
                    </w:rPr>
                  </w:pPr>
                  <w:r>
                    <w:rPr>
                      <w:rFonts w:hint="eastAsia"/>
                      <w:b/>
                      <w:color w:val="auto"/>
                      <w:spacing w:val="-10"/>
                      <w:szCs w:val="21"/>
                      <w:highlight w:val="none"/>
                    </w:rPr>
                    <w:t>无组织：</w:t>
                  </w:r>
                  <w:r>
                    <w:rPr>
                      <w:rFonts w:hint="default"/>
                      <w:bCs/>
                      <w:color w:val="auto"/>
                      <w:spacing w:val="-10"/>
                      <w:szCs w:val="21"/>
                      <w:highlight w:val="none"/>
                    </w:rPr>
                    <w:t>《大气污染物综合排放标准》（GB16297-1996）表2无组织排放浓度限值</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cs="Times New Roman"/>
                <w:b/>
                <w:bCs/>
                <w:color w:val="auto"/>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4</w:t>
            </w:r>
            <w:r>
              <w:rPr>
                <w:rFonts w:hint="eastAsia" w:ascii="Times New Roman" w:hAnsi="Times New Roman" w:cs="Times New Roman"/>
                <w:b/>
                <w:bCs/>
                <w:color w:val="auto"/>
                <w:sz w:val="24"/>
                <w:szCs w:val="24"/>
                <w:lang w:val="en-US" w:eastAsia="zh-CN"/>
              </w:rPr>
              <w:t>）</w:t>
            </w:r>
            <w:r>
              <w:rPr>
                <w:rFonts w:hint="eastAsia" w:cs="Times New Roman"/>
                <w:b/>
                <w:bCs/>
                <w:color w:val="auto"/>
                <w:sz w:val="24"/>
                <w:szCs w:val="24"/>
                <w:lang w:val="en-US" w:eastAsia="zh-CN"/>
              </w:rPr>
              <w:t>干燥、</w:t>
            </w:r>
            <w:r>
              <w:rPr>
                <w:rFonts w:hint="eastAsia" w:ascii="Times New Roman" w:hAnsi="Times New Roman" w:cs="Times New Roman"/>
                <w:b/>
                <w:bCs/>
                <w:color w:val="auto"/>
                <w:sz w:val="24"/>
                <w:szCs w:val="24"/>
                <w:lang w:val="en-US" w:eastAsia="zh-CN"/>
              </w:rPr>
              <w:t>固化</w:t>
            </w:r>
            <w:r>
              <w:rPr>
                <w:rFonts w:hint="eastAsia" w:cs="Times New Roman"/>
                <w:b/>
                <w:bCs/>
                <w:color w:val="auto"/>
                <w:sz w:val="24"/>
                <w:szCs w:val="24"/>
                <w:lang w:val="en-US" w:eastAsia="zh-CN"/>
              </w:rPr>
              <w:t>及木纹转印</w:t>
            </w:r>
            <w:r>
              <w:rPr>
                <w:rFonts w:hint="default" w:ascii="Times New Roman" w:hAnsi="Times New Roman" w:cs="Times New Roman"/>
                <w:b/>
                <w:bCs/>
                <w:color w:val="auto"/>
                <w:sz w:val="24"/>
                <w:szCs w:val="24"/>
                <w:lang w:val="en-US" w:eastAsia="zh-CN"/>
              </w:rPr>
              <w:t>废气</w:t>
            </w:r>
          </w:p>
          <w:p>
            <w:pPr>
              <w:pStyle w:val="2"/>
              <w:keepNext w:val="0"/>
              <w:keepLines w:val="0"/>
              <w:suppressLineNumbers w:val="0"/>
              <w:spacing w:before="0" w:beforeAutospacing="0" w:after="0" w:afterAutospacing="0"/>
              <w:ind w:left="0" w:right="0"/>
              <w:jc w:val="both"/>
              <w:rPr>
                <w:rFonts w:hint="eastAsia" w:cs="Times New Roman"/>
                <w:color w:val="auto"/>
                <w:sz w:val="24"/>
                <w:szCs w:val="24"/>
                <w:lang w:val="en-US" w:eastAsia="zh-CN"/>
              </w:rPr>
            </w:pPr>
            <w:r>
              <w:rPr>
                <w:rFonts w:hint="eastAsia" w:cs="Times New Roman"/>
                <w:color w:val="auto"/>
                <w:sz w:val="24"/>
                <w:szCs w:val="24"/>
                <w:lang w:val="en-US" w:eastAsia="zh-CN"/>
              </w:rPr>
              <w:t>扩建后项目沿用原项目设置的</w:t>
            </w:r>
            <w:r>
              <w:rPr>
                <w:rFonts w:hint="eastAsia" w:ascii="Times New Roman" w:hAnsi="Times New Roman" w:cs="Times New Roman"/>
                <w:color w:val="auto"/>
                <w:sz w:val="24"/>
                <w:szCs w:val="24"/>
                <w:lang w:val="en-US" w:eastAsia="zh-CN"/>
              </w:rPr>
              <w:t>烘干固化道及木纹转印机</w:t>
            </w:r>
            <w:r>
              <w:rPr>
                <w:rFonts w:hint="eastAsia" w:cs="Times New Roman"/>
                <w:color w:val="auto"/>
                <w:sz w:val="24"/>
                <w:szCs w:val="24"/>
                <w:lang w:val="en-US" w:eastAsia="zh-CN"/>
              </w:rPr>
              <w:t>，工作时间由8h变为16h，固化道及木纹转印机废气收集效率以90%计，三级活性炭对有机废气的去除效率按60%计。</w:t>
            </w:r>
          </w:p>
          <w:p>
            <w:pPr>
              <w:pStyle w:val="2"/>
              <w:keepNext w:val="0"/>
              <w:keepLines w:val="0"/>
              <w:suppressLineNumbers w:val="0"/>
              <w:spacing w:before="0" w:beforeAutospacing="0" w:after="0" w:afterAutospacing="0"/>
              <w:ind w:left="0" w:right="0"/>
              <w:jc w:val="both"/>
              <w:rPr>
                <w:rFonts w:hint="eastAsia" w:cs="Times New Roman"/>
                <w:color w:val="auto"/>
                <w:sz w:val="24"/>
                <w:szCs w:val="24"/>
                <w:lang w:val="en-US" w:eastAsia="zh-CN"/>
              </w:rPr>
            </w:pPr>
            <w:r>
              <w:rPr>
                <w:rFonts w:hint="eastAsia" w:ascii="Times New Roman" w:hAnsi="Times New Roman" w:cs="Times New Roman"/>
                <w:color w:val="auto"/>
                <w:sz w:val="24"/>
                <w:szCs w:val="24"/>
                <w:lang w:val="en-US" w:eastAsia="zh-CN"/>
              </w:rPr>
              <w:t>根据原项目验收监测数据，验收期间工况负荷为100%，年产4800t门窗铝型材，干燥、固化及木纹转印废气排放量为1310.16</w:t>
            </w:r>
            <w:r>
              <w:rPr>
                <w:rFonts w:hint="default" w:ascii="Times New Roman" w:hAnsi="Times New Roman" w:cs="Times New Roman"/>
                <w:color w:val="auto"/>
                <w:sz w:val="24"/>
                <w:szCs w:val="24"/>
                <w:lang w:val="en-US" w:eastAsia="zh-CN"/>
              </w:rPr>
              <w:t>万Nm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/a</w:t>
            </w:r>
            <w:r>
              <w:rPr>
                <w:rFonts w:hint="eastAsia" w:ascii="Times New Roman" w:hAnsi="Times New Roman" w:cs="Times New Roman"/>
                <w:color w:val="auto"/>
                <w:sz w:val="24"/>
                <w:szCs w:val="24"/>
                <w:lang w:val="en-US" w:eastAsia="zh-CN"/>
              </w:rPr>
              <w:t>，颗粒物排放量为0.1728</w:t>
            </w:r>
            <w:r>
              <w:rPr>
                <w:rFonts w:hint="default" w:ascii="Times New Roman" w:hAnsi="Times New Roman" w:cs="Times New Roman"/>
                <w:color w:val="auto"/>
                <w:sz w:val="24"/>
                <w:szCs w:val="24"/>
                <w:lang w:val="en-US" w:eastAsia="zh-CN"/>
              </w:rPr>
              <w:t>t/a</w:t>
            </w:r>
            <w:r>
              <w:rPr>
                <w:rFonts w:hint="eastAsia" w:ascii="Times New Roman" w:hAnsi="Times New Roman" w:cs="Times New Roman"/>
                <w:color w:val="auto"/>
                <w:sz w:val="24"/>
                <w:szCs w:val="24"/>
                <w:lang w:val="en-US" w:eastAsia="zh-CN"/>
              </w:rPr>
              <w:t>，SO</w:t>
            </w:r>
            <w:r>
              <w:rPr>
                <w:rFonts w:hint="eastAsia" w:ascii="Times New Roman" w:hAnsi="Times New Roman" w:cs="Times New Roman"/>
                <w:color w:val="auto"/>
                <w:sz w:val="24"/>
                <w:szCs w:val="24"/>
                <w:vertAlign w:val="subscript"/>
                <w:lang w:val="en-US" w:eastAsia="zh-CN"/>
              </w:rPr>
              <w:t>2</w:t>
            </w:r>
            <w:r>
              <w:rPr>
                <w:rFonts w:hint="eastAsia" w:ascii="Times New Roman" w:hAnsi="Times New Roman" w:cs="Times New Roman"/>
                <w:color w:val="auto"/>
                <w:sz w:val="24"/>
                <w:szCs w:val="24"/>
                <w:lang w:val="en-US" w:eastAsia="zh-CN"/>
              </w:rPr>
              <w:t>为0.0408</w:t>
            </w:r>
            <w:r>
              <w:rPr>
                <w:rFonts w:hint="default" w:ascii="Times New Roman" w:hAnsi="Times New Roman" w:cs="Times New Roman"/>
                <w:color w:val="auto"/>
                <w:sz w:val="24"/>
                <w:szCs w:val="24"/>
                <w:lang w:val="en-US" w:eastAsia="zh-CN"/>
              </w:rPr>
              <w:t>t/a</w:t>
            </w:r>
            <w:r>
              <w:rPr>
                <w:rFonts w:hint="eastAsia" w:ascii="Times New Roman" w:hAnsi="Times New Roman" w:cs="Times New Roman"/>
                <w:color w:val="auto"/>
                <w:sz w:val="24"/>
                <w:szCs w:val="24"/>
                <w:lang w:val="en-US" w:eastAsia="zh-CN"/>
              </w:rPr>
              <w:t>，NOx为0.0408</w:t>
            </w:r>
            <w:r>
              <w:rPr>
                <w:rFonts w:hint="default" w:ascii="Times New Roman" w:hAnsi="Times New Roman" w:cs="Times New Roman"/>
                <w:color w:val="auto"/>
                <w:sz w:val="24"/>
                <w:szCs w:val="24"/>
                <w:lang w:val="en-US" w:eastAsia="zh-CN"/>
              </w:rPr>
              <w:t>t/a</w:t>
            </w:r>
            <w:r>
              <w:rPr>
                <w:rFonts w:hint="eastAsia" w:ascii="Times New Roman" w:hAnsi="Times New Roman" w:cs="Times New Roman"/>
                <w:color w:val="auto"/>
                <w:sz w:val="24"/>
                <w:szCs w:val="24"/>
                <w:lang w:val="en-US" w:eastAsia="zh-CN"/>
              </w:rPr>
              <w:t>，非甲烷总烃为0.0864</w:t>
            </w:r>
            <w:r>
              <w:rPr>
                <w:rFonts w:hint="default" w:ascii="Times New Roman" w:hAnsi="Times New Roman" w:cs="Times New Roman"/>
                <w:color w:val="auto"/>
                <w:sz w:val="24"/>
                <w:szCs w:val="24"/>
                <w:lang w:val="en-US" w:eastAsia="zh-CN"/>
              </w:rPr>
              <w:t>t/a</w:t>
            </w:r>
            <w:r>
              <w:rPr>
                <w:rFonts w:hint="eastAsia" w:ascii="Times New Roman" w:hAnsi="Times New Roman" w:cs="Times New Roman"/>
                <w:color w:val="auto"/>
                <w:sz w:val="24"/>
                <w:szCs w:val="24"/>
                <w:lang w:val="en-US" w:eastAsia="zh-CN"/>
              </w:rPr>
              <w:t>；则年产10000t门窗铝型材干燥、固化及木纹转印废气排放量为2729.5</w:t>
            </w:r>
            <w:r>
              <w:rPr>
                <w:rFonts w:hint="default" w:ascii="Times New Roman" w:hAnsi="Times New Roman" w:cs="Times New Roman"/>
                <w:color w:val="auto"/>
                <w:sz w:val="24"/>
                <w:szCs w:val="24"/>
                <w:lang w:val="en-US" w:eastAsia="zh-CN"/>
              </w:rPr>
              <w:t>万Nm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/a</w:t>
            </w:r>
            <w:r>
              <w:rPr>
                <w:rFonts w:hint="eastAsia" w:ascii="Times New Roman" w:hAnsi="Times New Roman" w:cs="Times New Roman"/>
                <w:color w:val="auto"/>
                <w:sz w:val="24"/>
                <w:szCs w:val="24"/>
                <w:lang w:val="en-US" w:eastAsia="zh-CN"/>
              </w:rPr>
              <w:t>，颗粒物排放量为0.36</w:t>
            </w:r>
            <w:r>
              <w:rPr>
                <w:rFonts w:hint="default" w:ascii="Times New Roman" w:hAnsi="Times New Roman" w:cs="Times New Roman"/>
                <w:color w:val="auto"/>
                <w:sz w:val="24"/>
                <w:szCs w:val="24"/>
                <w:lang w:val="en-US" w:eastAsia="zh-CN"/>
              </w:rPr>
              <w:t>t/a</w:t>
            </w:r>
            <w:r>
              <w:rPr>
                <w:rFonts w:hint="eastAsia" w:ascii="Times New Roman" w:hAnsi="Times New Roman" w:cs="Times New Roman"/>
                <w:color w:val="auto"/>
                <w:sz w:val="24"/>
                <w:szCs w:val="24"/>
                <w:lang w:val="en-US" w:eastAsia="zh-CN"/>
              </w:rPr>
              <w:t>，SO</w:t>
            </w:r>
            <w:r>
              <w:rPr>
                <w:rFonts w:hint="eastAsia" w:ascii="Times New Roman" w:hAnsi="Times New Roman" w:cs="Times New Roman"/>
                <w:color w:val="auto"/>
                <w:sz w:val="24"/>
                <w:szCs w:val="24"/>
                <w:vertAlign w:val="subscript"/>
                <w:lang w:val="en-US" w:eastAsia="zh-CN"/>
              </w:rPr>
              <w:t>2</w:t>
            </w:r>
            <w:r>
              <w:rPr>
                <w:rFonts w:hint="eastAsia" w:ascii="Times New Roman" w:hAnsi="Times New Roman" w:cs="Times New Roman"/>
                <w:color w:val="auto"/>
                <w:sz w:val="24"/>
                <w:szCs w:val="24"/>
                <w:lang w:val="en-US" w:eastAsia="zh-CN"/>
              </w:rPr>
              <w:t>为0.085</w:t>
            </w:r>
            <w:r>
              <w:rPr>
                <w:rFonts w:hint="default" w:ascii="Times New Roman" w:hAnsi="Times New Roman" w:cs="Times New Roman"/>
                <w:color w:val="auto"/>
                <w:sz w:val="24"/>
                <w:szCs w:val="24"/>
                <w:lang w:val="en-US" w:eastAsia="zh-CN"/>
              </w:rPr>
              <w:t>t/a</w:t>
            </w:r>
            <w:r>
              <w:rPr>
                <w:rFonts w:hint="eastAsia" w:ascii="Times New Roman" w:hAnsi="Times New Roman" w:cs="Times New Roman"/>
                <w:color w:val="auto"/>
                <w:sz w:val="24"/>
                <w:szCs w:val="24"/>
                <w:lang w:val="en-US" w:eastAsia="zh-CN"/>
              </w:rPr>
              <w:t>，NOx为0.085</w:t>
            </w:r>
            <w:r>
              <w:rPr>
                <w:rFonts w:hint="default" w:ascii="Times New Roman" w:hAnsi="Times New Roman" w:cs="Times New Roman"/>
                <w:color w:val="auto"/>
                <w:sz w:val="24"/>
                <w:szCs w:val="24"/>
                <w:lang w:val="en-US" w:eastAsia="zh-CN"/>
              </w:rPr>
              <w:t>t/a</w:t>
            </w:r>
            <w:r>
              <w:rPr>
                <w:rFonts w:hint="eastAsia" w:ascii="Times New Roman" w:hAnsi="Times New Roman" w:cs="Times New Roman"/>
                <w:color w:val="auto"/>
                <w:sz w:val="24"/>
                <w:szCs w:val="24"/>
                <w:lang w:val="en-US" w:eastAsia="zh-CN"/>
              </w:rPr>
              <w:t>，非甲烷总烃为0.18</w:t>
            </w:r>
            <w:r>
              <w:rPr>
                <w:rFonts w:hint="default" w:ascii="Times New Roman" w:hAnsi="Times New Roman" w:cs="Times New Roman"/>
                <w:color w:val="auto"/>
                <w:sz w:val="24"/>
                <w:szCs w:val="24"/>
                <w:lang w:val="en-US" w:eastAsia="zh-CN"/>
              </w:rPr>
              <w:t>t/a</w:t>
            </w:r>
            <w:r>
              <w:rPr>
                <w:rFonts w:hint="eastAsia" w:ascii="Times New Roman" w:hAnsi="Times New Roman"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b w:val="0"/>
                <w:bCs w:val="0"/>
                <w:color w:val="auto"/>
                <w:kern w:val="2"/>
                <w:sz w:val="24"/>
                <w:szCs w:val="30"/>
                <w:shd w:val="clear" w:color="auto" w:fill="auto"/>
                <w:lang w:val="en-US" w:eastAsia="zh-CN" w:bidi="ar-SA"/>
              </w:rPr>
            </w:pPr>
            <w:r>
              <w:rPr>
                <w:rFonts w:hint="eastAsia" w:cs="Times New Roman"/>
                <w:b w:val="0"/>
                <w:bCs w:val="0"/>
                <w:color w:val="auto"/>
                <w:kern w:val="2"/>
                <w:sz w:val="24"/>
                <w:szCs w:val="30"/>
                <w:shd w:val="clear" w:color="auto" w:fill="auto"/>
                <w:lang w:val="en-US" w:eastAsia="zh-CN" w:bidi="ar-SA"/>
              </w:rPr>
              <w:t>则扩建后干燥、固化及木纹转印工段无组织排放废气颗粒物为</w:t>
            </w:r>
            <w:r>
              <w:rPr>
                <w:rFonts w:hint="eastAsia" w:ascii="Times New Roman" w:hAnsi="Times New Roman" w:cs="Times New Roman"/>
                <w:b w:val="0"/>
                <w:bCs w:val="0"/>
                <w:color w:val="auto"/>
                <w:sz w:val="24"/>
                <w:szCs w:val="24"/>
                <w:lang w:val="en-US" w:eastAsia="zh-CN"/>
              </w:rPr>
              <w:t>0.04</w:t>
            </w:r>
            <w:r>
              <w:rPr>
                <w:rFonts w:hint="default" w:ascii="Times New Roman" w:hAnsi="Times New Roman" w:cs="Times New Roman"/>
                <w:b w:val="0"/>
                <w:bCs w:val="0"/>
                <w:color w:val="auto"/>
                <w:sz w:val="24"/>
                <w:szCs w:val="24"/>
                <w:lang w:val="en-US" w:eastAsia="zh-CN"/>
              </w:rPr>
              <w:t>t/a</w:t>
            </w:r>
            <w:r>
              <w:rPr>
                <w:rFonts w:hint="eastAsia" w:ascii="Times New Roman" w:hAnsi="Times New Roman" w:cs="Times New Roman"/>
                <w:b w:val="0"/>
                <w:bCs w:val="0"/>
                <w:color w:val="auto"/>
                <w:sz w:val="24"/>
                <w:szCs w:val="24"/>
                <w:lang w:val="en-US" w:eastAsia="zh-CN"/>
              </w:rPr>
              <w:t>，SO</w:t>
            </w:r>
            <w:r>
              <w:rPr>
                <w:rFonts w:hint="eastAsia" w:ascii="Times New Roman" w:hAnsi="Times New Roman" w:cs="Times New Roman"/>
                <w:b w:val="0"/>
                <w:bCs w:val="0"/>
                <w:color w:val="auto"/>
                <w:sz w:val="24"/>
                <w:szCs w:val="24"/>
                <w:vertAlign w:val="subscript"/>
                <w:lang w:val="en-US" w:eastAsia="zh-CN"/>
              </w:rPr>
              <w:t>2</w:t>
            </w:r>
            <w:r>
              <w:rPr>
                <w:rFonts w:hint="eastAsia" w:ascii="Times New Roman" w:hAnsi="Times New Roman" w:cs="Times New Roman"/>
                <w:b w:val="0"/>
                <w:bCs w:val="0"/>
                <w:color w:val="auto"/>
                <w:sz w:val="24"/>
                <w:szCs w:val="24"/>
                <w:lang w:val="en-US" w:eastAsia="zh-CN"/>
              </w:rPr>
              <w:t>为0.0095</w:t>
            </w:r>
            <w:r>
              <w:rPr>
                <w:rFonts w:hint="default" w:ascii="Times New Roman" w:hAnsi="Times New Roman" w:cs="Times New Roman"/>
                <w:b w:val="0"/>
                <w:bCs w:val="0"/>
                <w:color w:val="auto"/>
                <w:sz w:val="24"/>
                <w:szCs w:val="24"/>
                <w:lang w:val="en-US" w:eastAsia="zh-CN"/>
              </w:rPr>
              <w:t>t/a</w:t>
            </w:r>
            <w:r>
              <w:rPr>
                <w:rFonts w:hint="eastAsia" w:ascii="Times New Roman" w:hAnsi="Times New Roman" w:cs="Times New Roman"/>
                <w:b w:val="0"/>
                <w:bCs w:val="0"/>
                <w:color w:val="auto"/>
                <w:sz w:val="24"/>
                <w:szCs w:val="24"/>
                <w:lang w:val="en-US" w:eastAsia="zh-CN"/>
              </w:rPr>
              <w:t>，NOx为0.0095</w:t>
            </w:r>
            <w:r>
              <w:rPr>
                <w:rFonts w:hint="default" w:ascii="Times New Roman" w:hAnsi="Times New Roman" w:cs="Times New Roman"/>
                <w:b w:val="0"/>
                <w:bCs w:val="0"/>
                <w:color w:val="auto"/>
                <w:sz w:val="24"/>
                <w:szCs w:val="24"/>
                <w:lang w:val="en-US" w:eastAsia="zh-CN"/>
              </w:rPr>
              <w:t>t/a</w:t>
            </w:r>
            <w:r>
              <w:rPr>
                <w:rFonts w:hint="eastAsia" w:ascii="Times New Roman" w:hAnsi="Times New Roman" w:cs="Times New Roman"/>
                <w:b w:val="0"/>
                <w:bCs w:val="0"/>
                <w:color w:val="auto"/>
                <w:sz w:val="24"/>
                <w:szCs w:val="24"/>
                <w:lang w:val="en-US" w:eastAsia="zh-CN"/>
              </w:rPr>
              <w:t>，非甲烷总烃为0.05</w:t>
            </w:r>
            <w:r>
              <w:rPr>
                <w:rFonts w:hint="default" w:ascii="Times New Roman" w:hAnsi="Times New Roman" w:cs="Times New Roman"/>
                <w:b w:val="0"/>
                <w:bCs w:val="0"/>
                <w:color w:val="auto"/>
                <w:sz w:val="24"/>
                <w:szCs w:val="24"/>
                <w:lang w:val="en-US" w:eastAsia="zh-CN"/>
              </w:rPr>
              <w:t>t/a</w:t>
            </w:r>
            <w:r>
              <w:rPr>
                <w:rFonts w:hint="eastAsia" w:ascii="Times New Roman" w:hAnsi="Times New Roman" w:cs="Times New Roman"/>
                <w:b w:val="0"/>
                <w:bCs w:val="0"/>
                <w:color w:val="auto"/>
                <w:sz w:val="24"/>
                <w:szCs w:val="24"/>
                <w:lang w:val="en-US" w:eastAsia="zh-CN"/>
              </w:rPr>
              <w:t>。</w:t>
            </w:r>
          </w:p>
          <w:p>
            <w:pPr>
              <w:keepNext w:val="0"/>
              <w:keepLines w:val="0"/>
              <w:suppressLineNumbers w:val="0"/>
              <w:spacing w:before="0" w:beforeAutospacing="0" w:after="0" w:afterAutospacing="0"/>
              <w:ind w:left="0" w:right="0"/>
              <w:jc w:val="center"/>
              <w:rPr>
                <w:rFonts w:hint="default"/>
                <w:b/>
                <w:bCs/>
                <w:color w:val="auto"/>
                <w:sz w:val="24"/>
                <w:highlight w:val="none"/>
              </w:rPr>
            </w:pPr>
            <w:r>
              <w:rPr>
                <w:rFonts w:hint="eastAsia"/>
                <w:b/>
                <w:bCs/>
                <w:color w:val="auto"/>
                <w:highlight w:val="none"/>
              </w:rPr>
              <w:t>表4-</w:t>
            </w:r>
            <w:r>
              <w:rPr>
                <w:rFonts w:hint="eastAsia"/>
                <w:b/>
                <w:bCs/>
                <w:color w:val="auto"/>
                <w:highlight w:val="none"/>
                <w:lang w:val="en-US" w:eastAsia="zh-CN"/>
              </w:rPr>
              <w:t>4</w:t>
            </w:r>
            <w:r>
              <w:rPr>
                <w:rFonts w:hint="eastAsia"/>
                <w:b/>
                <w:bCs/>
                <w:color w:val="auto"/>
                <w:highlight w:val="none"/>
              </w:rPr>
              <w:t xml:space="preserve">  </w:t>
            </w:r>
            <w:r>
              <w:rPr>
                <w:rFonts w:hint="eastAsia"/>
                <w:b/>
                <w:bCs/>
                <w:color w:val="auto"/>
                <w:highlight w:val="none"/>
                <w:lang w:val="en-US" w:eastAsia="zh-CN"/>
              </w:rPr>
              <w:t>干燥、固化及木纹转印</w:t>
            </w:r>
            <w:r>
              <w:rPr>
                <w:rFonts w:hint="eastAsia"/>
                <w:b/>
                <w:bCs/>
                <w:color w:val="auto"/>
                <w:highlight w:val="none"/>
              </w:rPr>
              <w:t>废气排放分析表</w:t>
            </w:r>
          </w:p>
          <w:tbl>
            <w:tblPr>
              <w:tblStyle w:val="2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
              <w:gridCol w:w="1053"/>
              <w:gridCol w:w="886"/>
              <w:gridCol w:w="802"/>
              <w:gridCol w:w="887"/>
              <w:gridCol w:w="849"/>
              <w:gridCol w:w="996"/>
              <w:gridCol w:w="877"/>
              <w:gridCol w:w="863"/>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pct"/>
                  <w:gridSpan w:val="2"/>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产污排污环节</w:t>
                  </w:r>
                </w:p>
              </w:tc>
              <w:tc>
                <w:tcPr>
                  <w:tcW w:w="4142" w:type="pct"/>
                  <w:gridSpan w:val="8"/>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kern w:val="0"/>
                      <w:szCs w:val="21"/>
                      <w:highlight w:val="none"/>
                    </w:rPr>
                  </w:pPr>
                  <w:r>
                    <w:rPr>
                      <w:rFonts w:hint="eastAsia"/>
                      <w:b/>
                      <w:color w:val="auto"/>
                      <w:kern w:val="0"/>
                      <w:szCs w:val="21"/>
                      <w:highlight w:val="none"/>
                    </w:rPr>
                    <w:t>DA00</w:t>
                  </w:r>
                  <w:r>
                    <w:rPr>
                      <w:rFonts w:hint="eastAsia"/>
                      <w:b/>
                      <w:color w:val="auto"/>
                      <w:kern w:val="0"/>
                      <w:szCs w:val="21"/>
                      <w:highlight w:val="none"/>
                      <w:lang w:val="en-US" w:eastAsia="zh-CN"/>
                    </w:rPr>
                    <w:t>8</w:t>
                  </w:r>
                  <w:r>
                    <w:rPr>
                      <w:rFonts w:hint="eastAsia"/>
                      <w:b/>
                      <w:bCs/>
                      <w:color w:val="auto"/>
                      <w:highlight w:val="none"/>
                    </w:rPr>
                    <w:t>废气排放情况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pct"/>
                  <w:gridSpan w:val="2"/>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p>
              </w:tc>
              <w:tc>
                <w:tcPr>
                  <w:tcW w:w="4142" w:type="pct"/>
                  <w:gridSpan w:val="8"/>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lang w:val="en-US" w:eastAsia="zh-CN"/>
                    </w:rPr>
                    <w:t>干燥、固化及木纹转印</w:t>
                  </w:r>
                  <w:r>
                    <w:rPr>
                      <w:rFonts w:hint="default"/>
                      <w:bCs/>
                      <w:color w:val="auto"/>
                      <w:spacing w:val="-10"/>
                      <w:szCs w:val="21"/>
                      <w:highlight w:val="none"/>
                    </w:rPr>
                    <w:t>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污染物种类</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颗粒物</w:t>
                  </w:r>
                </w:p>
              </w:tc>
              <w:tc>
                <w:tcPr>
                  <w:tcW w:w="472"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SO</w:t>
                  </w:r>
                  <w:r>
                    <w:rPr>
                      <w:rFonts w:hint="eastAsia"/>
                      <w:bCs/>
                      <w:color w:val="auto"/>
                      <w:spacing w:val="-10"/>
                      <w:szCs w:val="21"/>
                      <w:highlight w:val="none"/>
                      <w:vertAlign w:val="subscript"/>
                    </w:rPr>
                    <w:t>2</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NOx</w:t>
                  </w:r>
                </w:p>
              </w:tc>
              <w:tc>
                <w:tcPr>
                  <w:tcW w:w="496"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非甲烷总烃</w:t>
                  </w:r>
                </w:p>
              </w:tc>
              <w:tc>
                <w:tcPr>
                  <w:tcW w:w="58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颗粒物</w:t>
                  </w:r>
                </w:p>
              </w:tc>
              <w:tc>
                <w:tcPr>
                  <w:tcW w:w="51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SO</w:t>
                  </w:r>
                  <w:r>
                    <w:rPr>
                      <w:rFonts w:hint="eastAsia"/>
                      <w:bCs/>
                      <w:color w:val="auto"/>
                      <w:spacing w:val="-10"/>
                      <w:szCs w:val="21"/>
                      <w:highlight w:val="none"/>
                      <w:vertAlign w:val="subscript"/>
                    </w:rPr>
                    <w:t>2</w:t>
                  </w:r>
                </w:p>
              </w:tc>
              <w:tc>
                <w:tcPr>
                  <w:tcW w:w="507"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NOx</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污染物产生量</w:t>
                  </w:r>
                  <w:r>
                    <w:rPr>
                      <w:rFonts w:hint="eastAsia"/>
                      <w:b/>
                      <w:color w:val="auto"/>
                      <w:spacing w:val="-10"/>
                      <w:szCs w:val="21"/>
                      <w:highlight w:val="none"/>
                    </w:rPr>
                    <w:t>（t/a）</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color w:val="auto"/>
                      <w:highlight w:val="none"/>
                      <w:lang w:val="en-US" w:eastAsia="zh-CN"/>
                    </w:rPr>
                    <w:t>0.36</w:t>
                  </w:r>
                </w:p>
              </w:tc>
              <w:tc>
                <w:tcPr>
                  <w:tcW w:w="472"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eastAsia="zh-CN"/>
                    </w:rPr>
                  </w:pPr>
                  <w:r>
                    <w:rPr>
                      <w:rFonts w:hint="eastAsia" w:eastAsia="宋体"/>
                      <w:color w:val="auto"/>
                      <w:highlight w:val="none"/>
                      <w:lang w:val="en-US" w:eastAsia="zh-CN"/>
                    </w:rPr>
                    <w:t>0.085</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color w:val="auto"/>
                      <w:szCs w:val="21"/>
                      <w:highlight w:val="none"/>
                      <w:lang w:val="en-US" w:eastAsia="zh-CN"/>
                    </w:rPr>
                    <w:t>0.085</w:t>
                  </w:r>
                </w:p>
              </w:tc>
              <w:tc>
                <w:tcPr>
                  <w:tcW w:w="496"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eastAsia="宋体"/>
                      <w:bCs/>
                      <w:color w:val="auto"/>
                      <w:spacing w:val="-10"/>
                      <w:szCs w:val="21"/>
                      <w:highlight w:val="none"/>
                      <w:lang w:val="en-US" w:eastAsia="zh-CN"/>
                    </w:rPr>
                    <w:t>0.45</w:t>
                  </w:r>
                </w:p>
              </w:tc>
              <w:tc>
                <w:tcPr>
                  <w:tcW w:w="585"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0.04</w:t>
                  </w:r>
                </w:p>
              </w:tc>
              <w:tc>
                <w:tcPr>
                  <w:tcW w:w="515"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eastAsia="宋体"/>
                      <w:bCs/>
                      <w:color w:val="auto"/>
                      <w:spacing w:val="-10"/>
                      <w:szCs w:val="21"/>
                      <w:highlight w:val="none"/>
                      <w:lang w:val="en-US" w:eastAsia="zh-CN"/>
                    </w:rPr>
                    <w:t>0.0095</w:t>
                  </w:r>
                </w:p>
              </w:tc>
              <w:tc>
                <w:tcPr>
                  <w:tcW w:w="507"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0.0095</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污染物产生浓度</w:t>
                  </w:r>
                  <w:r>
                    <w:rPr>
                      <w:rFonts w:hint="eastAsia"/>
                      <w:b/>
                      <w:color w:val="auto"/>
                      <w:spacing w:val="-10"/>
                      <w:szCs w:val="21"/>
                      <w:highlight w:val="none"/>
                    </w:rPr>
                    <w:t>（</w:t>
                  </w:r>
                  <w:r>
                    <w:rPr>
                      <w:rFonts w:hint="default"/>
                      <w:b/>
                      <w:color w:val="auto"/>
                      <w:spacing w:val="-10"/>
                      <w:szCs w:val="21"/>
                      <w:highlight w:val="none"/>
                    </w:rPr>
                    <w:t>mg/m</w:t>
                  </w:r>
                  <w:r>
                    <w:rPr>
                      <w:rFonts w:hint="default"/>
                      <w:b/>
                      <w:color w:val="auto"/>
                      <w:spacing w:val="-10"/>
                      <w:szCs w:val="21"/>
                      <w:highlight w:val="none"/>
                      <w:vertAlign w:val="superscript"/>
                    </w:rPr>
                    <w:t>3</w:t>
                  </w:r>
                  <w:r>
                    <w:rPr>
                      <w:rFonts w:hint="eastAsia"/>
                      <w:b/>
                      <w:color w:val="auto"/>
                      <w:spacing w:val="-10"/>
                      <w:szCs w:val="21"/>
                      <w:highlight w:val="none"/>
                    </w:rPr>
                    <w:t>）</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eastAsia="宋体"/>
                      <w:bCs/>
                      <w:color w:val="auto"/>
                      <w:spacing w:val="-10"/>
                      <w:szCs w:val="21"/>
                      <w:highlight w:val="none"/>
                      <w:lang w:val="en-US" w:eastAsia="zh-CN"/>
                    </w:rPr>
                    <w:t>13.19</w:t>
                  </w:r>
                </w:p>
              </w:tc>
              <w:tc>
                <w:tcPr>
                  <w:tcW w:w="472"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eastAsia="宋体"/>
                      <w:bCs/>
                      <w:color w:val="auto"/>
                      <w:spacing w:val="-10"/>
                      <w:szCs w:val="21"/>
                      <w:highlight w:val="none"/>
                      <w:lang w:val="en-US" w:eastAsia="zh-CN"/>
                    </w:rPr>
                    <w:t>3.16</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eastAsia="宋体"/>
                      <w:bCs/>
                      <w:color w:val="auto"/>
                      <w:spacing w:val="-10"/>
                      <w:szCs w:val="21"/>
                      <w:highlight w:val="none"/>
                      <w:lang w:val="en-US" w:eastAsia="zh-CN"/>
                    </w:rPr>
                    <w:t>3.16</w:t>
                  </w:r>
                </w:p>
              </w:tc>
              <w:tc>
                <w:tcPr>
                  <w:tcW w:w="496"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eastAsia="宋体"/>
                      <w:bCs/>
                      <w:color w:val="auto"/>
                      <w:spacing w:val="-10"/>
                      <w:szCs w:val="21"/>
                      <w:highlight w:val="none"/>
                      <w:lang w:val="en-US" w:eastAsia="zh-CN"/>
                    </w:rPr>
                    <w:t>16.48</w:t>
                  </w:r>
                </w:p>
              </w:tc>
              <w:tc>
                <w:tcPr>
                  <w:tcW w:w="58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c>
                <w:tcPr>
                  <w:tcW w:w="51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c>
                <w:tcPr>
                  <w:tcW w:w="507"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排放形式</w:t>
                  </w:r>
                </w:p>
              </w:tc>
              <w:tc>
                <w:tcPr>
                  <w:tcW w:w="2012"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有组织</w:t>
                  </w:r>
                </w:p>
              </w:tc>
              <w:tc>
                <w:tcPr>
                  <w:tcW w:w="2129"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治理设施</w:t>
                  </w:r>
                </w:p>
              </w:tc>
              <w:tc>
                <w:tcPr>
                  <w:tcW w:w="619" w:type="pc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处理能力</w:t>
                  </w:r>
                </w:p>
              </w:tc>
              <w:tc>
                <w:tcPr>
                  <w:tcW w:w="2012"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color w:val="auto"/>
                      <w:highlight w:val="none"/>
                      <w:lang w:val="en-US" w:eastAsia="zh-CN"/>
                    </w:rPr>
                    <w:t>5686.46</w:t>
                  </w:r>
                  <w:r>
                    <w:rPr>
                      <w:rFonts w:hint="eastAsia"/>
                      <w:color w:val="auto"/>
                      <w:highlight w:val="none"/>
                    </w:rPr>
                    <w:t>m</w:t>
                  </w:r>
                  <w:r>
                    <w:rPr>
                      <w:rFonts w:hint="eastAsia"/>
                      <w:color w:val="auto"/>
                      <w:highlight w:val="none"/>
                      <w:vertAlign w:val="superscript"/>
                    </w:rPr>
                    <w:t>3</w:t>
                  </w:r>
                  <w:r>
                    <w:rPr>
                      <w:rFonts w:hint="eastAsia"/>
                      <w:color w:val="auto"/>
                      <w:highlight w:val="none"/>
                    </w:rPr>
                    <w:t>/h</w:t>
                  </w:r>
                </w:p>
              </w:tc>
              <w:tc>
                <w:tcPr>
                  <w:tcW w:w="2129" w:type="pct"/>
                  <w:gridSpan w:val="4"/>
                  <w:vAlign w:val="center"/>
                </w:tcPr>
                <w:p>
                  <w:pPr>
                    <w:pStyle w:val="27"/>
                    <w:keepNext w:val="0"/>
                    <w:keepLines w:val="0"/>
                    <w:suppressLineNumbers w:val="0"/>
                    <w:spacing w:before="0" w:beforeAutospacing="0" w:after="0" w:afterAutospacing="0"/>
                    <w:ind w:left="0" w:leftChars="0" w:right="0" w:firstLine="0" w:firstLineChars="0"/>
                    <w:jc w:val="center"/>
                    <w:rPr>
                      <w:rFonts w:hint="default"/>
                      <w:color w:val="auto"/>
                      <w:highlight w:val="none"/>
                    </w:rPr>
                  </w:pP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p>
              </w:tc>
              <w:tc>
                <w:tcPr>
                  <w:tcW w:w="619" w:type="pc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收集效率</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9</w:t>
                  </w:r>
                  <w:r>
                    <w:rPr>
                      <w:rFonts w:hint="eastAsia"/>
                      <w:bCs/>
                      <w:color w:val="auto"/>
                      <w:spacing w:val="-10"/>
                      <w:szCs w:val="21"/>
                      <w:highlight w:val="none"/>
                      <w:lang w:val="en-US" w:eastAsia="zh-CN"/>
                    </w:rPr>
                    <w:t>0</w:t>
                  </w:r>
                  <w:r>
                    <w:rPr>
                      <w:rFonts w:hint="eastAsia"/>
                      <w:bCs/>
                      <w:color w:val="auto"/>
                      <w:spacing w:val="-10"/>
                      <w:szCs w:val="21"/>
                      <w:highlight w:val="none"/>
                    </w:rPr>
                    <w:t>%</w:t>
                  </w:r>
                </w:p>
              </w:tc>
              <w:tc>
                <w:tcPr>
                  <w:tcW w:w="472"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9</w:t>
                  </w:r>
                  <w:r>
                    <w:rPr>
                      <w:rFonts w:hint="eastAsia"/>
                      <w:bCs/>
                      <w:color w:val="auto"/>
                      <w:spacing w:val="-10"/>
                      <w:szCs w:val="21"/>
                      <w:highlight w:val="none"/>
                      <w:lang w:val="en-US" w:eastAsia="zh-CN"/>
                    </w:rPr>
                    <w:t>0</w:t>
                  </w:r>
                  <w:r>
                    <w:rPr>
                      <w:rFonts w:hint="eastAsia"/>
                      <w:bCs/>
                      <w:color w:val="auto"/>
                      <w:spacing w:val="-10"/>
                      <w:szCs w:val="21"/>
                      <w:highlight w:val="none"/>
                    </w:rPr>
                    <w:t>%</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bCs/>
                      <w:color w:val="auto"/>
                      <w:spacing w:val="-10"/>
                      <w:szCs w:val="21"/>
                      <w:highlight w:val="none"/>
                    </w:rPr>
                    <w:t>9</w:t>
                  </w:r>
                  <w:r>
                    <w:rPr>
                      <w:rFonts w:hint="eastAsia"/>
                      <w:bCs/>
                      <w:color w:val="auto"/>
                      <w:spacing w:val="-10"/>
                      <w:szCs w:val="21"/>
                      <w:highlight w:val="none"/>
                      <w:lang w:val="en-US" w:eastAsia="zh-CN"/>
                    </w:rPr>
                    <w:t>0</w:t>
                  </w:r>
                  <w:r>
                    <w:rPr>
                      <w:rFonts w:hint="eastAsia"/>
                      <w:bCs/>
                      <w:color w:val="auto"/>
                      <w:spacing w:val="-10"/>
                      <w:szCs w:val="21"/>
                      <w:highlight w:val="none"/>
                    </w:rPr>
                    <w:t>%</w:t>
                  </w:r>
                </w:p>
              </w:tc>
              <w:tc>
                <w:tcPr>
                  <w:tcW w:w="49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bCs/>
                      <w:color w:val="auto"/>
                      <w:spacing w:val="-10"/>
                      <w:szCs w:val="21"/>
                      <w:highlight w:val="none"/>
                    </w:rPr>
                    <w:t>9</w:t>
                  </w:r>
                  <w:r>
                    <w:rPr>
                      <w:rFonts w:hint="eastAsia"/>
                      <w:bCs/>
                      <w:color w:val="auto"/>
                      <w:spacing w:val="-10"/>
                      <w:szCs w:val="21"/>
                      <w:highlight w:val="none"/>
                      <w:lang w:val="en-US" w:eastAsia="zh-CN"/>
                    </w:rPr>
                    <w:t>0</w:t>
                  </w:r>
                  <w:r>
                    <w:rPr>
                      <w:rFonts w:hint="eastAsia"/>
                      <w:bCs/>
                      <w:color w:val="auto"/>
                      <w:spacing w:val="-10"/>
                      <w:szCs w:val="21"/>
                      <w:highlight w:val="none"/>
                    </w:rPr>
                    <w:t>%</w:t>
                  </w:r>
                </w:p>
              </w:tc>
              <w:tc>
                <w:tcPr>
                  <w:tcW w:w="585"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bCs/>
                      <w:color w:val="auto"/>
                      <w:spacing w:val="-10"/>
                      <w:szCs w:val="21"/>
                      <w:highlight w:val="none"/>
                    </w:rPr>
                    <w:t>/</w:t>
                  </w:r>
                </w:p>
              </w:tc>
              <w:tc>
                <w:tcPr>
                  <w:tcW w:w="515"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bCs/>
                      <w:color w:val="auto"/>
                      <w:spacing w:val="-10"/>
                      <w:szCs w:val="21"/>
                      <w:highlight w:val="none"/>
                    </w:rPr>
                    <w:t>/</w:t>
                  </w:r>
                </w:p>
              </w:tc>
              <w:tc>
                <w:tcPr>
                  <w:tcW w:w="507"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bCs/>
                      <w:color w:val="auto"/>
                      <w:spacing w:val="-10"/>
                      <w:szCs w:val="21"/>
                      <w:highlight w:val="none"/>
                    </w:rPr>
                    <w:t>/</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bCs/>
                      <w:color w:val="auto"/>
                      <w:spacing w:val="-1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p>
              </w:tc>
              <w:tc>
                <w:tcPr>
                  <w:tcW w:w="619" w:type="pc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治理工艺</w:t>
                  </w:r>
                </w:p>
              </w:tc>
              <w:tc>
                <w:tcPr>
                  <w:tcW w:w="2012"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三级活性炭吸附</w:t>
                  </w:r>
                </w:p>
              </w:tc>
              <w:tc>
                <w:tcPr>
                  <w:tcW w:w="2129"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p>
              </w:tc>
              <w:tc>
                <w:tcPr>
                  <w:tcW w:w="619" w:type="pc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治理工艺去除率</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c>
                <w:tcPr>
                  <w:tcW w:w="472"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default"/>
                      <w:color w:val="auto"/>
                      <w:highlight w:val="none"/>
                    </w:rPr>
                    <w:t>/</w:t>
                  </w:r>
                </w:p>
              </w:tc>
              <w:tc>
                <w:tcPr>
                  <w:tcW w:w="49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bCs/>
                      <w:color w:val="auto"/>
                      <w:spacing w:val="-10"/>
                      <w:szCs w:val="21"/>
                      <w:highlight w:val="none"/>
                      <w:lang w:val="en-US" w:eastAsia="zh-CN"/>
                    </w:rPr>
                    <w:t>60</w:t>
                  </w:r>
                  <w:r>
                    <w:rPr>
                      <w:rFonts w:hint="eastAsia"/>
                      <w:bCs/>
                      <w:color w:val="auto"/>
                      <w:spacing w:val="-10"/>
                      <w:szCs w:val="21"/>
                      <w:highlight w:val="none"/>
                    </w:rPr>
                    <w:t>%</w:t>
                  </w:r>
                </w:p>
              </w:tc>
              <w:tc>
                <w:tcPr>
                  <w:tcW w:w="585"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color w:val="auto"/>
                      <w:highlight w:val="none"/>
                    </w:rPr>
                    <w:t>/</w:t>
                  </w:r>
                </w:p>
              </w:tc>
              <w:tc>
                <w:tcPr>
                  <w:tcW w:w="515"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color w:val="auto"/>
                      <w:highlight w:val="none"/>
                    </w:rPr>
                    <w:t>/</w:t>
                  </w:r>
                </w:p>
              </w:tc>
              <w:tc>
                <w:tcPr>
                  <w:tcW w:w="507"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color w:val="auto"/>
                      <w:highlight w:val="none"/>
                    </w:rPr>
                    <w:t>/</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3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p>
              </w:tc>
              <w:tc>
                <w:tcPr>
                  <w:tcW w:w="619" w:type="pc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是否为可行技术</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c>
                <w:tcPr>
                  <w:tcW w:w="472"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default"/>
                      <w:color w:val="auto"/>
                      <w:highlight w:val="none"/>
                    </w:rPr>
                    <w:t>/</w:t>
                  </w:r>
                </w:p>
              </w:tc>
              <w:tc>
                <w:tcPr>
                  <w:tcW w:w="49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color w:val="auto"/>
                      <w:highlight w:val="none"/>
                    </w:rPr>
                    <w:t>是</w:t>
                  </w:r>
                </w:p>
              </w:tc>
              <w:tc>
                <w:tcPr>
                  <w:tcW w:w="585"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color w:val="auto"/>
                      <w:highlight w:val="none"/>
                    </w:rPr>
                    <w:t>/</w:t>
                  </w:r>
                </w:p>
              </w:tc>
              <w:tc>
                <w:tcPr>
                  <w:tcW w:w="515"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color w:val="auto"/>
                      <w:highlight w:val="none"/>
                    </w:rPr>
                    <w:t>/</w:t>
                  </w:r>
                </w:p>
              </w:tc>
              <w:tc>
                <w:tcPr>
                  <w:tcW w:w="507"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color w:val="auto"/>
                      <w:highlight w:val="none"/>
                    </w:rPr>
                    <w:t>/</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污染物排放浓度</w:t>
                  </w:r>
                  <w:r>
                    <w:rPr>
                      <w:rFonts w:hint="eastAsia"/>
                      <w:b/>
                      <w:color w:val="auto"/>
                      <w:spacing w:val="-10"/>
                      <w:szCs w:val="21"/>
                      <w:highlight w:val="none"/>
                    </w:rPr>
                    <w:t>（</w:t>
                  </w:r>
                  <w:r>
                    <w:rPr>
                      <w:rFonts w:hint="default"/>
                      <w:b/>
                      <w:color w:val="auto"/>
                      <w:spacing w:val="-10"/>
                      <w:szCs w:val="21"/>
                      <w:highlight w:val="none"/>
                    </w:rPr>
                    <w:t>mg/m</w:t>
                  </w:r>
                  <w:r>
                    <w:rPr>
                      <w:rFonts w:hint="default"/>
                      <w:b/>
                      <w:color w:val="auto"/>
                      <w:spacing w:val="-10"/>
                      <w:szCs w:val="21"/>
                      <w:highlight w:val="none"/>
                      <w:vertAlign w:val="superscript"/>
                    </w:rPr>
                    <w:t>3</w:t>
                  </w:r>
                  <w:r>
                    <w:rPr>
                      <w:rFonts w:hint="eastAsia"/>
                      <w:b/>
                      <w:color w:val="auto"/>
                      <w:spacing w:val="-10"/>
                      <w:szCs w:val="21"/>
                      <w:highlight w:val="none"/>
                    </w:rPr>
                    <w:t>）</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eastAsia="宋体"/>
                      <w:bCs/>
                      <w:color w:val="auto"/>
                      <w:spacing w:val="-10"/>
                      <w:szCs w:val="21"/>
                      <w:highlight w:val="none"/>
                      <w:lang w:val="en-US" w:eastAsia="zh-CN"/>
                    </w:rPr>
                    <w:t>13.19</w:t>
                  </w:r>
                </w:p>
              </w:tc>
              <w:tc>
                <w:tcPr>
                  <w:tcW w:w="472"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eastAsia="宋体"/>
                      <w:bCs/>
                      <w:color w:val="auto"/>
                      <w:spacing w:val="-10"/>
                      <w:szCs w:val="21"/>
                      <w:highlight w:val="none"/>
                      <w:lang w:val="en-US" w:eastAsia="zh-CN"/>
                    </w:rPr>
                    <w:t>3.16</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eastAsia="宋体"/>
                      <w:bCs/>
                      <w:color w:val="auto"/>
                      <w:spacing w:val="-10"/>
                      <w:szCs w:val="21"/>
                      <w:highlight w:val="none"/>
                      <w:lang w:val="en-US" w:eastAsia="zh-CN"/>
                    </w:rPr>
                    <w:t>3.16</w:t>
                  </w:r>
                </w:p>
              </w:tc>
              <w:tc>
                <w:tcPr>
                  <w:tcW w:w="496"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eastAsia="宋体"/>
                      <w:bCs/>
                      <w:color w:val="auto"/>
                      <w:spacing w:val="-10"/>
                      <w:szCs w:val="21"/>
                      <w:highlight w:val="none"/>
                      <w:lang w:val="en-US" w:eastAsia="zh-CN"/>
                    </w:rPr>
                    <w:t>6.59</w:t>
                  </w:r>
                </w:p>
              </w:tc>
              <w:tc>
                <w:tcPr>
                  <w:tcW w:w="58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color w:val="auto"/>
                      <w:highlight w:val="none"/>
                    </w:rPr>
                    <w:t>/</w:t>
                  </w:r>
                </w:p>
              </w:tc>
              <w:tc>
                <w:tcPr>
                  <w:tcW w:w="51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color w:val="auto"/>
                      <w:highlight w:val="none"/>
                    </w:rPr>
                    <w:t>/</w:t>
                  </w:r>
                </w:p>
              </w:tc>
              <w:tc>
                <w:tcPr>
                  <w:tcW w:w="507"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color w:val="auto"/>
                      <w:highlight w:val="none"/>
                    </w:rPr>
                    <w:t>/</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污染物排放速率</w:t>
                  </w:r>
                  <w:r>
                    <w:rPr>
                      <w:rFonts w:hint="eastAsia"/>
                      <w:b/>
                      <w:color w:val="auto"/>
                      <w:spacing w:val="-10"/>
                      <w:szCs w:val="21"/>
                      <w:highlight w:val="none"/>
                    </w:rPr>
                    <w:t>（</w:t>
                  </w:r>
                  <w:r>
                    <w:rPr>
                      <w:rFonts w:hint="default"/>
                      <w:b/>
                      <w:color w:val="auto"/>
                      <w:spacing w:val="-10"/>
                      <w:szCs w:val="21"/>
                      <w:highlight w:val="none"/>
                    </w:rPr>
                    <w:t>kg/h</w:t>
                  </w:r>
                  <w:r>
                    <w:rPr>
                      <w:rFonts w:hint="eastAsia"/>
                      <w:b/>
                      <w:color w:val="auto"/>
                      <w:spacing w:val="-10"/>
                      <w:szCs w:val="21"/>
                      <w:highlight w:val="none"/>
                    </w:rPr>
                    <w:t>）</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0.075</w:t>
                  </w:r>
                </w:p>
              </w:tc>
              <w:tc>
                <w:tcPr>
                  <w:tcW w:w="472"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eastAsia="宋体"/>
                      <w:bCs/>
                      <w:color w:val="auto"/>
                      <w:spacing w:val="-10"/>
                      <w:szCs w:val="21"/>
                      <w:highlight w:val="none"/>
                      <w:lang w:val="en-US" w:eastAsia="zh-CN"/>
                    </w:rPr>
                    <w:t>0.018</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0.018</w:t>
                  </w:r>
                </w:p>
              </w:tc>
              <w:tc>
                <w:tcPr>
                  <w:tcW w:w="496"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eastAsia="宋体"/>
                      <w:bCs/>
                      <w:color w:val="auto"/>
                      <w:spacing w:val="-10"/>
                      <w:szCs w:val="21"/>
                      <w:highlight w:val="none"/>
                      <w:lang w:val="en-US" w:eastAsia="zh-CN"/>
                    </w:rPr>
                    <w:t>0.0375</w:t>
                  </w:r>
                </w:p>
              </w:tc>
              <w:tc>
                <w:tcPr>
                  <w:tcW w:w="585"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0.008</w:t>
                  </w:r>
                </w:p>
              </w:tc>
              <w:tc>
                <w:tcPr>
                  <w:tcW w:w="515"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0.002</w:t>
                  </w:r>
                </w:p>
              </w:tc>
              <w:tc>
                <w:tcPr>
                  <w:tcW w:w="507"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0.002</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污染物排放量</w:t>
                  </w:r>
                  <w:r>
                    <w:rPr>
                      <w:rFonts w:hint="eastAsia"/>
                      <w:b/>
                      <w:color w:val="auto"/>
                      <w:spacing w:val="-10"/>
                      <w:szCs w:val="21"/>
                      <w:highlight w:val="none"/>
                    </w:rPr>
                    <w:t>（t/a）</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0.36</w:t>
                  </w:r>
                </w:p>
              </w:tc>
              <w:tc>
                <w:tcPr>
                  <w:tcW w:w="472"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highlight w:val="none"/>
                      <w:lang w:val="en-US" w:eastAsia="zh-CN"/>
                    </w:rPr>
                  </w:pPr>
                  <w:r>
                    <w:rPr>
                      <w:rFonts w:hint="eastAsia" w:eastAsia="宋体"/>
                      <w:color w:val="auto"/>
                      <w:highlight w:val="none"/>
                      <w:lang w:val="en-US" w:eastAsia="zh-CN"/>
                    </w:rPr>
                    <w:t>0.085</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0.085</w:t>
                  </w:r>
                </w:p>
              </w:tc>
              <w:tc>
                <w:tcPr>
                  <w:tcW w:w="496"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0.18</w:t>
                  </w:r>
                </w:p>
              </w:tc>
              <w:tc>
                <w:tcPr>
                  <w:tcW w:w="585"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bCs/>
                      <w:color w:val="auto"/>
                      <w:spacing w:val="-10"/>
                      <w:szCs w:val="21"/>
                      <w:highlight w:val="none"/>
                      <w:lang w:val="en-US" w:eastAsia="zh-CN"/>
                    </w:rPr>
                    <w:t>0.04</w:t>
                  </w:r>
                </w:p>
              </w:tc>
              <w:tc>
                <w:tcPr>
                  <w:tcW w:w="515"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eastAsia="宋体"/>
                      <w:bCs/>
                      <w:color w:val="auto"/>
                      <w:spacing w:val="-10"/>
                      <w:szCs w:val="21"/>
                      <w:highlight w:val="none"/>
                      <w:lang w:val="en-US" w:eastAsia="zh-CN"/>
                    </w:rPr>
                    <w:t>0.0095</w:t>
                  </w:r>
                </w:p>
              </w:tc>
              <w:tc>
                <w:tcPr>
                  <w:tcW w:w="507"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bCs/>
                      <w:color w:val="auto"/>
                      <w:spacing w:val="-10"/>
                      <w:szCs w:val="21"/>
                      <w:highlight w:val="none"/>
                      <w:lang w:val="en-US" w:eastAsia="zh-CN"/>
                    </w:rPr>
                    <w:t>0.0095</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bCs/>
                      <w:color w:val="auto"/>
                      <w:spacing w:val="-10"/>
                      <w:szCs w:val="21"/>
                      <w:highlight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排放口基本情况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排气筒高度</w:t>
                  </w:r>
                </w:p>
              </w:tc>
              <w:tc>
                <w:tcPr>
                  <w:tcW w:w="2012"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15m</w:t>
                  </w:r>
                </w:p>
              </w:tc>
              <w:tc>
                <w:tcPr>
                  <w:tcW w:w="2129"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排气筒内径</w:t>
                  </w:r>
                </w:p>
              </w:tc>
              <w:tc>
                <w:tcPr>
                  <w:tcW w:w="2012"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0.5</w:t>
                  </w:r>
                </w:p>
              </w:tc>
              <w:tc>
                <w:tcPr>
                  <w:tcW w:w="2129"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温度</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c>
                <w:tcPr>
                  <w:tcW w:w="472"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w:t>
                  </w:r>
                </w:p>
              </w:tc>
              <w:tc>
                <w:tcPr>
                  <w:tcW w:w="496"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p>
              </w:tc>
              <w:tc>
                <w:tcPr>
                  <w:tcW w:w="58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p>
              </w:tc>
              <w:tc>
                <w:tcPr>
                  <w:tcW w:w="51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p>
              </w:tc>
              <w:tc>
                <w:tcPr>
                  <w:tcW w:w="507"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p>
              </w:tc>
              <w:tc>
                <w:tcPr>
                  <w:tcW w:w="521"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编号</w:t>
                  </w:r>
                </w:p>
              </w:tc>
              <w:tc>
                <w:tcPr>
                  <w:tcW w:w="2012" w:type="pct"/>
                  <w:gridSpan w:val="4"/>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eastAsia="zh-CN"/>
                    </w:rPr>
                  </w:pPr>
                  <w:r>
                    <w:rPr>
                      <w:rFonts w:hint="eastAsia"/>
                      <w:bCs/>
                      <w:color w:val="auto"/>
                      <w:spacing w:val="-10"/>
                      <w:szCs w:val="21"/>
                      <w:highlight w:val="none"/>
                    </w:rPr>
                    <w:t>DA00</w:t>
                  </w:r>
                  <w:r>
                    <w:rPr>
                      <w:rFonts w:hint="eastAsia"/>
                      <w:bCs/>
                      <w:color w:val="auto"/>
                      <w:spacing w:val="-10"/>
                      <w:szCs w:val="21"/>
                      <w:highlight w:val="none"/>
                      <w:lang w:val="en-US" w:eastAsia="zh-CN"/>
                    </w:rPr>
                    <w:t>8</w:t>
                  </w:r>
                </w:p>
              </w:tc>
              <w:tc>
                <w:tcPr>
                  <w:tcW w:w="2129"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类型</w:t>
                  </w:r>
                </w:p>
              </w:tc>
              <w:tc>
                <w:tcPr>
                  <w:tcW w:w="2012"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一般排放口</w:t>
                  </w:r>
                </w:p>
              </w:tc>
              <w:tc>
                <w:tcPr>
                  <w:tcW w:w="2129"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地理坐标</w:t>
                  </w:r>
                </w:p>
              </w:tc>
              <w:tc>
                <w:tcPr>
                  <w:tcW w:w="2012"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E103.</w:t>
                  </w:r>
                  <w:r>
                    <w:rPr>
                      <w:rFonts w:hint="eastAsia"/>
                      <w:bCs/>
                      <w:color w:val="auto"/>
                      <w:spacing w:val="-10"/>
                      <w:szCs w:val="21"/>
                      <w:highlight w:val="none"/>
                      <w:lang w:val="en-US" w:eastAsia="zh-CN"/>
                    </w:rPr>
                    <w:t>215281</w:t>
                  </w:r>
                  <w:r>
                    <w:rPr>
                      <w:rFonts w:hint="eastAsia"/>
                      <w:bCs/>
                      <w:color w:val="auto"/>
                      <w:spacing w:val="-10"/>
                      <w:szCs w:val="21"/>
                      <w:highlight w:val="none"/>
                    </w:rPr>
                    <w:t>°、N25.</w:t>
                  </w:r>
                  <w:r>
                    <w:rPr>
                      <w:rFonts w:hint="eastAsia"/>
                      <w:bCs/>
                      <w:color w:val="auto"/>
                      <w:spacing w:val="-10"/>
                      <w:szCs w:val="21"/>
                      <w:highlight w:val="none"/>
                      <w:lang w:val="en-US" w:eastAsia="zh-CN"/>
                    </w:rPr>
                    <w:t>573075</w:t>
                  </w:r>
                  <w:r>
                    <w:rPr>
                      <w:rFonts w:hint="eastAsia"/>
                      <w:bCs/>
                      <w:color w:val="auto"/>
                      <w:spacing w:val="-10"/>
                      <w:szCs w:val="21"/>
                      <w:highlight w:val="none"/>
                    </w:rPr>
                    <w:t>°</w:t>
                  </w:r>
                </w:p>
              </w:tc>
              <w:tc>
                <w:tcPr>
                  <w:tcW w:w="2129"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pct"/>
                  <w:gridSpan w:val="6"/>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监测要求</w:t>
                  </w:r>
                </w:p>
              </w:tc>
              <w:tc>
                <w:tcPr>
                  <w:tcW w:w="2129"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eastAsia"/>
                      <w:b/>
                      <w:color w:val="auto"/>
                      <w:spacing w:val="-1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监测点位</w:t>
                  </w:r>
                </w:p>
              </w:tc>
              <w:tc>
                <w:tcPr>
                  <w:tcW w:w="2012"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排气筒出口</w:t>
                  </w:r>
                </w:p>
              </w:tc>
              <w:tc>
                <w:tcPr>
                  <w:tcW w:w="2129"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厂界上风向1个点、厂界下风向</w:t>
                  </w:r>
                  <w:r>
                    <w:rPr>
                      <w:rFonts w:hint="eastAsia"/>
                      <w:bCs/>
                      <w:color w:val="auto"/>
                      <w:spacing w:val="-10"/>
                      <w:szCs w:val="21"/>
                      <w:highlight w:val="none"/>
                    </w:rPr>
                    <w:t>3</w:t>
                  </w:r>
                  <w:r>
                    <w:rPr>
                      <w:rFonts w:hint="default"/>
                      <w:bCs/>
                      <w:color w:val="auto"/>
                      <w:spacing w:val="-10"/>
                      <w:szCs w:val="21"/>
                      <w:highlight w:val="none"/>
                    </w:rPr>
                    <w:t>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监测因子</w:t>
                  </w:r>
                </w:p>
              </w:tc>
              <w:tc>
                <w:tcPr>
                  <w:tcW w:w="2012"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eastAsia"/>
                      <w:bCs/>
                      <w:color w:val="auto"/>
                      <w:spacing w:val="-10"/>
                      <w:szCs w:val="21"/>
                      <w:highlight w:val="none"/>
                    </w:rPr>
                    <w:t>颗粒物、SO</w:t>
                  </w:r>
                  <w:r>
                    <w:rPr>
                      <w:rFonts w:hint="eastAsia"/>
                      <w:bCs/>
                      <w:color w:val="auto"/>
                      <w:spacing w:val="-10"/>
                      <w:szCs w:val="21"/>
                      <w:highlight w:val="none"/>
                      <w:vertAlign w:val="subscript"/>
                    </w:rPr>
                    <w:t>2</w:t>
                  </w:r>
                  <w:r>
                    <w:rPr>
                      <w:rFonts w:hint="eastAsia"/>
                      <w:bCs/>
                      <w:color w:val="auto"/>
                      <w:spacing w:val="-10"/>
                      <w:szCs w:val="21"/>
                      <w:highlight w:val="none"/>
                    </w:rPr>
                    <w:t>、NOx、非甲烷总烃</w:t>
                  </w:r>
                </w:p>
              </w:tc>
              <w:tc>
                <w:tcPr>
                  <w:tcW w:w="2129"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颗粒物、SO</w:t>
                  </w:r>
                  <w:r>
                    <w:rPr>
                      <w:rFonts w:hint="eastAsia"/>
                      <w:bCs/>
                      <w:color w:val="auto"/>
                      <w:spacing w:val="-10"/>
                      <w:szCs w:val="21"/>
                      <w:highlight w:val="none"/>
                      <w:vertAlign w:val="subscript"/>
                    </w:rPr>
                    <w:t>2</w:t>
                  </w:r>
                  <w:r>
                    <w:rPr>
                      <w:rFonts w:hint="eastAsia"/>
                      <w:bCs/>
                      <w:color w:val="auto"/>
                      <w:spacing w:val="-10"/>
                      <w:szCs w:val="21"/>
                      <w:highlight w:val="none"/>
                    </w:rPr>
                    <w:t>、NOx、非甲烷总烃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监测频次</w:t>
                  </w:r>
                </w:p>
              </w:tc>
              <w:tc>
                <w:tcPr>
                  <w:tcW w:w="2012"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eastAsia"/>
                      <w:bCs/>
                      <w:color w:val="auto"/>
                      <w:spacing w:val="-10"/>
                      <w:szCs w:val="21"/>
                      <w:highlight w:val="none"/>
                    </w:rPr>
                    <w:t>年/次</w:t>
                  </w:r>
                </w:p>
              </w:tc>
              <w:tc>
                <w:tcPr>
                  <w:tcW w:w="2129" w:type="pct"/>
                  <w:gridSpan w:val="4"/>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eastAsia"/>
                      <w:b/>
                      <w:color w:val="auto"/>
                      <w:spacing w:val="-10"/>
                      <w:szCs w:val="21"/>
                      <w:highlight w:val="none"/>
                    </w:rPr>
                    <w:t>执行</w:t>
                  </w:r>
                  <w:r>
                    <w:rPr>
                      <w:rFonts w:hint="default"/>
                      <w:b/>
                      <w:color w:val="auto"/>
                      <w:spacing w:val="-10"/>
                      <w:szCs w:val="21"/>
                      <w:highlight w:val="none"/>
                    </w:rPr>
                    <w:t>标准</w:t>
                  </w:r>
                </w:p>
              </w:tc>
              <w:tc>
                <w:tcPr>
                  <w:tcW w:w="4142" w:type="pct"/>
                  <w:gridSpan w:val="8"/>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
                      <w:color w:val="auto"/>
                      <w:spacing w:val="-10"/>
                      <w:szCs w:val="21"/>
                      <w:highlight w:val="none"/>
                    </w:rPr>
                    <w:t>有组织：</w:t>
                  </w:r>
                  <w:r>
                    <w:rPr>
                      <w:rFonts w:hint="default"/>
                      <w:bCs/>
                      <w:color w:val="auto"/>
                      <w:spacing w:val="-10"/>
                      <w:szCs w:val="21"/>
                      <w:highlight w:val="none"/>
                    </w:rPr>
                    <w:t>《大气污染物综合排放标准》（GB16297-1996）表2二级标准</w:t>
                  </w:r>
                </w:p>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eastAsia"/>
                      <w:b/>
                      <w:color w:val="auto"/>
                      <w:spacing w:val="-10"/>
                      <w:szCs w:val="21"/>
                      <w:highlight w:val="none"/>
                    </w:rPr>
                    <w:t>无组织：</w:t>
                  </w:r>
                  <w:r>
                    <w:rPr>
                      <w:rFonts w:hint="default"/>
                      <w:bCs/>
                      <w:color w:val="auto"/>
                      <w:spacing w:val="-10"/>
                      <w:szCs w:val="21"/>
                      <w:highlight w:val="none"/>
                    </w:rPr>
                    <w:t>《大气污染物综合排放标准》（GB16297-1996）表2无组织排放浓度限值</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kern w:val="2"/>
                <w:sz w:val="24"/>
                <w:szCs w:val="30"/>
                <w:shd w:val="clear" w:color="auto" w:fill="auto"/>
                <w:lang w:val="en-US" w:eastAsia="zh-CN" w:bidi="ar-SA"/>
              </w:rPr>
            </w:pPr>
            <w:r>
              <w:rPr>
                <w:rFonts w:hint="eastAsia" w:ascii="Times New Roman" w:hAnsi="Times New Roman" w:cs="Times New Roman"/>
                <w:b/>
                <w:bCs/>
                <w:color w:val="auto"/>
                <w:kern w:val="2"/>
                <w:sz w:val="24"/>
                <w:szCs w:val="30"/>
                <w:shd w:val="clear" w:color="auto" w:fill="auto"/>
                <w:lang w:val="en-US" w:eastAsia="zh-CN" w:bidi="ar-SA"/>
              </w:rPr>
              <w:t>5）切割</w:t>
            </w:r>
            <w:r>
              <w:rPr>
                <w:rFonts w:hint="eastAsia" w:cs="Times New Roman"/>
                <w:b/>
                <w:bCs/>
                <w:color w:val="auto"/>
                <w:kern w:val="2"/>
                <w:sz w:val="24"/>
                <w:szCs w:val="30"/>
                <w:shd w:val="clear" w:color="auto" w:fill="auto"/>
                <w:lang w:val="en-US" w:eastAsia="zh-CN" w:bidi="ar-SA"/>
              </w:rPr>
              <w:t>、焊接</w:t>
            </w:r>
            <w:r>
              <w:rPr>
                <w:rFonts w:hint="eastAsia" w:ascii="Times New Roman" w:hAnsi="Times New Roman" w:cs="Times New Roman"/>
                <w:b/>
                <w:bCs/>
                <w:color w:val="auto"/>
                <w:kern w:val="2"/>
                <w:sz w:val="24"/>
                <w:szCs w:val="30"/>
                <w:shd w:val="clear" w:color="auto" w:fill="auto"/>
                <w:lang w:val="en-US" w:eastAsia="zh-CN" w:bidi="ar-SA"/>
              </w:rPr>
              <w:t>粉尘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0000FF"/>
                <w:kern w:val="2"/>
                <w:sz w:val="24"/>
                <w:szCs w:val="30"/>
                <w:shd w:val="clear" w:color="auto" w:fill="auto"/>
                <w:lang w:val="en-US" w:eastAsia="zh-CN" w:bidi="ar-SA"/>
              </w:rPr>
            </w:pPr>
            <w:r>
              <w:rPr>
                <w:rFonts w:hint="default" w:ascii="Times New Roman" w:hAnsi="Times New Roman" w:eastAsia="宋体" w:cs="Times New Roman"/>
                <w:color w:val="000000" w:themeColor="text1"/>
                <w:kern w:val="2"/>
                <w:sz w:val="24"/>
                <w:szCs w:val="30"/>
                <w:shd w:val="clear" w:color="auto" w:fill="auto"/>
                <w:lang w:val="zh-CN" w:eastAsia="zh-CN" w:bidi="ar-SA"/>
                <w14:textFill>
                  <w14:solidFill>
                    <w14:schemeClr w14:val="tx1"/>
                  </w14:solidFill>
                </w14:textFill>
              </w:rPr>
              <w:t>根据</w:t>
            </w:r>
            <w:r>
              <w:rPr>
                <w:rFonts w:hint="eastAsia" w:ascii="Times New Roman" w:hAnsi="Times New Roman" w:cs="Times New Roman"/>
                <w:color w:val="000000" w:themeColor="text1"/>
                <w:kern w:val="2"/>
                <w:sz w:val="24"/>
                <w:szCs w:val="30"/>
                <w:shd w:val="clear" w:color="auto" w:fill="auto"/>
                <w:lang w:val="zh-CN" w:eastAsia="zh-CN" w:bidi="ar-SA"/>
                <w14:textFill>
                  <w14:solidFill>
                    <w14:schemeClr w14:val="tx1"/>
                  </w14:solidFill>
                </w14:textFill>
              </w:rPr>
              <w:t>建设单位提供的资料</w:t>
            </w:r>
            <w:r>
              <w:rPr>
                <w:rFonts w:hint="eastAsia" w:ascii="Times New Roman" w:hAnsi="Times New Roman" w:eastAsia="宋体" w:cs="Times New Roman"/>
                <w:color w:val="000000" w:themeColor="text1"/>
                <w:kern w:val="2"/>
                <w:sz w:val="24"/>
                <w:szCs w:val="30"/>
                <w:shd w:val="clear" w:color="auto" w:fill="auto"/>
                <w:lang w:val="zh-CN" w:eastAsia="zh-CN" w:bidi="ar-SA"/>
                <w14:textFill>
                  <w14:solidFill>
                    <w14:schemeClr w14:val="tx1"/>
                  </w14:solidFill>
                </w14:textFill>
              </w:rPr>
              <w:t>，</w:t>
            </w:r>
            <w:r>
              <w:rPr>
                <w:rFonts w:hint="eastAsia" w:ascii="Times New Roman" w:hAnsi="Times New Roman" w:cs="Times New Roman"/>
                <w:color w:val="000000" w:themeColor="text1"/>
                <w:kern w:val="2"/>
                <w:sz w:val="24"/>
                <w:szCs w:val="30"/>
                <w:shd w:val="clear" w:color="auto" w:fill="auto"/>
                <w:lang w:val="zh-CN" w:eastAsia="zh-CN" w:bidi="ar-SA"/>
                <w14:textFill>
                  <w14:solidFill>
                    <w14:schemeClr w14:val="tx1"/>
                  </w14:solidFill>
                </w14:textFill>
              </w:rPr>
              <w:t>由于设备</w:t>
            </w:r>
            <w:r>
              <w:rPr>
                <w:rFonts w:hint="eastAsia" w:cs="Times New Roman"/>
                <w:color w:val="000000" w:themeColor="text1"/>
                <w:kern w:val="2"/>
                <w:sz w:val="24"/>
                <w:szCs w:val="30"/>
                <w:shd w:val="clear" w:color="auto" w:fill="auto"/>
                <w:lang w:val="zh-CN" w:eastAsia="zh-CN" w:bidi="ar-SA"/>
                <w14:textFill>
                  <w14:solidFill>
                    <w14:schemeClr w14:val="tx1"/>
                  </w14:solidFill>
                </w14:textFill>
              </w:rPr>
              <w:t>机修时，</w:t>
            </w:r>
            <w:r>
              <w:rPr>
                <w:rFonts w:hint="eastAsia" w:ascii="Times New Roman" w:hAnsi="Times New Roman" w:cs="Times New Roman"/>
                <w:color w:val="000000" w:themeColor="text1"/>
                <w:kern w:val="2"/>
                <w:sz w:val="24"/>
                <w:szCs w:val="30"/>
                <w:shd w:val="clear" w:color="auto" w:fill="auto"/>
                <w:lang w:val="zh-CN" w:eastAsia="zh-CN" w:bidi="ar-SA"/>
                <w14:textFill>
                  <w14:solidFill>
                    <w14:schemeClr w14:val="tx1"/>
                  </w14:solidFill>
                </w14:textFill>
              </w:rPr>
              <w:t>需要对机修材料</w:t>
            </w:r>
            <w:r>
              <w:rPr>
                <w:rFonts w:hint="eastAsia" w:cs="Times New Roman"/>
                <w:color w:val="000000" w:themeColor="text1"/>
                <w:kern w:val="2"/>
                <w:sz w:val="24"/>
                <w:szCs w:val="30"/>
                <w:shd w:val="clear" w:color="auto" w:fill="auto"/>
                <w:lang w:val="zh-CN" w:eastAsia="zh-CN" w:bidi="ar-SA"/>
                <w14:textFill>
                  <w14:solidFill>
                    <w14:schemeClr w14:val="tx1"/>
                  </w14:solidFill>
                </w14:textFill>
              </w:rPr>
              <w:t>进行</w:t>
            </w:r>
            <w:r>
              <w:rPr>
                <w:rFonts w:hint="eastAsia" w:ascii="Times New Roman" w:hAnsi="Times New Roman" w:cs="Times New Roman"/>
                <w:color w:val="000000" w:themeColor="text1"/>
                <w:kern w:val="2"/>
                <w:sz w:val="24"/>
                <w:szCs w:val="30"/>
                <w:shd w:val="clear" w:color="auto" w:fill="auto"/>
                <w:lang w:val="zh-CN" w:eastAsia="zh-CN" w:bidi="ar-SA"/>
                <w14:textFill>
                  <w14:solidFill>
                    <w14:schemeClr w14:val="tx1"/>
                  </w14:solidFill>
                </w14:textFill>
              </w:rPr>
              <w:t>焊接</w:t>
            </w:r>
            <w:r>
              <w:rPr>
                <w:rFonts w:hint="eastAsia" w:cs="Times New Roman"/>
                <w:color w:val="000000" w:themeColor="text1"/>
                <w:kern w:val="2"/>
                <w:sz w:val="24"/>
                <w:szCs w:val="30"/>
                <w:shd w:val="clear" w:color="auto" w:fill="auto"/>
                <w:lang w:val="zh-CN" w:eastAsia="zh-CN" w:bidi="ar-SA"/>
                <w14:textFill>
                  <w14:solidFill>
                    <w14:schemeClr w14:val="tx1"/>
                  </w14:solidFill>
                </w14:textFill>
              </w:rPr>
              <w:t>及</w:t>
            </w:r>
            <w:r>
              <w:rPr>
                <w:rFonts w:hint="eastAsia" w:ascii="Times New Roman" w:hAnsi="Times New Roman" w:cs="Times New Roman"/>
                <w:color w:val="000000" w:themeColor="text1"/>
                <w:kern w:val="2"/>
                <w:sz w:val="24"/>
                <w:szCs w:val="30"/>
                <w:shd w:val="clear" w:color="auto" w:fill="auto"/>
                <w:lang w:val="zh-CN" w:eastAsia="zh-CN" w:bidi="ar-SA"/>
                <w14:textFill>
                  <w14:solidFill>
                    <w14:schemeClr w14:val="tx1"/>
                  </w14:solidFill>
                </w14:textFill>
              </w:rPr>
              <w:t>切割</w:t>
            </w:r>
            <w:r>
              <w:rPr>
                <w:rFonts w:hint="eastAsia" w:cs="Times New Roman"/>
                <w:color w:val="000000" w:themeColor="text1"/>
                <w:kern w:val="2"/>
                <w:sz w:val="24"/>
                <w:szCs w:val="30"/>
                <w:shd w:val="clear" w:color="auto" w:fill="auto"/>
                <w:lang w:val="zh-CN" w:eastAsia="zh-CN" w:bidi="ar-SA"/>
                <w14:textFill>
                  <w14:solidFill>
                    <w14:schemeClr w14:val="tx1"/>
                  </w14:solidFill>
                </w14:textFill>
              </w:rPr>
              <w:t>处理</w:t>
            </w:r>
            <w:r>
              <w:rPr>
                <w:rFonts w:hint="eastAsia" w:ascii="Times New Roman" w:hAnsi="Times New Roman" w:cs="Times New Roman"/>
                <w:color w:val="000000" w:themeColor="text1"/>
                <w:kern w:val="2"/>
                <w:sz w:val="24"/>
                <w:szCs w:val="30"/>
                <w:shd w:val="clear" w:color="auto" w:fill="auto"/>
                <w:lang w:val="zh-CN" w:eastAsia="zh-CN" w:bidi="ar-SA"/>
                <w14:textFill>
                  <w14:solidFill>
                    <w14:schemeClr w14:val="tx1"/>
                  </w14:solidFill>
                </w14:textFill>
              </w:rPr>
              <w:t>，使用时间较少</w:t>
            </w:r>
            <w:r>
              <w:rPr>
                <w:rFonts w:hint="default" w:ascii="Times New Roman" w:hAnsi="Times New Roman" w:eastAsia="宋体" w:cs="Times New Roman"/>
                <w:color w:val="000000" w:themeColor="text1"/>
                <w:kern w:val="2"/>
                <w:sz w:val="24"/>
                <w:szCs w:val="30"/>
                <w:shd w:val="clear" w:color="auto" w:fill="auto"/>
                <w:lang w:val="zh-CN" w:eastAsia="zh-CN" w:bidi="ar-SA"/>
                <w14:textFill>
                  <w14:solidFill>
                    <w14:schemeClr w14:val="tx1"/>
                  </w14:solidFill>
                </w14:textFill>
              </w:rPr>
              <w:t>。</w:t>
            </w:r>
            <w:r>
              <w:rPr>
                <w:rFonts w:hint="default" w:ascii="Times New Roman" w:hAnsi="Times New Roman" w:eastAsia="Times New Roman"/>
                <w:color w:val="000000" w:themeColor="text1"/>
                <w:sz w:val="24"/>
                <w:szCs w:val="24"/>
                <w:lang w:val="zh-CN"/>
                <w14:textFill>
                  <w14:solidFill>
                    <w14:schemeClr w14:val="tx1"/>
                  </w14:solidFill>
                </w14:textFill>
              </w:rPr>
              <w:t>本项目对</w:t>
            </w:r>
            <w:r>
              <w:rPr>
                <w:rFonts w:hint="eastAsia" w:ascii="Times New Roman" w:hAnsi="Times New Roman" w:eastAsia="Times New Roman"/>
                <w:color w:val="000000" w:themeColor="text1"/>
                <w:sz w:val="24"/>
                <w:szCs w:val="24"/>
                <w:lang w:val="zh-CN"/>
                <w14:textFill>
                  <w14:solidFill>
                    <w14:schemeClr w14:val="tx1"/>
                  </w14:solidFill>
                </w14:textFill>
              </w:rPr>
              <w:t>机修材料切割</w:t>
            </w:r>
            <w:r>
              <w:rPr>
                <w:rFonts w:hint="eastAsia" w:eastAsia="Times New Roman"/>
                <w:color w:val="000000" w:themeColor="text1"/>
                <w:sz w:val="24"/>
                <w:szCs w:val="24"/>
                <w:lang w:val="zh-CN"/>
                <w14:textFill>
                  <w14:solidFill>
                    <w14:schemeClr w14:val="tx1"/>
                  </w14:solidFill>
                </w14:textFill>
              </w:rPr>
              <w:t>及焊接</w:t>
            </w:r>
            <w:r>
              <w:rPr>
                <w:rFonts w:hint="default" w:ascii="Times New Roman" w:hAnsi="Times New Roman" w:eastAsia="Times New Roman"/>
                <w:color w:val="000000" w:themeColor="text1"/>
                <w:sz w:val="24"/>
                <w:szCs w:val="24"/>
                <w:lang w:val="zh-CN"/>
                <w14:textFill>
                  <w14:solidFill>
                    <w14:schemeClr w14:val="tx1"/>
                  </w14:solidFill>
                </w14:textFill>
              </w:rPr>
              <w:t>过程中会产生少量粉尘</w:t>
            </w:r>
            <w:r>
              <w:rPr>
                <w:rFonts w:hint="eastAsia" w:eastAsia="Times New Roman"/>
                <w:color w:val="000000" w:themeColor="text1"/>
                <w:sz w:val="24"/>
                <w:szCs w:val="24"/>
                <w:lang w:val="zh-CN"/>
                <w14:textFill>
                  <w14:solidFill>
                    <w14:schemeClr w14:val="tx1"/>
                  </w14:solidFill>
                </w14:textFill>
              </w:rPr>
              <w:t>及焊接烟尘</w:t>
            </w:r>
            <w:r>
              <w:rPr>
                <w:rFonts w:hint="default" w:ascii="Times New Roman" w:hAnsi="Times New Roman" w:eastAsia="Times New Roman"/>
                <w:color w:val="000000" w:themeColor="text1"/>
                <w:sz w:val="24"/>
                <w:szCs w:val="24"/>
                <w:lang w:val="zh-CN"/>
                <w14:textFill>
                  <w14:solidFill>
                    <w14:schemeClr w14:val="tx1"/>
                  </w14:solidFill>
                </w14:textFill>
              </w:rPr>
              <w:t>。在车间以无组织形式排放，</w:t>
            </w:r>
            <w:r>
              <w:rPr>
                <w:rFonts w:hint="eastAsia" w:ascii="Times New Roman" w:hAnsi="Times New Roman" w:eastAsia="Times New Roman"/>
                <w:color w:val="000000" w:themeColor="text1"/>
                <w:sz w:val="24"/>
                <w:szCs w:val="24"/>
                <w:lang w:val="zh-CN"/>
                <w14:textFill>
                  <w14:solidFill>
                    <w14:schemeClr w14:val="tx1"/>
                  </w14:solidFill>
                </w14:textFill>
              </w:rPr>
              <w:t>加强车间通风处理后</w:t>
            </w:r>
            <w:r>
              <w:rPr>
                <w:rFonts w:hint="default" w:ascii="Times New Roman" w:hAnsi="Times New Roman" w:eastAsia="Times New Roman"/>
                <w:color w:val="000000" w:themeColor="text1"/>
                <w:sz w:val="24"/>
                <w:szCs w:val="24"/>
                <w:lang w:val="zh-CN"/>
                <w14:textFill>
                  <w14:solidFill>
                    <w14:schemeClr w14:val="tx1"/>
                  </w14:solidFill>
                </w14:textFill>
              </w:rPr>
              <w:t>对周围环境影响很小。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kern w:val="2"/>
                <w:sz w:val="24"/>
                <w:szCs w:val="30"/>
                <w:shd w:val="clear" w:color="auto" w:fill="auto"/>
                <w:lang w:val="en-US" w:eastAsia="zh-CN" w:bidi="ar-SA"/>
              </w:rPr>
            </w:pPr>
            <w:r>
              <w:rPr>
                <w:rFonts w:hint="eastAsia" w:cs="Times New Roman"/>
                <w:b/>
                <w:bCs/>
                <w:color w:val="auto"/>
                <w:kern w:val="2"/>
                <w:sz w:val="24"/>
                <w:szCs w:val="30"/>
                <w:shd w:val="clear" w:color="auto" w:fill="auto"/>
                <w:lang w:val="en-US" w:eastAsia="zh-CN" w:bidi="ar-SA"/>
              </w:rPr>
              <w:t>6</w:t>
            </w:r>
            <w:r>
              <w:rPr>
                <w:rFonts w:hint="eastAsia" w:ascii="宋体" w:hAnsi="宋体" w:eastAsia="宋体" w:cs="宋体"/>
                <w:b/>
                <w:bCs/>
                <w:color w:val="auto"/>
                <w:kern w:val="2"/>
                <w:sz w:val="24"/>
                <w:szCs w:val="30"/>
                <w:shd w:val="clear" w:color="auto" w:fill="auto"/>
                <w:lang w:val="en-US" w:eastAsia="zh-CN" w:bidi="ar-SA"/>
              </w:rPr>
              <w:t>）氮化炉废气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FF"/>
                <w:sz w:val="24"/>
                <w:szCs w:val="24"/>
                <w:lang w:val="zh-CN" w:eastAsia="zh-CN"/>
              </w:rPr>
            </w:pPr>
            <w:r>
              <w:rPr>
                <w:rFonts w:hint="eastAsia" w:cs="Times New Roman"/>
                <w:color w:val="auto"/>
                <w:sz w:val="24"/>
                <w:szCs w:val="24"/>
                <w:lang w:val="en-US" w:eastAsia="zh-CN"/>
              </w:rPr>
              <w:t>扩建后项目沿用原项目设置的</w:t>
            </w:r>
            <w:r>
              <w:rPr>
                <w:rFonts w:hint="eastAsia" w:ascii="Times New Roman" w:hAnsi="Times New Roman" w:cs="Times New Roman"/>
                <w:color w:val="auto"/>
                <w:sz w:val="24"/>
                <w:szCs w:val="24"/>
                <w:lang w:val="en-US" w:eastAsia="zh-CN"/>
              </w:rPr>
              <w:t>氮化炉对模具进行处理</w:t>
            </w:r>
            <w:r>
              <w:rPr>
                <w:rFonts w:hint="eastAsia" w:cs="Times New Roman"/>
                <w:color w:val="auto"/>
                <w:sz w:val="24"/>
                <w:szCs w:val="24"/>
                <w:lang w:val="en-US" w:eastAsia="zh-CN"/>
              </w:rPr>
              <w:t>，工作时间由8h变为16h</w:t>
            </w:r>
            <w:r>
              <w:rPr>
                <w:rFonts w:hint="default" w:ascii="Times New Roman" w:hAnsi="Times New Roman" w:cs="Times New Roman"/>
                <w:color w:val="auto"/>
                <w:sz w:val="24"/>
                <w:szCs w:val="24"/>
                <w:lang w:val="zh-CN"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FF"/>
                <w:sz w:val="24"/>
                <w:szCs w:val="24"/>
                <w:lang w:val="en-US" w:eastAsia="zh-CN"/>
              </w:rPr>
            </w:pPr>
            <w:r>
              <w:rPr>
                <w:rFonts w:hint="eastAsia" w:ascii="Times New Roman" w:hAnsi="Times New Roman" w:cs="Times New Roman"/>
                <w:color w:val="auto"/>
                <w:sz w:val="24"/>
                <w:szCs w:val="24"/>
                <w:lang w:val="en-US" w:eastAsia="zh-CN"/>
              </w:rPr>
              <w:t>根据原项目验收监测数据，验收期间工况负荷为100%，年产4800t门窗铝型材，氮化炉废气排放量为64.08</w:t>
            </w:r>
            <w:r>
              <w:rPr>
                <w:rFonts w:hint="default" w:ascii="Times New Roman" w:hAnsi="Times New Roman" w:cs="Times New Roman"/>
                <w:color w:val="auto"/>
                <w:sz w:val="24"/>
                <w:szCs w:val="24"/>
                <w:lang w:val="en-US" w:eastAsia="zh-CN"/>
              </w:rPr>
              <w:t>万Nm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/a</w:t>
            </w:r>
            <w:r>
              <w:rPr>
                <w:rFonts w:hint="eastAsia" w:ascii="Times New Roman" w:hAnsi="Times New Roman" w:cs="Times New Roman"/>
                <w:color w:val="auto"/>
                <w:sz w:val="24"/>
                <w:szCs w:val="24"/>
                <w:lang w:val="en-US" w:eastAsia="zh-CN"/>
              </w:rPr>
              <w:t>，氨气排放量为0.0024</w:t>
            </w:r>
            <w:r>
              <w:rPr>
                <w:rFonts w:hint="default" w:ascii="Times New Roman" w:hAnsi="Times New Roman" w:cs="Times New Roman"/>
                <w:color w:val="auto"/>
                <w:sz w:val="24"/>
                <w:szCs w:val="24"/>
                <w:lang w:val="en-US" w:eastAsia="zh-CN"/>
              </w:rPr>
              <w:t>t/a</w:t>
            </w:r>
            <w:r>
              <w:rPr>
                <w:rFonts w:hint="eastAsia" w:ascii="Times New Roman" w:hAnsi="Times New Roman" w:cs="Times New Roman"/>
                <w:color w:val="auto"/>
                <w:sz w:val="24"/>
                <w:szCs w:val="24"/>
                <w:lang w:val="en-US" w:eastAsia="zh-CN"/>
              </w:rPr>
              <w:t>；则年产10000t门窗铝型材氮化炉废气排放量为133.5</w:t>
            </w:r>
            <w:r>
              <w:rPr>
                <w:rFonts w:hint="default" w:ascii="Times New Roman" w:hAnsi="Times New Roman" w:cs="Times New Roman"/>
                <w:color w:val="auto"/>
                <w:sz w:val="24"/>
                <w:szCs w:val="24"/>
                <w:lang w:val="en-US" w:eastAsia="zh-CN"/>
              </w:rPr>
              <w:t>万Nm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/a</w:t>
            </w:r>
            <w:r>
              <w:rPr>
                <w:rFonts w:hint="eastAsia" w:ascii="Times New Roman" w:hAnsi="Times New Roman" w:cs="Times New Roman"/>
                <w:color w:val="auto"/>
                <w:sz w:val="24"/>
                <w:szCs w:val="24"/>
                <w:lang w:val="en-US" w:eastAsia="zh-CN"/>
              </w:rPr>
              <w:t>，氨气排放量为0.005</w:t>
            </w:r>
            <w:r>
              <w:rPr>
                <w:rFonts w:hint="default" w:ascii="Times New Roman" w:hAnsi="Times New Roman" w:cs="Times New Roman"/>
                <w:color w:val="auto"/>
                <w:sz w:val="24"/>
                <w:szCs w:val="24"/>
                <w:lang w:val="en-US" w:eastAsia="zh-CN"/>
              </w:rPr>
              <w:t>t/a</w:t>
            </w:r>
            <w:r>
              <w:rPr>
                <w:rFonts w:hint="eastAsia" w:cs="Times New Roman"/>
                <w:color w:val="auto"/>
                <w:sz w:val="24"/>
                <w:szCs w:val="24"/>
                <w:vertAlign w:val="baseline"/>
                <w:lang w:val="en-US" w:eastAsia="zh-CN"/>
              </w:rPr>
              <w:t>。</w:t>
            </w:r>
          </w:p>
          <w:p>
            <w:pPr>
              <w:keepNext w:val="0"/>
              <w:keepLines w:val="0"/>
              <w:suppressLineNumbers w:val="0"/>
              <w:spacing w:before="0" w:beforeAutospacing="0" w:after="0" w:afterAutospacing="0"/>
              <w:ind w:left="0" w:right="0"/>
              <w:jc w:val="center"/>
              <w:rPr>
                <w:rFonts w:hint="eastAsia" w:ascii="Times New Roman" w:hAnsi="Times New Roman" w:cs="Times New Roman"/>
                <w:b/>
                <w:bCs/>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表4-</w:t>
            </w:r>
            <w:r>
              <w:rPr>
                <w:rFonts w:hint="eastAsia" w:cs="Times New Roman"/>
                <w:b/>
                <w:bCs/>
                <w:color w:val="000000" w:themeColor="text1"/>
                <w:lang w:val="en-US" w:eastAsia="zh-CN"/>
                <w14:textFill>
                  <w14:solidFill>
                    <w14:schemeClr w14:val="tx1"/>
                  </w14:solidFill>
                </w14:textFill>
              </w:rPr>
              <w:t>5</w:t>
            </w:r>
            <w:r>
              <w:rPr>
                <w:rFonts w:hint="eastAsia" w:ascii="Times New Roman" w:hAnsi="Times New Roman" w:cs="Times New Roman"/>
                <w:b/>
                <w:bCs/>
                <w:color w:val="000000" w:themeColor="text1"/>
                <w:lang w:val="en-US" w:eastAsia="zh-CN"/>
                <w14:textFill>
                  <w14:solidFill>
                    <w14:schemeClr w14:val="tx1"/>
                  </w14:solidFill>
                </w14:textFill>
              </w:rPr>
              <w:t xml:space="preserve">  </w:t>
            </w:r>
            <w:r>
              <w:rPr>
                <w:rFonts w:hint="eastAsia" w:cs="Times New Roman"/>
                <w:b/>
                <w:bCs/>
                <w:color w:val="000000" w:themeColor="text1"/>
                <w:lang w:val="en-US" w:eastAsia="zh-CN"/>
                <w14:textFill>
                  <w14:solidFill>
                    <w14:schemeClr w14:val="tx1"/>
                  </w14:solidFill>
                </w14:textFill>
              </w:rPr>
              <w:t>氮化炉</w:t>
            </w:r>
            <w:r>
              <w:rPr>
                <w:rFonts w:hint="eastAsia" w:ascii="Times New Roman" w:hAnsi="Times New Roman" w:cs="Times New Roman"/>
                <w:b/>
                <w:bCs/>
                <w:color w:val="000000" w:themeColor="text1"/>
                <w:lang w:val="en-US" w:eastAsia="zh-CN"/>
                <w14:textFill>
                  <w14:solidFill>
                    <w14:schemeClr w14:val="tx1"/>
                  </w14:solidFill>
                </w14:textFill>
              </w:rPr>
              <w:t>废气排放</w:t>
            </w:r>
            <w:r>
              <w:rPr>
                <w:rFonts w:hint="eastAsia" w:cs="Times New Roman"/>
                <w:b/>
                <w:bCs/>
                <w:color w:val="000000" w:themeColor="text1"/>
                <w:lang w:val="en-US" w:eastAsia="zh-CN"/>
                <w14:textFill>
                  <w14:solidFill>
                    <w14:schemeClr w14:val="tx1"/>
                  </w14:solidFill>
                </w14:textFill>
              </w:rPr>
              <w:t>分析表</w:t>
            </w:r>
          </w:p>
          <w:tbl>
            <w:tblPr>
              <w:tblStyle w:val="29"/>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1930"/>
              <w:gridCol w:w="5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3"/>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eastAsia"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氮化炉</w:t>
                  </w:r>
                  <w:r>
                    <w:rPr>
                      <w:rFonts w:hint="eastAsia" w:ascii="Times New Roman" w:hAnsi="Times New Roman" w:cs="Times New Roman"/>
                      <w:b/>
                      <w:bCs/>
                      <w:color w:val="000000" w:themeColor="text1"/>
                      <w:lang w:val="en-US" w:eastAsia="zh-CN"/>
                      <w14:textFill>
                        <w14:solidFill>
                          <w14:schemeClr w14:val="tx1"/>
                        </w14:solidFill>
                      </w14:textFill>
                    </w:rPr>
                    <w:t>废气排放情况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产污排污环节</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t>氮化炉废气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污染物种类</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污染物产生量</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（t/a）</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污染物产生浓度</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mg/m</w:t>
                  </w:r>
                  <w:r>
                    <w:rPr>
                      <w:rFonts w:hint="default" w:ascii="Times New Roman" w:hAnsi="Times New Roman" w:eastAsia="宋体" w:cs="Times New Roman"/>
                      <w:b/>
                      <w:bCs w:val="0"/>
                      <w:color w:val="000000" w:themeColor="text1"/>
                      <w:spacing w:val="-10"/>
                      <w:sz w:val="21"/>
                      <w:szCs w:val="21"/>
                      <w:vertAlign w:val="superscript"/>
                      <w:lang w:val="en-US" w:eastAsia="zh-CN"/>
                      <w14:textFill>
                        <w14:solidFill>
                          <w14:schemeClr w14:val="tx1"/>
                        </w14:solidFill>
                      </w14:textFill>
                    </w:rPr>
                    <w:t>3</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排放形式</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Merge w:val="restart"/>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治理设施</w:t>
                  </w:r>
                </w:p>
              </w:tc>
              <w:tc>
                <w:tcPr>
                  <w:tcW w:w="1134" w:type="pct"/>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处理能力</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278.125m</w:t>
                  </w:r>
                  <w:r>
                    <w:rPr>
                      <w:rFonts w:hint="eastAsia" w:cs="Times New Roman"/>
                      <w:color w:val="000000" w:themeColor="text1"/>
                      <w:vertAlign w:val="superscript"/>
                      <w:lang w:val="en-US" w:eastAsia="zh-CN"/>
                      <w14:textFill>
                        <w14:solidFill>
                          <w14:schemeClr w14:val="tx1"/>
                        </w14:solidFill>
                      </w14:textFill>
                    </w:rPr>
                    <w:t>3</w:t>
                  </w:r>
                  <w:r>
                    <w:rPr>
                      <w:rFonts w:hint="eastAsia" w:cs="Times New Roman"/>
                      <w:color w:val="000000" w:themeColor="text1"/>
                      <w:lang w:val="en-US" w:eastAsia="zh-CN"/>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pct"/>
                  <w:vMerge w:val="continue"/>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p>
              </w:tc>
              <w:tc>
                <w:tcPr>
                  <w:tcW w:w="1134" w:type="pct"/>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收集效率</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Merge w:val="continue"/>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p>
              </w:tc>
              <w:tc>
                <w:tcPr>
                  <w:tcW w:w="1134" w:type="pct"/>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治理工艺</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燃烧处理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Merge w:val="continue"/>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p>
              </w:tc>
              <w:tc>
                <w:tcPr>
                  <w:tcW w:w="1134" w:type="pct"/>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治理工艺去除率</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694" w:type="pct"/>
                  <w:vMerge w:val="continue"/>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p>
              </w:tc>
              <w:tc>
                <w:tcPr>
                  <w:tcW w:w="1134" w:type="pct"/>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是否为可行技术</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污染物排放浓度</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mg/m</w:t>
                  </w:r>
                  <w:r>
                    <w:rPr>
                      <w:rFonts w:hint="default" w:ascii="Times New Roman" w:hAnsi="Times New Roman" w:eastAsia="宋体" w:cs="Times New Roman"/>
                      <w:b/>
                      <w:bCs w:val="0"/>
                      <w:color w:val="000000" w:themeColor="text1"/>
                      <w:spacing w:val="-10"/>
                      <w:sz w:val="21"/>
                      <w:szCs w:val="21"/>
                      <w:vertAlign w:val="superscript"/>
                      <w:lang w:val="en-US" w:eastAsia="zh-CN"/>
                      <w14:textFill>
                        <w14:solidFill>
                          <w14:schemeClr w14:val="tx1"/>
                        </w14:solidFill>
                      </w14:textFill>
                    </w:rPr>
                    <w:t>3</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污染物排放速率</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kg/h</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污染物排放量</w:t>
                  </w: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（t/a）</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排放口基本情况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排气筒高度</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排气筒内径</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温度</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编号</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DA005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类型</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地理坐标</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t>E103.216027</w:t>
                  </w:r>
                  <w:r>
                    <w:rPr>
                      <w:rFonts w:hint="eastAsia" w:cs="Times New Roman"/>
                      <w:b w:val="0"/>
                      <w:bCs/>
                      <w:color w:val="000000" w:themeColor="text1"/>
                      <w:spacing w:val="-10"/>
                      <w:sz w:val="21"/>
                      <w:szCs w:val="21"/>
                      <w:vertAlign w:val="baseline"/>
                      <w:lang w:val="en-US" w:eastAsia="zh-CN"/>
                      <w14:textFill>
                        <w14:solidFill>
                          <w14:schemeClr w14:val="tx1"/>
                        </w14:solidFill>
                      </w14:textFill>
                    </w:rPr>
                    <w:t>°</w:t>
                  </w:r>
                  <w: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t>、N25.574251°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监测要求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监测点位</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t>排气筒出口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监测因子</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eastAsia" w:ascii="Times New Roman" w:hAnsi="Times New Roman" w:cs="Times New Roman"/>
                      <w:b w:val="0"/>
                      <w:bCs/>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cs="Times New Roman"/>
                      <w:b w:val="0"/>
                      <w:bCs/>
                      <w:color w:val="000000" w:themeColor="text1"/>
                      <w:spacing w:val="-10"/>
                      <w:w w:val="100"/>
                      <w:kern w:val="2"/>
                      <w:sz w:val="21"/>
                      <w:szCs w:val="21"/>
                      <w:vertAlign w:val="baseline"/>
                      <w:lang w:val="en-US" w:eastAsia="zh-CN" w:bidi="ar-SA"/>
                      <w14:textFill>
                        <w14:solidFill>
                          <w14:schemeClr w14:val="tx1"/>
                        </w14:solidFill>
                      </w14:textFill>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监测频次</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val="0"/>
                      <w:bCs/>
                      <w:color w:val="000000" w:themeColor="text1"/>
                      <w:spacing w:val="-10"/>
                      <w:sz w:val="21"/>
                      <w:szCs w:val="21"/>
                      <w:vertAlign w:val="baseline"/>
                      <w:lang w:val="en-US" w:eastAsia="zh-CN"/>
                      <w14:textFill>
                        <w14:solidFill>
                          <w14:schemeClr w14:val="tx1"/>
                        </w14:solidFill>
                      </w14:textFill>
                    </w:rPr>
                    <w:t>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pct"/>
                  <w:gridSpan w:val="2"/>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pPr>
                  <w:r>
                    <w:rPr>
                      <w:rFonts w:hint="eastAsia" w:ascii="Times New Roman" w:hAnsi="Times New Roman" w:cs="Times New Roman"/>
                      <w:b/>
                      <w:bCs w:val="0"/>
                      <w:color w:val="000000" w:themeColor="text1"/>
                      <w:spacing w:val="-10"/>
                      <w:sz w:val="21"/>
                      <w:szCs w:val="21"/>
                      <w:vertAlign w:val="baseline"/>
                      <w:lang w:val="en-US" w:eastAsia="zh-CN"/>
                      <w14:textFill>
                        <w14:solidFill>
                          <w14:schemeClr w14:val="tx1"/>
                        </w14:solidFill>
                      </w14:textFill>
                    </w:rPr>
                    <w:t>执行</w:t>
                  </w:r>
                  <w:r>
                    <w:rPr>
                      <w:rFonts w:hint="default" w:ascii="Times New Roman" w:hAnsi="Times New Roman" w:eastAsia="宋体" w:cs="Times New Roman"/>
                      <w:b/>
                      <w:bCs w:val="0"/>
                      <w:color w:val="000000" w:themeColor="text1"/>
                      <w:spacing w:val="-10"/>
                      <w:sz w:val="21"/>
                      <w:szCs w:val="21"/>
                      <w:vertAlign w:val="baseline"/>
                      <w:lang w:val="en-US" w:eastAsia="zh-CN"/>
                      <w14:textFill>
                        <w14:solidFill>
                          <w14:schemeClr w14:val="tx1"/>
                        </w14:solidFill>
                      </w14:textFill>
                    </w:rPr>
                    <w:t>标准</w:t>
                  </w:r>
                </w:p>
              </w:tc>
              <w:tc>
                <w:tcPr>
                  <w:tcW w:w="3170" w:type="pct"/>
                  <w:vAlign w:val="center"/>
                </w:tcPr>
                <w:p>
                  <w:pPr>
                    <w:keepNext w:val="0"/>
                    <w:keepLines w:val="0"/>
                    <w:numPr>
                      <w:ilvl w:val="0"/>
                      <w:numId w:val="0"/>
                    </w:numPr>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pPr>
                  <w:r>
                    <w:rPr>
                      <w:rFonts w:hint="eastAsia" w:cs="Times New Roman"/>
                      <w:b/>
                      <w:bCs w:val="0"/>
                      <w:color w:val="000000" w:themeColor="text1"/>
                      <w:spacing w:val="-10"/>
                      <w:sz w:val="21"/>
                      <w:szCs w:val="21"/>
                      <w:vertAlign w:val="baseline"/>
                      <w:lang w:val="en-US" w:eastAsia="zh-CN"/>
                      <w14:textFill>
                        <w14:solidFill>
                          <w14:schemeClr w14:val="tx1"/>
                        </w14:solidFill>
                      </w14:textFill>
                    </w:rPr>
                    <w:t>有组织：</w:t>
                  </w:r>
                  <w:r>
                    <w:rPr>
                      <w:rFonts w:hint="eastAsia" w:cs="Times New Roman"/>
                      <w:b w:val="0"/>
                      <w:bCs/>
                      <w:color w:val="000000" w:themeColor="text1"/>
                      <w:spacing w:val="-10"/>
                      <w:sz w:val="21"/>
                      <w:szCs w:val="21"/>
                      <w:vertAlign w:val="baseline"/>
                      <w:lang w:val="en-US" w:eastAsia="zh-CN"/>
                      <w14:textFill>
                        <w14:solidFill>
                          <w14:schemeClr w14:val="tx1"/>
                        </w14:solidFill>
                      </w14:textFill>
                    </w:rPr>
                    <w:t>《恶臭污染物排放标准》（GB14554-93）中表2中标准值要求</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7</w:t>
            </w:r>
            <w:r>
              <w:rPr>
                <w:rFonts w:hint="eastAsia" w:ascii="Times New Roman" w:hAnsi="Times New Roman" w:cs="Times New Roman"/>
                <w:color w:val="auto"/>
                <w:sz w:val="24"/>
                <w:szCs w:val="24"/>
                <w:lang w:val="en-US" w:eastAsia="zh-CN"/>
              </w:rPr>
              <w:t>）食堂油烟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扩建后新增一个食堂</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原项目配置员工30人依托原项目已有食堂，扩建后新增20人，依托新建食堂，新建食堂</w:t>
            </w:r>
            <w:r>
              <w:rPr>
                <w:rFonts w:hint="default" w:ascii="Times New Roman" w:hAnsi="Times New Roman" w:cs="Times New Roman"/>
                <w:color w:val="auto"/>
                <w:sz w:val="24"/>
                <w:szCs w:val="24"/>
                <w:lang w:val="en-US" w:eastAsia="zh-CN"/>
              </w:rPr>
              <w:t>每日就餐人数为</w:t>
            </w:r>
            <w:r>
              <w:rPr>
                <w:rFonts w:hint="eastAsia" w:cs="Times New Roman"/>
                <w:color w:val="auto"/>
                <w:sz w:val="24"/>
                <w:szCs w:val="24"/>
                <w:lang w:val="en-US" w:eastAsia="zh-CN"/>
              </w:rPr>
              <w:t>20</w:t>
            </w:r>
            <w:r>
              <w:rPr>
                <w:rFonts w:hint="default" w:ascii="Times New Roman" w:hAnsi="Times New Roman" w:cs="Times New Roman"/>
                <w:color w:val="auto"/>
                <w:sz w:val="24"/>
                <w:szCs w:val="24"/>
                <w:lang w:val="en-US" w:eastAsia="zh-CN"/>
              </w:rPr>
              <w:t>人。食堂采用清洁燃料，因此食堂仅产生少量食堂油烟。按平衡膳食推荐的以每人每天食用30g食用油计，则用油量为</w:t>
            </w:r>
            <w:r>
              <w:rPr>
                <w:rFonts w:hint="eastAsia" w:cs="Times New Roman"/>
                <w:color w:val="auto"/>
                <w:sz w:val="24"/>
                <w:szCs w:val="24"/>
                <w:lang w:val="en-US" w:eastAsia="zh-CN"/>
              </w:rPr>
              <w:t>6</w:t>
            </w:r>
            <w:r>
              <w:rPr>
                <w:rFonts w:hint="eastAsia" w:ascii="Times New Roman" w:hAnsi="Times New Roman" w:cs="Times New Roman"/>
                <w:color w:val="auto"/>
                <w:sz w:val="24"/>
                <w:szCs w:val="24"/>
                <w:lang w:val="en-US" w:eastAsia="zh-CN"/>
              </w:rPr>
              <w:t>00</w:t>
            </w:r>
            <w:r>
              <w:rPr>
                <w:rFonts w:hint="default" w:ascii="Times New Roman" w:hAnsi="Times New Roman" w:cs="Times New Roman"/>
                <w:color w:val="auto"/>
                <w:sz w:val="24"/>
                <w:szCs w:val="24"/>
                <w:lang w:val="en-US" w:eastAsia="zh-CN"/>
              </w:rPr>
              <w:t>g/d。油的平均挥发量为总耗油量的2.83%，经估算，本项目食堂产生油烟量为</w:t>
            </w:r>
            <w:r>
              <w:rPr>
                <w:rFonts w:hint="eastAsia" w:cs="Times New Roman"/>
                <w:color w:val="auto"/>
                <w:sz w:val="24"/>
                <w:szCs w:val="24"/>
                <w:lang w:val="en-US" w:eastAsia="zh-CN"/>
              </w:rPr>
              <w:t>16.98</w:t>
            </w:r>
            <w:r>
              <w:rPr>
                <w:rFonts w:hint="default" w:ascii="Times New Roman" w:hAnsi="Times New Roman" w:cs="Times New Roman"/>
                <w:color w:val="auto"/>
                <w:sz w:val="24"/>
                <w:szCs w:val="24"/>
                <w:lang w:val="en-US" w:eastAsia="zh-CN"/>
              </w:rPr>
              <w:t>g/d，</w:t>
            </w:r>
            <w:r>
              <w:rPr>
                <w:rFonts w:hint="eastAsia" w:cs="Times New Roman"/>
                <w:color w:val="auto"/>
                <w:sz w:val="24"/>
                <w:szCs w:val="24"/>
                <w:lang w:val="en-US" w:eastAsia="zh-CN"/>
              </w:rPr>
              <w:t>5.094</w:t>
            </w:r>
            <w:r>
              <w:rPr>
                <w:rFonts w:hint="default" w:ascii="Times New Roman" w:hAnsi="Times New Roman" w:cs="Times New Roman"/>
                <w:color w:val="auto"/>
                <w:sz w:val="24"/>
                <w:szCs w:val="24"/>
                <w:lang w:val="en-US" w:eastAsia="zh-CN"/>
              </w:rPr>
              <w:t>kg/a，每天平均烹调作业</w:t>
            </w:r>
            <w:r>
              <w:rPr>
                <w:rFonts w:hint="eastAsia" w:cs="Times New Roman"/>
                <w:color w:val="auto"/>
                <w:sz w:val="24"/>
                <w:szCs w:val="24"/>
                <w:lang w:val="en-US" w:eastAsia="zh-CN"/>
              </w:rPr>
              <w:t>4</w:t>
            </w:r>
            <w:r>
              <w:rPr>
                <w:rFonts w:hint="default" w:ascii="Times New Roman" w:hAnsi="Times New Roman" w:cs="Times New Roman"/>
                <w:color w:val="auto"/>
                <w:sz w:val="24"/>
                <w:szCs w:val="24"/>
                <w:lang w:val="en-US" w:eastAsia="zh-CN"/>
              </w:rPr>
              <w:t>小时计，则油烟产生速率为</w:t>
            </w:r>
            <w:r>
              <w:rPr>
                <w:rFonts w:hint="eastAsia" w:cs="Times New Roman"/>
                <w:color w:val="auto"/>
                <w:sz w:val="24"/>
                <w:szCs w:val="24"/>
                <w:lang w:val="en-US" w:eastAsia="zh-CN"/>
              </w:rPr>
              <w:t>4.245</w:t>
            </w:r>
            <w:r>
              <w:rPr>
                <w:rFonts w:hint="default" w:ascii="Times New Roman" w:hAnsi="Times New Roman" w:cs="Times New Roman"/>
                <w:color w:val="auto"/>
                <w:sz w:val="24"/>
                <w:szCs w:val="24"/>
                <w:lang w:val="en-US" w:eastAsia="zh-CN"/>
              </w:rPr>
              <w:t>g/h。</w:t>
            </w:r>
            <w:r>
              <w:rPr>
                <w:rFonts w:hint="eastAsia" w:ascii="Times New Roman" w:hAnsi="Times New Roman" w:cs="Times New Roman"/>
                <w:color w:val="auto"/>
                <w:sz w:val="24"/>
                <w:szCs w:val="24"/>
                <w:lang w:val="en-US" w:eastAsia="zh-CN"/>
              </w:rPr>
              <w:t>项目食堂安装</w:t>
            </w:r>
            <w:r>
              <w:rPr>
                <w:rFonts w:hint="eastAsia" w:cs="Times New Roman"/>
                <w:color w:val="auto"/>
                <w:sz w:val="24"/>
                <w:szCs w:val="24"/>
                <w:lang w:val="en-US" w:eastAsia="zh-CN"/>
              </w:rPr>
              <w:t>油烟净化器</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油烟净化器</w:t>
            </w:r>
            <w:r>
              <w:rPr>
                <w:rFonts w:hint="default" w:ascii="Times New Roman" w:hAnsi="Times New Roman" w:cs="Times New Roman"/>
                <w:color w:val="auto"/>
                <w:sz w:val="24"/>
                <w:szCs w:val="24"/>
                <w:lang w:val="en-US" w:eastAsia="zh-CN"/>
              </w:rPr>
              <w:t>的风量为</w:t>
            </w:r>
            <w:r>
              <w:rPr>
                <w:rFonts w:hint="eastAsia" w:cs="Times New Roman"/>
                <w:color w:val="auto"/>
                <w:sz w:val="24"/>
                <w:szCs w:val="24"/>
                <w:lang w:val="en-US" w:eastAsia="zh-CN"/>
              </w:rPr>
              <w:t>2</w:t>
            </w:r>
            <w:r>
              <w:rPr>
                <w:rFonts w:hint="eastAsia" w:ascii="Times New Roman" w:hAnsi="Times New Roman" w:cs="Times New Roman"/>
                <w:color w:val="auto"/>
                <w:sz w:val="24"/>
                <w:szCs w:val="24"/>
                <w:lang w:val="en-US" w:eastAsia="zh-CN"/>
              </w:rPr>
              <w:t>0</w:t>
            </w:r>
            <w:r>
              <w:rPr>
                <w:rFonts w:hint="default" w:ascii="Times New Roman" w:hAnsi="Times New Roman" w:cs="Times New Roman"/>
                <w:color w:val="auto"/>
                <w:sz w:val="24"/>
                <w:szCs w:val="24"/>
                <w:lang w:val="en-US" w:eastAsia="zh-CN"/>
              </w:rPr>
              <w:t>00m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/h，油烟去除效率为</w:t>
            </w:r>
            <w:r>
              <w:rPr>
                <w:rFonts w:hint="eastAsia" w:cs="Times New Roman"/>
                <w:color w:val="auto"/>
                <w:sz w:val="24"/>
                <w:szCs w:val="24"/>
                <w:lang w:val="en-US" w:eastAsia="zh-CN"/>
              </w:rPr>
              <w:t>60</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则食堂油烟的</w:t>
            </w:r>
            <w:r>
              <w:rPr>
                <w:rFonts w:hint="eastAsia" w:ascii="Times New Roman" w:hAnsi="Times New Roman" w:cs="Times New Roman"/>
                <w:color w:val="auto"/>
                <w:sz w:val="24"/>
                <w:szCs w:val="24"/>
                <w:lang w:val="en-US" w:eastAsia="zh-CN"/>
              </w:rPr>
              <w:t>排放</w:t>
            </w:r>
            <w:r>
              <w:rPr>
                <w:rFonts w:hint="default" w:ascii="Times New Roman" w:hAnsi="Times New Roman" w:cs="Times New Roman"/>
                <w:color w:val="auto"/>
                <w:sz w:val="24"/>
                <w:szCs w:val="24"/>
                <w:lang w:val="en-US" w:eastAsia="zh-CN"/>
              </w:rPr>
              <w:t>浓度为</w:t>
            </w:r>
            <w:r>
              <w:rPr>
                <w:rFonts w:hint="eastAsia" w:cs="Times New Roman"/>
                <w:color w:val="auto"/>
                <w:sz w:val="24"/>
                <w:szCs w:val="24"/>
                <w:lang w:val="en-US" w:eastAsia="zh-CN"/>
              </w:rPr>
              <w:t>0.849</w:t>
            </w:r>
            <w:r>
              <w:rPr>
                <w:rFonts w:hint="default" w:ascii="Times New Roman" w:hAnsi="Times New Roman" w:cs="Times New Roman"/>
                <w:color w:val="auto"/>
                <w:sz w:val="24"/>
                <w:szCs w:val="24"/>
                <w:lang w:val="en-US" w:eastAsia="zh-CN"/>
              </w:rPr>
              <w:t>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。食堂油烟经</w:t>
            </w:r>
            <w:r>
              <w:rPr>
                <w:rFonts w:hint="default" w:ascii="Times New Roman" w:hAnsi="Times New Roman" w:cs="Times New Roman"/>
                <w:color w:val="auto"/>
                <w:sz w:val="24"/>
                <w:szCs w:val="24"/>
                <w:lang w:val="zh-CN" w:eastAsia="zh-CN"/>
              </w:rPr>
              <w:t>油烟净化器</w:t>
            </w:r>
            <w:r>
              <w:rPr>
                <w:rFonts w:hint="default" w:ascii="Times New Roman" w:hAnsi="Times New Roman" w:cs="Times New Roman"/>
                <w:color w:val="auto"/>
                <w:sz w:val="24"/>
                <w:szCs w:val="24"/>
                <w:lang w:val="en-US" w:eastAsia="zh-CN"/>
              </w:rPr>
              <w:t>处理后</w:t>
            </w:r>
            <w:r>
              <w:rPr>
                <w:rFonts w:hint="default"/>
                <w:color w:val="auto"/>
                <w:sz w:val="24"/>
              </w:rPr>
              <w:t>满足GB18483-2001《饮食业油烟排放标准》中最高允许排放浓度≤</w:t>
            </w:r>
            <w:r>
              <w:rPr>
                <w:rFonts w:hint="eastAsia"/>
                <w:color w:val="auto"/>
                <w:sz w:val="24"/>
                <w:lang w:val="en-US" w:eastAsia="zh-CN"/>
              </w:rPr>
              <w:t>2</w:t>
            </w:r>
            <w:r>
              <w:rPr>
                <w:rFonts w:hint="default"/>
                <w:color w:val="auto"/>
                <w:sz w:val="24"/>
              </w:rPr>
              <w:t>mg/m</w:t>
            </w:r>
            <w:r>
              <w:rPr>
                <w:rFonts w:hint="default"/>
                <w:color w:val="auto"/>
                <w:sz w:val="24"/>
                <w:vertAlign w:val="superscript"/>
              </w:rPr>
              <w:t>3</w:t>
            </w:r>
            <w:r>
              <w:rPr>
                <w:rFonts w:hint="default"/>
                <w:color w:val="auto"/>
                <w:sz w:val="24"/>
              </w:rPr>
              <w:t>的要求，对周边环境空气影响较小。</w:t>
            </w:r>
          </w:p>
          <w:p>
            <w:pPr>
              <w:pStyle w:val="16"/>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9</w:t>
            </w:r>
            <w:r>
              <w:rPr>
                <w:rFonts w:hint="default" w:ascii="Times New Roman" w:hAnsi="Times New Roman" w:cs="Times New Roman"/>
                <w:b/>
                <w:bCs/>
                <w:color w:val="auto"/>
                <w:sz w:val="24"/>
                <w:highlight w:val="none"/>
              </w:rPr>
              <w:t>）非正常工况分析</w:t>
            </w:r>
          </w:p>
          <w:p>
            <w:pPr>
              <w:pStyle w:val="16"/>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项目发生非正常排放，即废气处理设施</w:t>
            </w:r>
            <w:r>
              <w:rPr>
                <w:rFonts w:hint="default" w:ascii="Times New Roman" w:hAnsi="Times New Roman" w:cs="Times New Roman"/>
                <w:color w:val="auto"/>
                <w:sz w:val="24"/>
                <w:highlight w:val="none"/>
                <w:lang w:val="en-US" w:eastAsia="zh-CN"/>
              </w:rPr>
              <w:t>大旋风+滤袋式过滤器回收系统</w:t>
            </w:r>
            <w:r>
              <w:rPr>
                <w:rFonts w:hint="eastAsia" w:ascii="Times New Roman" w:hAnsi="Times New Roman" w:cs="Times New Roman"/>
                <w:color w:val="auto"/>
                <w:sz w:val="24"/>
                <w:highlight w:val="none"/>
                <w:lang w:val="en-US" w:eastAsia="zh-CN"/>
              </w:rPr>
              <w:t>、三</w:t>
            </w:r>
            <w:r>
              <w:rPr>
                <w:rFonts w:hint="eastAsia" w:ascii="Times New Roman" w:hAnsi="Times New Roman" w:cs="Times New Roman"/>
                <w:color w:val="auto"/>
                <w:sz w:val="24"/>
                <w:highlight w:val="none"/>
                <w:lang w:eastAsia="zh-CN"/>
              </w:rPr>
              <w:t>级</w:t>
            </w:r>
            <w:r>
              <w:rPr>
                <w:rFonts w:hint="default" w:ascii="Times New Roman" w:hAnsi="Times New Roman" w:cs="Times New Roman"/>
                <w:color w:val="auto"/>
                <w:sz w:val="24"/>
                <w:highlight w:val="none"/>
              </w:rPr>
              <w:t>活性炭吸附装置发生故障时，项目区内的废气收集效率下降甚至完全失效，本次环评主要考虑</w:t>
            </w:r>
            <w:r>
              <w:rPr>
                <w:rFonts w:hint="default" w:ascii="Times New Roman" w:hAnsi="Times New Roman" w:cs="Times New Roman"/>
                <w:color w:val="auto"/>
                <w:sz w:val="24"/>
                <w:highlight w:val="none"/>
                <w:lang w:eastAsia="zh-CN"/>
              </w:rPr>
              <w:t>大旋风+滤袋式过滤器回收系统</w:t>
            </w:r>
            <w:r>
              <w:rPr>
                <w:rFonts w:hint="eastAsia" w:ascii="Times New Roman" w:hAnsi="Times New Roman" w:cs="Times New Roman"/>
                <w:color w:val="auto"/>
                <w:sz w:val="24"/>
                <w:highlight w:val="none"/>
                <w:lang w:val="en-US" w:eastAsia="zh-CN"/>
              </w:rPr>
              <w:t>、三</w:t>
            </w:r>
            <w:r>
              <w:rPr>
                <w:rFonts w:hint="eastAsia" w:ascii="Times New Roman" w:hAnsi="Times New Roman" w:cs="Times New Roman"/>
                <w:color w:val="auto"/>
                <w:sz w:val="24"/>
                <w:highlight w:val="none"/>
                <w:lang w:eastAsia="zh-CN"/>
              </w:rPr>
              <w:t>级</w:t>
            </w:r>
            <w:r>
              <w:rPr>
                <w:rFonts w:hint="default" w:ascii="Times New Roman" w:hAnsi="Times New Roman" w:cs="Times New Roman"/>
                <w:color w:val="auto"/>
                <w:sz w:val="24"/>
                <w:highlight w:val="none"/>
              </w:rPr>
              <w:t>活性炭吸附装置处理效率降至30%。</w:t>
            </w:r>
          </w:p>
          <w:p>
            <w:pPr>
              <w:pStyle w:val="22"/>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cs="Times New Roman"/>
                <w:b/>
                <w:color w:val="auto"/>
                <w:sz w:val="21"/>
                <w:szCs w:val="21"/>
                <w:highlight w:val="none"/>
                <w:lang w:val="en-US" w:eastAsia="zh-CN"/>
              </w:rPr>
              <w:t>4</w:t>
            </w:r>
            <w:r>
              <w:rPr>
                <w:rFonts w:hint="default" w:ascii="Times New Roman" w:hAnsi="Times New Roman" w:eastAsia="宋体" w:cs="Times New Roman"/>
                <w:b/>
                <w:color w:val="auto"/>
                <w:sz w:val="21"/>
                <w:szCs w:val="21"/>
                <w:highlight w:val="none"/>
              </w:rPr>
              <w:t>-</w:t>
            </w:r>
            <w:r>
              <w:rPr>
                <w:rFonts w:hint="eastAsia"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 xml:space="preserve">  项目非正常排放条件下的废气排放情况一览表</w:t>
            </w:r>
          </w:p>
          <w:tbl>
            <w:tblPr>
              <w:tblStyle w:val="2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97"/>
              <w:gridCol w:w="621"/>
              <w:gridCol w:w="693"/>
              <w:gridCol w:w="698"/>
              <w:gridCol w:w="1140"/>
              <w:gridCol w:w="329"/>
              <w:gridCol w:w="1073"/>
              <w:gridCol w:w="600"/>
              <w:gridCol w:w="623"/>
              <w:gridCol w:w="723"/>
              <w:gridCol w:w="913"/>
              <w:gridCol w:w="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9"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系统</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名称</w:t>
                  </w:r>
                </w:p>
              </w:tc>
              <w:tc>
                <w:tcPr>
                  <w:tcW w:w="610"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主要</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污染</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物</w:t>
                  </w:r>
                </w:p>
              </w:tc>
              <w:tc>
                <w:tcPr>
                  <w:tcW w:w="681"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废气温度</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（出口）℃</w:t>
                  </w:r>
                </w:p>
              </w:tc>
              <w:tc>
                <w:tcPr>
                  <w:tcW w:w="686"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收尘器</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名称</w:t>
                  </w:r>
                </w:p>
              </w:tc>
              <w:tc>
                <w:tcPr>
                  <w:tcW w:w="1120"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bCs/>
                      <w:color w:val="auto"/>
                      <w:sz w:val="18"/>
                      <w:szCs w:val="18"/>
                      <w:highlight w:val="none"/>
                    </w:rPr>
                    <w:t>处理风量（m</w:t>
                  </w:r>
                  <w:r>
                    <w:rPr>
                      <w:rFonts w:hint="default" w:ascii="Times New Roman" w:hAnsi="Times New Roman" w:eastAsia="宋体" w:cs="Times New Roman"/>
                      <w:b/>
                      <w:bCs/>
                      <w:color w:val="auto"/>
                      <w:sz w:val="18"/>
                      <w:szCs w:val="18"/>
                      <w:highlight w:val="none"/>
                      <w:vertAlign w:val="superscript"/>
                    </w:rPr>
                    <w:t>3</w:t>
                  </w:r>
                  <w:r>
                    <w:rPr>
                      <w:rFonts w:hint="default" w:ascii="Times New Roman" w:hAnsi="Times New Roman" w:eastAsia="宋体" w:cs="Times New Roman"/>
                      <w:b/>
                      <w:bCs/>
                      <w:color w:val="auto"/>
                      <w:sz w:val="18"/>
                      <w:szCs w:val="18"/>
                      <w:highlight w:val="none"/>
                    </w:rPr>
                    <w:t>/h）</w:t>
                  </w:r>
                </w:p>
              </w:tc>
              <w:tc>
                <w:tcPr>
                  <w:tcW w:w="323"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处置</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效率</w:t>
                  </w:r>
                </w:p>
              </w:tc>
              <w:tc>
                <w:tcPr>
                  <w:tcW w:w="1054"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污染物</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排放浓度mg/Nm</w:t>
                  </w:r>
                  <w:r>
                    <w:rPr>
                      <w:rFonts w:hint="default" w:ascii="Times New Roman" w:hAnsi="Times New Roman" w:eastAsia="宋体" w:cs="Times New Roman"/>
                      <w:b/>
                      <w:bCs/>
                      <w:color w:val="auto"/>
                      <w:sz w:val="18"/>
                      <w:szCs w:val="18"/>
                      <w:highlight w:val="none"/>
                      <w:vertAlign w:val="superscript"/>
                    </w:rPr>
                    <w:t>3</w:t>
                  </w:r>
                </w:p>
              </w:tc>
              <w:tc>
                <w:tcPr>
                  <w:tcW w:w="589"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工作时长</w:t>
                  </w:r>
                </w:p>
              </w:tc>
              <w:tc>
                <w:tcPr>
                  <w:tcW w:w="1322" w:type="dxa"/>
                  <w:gridSpan w:val="2"/>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污染物量</w:t>
                  </w:r>
                </w:p>
              </w:tc>
              <w:tc>
                <w:tcPr>
                  <w:tcW w:w="897"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浓度限值要求mg/Nm</w:t>
                  </w:r>
                  <w:r>
                    <w:rPr>
                      <w:rFonts w:hint="default" w:ascii="Times New Roman" w:hAnsi="Times New Roman" w:eastAsia="宋体" w:cs="Times New Roman"/>
                      <w:b/>
                      <w:bCs/>
                      <w:color w:val="auto"/>
                      <w:sz w:val="18"/>
                      <w:szCs w:val="18"/>
                      <w:highlight w:val="none"/>
                      <w:vertAlign w:val="superscript"/>
                    </w:rPr>
                    <w:t>3</w:t>
                  </w:r>
                </w:p>
              </w:tc>
              <w:tc>
                <w:tcPr>
                  <w:tcW w:w="485"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达标</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9"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rPr>
                  </w:pPr>
                </w:p>
              </w:tc>
              <w:tc>
                <w:tcPr>
                  <w:tcW w:w="610"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rPr>
                  </w:pPr>
                </w:p>
              </w:tc>
              <w:tc>
                <w:tcPr>
                  <w:tcW w:w="681"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rPr>
                  </w:pPr>
                </w:p>
              </w:tc>
              <w:tc>
                <w:tcPr>
                  <w:tcW w:w="68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p>
              </w:tc>
              <w:tc>
                <w:tcPr>
                  <w:tcW w:w="1120"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18"/>
                      <w:szCs w:val="18"/>
                      <w:highlight w:val="none"/>
                    </w:rPr>
                  </w:pPr>
                </w:p>
              </w:tc>
              <w:tc>
                <w:tcPr>
                  <w:tcW w:w="323"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p>
              </w:tc>
              <w:tc>
                <w:tcPr>
                  <w:tcW w:w="1054"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p>
              </w:tc>
              <w:tc>
                <w:tcPr>
                  <w:tcW w:w="589"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h/a</w:t>
                  </w:r>
                </w:p>
              </w:tc>
              <w:tc>
                <w:tcPr>
                  <w:tcW w:w="612"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kg/h</w:t>
                  </w:r>
                </w:p>
              </w:tc>
              <w:tc>
                <w:tcPr>
                  <w:tcW w:w="710"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t/a</w:t>
                  </w:r>
                </w:p>
              </w:tc>
              <w:tc>
                <w:tcPr>
                  <w:tcW w:w="897"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p>
              </w:tc>
              <w:tc>
                <w:tcPr>
                  <w:tcW w:w="485"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DA00</w:t>
                  </w:r>
                  <w:r>
                    <w:rPr>
                      <w:rFonts w:hint="eastAsia" w:cs="Times New Roman"/>
                      <w:bCs/>
                      <w:color w:val="auto"/>
                      <w:sz w:val="18"/>
                      <w:szCs w:val="18"/>
                      <w:highlight w:val="none"/>
                      <w:lang w:val="en-US" w:eastAsia="zh-CN"/>
                    </w:rPr>
                    <w:t>6</w:t>
                  </w:r>
                </w:p>
              </w:tc>
              <w:tc>
                <w:tcPr>
                  <w:tcW w:w="610"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颗粒物</w:t>
                  </w:r>
                </w:p>
              </w:tc>
              <w:tc>
                <w:tcPr>
                  <w:tcW w:w="68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25</w:t>
                  </w:r>
                </w:p>
              </w:tc>
              <w:tc>
                <w:tcPr>
                  <w:tcW w:w="68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旋风+二级滤芯</w:t>
                  </w:r>
                </w:p>
              </w:tc>
              <w:tc>
                <w:tcPr>
                  <w:tcW w:w="1120"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cs="Times New Roman"/>
                      <w:bCs/>
                      <w:color w:val="auto"/>
                      <w:sz w:val="18"/>
                      <w:szCs w:val="18"/>
                      <w:highlight w:val="none"/>
                      <w:lang w:val="en-US" w:eastAsia="zh-CN"/>
                    </w:rPr>
                    <w:t>12074.16</w:t>
                  </w:r>
                </w:p>
              </w:tc>
              <w:tc>
                <w:tcPr>
                  <w:tcW w:w="323"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30</w:t>
                  </w:r>
                </w:p>
              </w:tc>
              <w:tc>
                <w:tcPr>
                  <w:tcW w:w="105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425.15</w:t>
                  </w:r>
                </w:p>
              </w:tc>
              <w:tc>
                <w:tcPr>
                  <w:tcW w:w="589"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rPr>
                  </w:pPr>
                  <w:r>
                    <w:rPr>
                      <w:rFonts w:hint="eastAsia" w:cs="Times New Roman"/>
                      <w:bCs/>
                      <w:color w:val="auto"/>
                      <w:sz w:val="18"/>
                      <w:szCs w:val="18"/>
                      <w:highlight w:val="none"/>
                      <w:lang w:val="en-US" w:eastAsia="zh-CN"/>
                    </w:rPr>
                    <w:t>4800</w:t>
                  </w:r>
                </w:p>
              </w:tc>
              <w:tc>
                <w:tcPr>
                  <w:tcW w:w="612" w:type="dxa"/>
                  <w:noWrap w:val="0"/>
                  <w:vAlign w:val="center"/>
                </w:tcPr>
                <w:p>
                  <w:pPr>
                    <w:pStyle w:val="4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5.13</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18"/>
                      <w:szCs w:val="18"/>
                      <w:highlight w:val="none"/>
                      <w:lang w:val="en-US" w:eastAsia="zh-CN" w:bidi="ar"/>
                    </w:rPr>
                  </w:pPr>
                  <w:r>
                    <w:rPr>
                      <w:rFonts w:hint="eastAsia" w:cs="Times New Roman"/>
                      <w:color w:val="auto"/>
                      <w:kern w:val="0"/>
                      <w:sz w:val="18"/>
                      <w:szCs w:val="18"/>
                      <w:highlight w:val="none"/>
                      <w:lang w:val="en-US" w:eastAsia="zh-CN" w:bidi="ar"/>
                    </w:rPr>
                    <w:t>24.64</w:t>
                  </w:r>
                </w:p>
              </w:tc>
              <w:tc>
                <w:tcPr>
                  <w:tcW w:w="89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120</w:t>
                  </w:r>
                </w:p>
              </w:tc>
              <w:tc>
                <w:tcPr>
                  <w:tcW w:w="48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DA00</w:t>
                  </w:r>
                  <w:r>
                    <w:rPr>
                      <w:rFonts w:hint="eastAsia" w:cs="Times New Roman"/>
                      <w:bCs/>
                      <w:color w:val="auto"/>
                      <w:sz w:val="18"/>
                      <w:szCs w:val="18"/>
                      <w:highlight w:val="none"/>
                      <w:lang w:val="en-US" w:eastAsia="zh-CN"/>
                    </w:rPr>
                    <w:t>7</w:t>
                  </w:r>
                </w:p>
              </w:tc>
              <w:tc>
                <w:tcPr>
                  <w:tcW w:w="610"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颗粒物</w:t>
                  </w:r>
                </w:p>
              </w:tc>
              <w:tc>
                <w:tcPr>
                  <w:tcW w:w="68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18"/>
                      <w:szCs w:val="18"/>
                      <w:highlight w:val="none"/>
                      <w:lang w:val="en-US" w:eastAsia="zh-CN" w:bidi="ar-SA"/>
                    </w:rPr>
                  </w:pPr>
                  <w:r>
                    <w:rPr>
                      <w:rFonts w:hint="default" w:ascii="Times New Roman" w:hAnsi="Times New Roman" w:eastAsia="宋体" w:cs="Times New Roman"/>
                      <w:bCs/>
                      <w:color w:val="auto"/>
                      <w:sz w:val="18"/>
                      <w:szCs w:val="18"/>
                      <w:highlight w:val="none"/>
                      <w:lang w:val="en-US" w:eastAsia="zh-CN"/>
                    </w:rPr>
                    <w:t>25</w:t>
                  </w:r>
                </w:p>
              </w:tc>
              <w:tc>
                <w:tcPr>
                  <w:tcW w:w="68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18"/>
                      <w:szCs w:val="18"/>
                      <w:highlight w:val="none"/>
                      <w:lang w:val="en-US" w:eastAsia="zh-CN" w:bidi="ar-SA"/>
                    </w:rPr>
                  </w:pPr>
                  <w:r>
                    <w:rPr>
                      <w:rFonts w:hint="default" w:ascii="Times New Roman" w:hAnsi="Times New Roman" w:cs="Times New Roman"/>
                      <w:bCs/>
                      <w:color w:val="auto"/>
                      <w:sz w:val="18"/>
                      <w:szCs w:val="18"/>
                      <w:highlight w:val="none"/>
                      <w:lang w:val="en-US" w:eastAsia="zh-CN"/>
                    </w:rPr>
                    <w:t>旋风+二级滤芯</w:t>
                  </w:r>
                </w:p>
              </w:tc>
              <w:tc>
                <w:tcPr>
                  <w:tcW w:w="1120"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18"/>
                      <w:szCs w:val="18"/>
                      <w:highlight w:val="none"/>
                      <w:lang w:val="en-US" w:eastAsia="zh-CN" w:bidi="ar-SA"/>
                    </w:rPr>
                  </w:pPr>
                  <w:r>
                    <w:rPr>
                      <w:rFonts w:hint="eastAsia" w:cs="Times New Roman"/>
                      <w:bCs/>
                      <w:color w:val="auto"/>
                      <w:sz w:val="18"/>
                      <w:szCs w:val="18"/>
                      <w:highlight w:val="none"/>
                      <w:lang w:val="en-US" w:eastAsia="zh-CN"/>
                    </w:rPr>
                    <w:t>12074.16</w:t>
                  </w:r>
                </w:p>
              </w:tc>
              <w:tc>
                <w:tcPr>
                  <w:tcW w:w="323"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30</w:t>
                  </w:r>
                </w:p>
              </w:tc>
              <w:tc>
                <w:tcPr>
                  <w:tcW w:w="105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425.15</w:t>
                  </w:r>
                </w:p>
              </w:tc>
              <w:tc>
                <w:tcPr>
                  <w:tcW w:w="589"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18"/>
                      <w:szCs w:val="18"/>
                      <w:highlight w:val="none"/>
                      <w:lang w:val="en-US" w:eastAsia="zh-CN" w:bidi="ar-SA"/>
                    </w:rPr>
                  </w:pPr>
                  <w:r>
                    <w:rPr>
                      <w:rFonts w:hint="eastAsia" w:cs="Times New Roman"/>
                      <w:bCs/>
                      <w:color w:val="auto"/>
                      <w:sz w:val="18"/>
                      <w:szCs w:val="18"/>
                      <w:highlight w:val="none"/>
                      <w:lang w:val="en-US" w:eastAsia="zh-CN"/>
                    </w:rPr>
                    <w:t>4800</w:t>
                  </w:r>
                </w:p>
              </w:tc>
              <w:tc>
                <w:tcPr>
                  <w:tcW w:w="612" w:type="dxa"/>
                  <w:noWrap w:val="0"/>
                  <w:vAlign w:val="center"/>
                </w:tcPr>
                <w:p>
                  <w:pPr>
                    <w:pStyle w:val="4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5.13</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18"/>
                      <w:szCs w:val="18"/>
                      <w:highlight w:val="none"/>
                      <w:lang w:val="en-US" w:eastAsia="zh-CN" w:bidi="ar"/>
                    </w:rPr>
                  </w:pPr>
                  <w:r>
                    <w:rPr>
                      <w:rFonts w:hint="eastAsia" w:cs="Times New Roman"/>
                      <w:color w:val="auto"/>
                      <w:kern w:val="0"/>
                      <w:sz w:val="18"/>
                      <w:szCs w:val="18"/>
                      <w:highlight w:val="none"/>
                      <w:lang w:val="en-US" w:eastAsia="zh-CN" w:bidi="ar"/>
                    </w:rPr>
                    <w:t>24.64</w:t>
                  </w:r>
                </w:p>
              </w:tc>
              <w:tc>
                <w:tcPr>
                  <w:tcW w:w="89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18"/>
                      <w:szCs w:val="18"/>
                      <w:highlight w:val="none"/>
                      <w:lang w:val="en-US" w:eastAsia="zh-CN" w:bidi="ar-SA"/>
                    </w:rPr>
                  </w:pPr>
                  <w:r>
                    <w:rPr>
                      <w:rFonts w:hint="default" w:ascii="Times New Roman" w:hAnsi="Times New Roman" w:eastAsia="宋体" w:cs="Times New Roman"/>
                      <w:bCs/>
                      <w:color w:val="auto"/>
                      <w:sz w:val="18"/>
                      <w:szCs w:val="18"/>
                      <w:highlight w:val="none"/>
                      <w:lang w:val="en-US" w:eastAsia="zh-CN"/>
                    </w:rPr>
                    <w:t>120</w:t>
                  </w:r>
                </w:p>
              </w:tc>
              <w:tc>
                <w:tcPr>
                  <w:tcW w:w="48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18"/>
                      <w:szCs w:val="18"/>
                      <w:highlight w:val="none"/>
                      <w:lang w:val="en-US" w:eastAsia="zh-CN" w:bidi="ar-SA"/>
                    </w:rPr>
                  </w:pPr>
                  <w:r>
                    <w:rPr>
                      <w:rFonts w:hint="default" w:ascii="Times New Roman" w:hAnsi="Times New Roman" w:cs="Times New Roman"/>
                      <w:bCs/>
                      <w:color w:val="auto"/>
                      <w:kern w:val="2"/>
                      <w:sz w:val="18"/>
                      <w:szCs w:val="18"/>
                      <w:highlight w:val="none"/>
                      <w:lang w:val="en-US" w:eastAsia="zh-CN" w:bidi="ar-SA"/>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sz w:val="18"/>
                      <w:szCs w:val="18"/>
                      <w:highlight w:val="none"/>
                      <w:lang w:val="en-US" w:eastAsia="zh-CN"/>
                    </w:rPr>
                  </w:pPr>
                  <w:r>
                    <w:rPr>
                      <w:rFonts w:hint="eastAsia" w:cs="Times New Roman"/>
                      <w:bCs/>
                      <w:color w:val="auto"/>
                      <w:sz w:val="18"/>
                      <w:szCs w:val="18"/>
                      <w:highlight w:val="none"/>
                      <w:lang w:val="en-US" w:eastAsia="zh-CN"/>
                    </w:rPr>
                    <w:t>DA013</w:t>
                  </w:r>
                </w:p>
              </w:tc>
              <w:tc>
                <w:tcPr>
                  <w:tcW w:w="610"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eastAsia="zh-CN"/>
                    </w:rPr>
                  </w:pPr>
                  <w:r>
                    <w:rPr>
                      <w:rFonts w:hint="eastAsia" w:cs="Times New Roman"/>
                      <w:bCs/>
                      <w:color w:val="auto"/>
                      <w:sz w:val="18"/>
                      <w:szCs w:val="18"/>
                      <w:highlight w:val="none"/>
                      <w:lang w:eastAsia="zh-CN"/>
                    </w:rPr>
                    <w:t>颗粒物</w:t>
                  </w:r>
                </w:p>
              </w:tc>
              <w:tc>
                <w:tcPr>
                  <w:tcW w:w="68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cs="Times New Roman"/>
                      <w:bCs/>
                      <w:color w:val="auto"/>
                      <w:sz w:val="18"/>
                      <w:szCs w:val="18"/>
                      <w:highlight w:val="none"/>
                      <w:lang w:val="en-US" w:eastAsia="zh-CN"/>
                    </w:rPr>
                    <w:t>25</w:t>
                  </w:r>
                </w:p>
              </w:tc>
              <w:tc>
                <w:tcPr>
                  <w:tcW w:w="68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sz w:val="18"/>
                      <w:szCs w:val="18"/>
                      <w:highlight w:val="none"/>
                      <w:lang w:val="en-US" w:eastAsia="zh-CN"/>
                    </w:rPr>
                  </w:pPr>
                  <w:r>
                    <w:rPr>
                      <w:rFonts w:hint="eastAsia" w:cs="Times New Roman"/>
                      <w:bCs/>
                      <w:color w:val="auto"/>
                      <w:sz w:val="18"/>
                      <w:szCs w:val="18"/>
                      <w:highlight w:val="none"/>
                      <w:lang w:val="en-US" w:eastAsia="zh-CN"/>
                    </w:rPr>
                    <w:t>设备自带滤芯</w:t>
                  </w:r>
                </w:p>
              </w:tc>
              <w:tc>
                <w:tcPr>
                  <w:tcW w:w="1120"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Cs/>
                      <w:color w:val="auto"/>
                      <w:sz w:val="18"/>
                      <w:szCs w:val="18"/>
                      <w:highlight w:val="none"/>
                      <w:lang w:val="en-US" w:eastAsia="zh-CN"/>
                    </w:rPr>
                  </w:pPr>
                  <w:r>
                    <w:rPr>
                      <w:rFonts w:hint="eastAsia" w:cs="Times New Roman"/>
                      <w:bCs/>
                      <w:color w:val="auto"/>
                      <w:sz w:val="18"/>
                      <w:szCs w:val="18"/>
                      <w:highlight w:val="none"/>
                      <w:lang w:val="en-US" w:eastAsia="zh-CN"/>
                    </w:rPr>
                    <w:t>6037.08</w:t>
                  </w:r>
                </w:p>
              </w:tc>
              <w:tc>
                <w:tcPr>
                  <w:tcW w:w="323"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30</w:t>
                  </w:r>
                </w:p>
              </w:tc>
              <w:tc>
                <w:tcPr>
                  <w:tcW w:w="105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425.15</w:t>
                  </w:r>
                </w:p>
              </w:tc>
              <w:tc>
                <w:tcPr>
                  <w:tcW w:w="589"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Cs/>
                      <w:color w:val="auto"/>
                      <w:sz w:val="18"/>
                      <w:szCs w:val="18"/>
                      <w:highlight w:val="none"/>
                      <w:lang w:val="en-US" w:eastAsia="zh-CN"/>
                    </w:rPr>
                  </w:pPr>
                </w:p>
              </w:tc>
              <w:tc>
                <w:tcPr>
                  <w:tcW w:w="612" w:type="dxa"/>
                  <w:noWrap w:val="0"/>
                  <w:vAlign w:val="center"/>
                </w:tcPr>
                <w:p>
                  <w:pPr>
                    <w:pStyle w:val="4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2.57</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kern w:val="0"/>
                      <w:sz w:val="18"/>
                      <w:szCs w:val="18"/>
                      <w:highlight w:val="none"/>
                      <w:lang w:val="en-US" w:eastAsia="zh-CN" w:bidi="ar"/>
                    </w:rPr>
                  </w:pPr>
                  <w:r>
                    <w:rPr>
                      <w:rFonts w:hint="eastAsia" w:cs="Times New Roman"/>
                      <w:color w:val="auto"/>
                      <w:kern w:val="0"/>
                      <w:sz w:val="18"/>
                      <w:szCs w:val="18"/>
                      <w:highlight w:val="none"/>
                      <w:lang w:val="en-US" w:eastAsia="zh-CN" w:bidi="ar"/>
                    </w:rPr>
                    <w:t>12.32</w:t>
                  </w:r>
                </w:p>
              </w:tc>
              <w:tc>
                <w:tcPr>
                  <w:tcW w:w="89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cs="Times New Roman"/>
                      <w:bCs/>
                      <w:color w:val="auto"/>
                      <w:sz w:val="18"/>
                      <w:szCs w:val="18"/>
                      <w:highlight w:val="none"/>
                      <w:lang w:val="en-US" w:eastAsia="zh-CN"/>
                    </w:rPr>
                    <w:t>120</w:t>
                  </w:r>
                </w:p>
              </w:tc>
              <w:tc>
                <w:tcPr>
                  <w:tcW w:w="48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18"/>
                      <w:szCs w:val="18"/>
                      <w:highlight w:val="none"/>
                      <w:lang w:val="en-US" w:eastAsia="zh-CN" w:bidi="ar-SA"/>
                    </w:rPr>
                  </w:pPr>
                  <w:r>
                    <w:rPr>
                      <w:rFonts w:hint="eastAsia" w:cs="Times New Roman"/>
                      <w:bCs/>
                      <w:color w:val="auto"/>
                      <w:kern w:val="2"/>
                      <w:sz w:val="18"/>
                      <w:szCs w:val="18"/>
                      <w:highlight w:val="none"/>
                      <w:lang w:val="en-US" w:eastAsia="zh-CN" w:bidi="ar-SA"/>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DA008</w:t>
                  </w:r>
                </w:p>
              </w:tc>
              <w:tc>
                <w:tcPr>
                  <w:tcW w:w="61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颗粒物</w:t>
                  </w:r>
                </w:p>
              </w:tc>
              <w:tc>
                <w:tcPr>
                  <w:tcW w:w="681"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40</w:t>
                  </w:r>
                </w:p>
              </w:tc>
              <w:tc>
                <w:tcPr>
                  <w:tcW w:w="686"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固化道烟气循环焚烧装置</w:t>
                  </w:r>
                </w:p>
              </w:tc>
              <w:tc>
                <w:tcPr>
                  <w:tcW w:w="1120"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cs="Times New Roman"/>
                      <w:bCs/>
                      <w:color w:val="auto"/>
                      <w:sz w:val="18"/>
                      <w:szCs w:val="18"/>
                      <w:highlight w:val="none"/>
                      <w:lang w:val="en-US" w:eastAsia="zh-CN"/>
                    </w:rPr>
                    <w:t>5686.46</w:t>
                  </w:r>
                </w:p>
              </w:tc>
              <w:tc>
                <w:tcPr>
                  <w:tcW w:w="323"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30</w:t>
                  </w:r>
                </w:p>
              </w:tc>
              <w:tc>
                <w:tcPr>
                  <w:tcW w:w="105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13.19</w:t>
                  </w:r>
                </w:p>
              </w:tc>
              <w:tc>
                <w:tcPr>
                  <w:tcW w:w="589"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cs="Times New Roman"/>
                      <w:bCs/>
                      <w:color w:val="auto"/>
                      <w:sz w:val="18"/>
                      <w:szCs w:val="18"/>
                      <w:highlight w:val="none"/>
                      <w:lang w:val="en-US" w:eastAsia="zh-CN"/>
                    </w:rPr>
                    <w:t>48</w:t>
                  </w:r>
                  <w:r>
                    <w:rPr>
                      <w:rFonts w:hint="default" w:ascii="Times New Roman" w:hAnsi="Times New Roman" w:cs="Times New Roman"/>
                      <w:bCs/>
                      <w:color w:val="auto"/>
                      <w:sz w:val="18"/>
                      <w:szCs w:val="18"/>
                      <w:highlight w:val="none"/>
                      <w:lang w:val="en-US" w:eastAsia="zh-CN"/>
                    </w:rPr>
                    <w:t>00</w:t>
                  </w:r>
                </w:p>
              </w:tc>
              <w:tc>
                <w:tcPr>
                  <w:tcW w:w="61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0.075</w:t>
                  </w:r>
                </w:p>
              </w:tc>
              <w:tc>
                <w:tcPr>
                  <w:tcW w:w="71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18"/>
                      <w:szCs w:val="18"/>
                      <w:highlight w:val="none"/>
                      <w:lang w:val="en-US" w:eastAsia="zh-CN" w:bidi="ar"/>
                    </w:rPr>
                  </w:pPr>
                  <w:r>
                    <w:rPr>
                      <w:rFonts w:hint="eastAsia" w:cs="Times New Roman"/>
                      <w:color w:val="auto"/>
                      <w:kern w:val="0"/>
                      <w:sz w:val="18"/>
                      <w:szCs w:val="18"/>
                      <w:highlight w:val="none"/>
                      <w:lang w:val="en-US" w:eastAsia="zh-CN" w:bidi="ar"/>
                    </w:rPr>
                    <w:t>0.36</w:t>
                  </w:r>
                </w:p>
              </w:tc>
              <w:tc>
                <w:tcPr>
                  <w:tcW w:w="89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120</w:t>
                  </w:r>
                </w:p>
              </w:tc>
              <w:tc>
                <w:tcPr>
                  <w:tcW w:w="48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rPr>
                  </w:pPr>
                  <w:r>
                    <w:rPr>
                      <w:rFonts w:hint="default" w:ascii="Times New Roman" w:hAnsi="Times New Roman" w:eastAsia="宋体" w:cs="Times New Roman"/>
                      <w:bCs/>
                      <w:color w:val="auto"/>
                      <w:sz w:val="18"/>
                      <w:szCs w:val="18"/>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4" w:hRule="atLeast"/>
                <w:jc w:val="center"/>
              </w:trPr>
              <w:tc>
                <w:tcPr>
                  <w:tcW w:w="4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p>
              </w:tc>
              <w:tc>
                <w:tcPr>
                  <w:tcW w:w="61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SO</w:t>
                  </w:r>
                  <w:r>
                    <w:rPr>
                      <w:rFonts w:hint="default" w:ascii="Times New Roman" w:hAnsi="Times New Roman" w:cs="Times New Roman"/>
                      <w:color w:val="auto"/>
                      <w:sz w:val="18"/>
                      <w:szCs w:val="18"/>
                      <w:highlight w:val="none"/>
                      <w:vertAlign w:val="subscript"/>
                    </w:rPr>
                    <w:t>2</w:t>
                  </w:r>
                </w:p>
              </w:tc>
              <w:tc>
                <w:tcPr>
                  <w:tcW w:w="681"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p>
              </w:tc>
              <w:tc>
                <w:tcPr>
                  <w:tcW w:w="68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p>
              </w:tc>
              <w:tc>
                <w:tcPr>
                  <w:tcW w:w="1120"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p>
              </w:tc>
              <w:tc>
                <w:tcPr>
                  <w:tcW w:w="323"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1054"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3.16</w:t>
                  </w:r>
                </w:p>
              </w:tc>
              <w:tc>
                <w:tcPr>
                  <w:tcW w:w="589"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p>
              </w:tc>
              <w:tc>
                <w:tcPr>
                  <w:tcW w:w="61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0.018</w:t>
                  </w:r>
                </w:p>
              </w:tc>
              <w:tc>
                <w:tcPr>
                  <w:tcW w:w="71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eastAsia" w:cs="Times New Roman"/>
                      <w:color w:val="auto"/>
                      <w:kern w:val="0"/>
                      <w:sz w:val="18"/>
                      <w:szCs w:val="18"/>
                      <w:highlight w:val="none"/>
                      <w:lang w:val="en-US" w:eastAsia="zh-CN" w:bidi="ar"/>
                    </w:rPr>
                    <w:t>0.085</w:t>
                  </w:r>
                </w:p>
              </w:tc>
              <w:tc>
                <w:tcPr>
                  <w:tcW w:w="89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550</w:t>
                  </w:r>
                </w:p>
              </w:tc>
              <w:tc>
                <w:tcPr>
                  <w:tcW w:w="48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rPr>
                  </w:pPr>
                  <w:r>
                    <w:rPr>
                      <w:rFonts w:hint="default" w:ascii="Times New Roman" w:hAnsi="Times New Roman" w:eastAsia="宋体" w:cs="Times New Roman"/>
                      <w:bCs/>
                      <w:color w:val="auto"/>
                      <w:sz w:val="18"/>
                      <w:szCs w:val="18"/>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p>
              </w:tc>
              <w:tc>
                <w:tcPr>
                  <w:tcW w:w="61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NO</w:t>
                  </w:r>
                  <w:r>
                    <w:rPr>
                      <w:rFonts w:hint="default" w:ascii="Times New Roman" w:hAnsi="Times New Roman" w:cs="Times New Roman"/>
                      <w:color w:val="auto"/>
                      <w:sz w:val="18"/>
                      <w:szCs w:val="18"/>
                      <w:highlight w:val="none"/>
                      <w:vertAlign w:val="subscript"/>
                    </w:rPr>
                    <w:t>X</w:t>
                  </w:r>
                </w:p>
              </w:tc>
              <w:tc>
                <w:tcPr>
                  <w:tcW w:w="681"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p>
              </w:tc>
              <w:tc>
                <w:tcPr>
                  <w:tcW w:w="68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p>
              </w:tc>
              <w:tc>
                <w:tcPr>
                  <w:tcW w:w="1120"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p>
              </w:tc>
              <w:tc>
                <w:tcPr>
                  <w:tcW w:w="323"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1054"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3.16</w:t>
                  </w:r>
                </w:p>
              </w:tc>
              <w:tc>
                <w:tcPr>
                  <w:tcW w:w="589"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p>
              </w:tc>
              <w:tc>
                <w:tcPr>
                  <w:tcW w:w="61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0.018</w:t>
                  </w:r>
                </w:p>
              </w:tc>
              <w:tc>
                <w:tcPr>
                  <w:tcW w:w="71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eastAsia" w:cs="Times New Roman"/>
                      <w:color w:val="auto"/>
                      <w:kern w:val="0"/>
                      <w:sz w:val="18"/>
                      <w:szCs w:val="18"/>
                      <w:highlight w:val="none"/>
                      <w:lang w:val="en-US" w:eastAsia="zh-CN" w:bidi="ar"/>
                    </w:rPr>
                    <w:t>0.085</w:t>
                  </w:r>
                </w:p>
              </w:tc>
              <w:tc>
                <w:tcPr>
                  <w:tcW w:w="89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240</w:t>
                  </w:r>
                </w:p>
              </w:tc>
              <w:tc>
                <w:tcPr>
                  <w:tcW w:w="48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rPr>
                  </w:pPr>
                  <w:r>
                    <w:rPr>
                      <w:rFonts w:hint="default" w:ascii="Times New Roman" w:hAnsi="Times New Roman" w:eastAsia="宋体" w:cs="Times New Roman"/>
                      <w:bCs/>
                      <w:color w:val="auto"/>
                      <w:sz w:val="18"/>
                      <w:szCs w:val="18"/>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p>
              </w:tc>
              <w:tc>
                <w:tcPr>
                  <w:tcW w:w="61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非甲烷总烃</w:t>
                  </w:r>
                </w:p>
              </w:tc>
              <w:tc>
                <w:tcPr>
                  <w:tcW w:w="681"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p>
              </w:tc>
              <w:tc>
                <w:tcPr>
                  <w:tcW w:w="68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p>
              </w:tc>
              <w:tc>
                <w:tcPr>
                  <w:tcW w:w="1120"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p>
              </w:tc>
              <w:tc>
                <w:tcPr>
                  <w:tcW w:w="323"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18"/>
                      <w:szCs w:val="18"/>
                      <w:highlight w:val="none"/>
                      <w:lang w:val="en-US" w:eastAsia="zh-CN"/>
                    </w:rPr>
                  </w:pPr>
                </w:p>
              </w:tc>
              <w:tc>
                <w:tcPr>
                  <w:tcW w:w="105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11.54</w:t>
                  </w:r>
                </w:p>
              </w:tc>
              <w:tc>
                <w:tcPr>
                  <w:tcW w:w="589"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p>
              </w:tc>
              <w:tc>
                <w:tcPr>
                  <w:tcW w:w="612" w:type="dxa"/>
                  <w:noWrap w:val="0"/>
                  <w:vAlign w:val="center"/>
                </w:tcPr>
                <w:p>
                  <w:pPr>
                    <w:pStyle w:val="4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0.066</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18"/>
                      <w:szCs w:val="18"/>
                      <w:highlight w:val="none"/>
                      <w:lang w:val="en-US" w:eastAsia="zh-CN" w:bidi="ar"/>
                    </w:rPr>
                  </w:pPr>
                  <w:r>
                    <w:rPr>
                      <w:rFonts w:hint="eastAsia" w:cs="Times New Roman"/>
                      <w:color w:val="auto"/>
                      <w:kern w:val="0"/>
                      <w:sz w:val="18"/>
                      <w:szCs w:val="18"/>
                      <w:highlight w:val="none"/>
                      <w:lang w:val="en-US" w:eastAsia="zh-CN" w:bidi="ar"/>
                    </w:rPr>
                    <w:t>0.315</w:t>
                  </w:r>
                </w:p>
              </w:tc>
              <w:tc>
                <w:tcPr>
                  <w:tcW w:w="89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120</w:t>
                  </w:r>
                </w:p>
              </w:tc>
              <w:tc>
                <w:tcPr>
                  <w:tcW w:w="48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rPr>
                  </w:pPr>
                  <w:r>
                    <w:rPr>
                      <w:rFonts w:hint="default" w:ascii="Times New Roman" w:hAnsi="Times New Roman" w:eastAsia="宋体" w:cs="Times New Roman"/>
                      <w:bCs/>
                      <w:color w:val="auto"/>
                      <w:sz w:val="18"/>
                      <w:szCs w:val="18"/>
                      <w:highlight w:val="none"/>
                    </w:rPr>
                    <w:t>达标</w:t>
                  </w:r>
                </w:p>
              </w:tc>
            </w:tr>
          </w:tbl>
          <w:p>
            <w:pPr>
              <w:keepNext w:val="0"/>
              <w:keepLines w:val="0"/>
              <w:suppressLineNumbers w:val="0"/>
              <w:adjustRightInd w:val="0"/>
              <w:snapToGrid w:val="0"/>
              <w:spacing w:before="0" w:beforeAutospacing="0" w:after="0" w:afterAutospacing="0" w:line="360" w:lineRule="auto"/>
              <w:ind w:left="0" w:right="0" w:firstLine="480" w:firstLineChars="200"/>
              <w:rPr>
                <w:rFonts w:hint="eastAsia" w:eastAsia="宋体"/>
                <w:b/>
                <w:bCs/>
                <w:color w:val="auto"/>
                <w:sz w:val="24"/>
                <w:highlight w:val="none"/>
                <w:lang w:eastAsia="zh-CN"/>
              </w:rPr>
            </w:pPr>
            <w:r>
              <w:rPr>
                <w:rFonts w:hint="default" w:ascii="Times New Roman" w:hAnsi="Times New Roman" w:eastAsia="宋体" w:cs="Times New Roman"/>
                <w:color w:val="auto"/>
                <w:sz w:val="24"/>
                <w:szCs w:val="24"/>
                <w:highlight w:val="none"/>
              </w:rPr>
              <w:t>根据上表，非正常情况下，此时项目排气筒中污染物浓度均大幅增加，对周围环境的影响较大。为了避免非正常排放情况发生，污染环境，对处理装置配置一定量的易损备件及维护保养专用工具，并设专门技术人员对处理装置进行管理及维护。出现非正常排放时，应立即停止生产，尽快检修设备，待废气处理设施恢复正常后方可继续投入生产，确保各污染源排放对周围环境降至最低</w:t>
            </w:r>
            <w:r>
              <w:rPr>
                <w:rFonts w:hint="eastAsia" w:cs="Times New Roman"/>
                <w:color w:val="auto"/>
                <w:sz w:val="24"/>
                <w:szCs w:val="24"/>
                <w:highlight w:val="none"/>
                <w:lang w:eastAsia="zh-CN"/>
              </w:rPr>
              <w:t>。</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 w:val="24"/>
                <w:highlight w:val="none"/>
              </w:rPr>
            </w:pPr>
            <w:r>
              <w:rPr>
                <w:rFonts w:hint="eastAsia"/>
                <w:b/>
                <w:bCs/>
                <w:color w:val="auto"/>
                <w:sz w:val="24"/>
                <w:highlight w:val="none"/>
              </w:rPr>
              <w:t>（2）有组织废气达标排放分析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rPr>
              <w:t>挤压区、时效炉、烘干炉由烟气管道收集后经15m高的排气筒排放。喷房颗粒物经</w:t>
            </w:r>
            <w:r>
              <w:rPr>
                <w:rFonts w:hint="eastAsia"/>
                <w:color w:val="auto"/>
                <w:sz w:val="24"/>
                <w:highlight w:val="none"/>
                <w:lang w:eastAsia="zh-CN"/>
              </w:rPr>
              <w:t>旋风除尘+二级滤芯除尘器</w:t>
            </w:r>
            <w:r>
              <w:rPr>
                <w:rFonts w:hint="eastAsia"/>
                <w:color w:val="auto"/>
                <w:sz w:val="24"/>
                <w:highlight w:val="none"/>
              </w:rPr>
              <w:t>处理后由15m高排气筒排放。</w:t>
            </w:r>
            <w:r>
              <w:rPr>
                <w:rFonts w:hint="eastAsia"/>
                <w:color w:val="auto"/>
                <w:sz w:val="24"/>
                <w:highlight w:val="none"/>
                <w:lang w:eastAsia="zh-CN"/>
              </w:rPr>
              <w:t>烘干</w:t>
            </w:r>
            <w:r>
              <w:rPr>
                <w:rFonts w:hint="eastAsia"/>
                <w:color w:val="auto"/>
                <w:sz w:val="24"/>
                <w:highlight w:val="none"/>
              </w:rPr>
              <w:t>、固化</w:t>
            </w:r>
            <w:r>
              <w:rPr>
                <w:rFonts w:hint="eastAsia"/>
                <w:color w:val="auto"/>
                <w:sz w:val="24"/>
                <w:highlight w:val="none"/>
                <w:lang w:eastAsia="zh-CN"/>
              </w:rPr>
              <w:t>及木纹转移燃烧废气及</w:t>
            </w:r>
            <w:r>
              <w:rPr>
                <w:rFonts w:hint="eastAsia"/>
                <w:color w:val="auto"/>
                <w:sz w:val="24"/>
                <w:highlight w:val="none"/>
              </w:rPr>
              <w:t>有机废气经收集后</w:t>
            </w:r>
            <w:r>
              <w:rPr>
                <w:rFonts w:hint="eastAsia"/>
                <w:color w:val="auto"/>
                <w:sz w:val="24"/>
                <w:highlight w:val="none"/>
                <w:lang w:eastAsia="zh-CN"/>
              </w:rPr>
              <w:t>经三级活性炭吸附</w:t>
            </w:r>
            <w:r>
              <w:rPr>
                <w:rFonts w:hint="eastAsia"/>
                <w:color w:val="auto"/>
                <w:sz w:val="24"/>
                <w:highlight w:val="none"/>
              </w:rPr>
              <w:t>装置处理后由15m高排气筒排放。食堂油烟由油烟净化器处理后排放。正常工况下达标情况详见下表。</w:t>
            </w:r>
          </w:p>
          <w:p>
            <w:pPr>
              <w:keepNext w:val="0"/>
              <w:keepLines w:val="0"/>
              <w:suppressLineNumbers w:val="0"/>
              <w:spacing w:before="0" w:beforeAutospacing="0" w:after="0" w:afterAutospacing="0"/>
              <w:ind w:left="0" w:right="0"/>
              <w:jc w:val="center"/>
              <w:rPr>
                <w:rFonts w:hint="default"/>
                <w:b/>
                <w:bCs/>
                <w:color w:val="auto"/>
                <w:highlight w:val="none"/>
              </w:rPr>
            </w:pPr>
            <w:r>
              <w:rPr>
                <w:rFonts w:hint="eastAsia"/>
                <w:b/>
                <w:bCs/>
                <w:color w:val="auto"/>
                <w:highlight w:val="none"/>
              </w:rPr>
              <w:t>表4-</w:t>
            </w:r>
            <w:r>
              <w:rPr>
                <w:rFonts w:hint="eastAsia"/>
                <w:b/>
                <w:bCs/>
                <w:color w:val="auto"/>
                <w:highlight w:val="none"/>
                <w:lang w:val="en-US" w:eastAsia="zh-CN"/>
              </w:rPr>
              <w:t>7</w:t>
            </w:r>
            <w:r>
              <w:rPr>
                <w:rFonts w:hint="eastAsia"/>
                <w:b/>
                <w:bCs/>
                <w:color w:val="auto"/>
                <w:highlight w:val="none"/>
              </w:rPr>
              <w:t xml:space="preserve">  废气产排情况一览表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496"/>
              <w:gridCol w:w="12"/>
              <w:gridCol w:w="474"/>
              <w:gridCol w:w="884"/>
              <w:gridCol w:w="5"/>
              <w:gridCol w:w="736"/>
              <w:gridCol w:w="472"/>
              <w:gridCol w:w="884"/>
              <w:gridCol w:w="5"/>
              <w:gridCol w:w="756"/>
              <w:gridCol w:w="7"/>
              <w:gridCol w:w="804"/>
              <w:gridCol w:w="884"/>
              <w:gridCol w:w="761"/>
              <w:gridCol w:w="356"/>
              <w:gridCol w:w="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排气筒编号</w:t>
                  </w:r>
                </w:p>
              </w:tc>
              <w:tc>
                <w:tcPr>
                  <w:tcW w:w="291"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产污环节</w:t>
                  </w:r>
                </w:p>
              </w:tc>
              <w:tc>
                <w:tcPr>
                  <w:tcW w:w="285" w:type="pct"/>
                  <w:gridSpan w:val="2"/>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污染因子</w:t>
                  </w:r>
                </w:p>
              </w:tc>
              <w:tc>
                <w:tcPr>
                  <w:tcW w:w="953" w:type="pct"/>
                  <w:gridSpan w:val="3"/>
                  <w:vAlign w:val="center"/>
                </w:tcPr>
                <w:p>
                  <w:pPr>
                    <w:keepNext w:val="0"/>
                    <w:keepLines w:val="0"/>
                    <w:suppressLineNumbers w:val="0"/>
                    <w:adjustRightInd w:val="0"/>
                    <w:snapToGrid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产生情况</w:t>
                  </w:r>
                </w:p>
              </w:tc>
              <w:tc>
                <w:tcPr>
                  <w:tcW w:w="277"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处理效率</w:t>
                  </w:r>
                </w:p>
              </w:tc>
              <w:tc>
                <w:tcPr>
                  <w:tcW w:w="1441"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排放情况</w:t>
                  </w:r>
                </w:p>
              </w:tc>
              <w:tc>
                <w:tcPr>
                  <w:tcW w:w="96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标准值</w:t>
                  </w:r>
                </w:p>
              </w:tc>
              <w:tc>
                <w:tcPr>
                  <w:tcW w:w="417" w:type="pct"/>
                  <w:gridSpan w:val="2"/>
                  <w:vAlign w:val="center"/>
                </w:tcPr>
                <w:p>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85" w:type="pct"/>
                  <w:gridSpan w:val="2"/>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产生浓度（mg/m</w:t>
                  </w:r>
                  <w:r>
                    <w:rPr>
                      <w:rFonts w:hint="default"/>
                      <w:b/>
                      <w:bCs/>
                      <w:color w:val="auto"/>
                      <w:szCs w:val="21"/>
                      <w:highlight w:val="none"/>
                      <w:vertAlign w:val="superscript"/>
                    </w:rPr>
                    <w:t>3</w:t>
                  </w:r>
                  <w:r>
                    <w:rPr>
                      <w:rFonts w:hint="default"/>
                      <w:b/>
                      <w:bCs/>
                      <w:color w:val="auto"/>
                      <w:szCs w:val="21"/>
                      <w:highlight w:val="none"/>
                    </w:rPr>
                    <w:t>）</w:t>
                  </w:r>
                </w:p>
              </w:tc>
              <w:tc>
                <w:tcPr>
                  <w:tcW w:w="434"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产生</w:t>
                  </w:r>
                  <w:r>
                    <w:rPr>
                      <w:rFonts w:hint="eastAsia"/>
                      <w:b/>
                      <w:bCs/>
                      <w:color w:val="auto"/>
                      <w:szCs w:val="21"/>
                      <w:highlight w:val="none"/>
                    </w:rPr>
                    <w:t>量</w:t>
                  </w:r>
                  <w:r>
                    <w:rPr>
                      <w:rFonts w:hint="default"/>
                      <w:b/>
                      <w:bCs/>
                      <w:color w:val="auto"/>
                      <w:szCs w:val="21"/>
                      <w:highlight w:val="none"/>
                    </w:rPr>
                    <w:t>（</w:t>
                  </w:r>
                  <w:r>
                    <w:rPr>
                      <w:rFonts w:hint="eastAsia"/>
                      <w:b/>
                      <w:bCs/>
                      <w:color w:val="auto"/>
                      <w:szCs w:val="21"/>
                      <w:highlight w:val="none"/>
                    </w:rPr>
                    <w:t>t</w:t>
                  </w:r>
                  <w:r>
                    <w:rPr>
                      <w:rFonts w:hint="default"/>
                      <w:b/>
                      <w:bCs/>
                      <w:color w:val="auto"/>
                      <w:szCs w:val="21"/>
                      <w:highlight w:val="none"/>
                    </w:rPr>
                    <w:t>/</w:t>
                  </w:r>
                  <w:r>
                    <w:rPr>
                      <w:rFonts w:hint="eastAsia"/>
                      <w:b/>
                      <w:bCs/>
                      <w:color w:val="auto"/>
                      <w:szCs w:val="21"/>
                      <w:highlight w:val="none"/>
                    </w:rPr>
                    <w:t>a</w:t>
                  </w:r>
                  <w:r>
                    <w:rPr>
                      <w:rFonts w:hint="default"/>
                      <w:b/>
                      <w:bCs/>
                      <w:color w:val="auto"/>
                      <w:szCs w:val="21"/>
                      <w:highlight w:val="none"/>
                    </w:rPr>
                    <w:t>）</w:t>
                  </w:r>
                </w:p>
              </w:tc>
              <w:tc>
                <w:tcPr>
                  <w:tcW w:w="277"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b/>
                      <w:bCs/>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排放浓度（mg/m</w:t>
                  </w:r>
                  <w:r>
                    <w:rPr>
                      <w:rFonts w:hint="default"/>
                      <w:b/>
                      <w:bCs/>
                      <w:color w:val="auto"/>
                      <w:szCs w:val="21"/>
                      <w:highlight w:val="none"/>
                      <w:vertAlign w:val="superscript"/>
                    </w:rPr>
                    <w:t>3</w:t>
                  </w:r>
                  <w:r>
                    <w:rPr>
                      <w:rFonts w:hint="default"/>
                      <w:b/>
                      <w:bCs/>
                      <w:color w:val="auto"/>
                      <w:szCs w:val="21"/>
                      <w:highlight w:val="none"/>
                    </w:rPr>
                    <w:t>）</w:t>
                  </w:r>
                </w:p>
              </w:tc>
              <w:tc>
                <w:tcPr>
                  <w:tcW w:w="44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排放速率（kg/h）</w:t>
                  </w:r>
                </w:p>
              </w:tc>
              <w:tc>
                <w:tcPr>
                  <w:tcW w:w="47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bCs/>
                      <w:color w:val="auto"/>
                      <w:szCs w:val="21"/>
                      <w:highlight w:val="none"/>
                    </w:rPr>
                  </w:pPr>
                  <w:r>
                    <w:rPr>
                      <w:rFonts w:hint="eastAsia"/>
                      <w:b/>
                      <w:bCs/>
                      <w:color w:val="auto"/>
                      <w:szCs w:val="21"/>
                      <w:highlight w:val="none"/>
                    </w:rPr>
                    <w:t>排放量（t/a）</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b/>
                      <w:bCs/>
                      <w:color w:val="auto"/>
                      <w:szCs w:val="21"/>
                      <w:highlight w:val="none"/>
                    </w:rPr>
                    <w:t>浓度限值（mg/m</w:t>
                  </w:r>
                  <w:r>
                    <w:rPr>
                      <w:rFonts w:hint="default"/>
                      <w:b/>
                      <w:bCs/>
                      <w:color w:val="auto"/>
                      <w:szCs w:val="21"/>
                      <w:highlight w:val="none"/>
                      <w:vertAlign w:val="superscript"/>
                    </w:rPr>
                    <w:t>3</w:t>
                  </w:r>
                  <w:r>
                    <w:rPr>
                      <w:rFonts w:hint="default"/>
                      <w:b/>
                      <w:bCs/>
                      <w:color w:val="auto"/>
                      <w:szCs w:val="21"/>
                      <w:highlight w:val="none"/>
                    </w:rPr>
                    <w:t>）</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b/>
                      <w:bCs/>
                      <w:color w:val="auto"/>
                      <w:szCs w:val="21"/>
                      <w:highlight w:val="none"/>
                    </w:rPr>
                    <w:t>速率限值（kg/h）</w:t>
                  </w:r>
                </w:p>
              </w:tc>
              <w:tc>
                <w:tcPr>
                  <w:tcW w:w="208" w:type="pct"/>
                  <w:vAlign w:val="center"/>
                </w:tcPr>
                <w:p>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浓度</w:t>
                  </w:r>
                </w:p>
              </w:tc>
              <w:tc>
                <w:tcPr>
                  <w:tcW w:w="208" w:type="pct"/>
                  <w:vAlign w:val="center"/>
                </w:tcPr>
                <w:p>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68"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DA001</w:t>
                  </w:r>
                </w:p>
              </w:tc>
              <w:tc>
                <w:tcPr>
                  <w:tcW w:w="576" w:type="pct"/>
                  <w:gridSpan w:val="3"/>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2"/>
                      <w:highlight w:val="none"/>
                    </w:rPr>
                  </w:pPr>
                  <w:r>
                    <w:rPr>
                      <w:rFonts w:hint="eastAsia"/>
                      <w:color w:val="auto"/>
                      <w:szCs w:val="22"/>
                      <w:highlight w:val="none"/>
                    </w:rPr>
                    <w:t>废气量</w:t>
                  </w:r>
                </w:p>
              </w:tc>
              <w:tc>
                <w:tcPr>
                  <w:tcW w:w="953" w:type="pct"/>
                  <w:gridSpan w:val="3"/>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lang w:val="en-US" w:eastAsia="zh-CN"/>
                    </w:rPr>
                    <w:t>113.83</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w:t>
                  </w:r>
                  <w:r>
                    <w:rPr>
                      <w:rFonts w:hint="eastAsia"/>
                      <w:color w:val="auto"/>
                      <w:szCs w:val="21"/>
                      <w:highlight w:val="none"/>
                      <w:lang w:val="en-US" w:eastAsia="zh-CN"/>
                    </w:rPr>
                    <w:t>54.64</w:t>
                  </w:r>
                  <w:r>
                    <w:rPr>
                      <w:rFonts w:hint="eas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/a</w:t>
                  </w:r>
                </w:p>
              </w:tc>
              <w:tc>
                <w:tcPr>
                  <w:tcW w:w="277"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w:t>
                  </w:r>
                </w:p>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441"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lang w:val="en-US" w:eastAsia="zh-CN"/>
                    </w:rPr>
                    <w:t>113.83</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w:t>
                  </w:r>
                  <w:r>
                    <w:rPr>
                      <w:rFonts w:hint="eastAsia"/>
                      <w:color w:val="auto"/>
                      <w:szCs w:val="21"/>
                      <w:highlight w:val="none"/>
                      <w:lang w:val="en-US" w:eastAsia="zh-CN"/>
                    </w:rPr>
                    <w:t>54.64</w:t>
                  </w:r>
                  <w:r>
                    <w:rPr>
                      <w:rFonts w:hint="eas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/a</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eastAsia="zh-CN"/>
                    </w:rPr>
                    <w:t>热剪炉</w:t>
                  </w:r>
                  <w:r>
                    <w:rPr>
                      <w:rFonts w:hint="eastAsia"/>
                      <w:color w:val="auto"/>
                      <w:szCs w:val="21"/>
                      <w:highlight w:val="none"/>
                      <w:lang w:val="en-US" w:eastAsia="zh-CN"/>
                    </w:rPr>
                    <w:t>1#</w:t>
                  </w: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kern w:val="0"/>
                      <w:szCs w:val="21"/>
                      <w:highlight w:val="none"/>
                    </w:rPr>
                  </w:pPr>
                  <w:r>
                    <w:rPr>
                      <w:rFonts w:hint="default"/>
                      <w:color w:val="auto"/>
                      <w:szCs w:val="21"/>
                      <w:highlight w:val="none"/>
                    </w:rPr>
                    <w:t>颗粒物</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6.24</w:t>
                  </w:r>
                </w:p>
              </w:tc>
              <w:tc>
                <w:tcPr>
                  <w:tcW w:w="434"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0.0034</w:t>
                  </w:r>
                </w:p>
              </w:tc>
              <w:tc>
                <w:tcPr>
                  <w:tcW w:w="277"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6.24</w:t>
                  </w:r>
                </w:p>
              </w:tc>
              <w:tc>
                <w:tcPr>
                  <w:tcW w:w="44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0.00071</w:t>
                  </w:r>
                </w:p>
              </w:tc>
              <w:tc>
                <w:tcPr>
                  <w:tcW w:w="47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0.0034</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100</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08" w:type="pct"/>
                  <w:vMerge w:val="restar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达标</w:t>
                  </w:r>
                </w:p>
              </w:tc>
              <w:tc>
                <w:tcPr>
                  <w:tcW w:w="208" w:type="pct"/>
                  <w:vMerge w:val="restar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kern w:val="0"/>
                      <w:szCs w:val="21"/>
                      <w:highlight w:val="none"/>
                    </w:rPr>
                  </w:pPr>
                  <w:r>
                    <w:rPr>
                      <w:rFonts w:hint="default"/>
                      <w:color w:val="auto"/>
                      <w:szCs w:val="22"/>
                      <w:highlight w:val="none"/>
                    </w:rPr>
                    <w:t>SO</w:t>
                  </w:r>
                  <w:r>
                    <w:rPr>
                      <w:rFonts w:hint="default"/>
                      <w:color w:val="auto"/>
                      <w:szCs w:val="22"/>
                      <w:highlight w:val="none"/>
                      <w:vertAlign w:val="subscript"/>
                    </w:rPr>
                    <w:t>2</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2.90</w:t>
                  </w:r>
                </w:p>
              </w:tc>
              <w:tc>
                <w:tcPr>
                  <w:tcW w:w="434"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0.0016</w:t>
                  </w:r>
                </w:p>
              </w:tc>
              <w:tc>
                <w:tcPr>
                  <w:tcW w:w="277"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2.90</w:t>
                  </w:r>
                </w:p>
              </w:tc>
              <w:tc>
                <w:tcPr>
                  <w:tcW w:w="44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0.00033</w:t>
                  </w:r>
                </w:p>
              </w:tc>
              <w:tc>
                <w:tcPr>
                  <w:tcW w:w="47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0.0016</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425</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208" w:type="pct"/>
                  <w:vMerge w:val="continue"/>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208" w:type="pct"/>
                  <w:vMerge w:val="continue"/>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2"/>
                      <w:highlight w:val="none"/>
                    </w:rPr>
                    <w:t>NO</w:t>
                  </w:r>
                  <w:r>
                    <w:rPr>
                      <w:rFonts w:hint="default"/>
                      <w:color w:val="auto"/>
                      <w:szCs w:val="22"/>
                      <w:highlight w:val="none"/>
                      <w:vertAlign w:val="subscript"/>
                    </w:rPr>
                    <w:t>X</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47.61</w:t>
                  </w:r>
                </w:p>
              </w:tc>
              <w:tc>
                <w:tcPr>
                  <w:tcW w:w="434"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0.026</w:t>
                  </w:r>
                </w:p>
              </w:tc>
              <w:tc>
                <w:tcPr>
                  <w:tcW w:w="277"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47.61</w:t>
                  </w:r>
                </w:p>
              </w:tc>
              <w:tc>
                <w:tcPr>
                  <w:tcW w:w="44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0.0016</w:t>
                  </w:r>
                </w:p>
              </w:tc>
              <w:tc>
                <w:tcPr>
                  <w:tcW w:w="47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0.026</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240</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0.385</w:t>
                  </w:r>
                </w:p>
              </w:tc>
              <w:tc>
                <w:tcPr>
                  <w:tcW w:w="208" w:type="pct"/>
                  <w:vMerge w:val="continue"/>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c>
                <w:tcPr>
                  <w:tcW w:w="208" w:type="pct"/>
                  <w:vMerge w:val="continue"/>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DA002</w:t>
                  </w:r>
                </w:p>
              </w:tc>
              <w:tc>
                <w:tcPr>
                  <w:tcW w:w="576" w:type="pct"/>
                  <w:gridSpan w:val="3"/>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废气量</w:t>
                  </w:r>
                </w:p>
              </w:tc>
              <w:tc>
                <w:tcPr>
                  <w:tcW w:w="953" w:type="pct"/>
                  <w:gridSpan w:val="3"/>
                  <w:vAlign w:val="center"/>
                </w:tcPr>
                <w:p>
                  <w:pPr>
                    <w:keepNext w:val="0"/>
                    <w:keepLines w:val="0"/>
                    <w:suppressLineNumbers w:val="0"/>
                    <w:adjustRightInd w:val="0"/>
                    <w:snapToGrid w:val="0"/>
                    <w:spacing w:before="0" w:beforeAutospacing="0" w:after="0" w:afterAutospacing="0"/>
                    <w:ind w:left="0" w:right="0"/>
                    <w:jc w:val="center"/>
                    <w:rPr>
                      <w:rFonts w:hint="default"/>
                      <w:color w:val="auto"/>
                      <w:kern w:val="0"/>
                      <w:szCs w:val="21"/>
                      <w:highlight w:val="none"/>
                      <w:lang w:bidi="ar"/>
                    </w:rPr>
                  </w:pPr>
                  <w:r>
                    <w:rPr>
                      <w:rFonts w:hint="eastAsia"/>
                      <w:color w:val="auto"/>
                      <w:kern w:val="0"/>
                      <w:szCs w:val="21"/>
                      <w:highlight w:val="none"/>
                      <w:lang w:val="en-US" w:eastAsia="zh-CN"/>
                    </w:rPr>
                    <w:t>227.67</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/h</w:t>
                  </w:r>
                  <w:r>
                    <w:rPr>
                      <w:rFonts w:hint="eastAsia"/>
                      <w:color w:val="auto"/>
                      <w:kern w:val="0"/>
                      <w:szCs w:val="21"/>
                      <w:highlight w:val="none"/>
                    </w:rPr>
                    <w:t>，</w:t>
                  </w:r>
                  <w:r>
                    <w:rPr>
                      <w:rFonts w:hint="eastAsia"/>
                      <w:color w:val="auto"/>
                      <w:kern w:val="0"/>
                      <w:szCs w:val="21"/>
                      <w:highlight w:val="none"/>
                      <w:lang w:val="en-US" w:eastAsia="zh-CN"/>
                    </w:rPr>
                    <w:t>109.28</w:t>
                  </w:r>
                  <w:r>
                    <w:rPr>
                      <w:rFonts w:hint="eastAsia"/>
                      <w:color w:val="auto"/>
                      <w:kern w:val="0"/>
                      <w:szCs w:val="21"/>
                      <w:highlight w:val="none"/>
                    </w:rPr>
                    <w:t>万</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w:t>
                  </w:r>
                  <w:r>
                    <w:rPr>
                      <w:rFonts w:hint="eastAsia"/>
                      <w:color w:val="auto"/>
                      <w:kern w:val="0"/>
                      <w:szCs w:val="21"/>
                      <w:highlight w:val="none"/>
                    </w:rPr>
                    <w:t>a</w:t>
                  </w:r>
                </w:p>
              </w:tc>
              <w:tc>
                <w:tcPr>
                  <w:tcW w:w="277"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441"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color w:val="auto"/>
                      <w:kern w:val="0"/>
                      <w:szCs w:val="21"/>
                      <w:highlight w:val="none"/>
                    </w:rPr>
                  </w:pPr>
                  <w:r>
                    <w:rPr>
                      <w:rFonts w:hint="eastAsia"/>
                      <w:color w:val="auto"/>
                      <w:kern w:val="0"/>
                      <w:szCs w:val="21"/>
                      <w:highlight w:val="none"/>
                      <w:lang w:val="en-US" w:eastAsia="zh-CN"/>
                    </w:rPr>
                    <w:t>227.67</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/h</w:t>
                  </w:r>
                  <w:r>
                    <w:rPr>
                      <w:rFonts w:hint="eastAsia"/>
                      <w:color w:val="auto"/>
                      <w:kern w:val="0"/>
                      <w:szCs w:val="21"/>
                      <w:highlight w:val="none"/>
                    </w:rPr>
                    <w:t>，</w:t>
                  </w:r>
                  <w:r>
                    <w:rPr>
                      <w:rFonts w:hint="eastAsia"/>
                      <w:color w:val="auto"/>
                      <w:kern w:val="0"/>
                      <w:szCs w:val="21"/>
                      <w:highlight w:val="none"/>
                      <w:lang w:val="en-US" w:eastAsia="zh-CN"/>
                    </w:rPr>
                    <w:t>109.28</w:t>
                  </w:r>
                  <w:r>
                    <w:rPr>
                      <w:rFonts w:hint="eastAsia"/>
                      <w:color w:val="auto"/>
                      <w:kern w:val="0"/>
                      <w:szCs w:val="21"/>
                      <w:highlight w:val="none"/>
                    </w:rPr>
                    <w:t>万</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w:t>
                  </w:r>
                  <w:r>
                    <w:rPr>
                      <w:rFonts w:hint="eastAsia"/>
                      <w:color w:val="auto"/>
                      <w:kern w:val="0"/>
                      <w:szCs w:val="21"/>
                      <w:highlight w:val="none"/>
                    </w:rPr>
                    <w:t>a</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eastAsia="zh-CN"/>
                    </w:rPr>
                    <w:t>热剪炉</w:t>
                  </w:r>
                  <w:r>
                    <w:rPr>
                      <w:rFonts w:hint="eastAsia"/>
                      <w:color w:val="auto"/>
                      <w:szCs w:val="21"/>
                      <w:highlight w:val="none"/>
                      <w:lang w:val="en-US" w:eastAsia="zh-CN"/>
                    </w:rPr>
                    <w:t>2#、3#</w:t>
                  </w: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颗粒物</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val="en-US" w:eastAsia="zh-CN"/>
                    </w:rPr>
                    <w:t>6.24</w:t>
                  </w:r>
                </w:p>
              </w:tc>
              <w:tc>
                <w:tcPr>
                  <w:tcW w:w="434"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0.0068</w:t>
                  </w:r>
                </w:p>
              </w:tc>
              <w:tc>
                <w:tcPr>
                  <w:tcW w:w="277"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6.24</w:t>
                  </w:r>
                </w:p>
              </w:tc>
              <w:tc>
                <w:tcPr>
                  <w:tcW w:w="44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0.00142</w:t>
                  </w:r>
                </w:p>
              </w:tc>
              <w:tc>
                <w:tcPr>
                  <w:tcW w:w="47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0.0068</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rPr>
                  </w:pPr>
                  <w:r>
                    <w:rPr>
                      <w:rFonts w:hint="eastAsia"/>
                      <w:color w:val="auto"/>
                      <w:szCs w:val="21"/>
                      <w:highlight w:val="none"/>
                      <w:lang w:val="en-US" w:eastAsia="zh-CN"/>
                    </w:rPr>
                    <w:t>100</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2"/>
                      <w:highlight w:val="none"/>
                    </w:rPr>
                    <w:t>SO</w:t>
                  </w:r>
                  <w:r>
                    <w:rPr>
                      <w:rFonts w:hint="default"/>
                      <w:color w:val="auto"/>
                      <w:szCs w:val="22"/>
                      <w:highlight w:val="none"/>
                      <w:vertAlign w:val="subscript"/>
                    </w:rPr>
                    <w:t>2</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宋体"/>
                      <w:color w:val="auto"/>
                      <w:szCs w:val="21"/>
                      <w:highlight w:val="none"/>
                      <w:lang w:val="en-US" w:eastAsia="zh-CN"/>
                    </w:rPr>
                  </w:pPr>
                  <w:r>
                    <w:rPr>
                      <w:rFonts w:hint="eastAsia"/>
                      <w:color w:val="auto"/>
                      <w:szCs w:val="21"/>
                      <w:highlight w:val="none"/>
                      <w:lang w:val="en-US" w:eastAsia="zh-CN"/>
                    </w:rPr>
                    <w:t>2.90</w:t>
                  </w:r>
                </w:p>
              </w:tc>
              <w:tc>
                <w:tcPr>
                  <w:tcW w:w="434"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0.0032</w:t>
                  </w:r>
                </w:p>
              </w:tc>
              <w:tc>
                <w:tcPr>
                  <w:tcW w:w="277"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2.90</w:t>
                  </w:r>
                </w:p>
              </w:tc>
              <w:tc>
                <w:tcPr>
                  <w:tcW w:w="44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0.00066</w:t>
                  </w:r>
                </w:p>
              </w:tc>
              <w:tc>
                <w:tcPr>
                  <w:tcW w:w="47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0.0032</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rPr>
                  </w:pPr>
                  <w:r>
                    <w:rPr>
                      <w:rFonts w:hint="eastAsia"/>
                      <w:color w:val="auto"/>
                      <w:szCs w:val="21"/>
                      <w:highlight w:val="none"/>
                      <w:lang w:val="en-US" w:eastAsia="zh-CN"/>
                    </w:rPr>
                    <w:t>425</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2"/>
                      <w:highlight w:val="none"/>
                    </w:rPr>
                    <w:t>NO</w:t>
                  </w:r>
                  <w:r>
                    <w:rPr>
                      <w:rFonts w:hint="default"/>
                      <w:color w:val="auto"/>
                      <w:szCs w:val="22"/>
                      <w:highlight w:val="none"/>
                      <w:vertAlign w:val="subscript"/>
                    </w:rPr>
                    <w:t>X</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val="en-US" w:eastAsia="zh-CN"/>
                    </w:rPr>
                    <w:t>47.61</w:t>
                  </w:r>
                </w:p>
              </w:tc>
              <w:tc>
                <w:tcPr>
                  <w:tcW w:w="434"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0.052</w:t>
                  </w:r>
                </w:p>
              </w:tc>
              <w:tc>
                <w:tcPr>
                  <w:tcW w:w="277"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47.61</w:t>
                  </w:r>
                </w:p>
              </w:tc>
              <w:tc>
                <w:tcPr>
                  <w:tcW w:w="44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0.01084</w:t>
                  </w:r>
                </w:p>
              </w:tc>
              <w:tc>
                <w:tcPr>
                  <w:tcW w:w="47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0.052</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240</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rPr>
                    <w:t>0.385</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DA00</w:t>
                  </w:r>
                  <w:r>
                    <w:rPr>
                      <w:rFonts w:hint="eastAsia"/>
                      <w:color w:val="auto"/>
                      <w:szCs w:val="21"/>
                      <w:highlight w:val="none"/>
                      <w:lang w:val="en-US" w:eastAsia="zh-CN"/>
                    </w:rPr>
                    <w:t>3</w:t>
                  </w:r>
                </w:p>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576" w:type="pct"/>
                  <w:gridSpan w:val="3"/>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2"/>
                      <w:highlight w:val="none"/>
                      <w:lang w:val="en-US" w:eastAsia="zh-CN" w:bidi="ar-SA"/>
                    </w:rPr>
                  </w:pPr>
                  <w:r>
                    <w:rPr>
                      <w:rFonts w:hint="eastAsia"/>
                      <w:color w:val="auto"/>
                      <w:szCs w:val="22"/>
                      <w:highlight w:val="none"/>
                    </w:rPr>
                    <w:t>废气量</w:t>
                  </w:r>
                </w:p>
              </w:tc>
              <w:tc>
                <w:tcPr>
                  <w:tcW w:w="953" w:type="pct"/>
                  <w:gridSpan w:val="3"/>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113.83</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w:t>
                  </w:r>
                  <w:r>
                    <w:rPr>
                      <w:rFonts w:hint="eastAsia"/>
                      <w:color w:val="auto"/>
                      <w:szCs w:val="21"/>
                      <w:highlight w:val="none"/>
                      <w:lang w:val="en-US" w:eastAsia="zh-CN"/>
                    </w:rPr>
                    <w:t>54.64</w:t>
                  </w:r>
                  <w:r>
                    <w:rPr>
                      <w:rFonts w:hint="eas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/a</w:t>
                  </w:r>
                </w:p>
              </w:tc>
              <w:tc>
                <w:tcPr>
                  <w:tcW w:w="277"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w:t>
                  </w:r>
                </w:p>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p>
              </w:tc>
              <w:tc>
                <w:tcPr>
                  <w:tcW w:w="1441" w:type="pct"/>
                  <w:gridSpan w:val="5"/>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113.83</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w:t>
                  </w:r>
                  <w:r>
                    <w:rPr>
                      <w:rFonts w:hint="eastAsia"/>
                      <w:color w:val="auto"/>
                      <w:szCs w:val="21"/>
                      <w:highlight w:val="none"/>
                      <w:lang w:val="en-US" w:eastAsia="zh-CN"/>
                    </w:rPr>
                    <w:t>54.64</w:t>
                  </w:r>
                  <w:r>
                    <w:rPr>
                      <w:rFonts w:hint="eas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/a</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Merge w:val="restar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eastAsia="zh-CN"/>
                    </w:rPr>
                    <w:t>热剪炉</w:t>
                  </w:r>
                  <w:r>
                    <w:rPr>
                      <w:rFonts w:hint="eastAsia"/>
                      <w:color w:val="auto"/>
                      <w:szCs w:val="21"/>
                      <w:highlight w:val="none"/>
                      <w:lang w:val="en-US" w:eastAsia="zh-CN"/>
                    </w:rPr>
                    <w:t>4#</w:t>
                  </w: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Cs w:val="21"/>
                      <w:highlight w:val="none"/>
                    </w:rPr>
                    <w:t>颗粒物</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6.24</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0.0034</w:t>
                  </w:r>
                </w:p>
              </w:tc>
              <w:tc>
                <w:tcPr>
                  <w:tcW w:w="277"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6.24</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0.00071</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0.0034</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val="en-US" w:eastAsia="zh-CN"/>
                    </w:rPr>
                    <w:t>100</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Cs w:val="22"/>
                      <w:highlight w:val="none"/>
                    </w:rPr>
                    <w:t>SO</w:t>
                  </w:r>
                  <w:r>
                    <w:rPr>
                      <w:rFonts w:hint="default"/>
                      <w:color w:val="auto"/>
                      <w:szCs w:val="22"/>
                      <w:highlight w:val="none"/>
                      <w:vertAlign w:val="subscript"/>
                    </w:rPr>
                    <w:t>2</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2.90</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0.0016</w:t>
                  </w:r>
                </w:p>
              </w:tc>
              <w:tc>
                <w:tcPr>
                  <w:tcW w:w="277"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2.90</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0.00033</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0.0016</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val="en-US" w:eastAsia="zh-CN"/>
                    </w:rPr>
                    <w:t>425</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Cs w:val="22"/>
                      <w:highlight w:val="none"/>
                    </w:rPr>
                    <w:t>NO</w:t>
                  </w:r>
                  <w:r>
                    <w:rPr>
                      <w:rFonts w:hint="default"/>
                      <w:color w:val="auto"/>
                      <w:szCs w:val="22"/>
                      <w:highlight w:val="none"/>
                      <w:vertAlign w:val="subscript"/>
                    </w:rPr>
                    <w:t>X</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47.61</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0.026</w:t>
                  </w:r>
                </w:p>
              </w:tc>
              <w:tc>
                <w:tcPr>
                  <w:tcW w:w="277"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47.61</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0.0016</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0.026</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240</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rPr>
                    <w:t>0.385</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eastAsia="宋体"/>
                      <w:color w:val="auto"/>
                      <w:szCs w:val="21"/>
                      <w:highlight w:val="none"/>
                      <w:lang w:eastAsia="zh-CN"/>
                    </w:rPr>
                  </w:pPr>
                  <w:r>
                    <w:rPr>
                      <w:rFonts w:hint="eastAsia"/>
                      <w:color w:val="auto"/>
                      <w:szCs w:val="21"/>
                      <w:highlight w:val="none"/>
                    </w:rPr>
                    <w:t>DA00</w:t>
                  </w:r>
                  <w:r>
                    <w:rPr>
                      <w:rFonts w:hint="eastAsia"/>
                      <w:color w:val="auto"/>
                      <w:szCs w:val="21"/>
                      <w:highlight w:val="none"/>
                      <w:lang w:val="en-US" w:eastAsia="zh-CN"/>
                    </w:rPr>
                    <w:t>9</w:t>
                  </w:r>
                </w:p>
              </w:tc>
              <w:tc>
                <w:tcPr>
                  <w:tcW w:w="576" w:type="pct"/>
                  <w:gridSpan w:val="3"/>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2"/>
                      <w:highlight w:val="none"/>
                    </w:rPr>
                  </w:pPr>
                  <w:r>
                    <w:rPr>
                      <w:rFonts w:hint="eastAsia"/>
                      <w:color w:val="auto"/>
                      <w:szCs w:val="22"/>
                      <w:highlight w:val="none"/>
                    </w:rPr>
                    <w:t>废气量</w:t>
                  </w:r>
                </w:p>
              </w:tc>
              <w:tc>
                <w:tcPr>
                  <w:tcW w:w="953" w:type="pct"/>
                  <w:gridSpan w:val="3"/>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113.83</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w:t>
                  </w:r>
                  <w:r>
                    <w:rPr>
                      <w:rFonts w:hint="eastAsia"/>
                      <w:color w:val="auto"/>
                      <w:szCs w:val="21"/>
                      <w:highlight w:val="none"/>
                      <w:lang w:val="en-US" w:eastAsia="zh-CN"/>
                    </w:rPr>
                    <w:t>54.64</w:t>
                  </w:r>
                  <w:r>
                    <w:rPr>
                      <w:rFonts w:hint="eas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/a</w:t>
                  </w:r>
                </w:p>
              </w:tc>
              <w:tc>
                <w:tcPr>
                  <w:tcW w:w="277"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w:t>
                  </w:r>
                </w:p>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1441" w:type="pct"/>
                  <w:gridSpan w:val="5"/>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113.83</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w:t>
                  </w:r>
                  <w:r>
                    <w:rPr>
                      <w:rFonts w:hint="eastAsia"/>
                      <w:color w:val="auto"/>
                      <w:szCs w:val="21"/>
                      <w:highlight w:val="none"/>
                      <w:lang w:val="en-US" w:eastAsia="zh-CN"/>
                    </w:rPr>
                    <w:t>54.64</w:t>
                  </w:r>
                  <w:r>
                    <w:rPr>
                      <w:rFonts w:hint="eas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/a</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91" w:type="pct"/>
                  <w:vMerge w:val="restar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rPr>
                  </w:pPr>
                  <w:r>
                    <w:rPr>
                      <w:rFonts w:hint="eastAsia"/>
                      <w:color w:val="auto"/>
                      <w:szCs w:val="21"/>
                      <w:highlight w:val="none"/>
                      <w:lang w:eastAsia="zh-CN"/>
                    </w:rPr>
                    <w:t>热剪炉</w:t>
                  </w:r>
                  <w:r>
                    <w:rPr>
                      <w:rFonts w:hint="eastAsia"/>
                      <w:color w:val="auto"/>
                      <w:szCs w:val="21"/>
                      <w:highlight w:val="none"/>
                      <w:lang w:val="en-US" w:eastAsia="zh-CN"/>
                    </w:rPr>
                    <w:t>5#</w:t>
                  </w: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2"/>
                      <w:highlight w:val="none"/>
                    </w:rPr>
                  </w:pPr>
                  <w:r>
                    <w:rPr>
                      <w:rFonts w:hint="default"/>
                      <w:color w:val="auto"/>
                      <w:szCs w:val="21"/>
                      <w:highlight w:val="none"/>
                    </w:rPr>
                    <w:t>颗粒物</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pacing w:val="-10"/>
                      <w:szCs w:val="21"/>
                      <w:highlight w:val="none"/>
                    </w:rPr>
                  </w:pPr>
                  <w:r>
                    <w:rPr>
                      <w:rFonts w:hint="eastAsia"/>
                      <w:color w:val="auto"/>
                      <w:szCs w:val="21"/>
                      <w:highlight w:val="none"/>
                      <w:lang w:val="en-US" w:eastAsia="zh-CN"/>
                    </w:rPr>
                    <w:t>6.24</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0.0034</w:t>
                  </w:r>
                </w:p>
              </w:tc>
              <w:tc>
                <w:tcPr>
                  <w:tcW w:w="277"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6.24</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0.00071</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0.0034</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val="en-US" w:eastAsia="zh-CN"/>
                    </w:rPr>
                    <w:t>100</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2"/>
                      <w:highlight w:val="none"/>
                    </w:rPr>
                  </w:pPr>
                  <w:r>
                    <w:rPr>
                      <w:rFonts w:hint="default"/>
                      <w:color w:val="auto"/>
                      <w:szCs w:val="22"/>
                      <w:highlight w:val="none"/>
                    </w:rPr>
                    <w:t>SO</w:t>
                  </w:r>
                  <w:r>
                    <w:rPr>
                      <w:rFonts w:hint="default"/>
                      <w:color w:val="auto"/>
                      <w:szCs w:val="22"/>
                      <w:highlight w:val="none"/>
                      <w:vertAlign w:val="subscript"/>
                    </w:rPr>
                    <w:t>2</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pacing w:val="-10"/>
                      <w:szCs w:val="21"/>
                      <w:highlight w:val="none"/>
                    </w:rPr>
                  </w:pPr>
                  <w:r>
                    <w:rPr>
                      <w:rFonts w:hint="eastAsia"/>
                      <w:color w:val="auto"/>
                      <w:szCs w:val="21"/>
                      <w:highlight w:val="none"/>
                      <w:lang w:val="en-US" w:eastAsia="zh-CN"/>
                    </w:rPr>
                    <w:t>2.90</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0.0016</w:t>
                  </w:r>
                </w:p>
              </w:tc>
              <w:tc>
                <w:tcPr>
                  <w:tcW w:w="277"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2.90</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0.00033</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0.0016</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val="en-US" w:eastAsia="zh-CN"/>
                    </w:rPr>
                    <w:t>425</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2"/>
                      <w:highlight w:val="none"/>
                    </w:rPr>
                  </w:pPr>
                  <w:r>
                    <w:rPr>
                      <w:rFonts w:hint="default"/>
                      <w:color w:val="auto"/>
                      <w:szCs w:val="22"/>
                      <w:highlight w:val="none"/>
                    </w:rPr>
                    <w:t>NO</w:t>
                  </w:r>
                  <w:r>
                    <w:rPr>
                      <w:rFonts w:hint="default"/>
                      <w:color w:val="auto"/>
                      <w:szCs w:val="22"/>
                      <w:highlight w:val="none"/>
                      <w:vertAlign w:val="subscript"/>
                    </w:rPr>
                    <w:t>X</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pacing w:val="-10"/>
                      <w:szCs w:val="21"/>
                      <w:highlight w:val="none"/>
                    </w:rPr>
                  </w:pPr>
                  <w:r>
                    <w:rPr>
                      <w:rFonts w:hint="eastAsia"/>
                      <w:color w:val="auto"/>
                      <w:szCs w:val="21"/>
                      <w:highlight w:val="none"/>
                      <w:lang w:val="en-US" w:eastAsia="zh-CN"/>
                    </w:rPr>
                    <w:t>47.61</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0.026</w:t>
                  </w:r>
                </w:p>
              </w:tc>
              <w:tc>
                <w:tcPr>
                  <w:tcW w:w="277"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47.61</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0.0016</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0.026</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240</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rPr>
                    <w:t>0.385</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宋体"/>
                      <w:color w:val="auto"/>
                      <w:szCs w:val="21"/>
                      <w:highlight w:val="none"/>
                      <w:lang w:val="en-US" w:eastAsia="zh-CN"/>
                    </w:rPr>
                  </w:pPr>
                  <w:r>
                    <w:rPr>
                      <w:rFonts w:hint="eastAsia"/>
                      <w:color w:val="auto"/>
                      <w:szCs w:val="21"/>
                      <w:highlight w:val="none"/>
                    </w:rPr>
                    <w:t>DA0</w:t>
                  </w:r>
                  <w:r>
                    <w:rPr>
                      <w:rFonts w:hint="eastAsia"/>
                      <w:color w:val="auto"/>
                      <w:szCs w:val="21"/>
                      <w:highlight w:val="none"/>
                      <w:lang w:val="en-US" w:eastAsia="zh-CN"/>
                    </w:rPr>
                    <w:t>10</w:t>
                  </w:r>
                </w:p>
              </w:tc>
              <w:tc>
                <w:tcPr>
                  <w:tcW w:w="576" w:type="pct"/>
                  <w:gridSpan w:val="3"/>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2"/>
                      <w:highlight w:val="none"/>
                    </w:rPr>
                  </w:pPr>
                  <w:r>
                    <w:rPr>
                      <w:rFonts w:hint="eastAsia"/>
                      <w:color w:val="auto"/>
                      <w:szCs w:val="22"/>
                      <w:highlight w:val="none"/>
                    </w:rPr>
                    <w:t>废气量</w:t>
                  </w:r>
                </w:p>
              </w:tc>
              <w:tc>
                <w:tcPr>
                  <w:tcW w:w="953" w:type="pct"/>
                  <w:gridSpan w:val="3"/>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113.83</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w:t>
                  </w:r>
                  <w:r>
                    <w:rPr>
                      <w:rFonts w:hint="eastAsia"/>
                      <w:color w:val="auto"/>
                      <w:szCs w:val="21"/>
                      <w:highlight w:val="none"/>
                      <w:lang w:val="en-US" w:eastAsia="zh-CN"/>
                    </w:rPr>
                    <w:t>54.64</w:t>
                  </w:r>
                  <w:r>
                    <w:rPr>
                      <w:rFonts w:hint="eas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/a</w:t>
                  </w:r>
                </w:p>
              </w:tc>
              <w:tc>
                <w:tcPr>
                  <w:tcW w:w="277"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w:t>
                  </w:r>
                </w:p>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1441" w:type="pct"/>
                  <w:gridSpan w:val="5"/>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113.83</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w:t>
                  </w:r>
                  <w:r>
                    <w:rPr>
                      <w:rFonts w:hint="eastAsia"/>
                      <w:color w:val="auto"/>
                      <w:szCs w:val="21"/>
                      <w:highlight w:val="none"/>
                      <w:lang w:val="en-US" w:eastAsia="zh-CN"/>
                    </w:rPr>
                    <w:t>54.64</w:t>
                  </w:r>
                  <w:r>
                    <w:rPr>
                      <w:rFonts w:hint="eas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/a</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91" w:type="pct"/>
                  <w:vMerge w:val="restar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rPr>
                  </w:pPr>
                  <w:r>
                    <w:rPr>
                      <w:rFonts w:hint="eastAsia"/>
                      <w:color w:val="auto"/>
                      <w:szCs w:val="21"/>
                      <w:highlight w:val="none"/>
                      <w:lang w:eastAsia="zh-CN"/>
                    </w:rPr>
                    <w:t>热剪炉</w:t>
                  </w:r>
                  <w:r>
                    <w:rPr>
                      <w:rFonts w:hint="eastAsia"/>
                      <w:color w:val="auto"/>
                      <w:szCs w:val="21"/>
                      <w:highlight w:val="none"/>
                      <w:lang w:val="en-US" w:eastAsia="zh-CN"/>
                    </w:rPr>
                    <w:t>6#</w:t>
                  </w: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2"/>
                      <w:highlight w:val="none"/>
                    </w:rPr>
                  </w:pPr>
                  <w:r>
                    <w:rPr>
                      <w:rFonts w:hint="default"/>
                      <w:color w:val="auto"/>
                      <w:szCs w:val="21"/>
                      <w:highlight w:val="none"/>
                    </w:rPr>
                    <w:t>颗粒物</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pacing w:val="-10"/>
                      <w:szCs w:val="21"/>
                      <w:highlight w:val="none"/>
                    </w:rPr>
                  </w:pPr>
                  <w:r>
                    <w:rPr>
                      <w:rFonts w:hint="eastAsia"/>
                      <w:color w:val="auto"/>
                      <w:szCs w:val="21"/>
                      <w:highlight w:val="none"/>
                      <w:lang w:val="en-US" w:eastAsia="zh-CN"/>
                    </w:rPr>
                    <w:t>6.24</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0.0034</w:t>
                  </w:r>
                </w:p>
              </w:tc>
              <w:tc>
                <w:tcPr>
                  <w:tcW w:w="277"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6.24</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0.00071</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0.0034</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val="en-US" w:eastAsia="zh-CN"/>
                    </w:rPr>
                    <w:t>100</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2"/>
                      <w:highlight w:val="none"/>
                    </w:rPr>
                  </w:pPr>
                  <w:r>
                    <w:rPr>
                      <w:rFonts w:hint="default"/>
                      <w:color w:val="auto"/>
                      <w:szCs w:val="22"/>
                      <w:highlight w:val="none"/>
                    </w:rPr>
                    <w:t>SO</w:t>
                  </w:r>
                  <w:r>
                    <w:rPr>
                      <w:rFonts w:hint="default"/>
                      <w:color w:val="auto"/>
                      <w:szCs w:val="22"/>
                      <w:highlight w:val="none"/>
                      <w:vertAlign w:val="subscript"/>
                    </w:rPr>
                    <w:t>2</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pacing w:val="-10"/>
                      <w:szCs w:val="21"/>
                      <w:highlight w:val="none"/>
                    </w:rPr>
                  </w:pPr>
                  <w:r>
                    <w:rPr>
                      <w:rFonts w:hint="eastAsia"/>
                      <w:color w:val="auto"/>
                      <w:szCs w:val="21"/>
                      <w:highlight w:val="none"/>
                      <w:lang w:val="en-US" w:eastAsia="zh-CN"/>
                    </w:rPr>
                    <w:t>2.90</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0.0016</w:t>
                  </w:r>
                </w:p>
              </w:tc>
              <w:tc>
                <w:tcPr>
                  <w:tcW w:w="277"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2.90</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0.00033</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0.0016</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val="en-US" w:eastAsia="zh-CN"/>
                    </w:rPr>
                    <w:t>425</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2"/>
                      <w:highlight w:val="none"/>
                    </w:rPr>
                  </w:pPr>
                  <w:r>
                    <w:rPr>
                      <w:rFonts w:hint="default"/>
                      <w:color w:val="auto"/>
                      <w:szCs w:val="22"/>
                      <w:highlight w:val="none"/>
                    </w:rPr>
                    <w:t>NO</w:t>
                  </w:r>
                  <w:r>
                    <w:rPr>
                      <w:rFonts w:hint="default"/>
                      <w:color w:val="auto"/>
                      <w:szCs w:val="22"/>
                      <w:highlight w:val="none"/>
                      <w:vertAlign w:val="subscript"/>
                    </w:rPr>
                    <w:t>X</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pacing w:val="-10"/>
                      <w:szCs w:val="21"/>
                      <w:highlight w:val="none"/>
                    </w:rPr>
                  </w:pPr>
                  <w:r>
                    <w:rPr>
                      <w:rFonts w:hint="eastAsia"/>
                      <w:color w:val="auto"/>
                      <w:szCs w:val="21"/>
                      <w:highlight w:val="none"/>
                      <w:lang w:val="en-US" w:eastAsia="zh-CN"/>
                    </w:rPr>
                    <w:t>47.61</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0.026</w:t>
                  </w:r>
                </w:p>
              </w:tc>
              <w:tc>
                <w:tcPr>
                  <w:tcW w:w="277"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47.61</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0.0016</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0.026</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240</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rPr>
                    <w:t>0.385</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宋体"/>
                      <w:color w:val="auto"/>
                      <w:szCs w:val="21"/>
                      <w:highlight w:val="none"/>
                      <w:lang w:val="en-US" w:eastAsia="zh-CN"/>
                    </w:rPr>
                  </w:pPr>
                  <w:r>
                    <w:rPr>
                      <w:rFonts w:hint="eastAsia"/>
                      <w:color w:val="auto"/>
                      <w:szCs w:val="21"/>
                      <w:highlight w:val="none"/>
                    </w:rPr>
                    <w:t>DA0</w:t>
                  </w:r>
                  <w:r>
                    <w:rPr>
                      <w:rFonts w:hint="eastAsia"/>
                      <w:color w:val="auto"/>
                      <w:szCs w:val="21"/>
                      <w:highlight w:val="none"/>
                      <w:lang w:val="en-US" w:eastAsia="zh-CN"/>
                    </w:rPr>
                    <w:t>11</w:t>
                  </w:r>
                </w:p>
              </w:tc>
              <w:tc>
                <w:tcPr>
                  <w:tcW w:w="576" w:type="pct"/>
                  <w:gridSpan w:val="3"/>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2"/>
                      <w:highlight w:val="none"/>
                    </w:rPr>
                  </w:pPr>
                  <w:r>
                    <w:rPr>
                      <w:rFonts w:hint="eastAsia"/>
                      <w:color w:val="auto"/>
                      <w:szCs w:val="22"/>
                      <w:highlight w:val="none"/>
                    </w:rPr>
                    <w:t>废气量</w:t>
                  </w:r>
                </w:p>
              </w:tc>
              <w:tc>
                <w:tcPr>
                  <w:tcW w:w="953" w:type="pct"/>
                  <w:gridSpan w:val="3"/>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113.83</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w:t>
                  </w:r>
                  <w:r>
                    <w:rPr>
                      <w:rFonts w:hint="eastAsia"/>
                      <w:color w:val="auto"/>
                      <w:szCs w:val="21"/>
                      <w:highlight w:val="none"/>
                      <w:lang w:val="en-US" w:eastAsia="zh-CN"/>
                    </w:rPr>
                    <w:t>54.64</w:t>
                  </w:r>
                  <w:r>
                    <w:rPr>
                      <w:rFonts w:hint="eas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/a</w:t>
                  </w:r>
                </w:p>
              </w:tc>
              <w:tc>
                <w:tcPr>
                  <w:tcW w:w="277"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w:t>
                  </w:r>
                </w:p>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1441" w:type="pct"/>
                  <w:gridSpan w:val="5"/>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113.83</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w:t>
                  </w:r>
                  <w:r>
                    <w:rPr>
                      <w:rFonts w:hint="eastAsia"/>
                      <w:color w:val="auto"/>
                      <w:szCs w:val="21"/>
                      <w:highlight w:val="none"/>
                      <w:lang w:val="en-US" w:eastAsia="zh-CN"/>
                    </w:rPr>
                    <w:t>54.64</w:t>
                  </w:r>
                  <w:r>
                    <w:rPr>
                      <w:rFonts w:hint="eas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/a</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91" w:type="pct"/>
                  <w:vMerge w:val="restar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rPr>
                  </w:pPr>
                  <w:r>
                    <w:rPr>
                      <w:rFonts w:hint="eastAsia"/>
                      <w:color w:val="auto"/>
                      <w:szCs w:val="21"/>
                      <w:highlight w:val="none"/>
                      <w:lang w:eastAsia="zh-CN"/>
                    </w:rPr>
                    <w:t>热剪炉</w:t>
                  </w:r>
                  <w:r>
                    <w:rPr>
                      <w:rFonts w:hint="eastAsia"/>
                      <w:color w:val="auto"/>
                      <w:szCs w:val="21"/>
                      <w:highlight w:val="none"/>
                      <w:lang w:val="en-US" w:eastAsia="zh-CN"/>
                    </w:rPr>
                    <w:t>7#</w:t>
                  </w: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2"/>
                      <w:highlight w:val="none"/>
                    </w:rPr>
                  </w:pPr>
                  <w:r>
                    <w:rPr>
                      <w:rFonts w:hint="default"/>
                      <w:color w:val="auto"/>
                      <w:szCs w:val="21"/>
                      <w:highlight w:val="none"/>
                    </w:rPr>
                    <w:t>颗粒物</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pacing w:val="-10"/>
                      <w:szCs w:val="21"/>
                      <w:highlight w:val="none"/>
                    </w:rPr>
                  </w:pPr>
                  <w:r>
                    <w:rPr>
                      <w:rFonts w:hint="eastAsia"/>
                      <w:color w:val="auto"/>
                      <w:szCs w:val="21"/>
                      <w:highlight w:val="none"/>
                      <w:lang w:val="en-US" w:eastAsia="zh-CN"/>
                    </w:rPr>
                    <w:t>6.24</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0.0034</w:t>
                  </w:r>
                </w:p>
              </w:tc>
              <w:tc>
                <w:tcPr>
                  <w:tcW w:w="277"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6.24</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0.00071</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0.0034</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val="en-US" w:eastAsia="zh-CN"/>
                    </w:rPr>
                    <w:t>100</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2"/>
                      <w:highlight w:val="none"/>
                    </w:rPr>
                  </w:pPr>
                  <w:r>
                    <w:rPr>
                      <w:rFonts w:hint="default"/>
                      <w:color w:val="auto"/>
                      <w:szCs w:val="22"/>
                      <w:highlight w:val="none"/>
                    </w:rPr>
                    <w:t>SO</w:t>
                  </w:r>
                  <w:r>
                    <w:rPr>
                      <w:rFonts w:hint="default"/>
                      <w:color w:val="auto"/>
                      <w:szCs w:val="22"/>
                      <w:highlight w:val="none"/>
                      <w:vertAlign w:val="subscript"/>
                    </w:rPr>
                    <w:t>2</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pacing w:val="-10"/>
                      <w:szCs w:val="21"/>
                      <w:highlight w:val="none"/>
                    </w:rPr>
                  </w:pPr>
                  <w:r>
                    <w:rPr>
                      <w:rFonts w:hint="eastAsia"/>
                      <w:color w:val="auto"/>
                      <w:szCs w:val="21"/>
                      <w:highlight w:val="none"/>
                      <w:lang w:val="en-US" w:eastAsia="zh-CN"/>
                    </w:rPr>
                    <w:t>2.90</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0.0016</w:t>
                  </w:r>
                </w:p>
              </w:tc>
              <w:tc>
                <w:tcPr>
                  <w:tcW w:w="277"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2.90</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0.00033</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0.0016</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val="en-US" w:eastAsia="zh-CN"/>
                    </w:rPr>
                    <w:t>425</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2"/>
                      <w:highlight w:val="none"/>
                    </w:rPr>
                  </w:pPr>
                  <w:r>
                    <w:rPr>
                      <w:rFonts w:hint="default"/>
                      <w:color w:val="auto"/>
                      <w:szCs w:val="22"/>
                      <w:highlight w:val="none"/>
                    </w:rPr>
                    <w:t>NO</w:t>
                  </w:r>
                  <w:r>
                    <w:rPr>
                      <w:rFonts w:hint="default"/>
                      <w:color w:val="auto"/>
                      <w:szCs w:val="22"/>
                      <w:highlight w:val="none"/>
                      <w:vertAlign w:val="subscript"/>
                    </w:rPr>
                    <w:t>X</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pacing w:val="-10"/>
                      <w:szCs w:val="21"/>
                      <w:highlight w:val="none"/>
                    </w:rPr>
                  </w:pPr>
                  <w:r>
                    <w:rPr>
                      <w:rFonts w:hint="eastAsia"/>
                      <w:color w:val="auto"/>
                      <w:szCs w:val="21"/>
                      <w:highlight w:val="none"/>
                      <w:lang w:val="en-US" w:eastAsia="zh-CN"/>
                    </w:rPr>
                    <w:t>47.61</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0.026</w:t>
                  </w:r>
                </w:p>
              </w:tc>
              <w:tc>
                <w:tcPr>
                  <w:tcW w:w="277"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47.61</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0.0016</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0.026</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240</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rPr>
                    <w:t>0.385</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eastAsia="宋体"/>
                      <w:color w:val="auto"/>
                      <w:szCs w:val="21"/>
                      <w:highlight w:val="none"/>
                      <w:lang w:eastAsia="zh-CN"/>
                    </w:rPr>
                  </w:pPr>
                  <w:r>
                    <w:rPr>
                      <w:rFonts w:hint="eastAsia"/>
                      <w:color w:val="auto"/>
                      <w:szCs w:val="21"/>
                      <w:highlight w:val="none"/>
                    </w:rPr>
                    <w:t>DA00</w:t>
                  </w:r>
                  <w:r>
                    <w:rPr>
                      <w:rFonts w:hint="eastAsia"/>
                      <w:color w:val="auto"/>
                      <w:szCs w:val="21"/>
                      <w:highlight w:val="none"/>
                      <w:lang w:val="en-US" w:eastAsia="zh-CN"/>
                    </w:rPr>
                    <w:t>4</w:t>
                  </w:r>
                </w:p>
              </w:tc>
              <w:tc>
                <w:tcPr>
                  <w:tcW w:w="576" w:type="pct"/>
                  <w:gridSpan w:val="3"/>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2"/>
                      <w:highlight w:val="none"/>
                    </w:rPr>
                  </w:pPr>
                  <w:r>
                    <w:rPr>
                      <w:rFonts w:hint="eastAsia"/>
                      <w:color w:val="auto"/>
                      <w:szCs w:val="22"/>
                      <w:highlight w:val="none"/>
                    </w:rPr>
                    <w:t>废气量</w:t>
                  </w:r>
                </w:p>
              </w:tc>
              <w:tc>
                <w:tcPr>
                  <w:tcW w:w="953" w:type="pct"/>
                  <w:gridSpan w:val="3"/>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lang w:val="en-US" w:eastAsia="zh-CN"/>
                    </w:rPr>
                  </w:pPr>
                  <w:r>
                    <w:rPr>
                      <w:rFonts w:hint="eastAsia"/>
                      <w:color w:val="auto"/>
                      <w:szCs w:val="21"/>
                      <w:highlight w:val="none"/>
                      <w:lang w:val="en-US" w:eastAsia="zh-CN"/>
                    </w:rPr>
                    <w:t>169.27</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w:t>
                  </w:r>
                  <w:r>
                    <w:rPr>
                      <w:rFonts w:hint="eastAsia"/>
                      <w:color w:val="auto"/>
                      <w:szCs w:val="21"/>
                      <w:highlight w:val="none"/>
                      <w:lang w:val="en-US" w:eastAsia="zh-CN"/>
                    </w:rPr>
                    <w:t>81.25</w:t>
                  </w:r>
                  <w:r>
                    <w:rPr>
                      <w:rFonts w:hint="eas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/a</w:t>
                  </w:r>
                </w:p>
              </w:tc>
              <w:tc>
                <w:tcPr>
                  <w:tcW w:w="277"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w:t>
                  </w:r>
                </w:p>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1441" w:type="pct"/>
                  <w:gridSpan w:val="5"/>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169.27</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w:t>
                  </w:r>
                  <w:r>
                    <w:rPr>
                      <w:rFonts w:hint="eastAsia"/>
                      <w:color w:val="auto"/>
                      <w:szCs w:val="21"/>
                      <w:highlight w:val="none"/>
                      <w:lang w:val="en-US" w:eastAsia="zh-CN"/>
                    </w:rPr>
                    <w:t>81.25</w:t>
                  </w:r>
                  <w:r>
                    <w:rPr>
                      <w:rFonts w:hint="eas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/a</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91" w:type="pct"/>
                  <w:vMerge w:val="restar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rPr>
                  </w:pPr>
                  <w:r>
                    <w:rPr>
                      <w:rFonts w:hint="eastAsia"/>
                      <w:color w:val="auto"/>
                      <w:szCs w:val="21"/>
                      <w:highlight w:val="none"/>
                      <w:lang w:eastAsia="zh-CN"/>
                    </w:rPr>
                    <w:t>时效炉</w:t>
                  </w:r>
                  <w:r>
                    <w:rPr>
                      <w:rFonts w:hint="eastAsia"/>
                      <w:color w:val="auto"/>
                      <w:szCs w:val="21"/>
                      <w:highlight w:val="none"/>
                      <w:lang w:val="en-US" w:eastAsia="zh-CN"/>
                    </w:rPr>
                    <w:t>1#</w:t>
                  </w: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2"/>
                      <w:highlight w:val="none"/>
                    </w:rPr>
                  </w:pPr>
                  <w:r>
                    <w:rPr>
                      <w:rFonts w:hint="default"/>
                      <w:color w:val="auto"/>
                      <w:szCs w:val="21"/>
                      <w:highlight w:val="none"/>
                    </w:rPr>
                    <w:t>颗粒物</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eastAsia="zh-CN"/>
                    </w:rPr>
                  </w:pPr>
                  <w:r>
                    <w:rPr>
                      <w:rFonts w:hint="eastAsia"/>
                      <w:color w:val="auto"/>
                      <w:szCs w:val="21"/>
                      <w:highlight w:val="none"/>
                      <w:lang w:val="en-US" w:eastAsia="zh-CN"/>
                    </w:rPr>
                    <w:t>5.91</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eastAsia="zh-CN"/>
                    </w:rPr>
                  </w:pPr>
                  <w:r>
                    <w:rPr>
                      <w:rFonts w:hint="eastAsia"/>
                      <w:color w:val="auto"/>
                      <w:szCs w:val="21"/>
                      <w:highlight w:val="none"/>
                      <w:lang w:val="en-US" w:eastAsia="zh-CN"/>
                    </w:rPr>
                    <w:t>0.005</w:t>
                  </w:r>
                </w:p>
              </w:tc>
              <w:tc>
                <w:tcPr>
                  <w:tcW w:w="277"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eastAsia="zh-CN"/>
                    </w:rPr>
                  </w:pPr>
                  <w:r>
                    <w:rPr>
                      <w:rFonts w:hint="eastAsia"/>
                      <w:color w:val="auto"/>
                      <w:szCs w:val="21"/>
                      <w:highlight w:val="none"/>
                      <w:lang w:val="en-US" w:eastAsia="zh-CN"/>
                    </w:rPr>
                    <w:t>5.91</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eastAsia="zh-CN"/>
                    </w:rPr>
                  </w:pPr>
                  <w:r>
                    <w:rPr>
                      <w:rFonts w:hint="eastAsia"/>
                      <w:color w:val="auto"/>
                      <w:szCs w:val="21"/>
                      <w:highlight w:val="none"/>
                      <w:lang w:val="en-US" w:eastAsia="zh-CN"/>
                    </w:rPr>
                    <w:t>0.001</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eastAsia="zh-CN"/>
                    </w:rPr>
                  </w:pPr>
                  <w:r>
                    <w:rPr>
                      <w:rFonts w:hint="eastAsia"/>
                      <w:color w:val="auto"/>
                      <w:szCs w:val="21"/>
                      <w:highlight w:val="none"/>
                      <w:lang w:val="en-US" w:eastAsia="zh-CN"/>
                    </w:rPr>
                    <w:t>0.005</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val="en-US" w:eastAsia="zh-CN"/>
                    </w:rPr>
                    <w:t>100</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2"/>
                      <w:highlight w:val="none"/>
                    </w:rPr>
                  </w:pPr>
                  <w:r>
                    <w:rPr>
                      <w:rFonts w:hint="default"/>
                      <w:color w:val="auto"/>
                      <w:szCs w:val="22"/>
                      <w:highlight w:val="none"/>
                    </w:rPr>
                    <w:t>SO</w:t>
                  </w:r>
                  <w:r>
                    <w:rPr>
                      <w:rFonts w:hint="default"/>
                      <w:color w:val="auto"/>
                      <w:szCs w:val="22"/>
                      <w:highlight w:val="none"/>
                      <w:vertAlign w:val="subscript"/>
                    </w:rPr>
                    <w:t>2</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eastAsia="zh-CN"/>
                    </w:rPr>
                  </w:pPr>
                  <w:r>
                    <w:rPr>
                      <w:rFonts w:hint="eastAsia"/>
                      <w:color w:val="auto"/>
                      <w:szCs w:val="21"/>
                      <w:highlight w:val="none"/>
                      <w:lang w:val="en-US" w:eastAsia="zh-CN"/>
                    </w:rPr>
                    <w:t>2.95</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eastAsia="zh-CN"/>
                    </w:rPr>
                  </w:pPr>
                  <w:r>
                    <w:rPr>
                      <w:rFonts w:hint="eastAsia"/>
                      <w:color w:val="auto"/>
                      <w:szCs w:val="21"/>
                      <w:highlight w:val="none"/>
                      <w:lang w:val="en-US" w:eastAsia="zh-CN"/>
                    </w:rPr>
                    <w:t>0.0025</w:t>
                  </w:r>
                </w:p>
              </w:tc>
              <w:tc>
                <w:tcPr>
                  <w:tcW w:w="277"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eastAsia="zh-CN"/>
                    </w:rPr>
                  </w:pPr>
                  <w:r>
                    <w:rPr>
                      <w:rFonts w:hint="eastAsia"/>
                      <w:color w:val="auto"/>
                      <w:szCs w:val="21"/>
                      <w:highlight w:val="none"/>
                      <w:lang w:val="en-US" w:eastAsia="zh-CN"/>
                    </w:rPr>
                    <w:t>2.95</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eastAsia="zh-CN"/>
                    </w:rPr>
                  </w:pPr>
                  <w:r>
                    <w:rPr>
                      <w:rFonts w:hint="eastAsia"/>
                      <w:color w:val="auto"/>
                      <w:szCs w:val="21"/>
                      <w:highlight w:val="none"/>
                      <w:lang w:val="en-US" w:eastAsia="zh-CN"/>
                    </w:rPr>
                    <w:t>0.0005</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eastAsia="zh-CN"/>
                    </w:rPr>
                  </w:pPr>
                  <w:r>
                    <w:rPr>
                      <w:rFonts w:hint="eastAsia"/>
                      <w:color w:val="auto"/>
                      <w:szCs w:val="21"/>
                      <w:highlight w:val="none"/>
                      <w:lang w:val="en-US" w:eastAsia="zh-CN"/>
                    </w:rPr>
                    <w:t>0.0025</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val="en-US" w:eastAsia="zh-CN"/>
                    </w:rPr>
                    <w:t>425</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2"/>
                      <w:highlight w:val="none"/>
                    </w:rPr>
                  </w:pPr>
                  <w:r>
                    <w:rPr>
                      <w:rFonts w:hint="default"/>
                      <w:color w:val="auto"/>
                      <w:szCs w:val="22"/>
                      <w:highlight w:val="none"/>
                    </w:rPr>
                    <w:t>NO</w:t>
                  </w:r>
                  <w:r>
                    <w:rPr>
                      <w:rFonts w:hint="default"/>
                      <w:color w:val="auto"/>
                      <w:szCs w:val="22"/>
                      <w:highlight w:val="none"/>
                      <w:vertAlign w:val="subscript"/>
                    </w:rPr>
                    <w:t>X</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eastAsia="zh-CN"/>
                    </w:rPr>
                  </w:pPr>
                  <w:r>
                    <w:rPr>
                      <w:rFonts w:hint="eastAsia"/>
                      <w:color w:val="auto"/>
                      <w:szCs w:val="21"/>
                      <w:highlight w:val="none"/>
                      <w:lang w:val="en-US" w:eastAsia="zh-CN"/>
                    </w:rPr>
                    <w:t>59.08</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eastAsia="zh-CN"/>
                    </w:rPr>
                  </w:pPr>
                  <w:r>
                    <w:rPr>
                      <w:rFonts w:hint="eastAsia"/>
                      <w:color w:val="auto"/>
                      <w:szCs w:val="21"/>
                      <w:highlight w:val="none"/>
                      <w:lang w:val="en-US" w:eastAsia="zh-CN"/>
                    </w:rPr>
                    <w:t>0.05</w:t>
                  </w:r>
                </w:p>
              </w:tc>
              <w:tc>
                <w:tcPr>
                  <w:tcW w:w="277"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eastAsia="zh-CN"/>
                    </w:rPr>
                  </w:pPr>
                  <w:r>
                    <w:rPr>
                      <w:rFonts w:hint="eastAsia"/>
                      <w:color w:val="auto"/>
                      <w:szCs w:val="21"/>
                      <w:highlight w:val="none"/>
                      <w:lang w:val="en-US" w:eastAsia="zh-CN"/>
                    </w:rPr>
                    <w:t>59.08</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eastAsia="zh-CN"/>
                    </w:rPr>
                  </w:pPr>
                  <w:r>
                    <w:rPr>
                      <w:rFonts w:hint="eastAsia"/>
                      <w:color w:val="auto"/>
                      <w:szCs w:val="21"/>
                      <w:highlight w:val="none"/>
                      <w:lang w:val="en-US" w:eastAsia="zh-CN"/>
                    </w:rPr>
                    <w:t>0.01</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lang w:val="en-US" w:eastAsia="zh-CN"/>
                    </w:rPr>
                  </w:pPr>
                  <w:r>
                    <w:rPr>
                      <w:rFonts w:hint="eastAsia"/>
                      <w:color w:val="auto"/>
                      <w:szCs w:val="21"/>
                      <w:highlight w:val="none"/>
                      <w:lang w:val="en-US" w:eastAsia="zh-CN"/>
                    </w:rPr>
                    <w:t>0.05</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240</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rPr>
                    <w:t>0.385</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DA0</w:t>
                  </w:r>
                  <w:r>
                    <w:rPr>
                      <w:rFonts w:hint="eastAsia"/>
                      <w:color w:val="auto"/>
                      <w:szCs w:val="21"/>
                      <w:highlight w:val="none"/>
                      <w:lang w:val="en-US" w:eastAsia="zh-CN"/>
                    </w:rPr>
                    <w:t>12</w:t>
                  </w:r>
                </w:p>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576" w:type="pct"/>
                  <w:gridSpan w:val="3"/>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2"/>
                      <w:highlight w:val="none"/>
                      <w:lang w:val="en-US" w:eastAsia="zh-CN" w:bidi="ar-SA"/>
                    </w:rPr>
                  </w:pPr>
                  <w:r>
                    <w:rPr>
                      <w:rFonts w:hint="eastAsia"/>
                      <w:color w:val="auto"/>
                      <w:szCs w:val="22"/>
                      <w:highlight w:val="none"/>
                    </w:rPr>
                    <w:t>废气量</w:t>
                  </w:r>
                </w:p>
              </w:tc>
              <w:tc>
                <w:tcPr>
                  <w:tcW w:w="953" w:type="pct"/>
                  <w:gridSpan w:val="3"/>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169.27</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w:t>
                  </w:r>
                  <w:r>
                    <w:rPr>
                      <w:rFonts w:hint="eastAsia"/>
                      <w:color w:val="auto"/>
                      <w:szCs w:val="21"/>
                      <w:highlight w:val="none"/>
                      <w:lang w:val="en-US" w:eastAsia="zh-CN"/>
                    </w:rPr>
                    <w:t>81.25</w:t>
                  </w:r>
                  <w:r>
                    <w:rPr>
                      <w:rFonts w:hint="eas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/a</w:t>
                  </w:r>
                </w:p>
              </w:tc>
              <w:tc>
                <w:tcPr>
                  <w:tcW w:w="277"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w:t>
                  </w:r>
                </w:p>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p>
              </w:tc>
              <w:tc>
                <w:tcPr>
                  <w:tcW w:w="1441" w:type="pct"/>
                  <w:gridSpan w:val="5"/>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169.27</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w:t>
                  </w:r>
                  <w:r>
                    <w:rPr>
                      <w:rFonts w:hint="eastAsia"/>
                      <w:color w:val="auto"/>
                      <w:szCs w:val="21"/>
                      <w:highlight w:val="none"/>
                      <w:lang w:val="en-US" w:eastAsia="zh-CN"/>
                    </w:rPr>
                    <w:t>81.25</w:t>
                  </w:r>
                  <w:r>
                    <w:rPr>
                      <w:rFonts w:hint="eas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/a</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91" w:type="pct"/>
                  <w:vMerge w:val="restar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eastAsia="zh-CN"/>
                    </w:rPr>
                    <w:t>时效炉</w:t>
                  </w:r>
                  <w:r>
                    <w:rPr>
                      <w:rFonts w:hint="eastAsia"/>
                      <w:color w:val="auto"/>
                      <w:szCs w:val="21"/>
                      <w:highlight w:val="none"/>
                      <w:lang w:val="en-US" w:eastAsia="zh-CN"/>
                    </w:rPr>
                    <w:t>2#</w:t>
                  </w: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2"/>
                      <w:highlight w:val="none"/>
                      <w:lang w:val="en-US" w:eastAsia="zh-CN" w:bidi="ar-SA"/>
                    </w:rPr>
                  </w:pPr>
                  <w:r>
                    <w:rPr>
                      <w:rFonts w:hint="default"/>
                      <w:color w:val="auto"/>
                      <w:szCs w:val="21"/>
                      <w:highlight w:val="none"/>
                    </w:rPr>
                    <w:t>颗粒物</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5.91</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0.005</w:t>
                  </w:r>
                </w:p>
              </w:tc>
              <w:tc>
                <w:tcPr>
                  <w:tcW w:w="277" w:type="pct"/>
                  <w:vMerge w:val="restar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5.91</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0.001</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0.005</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val="en-US" w:eastAsia="zh-CN"/>
                    </w:rPr>
                    <w:t>100</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2"/>
                      <w:highlight w:val="none"/>
                      <w:lang w:val="en-US" w:eastAsia="zh-CN" w:bidi="ar-SA"/>
                    </w:rPr>
                  </w:pPr>
                  <w:r>
                    <w:rPr>
                      <w:rFonts w:hint="default"/>
                      <w:color w:val="auto"/>
                      <w:szCs w:val="22"/>
                      <w:highlight w:val="none"/>
                    </w:rPr>
                    <w:t>SO</w:t>
                  </w:r>
                  <w:r>
                    <w:rPr>
                      <w:rFonts w:hint="default"/>
                      <w:color w:val="auto"/>
                      <w:szCs w:val="22"/>
                      <w:highlight w:val="none"/>
                      <w:vertAlign w:val="subscript"/>
                    </w:rPr>
                    <w:t>2</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2.95</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0.0025</w:t>
                  </w:r>
                </w:p>
              </w:tc>
              <w:tc>
                <w:tcPr>
                  <w:tcW w:w="277"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2.95</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0.0005</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0.0025</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lang w:val="en-US" w:eastAsia="zh-CN"/>
                    </w:rPr>
                    <w:t>425</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2"/>
                      <w:highlight w:val="none"/>
                      <w:lang w:val="en-US" w:eastAsia="zh-CN" w:bidi="ar-SA"/>
                    </w:rPr>
                  </w:pPr>
                  <w:r>
                    <w:rPr>
                      <w:rFonts w:hint="default"/>
                      <w:color w:val="auto"/>
                      <w:szCs w:val="22"/>
                      <w:highlight w:val="none"/>
                    </w:rPr>
                    <w:t>NO</w:t>
                  </w:r>
                  <w:r>
                    <w:rPr>
                      <w:rFonts w:hint="default"/>
                      <w:color w:val="auto"/>
                      <w:szCs w:val="22"/>
                      <w:highlight w:val="none"/>
                      <w:vertAlign w:val="subscript"/>
                    </w:rPr>
                    <w:t>X</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59.08</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0.05</w:t>
                  </w:r>
                </w:p>
              </w:tc>
              <w:tc>
                <w:tcPr>
                  <w:tcW w:w="277" w:type="pct"/>
                  <w:vMerge w:val="continue"/>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59.08</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0.01</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0.05</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240</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rPr>
                    <w:t>0.385</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DA005</w:t>
                  </w:r>
                </w:p>
              </w:tc>
              <w:tc>
                <w:tcPr>
                  <w:tcW w:w="576" w:type="pct"/>
                  <w:gridSpan w:val="3"/>
                  <w:vAlign w:val="center"/>
                </w:tcPr>
                <w:p>
                  <w:pPr>
                    <w:keepNext w:val="0"/>
                    <w:keepLines w:val="0"/>
                    <w:widowControl/>
                    <w:suppressLineNumbers w:val="0"/>
                    <w:adjustRightInd w:val="0"/>
                    <w:snapToGrid w:val="0"/>
                    <w:spacing w:before="0" w:beforeAutospacing="0" w:after="0" w:afterAutospacing="0"/>
                    <w:ind w:left="0" w:right="0"/>
                    <w:jc w:val="both"/>
                    <w:rPr>
                      <w:rFonts w:hint="eastAsia"/>
                      <w:color w:val="auto"/>
                      <w:szCs w:val="21"/>
                      <w:highlight w:val="none"/>
                      <w:lang w:val="en-US" w:eastAsia="zh-CN"/>
                    </w:rPr>
                  </w:pPr>
                  <w:r>
                    <w:rPr>
                      <w:rFonts w:hint="eastAsia"/>
                      <w:color w:val="auto"/>
                      <w:szCs w:val="21"/>
                      <w:highlight w:val="none"/>
                      <w:lang w:val="en-US" w:eastAsia="zh-CN"/>
                    </w:rPr>
                    <w:t>废气量</w:t>
                  </w:r>
                </w:p>
              </w:tc>
              <w:tc>
                <w:tcPr>
                  <w:tcW w:w="953" w:type="pct"/>
                  <w:gridSpan w:val="3"/>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278.125</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w:t>
                  </w:r>
                  <w:r>
                    <w:rPr>
                      <w:rFonts w:hint="eastAsia"/>
                      <w:color w:val="auto"/>
                      <w:szCs w:val="21"/>
                      <w:highlight w:val="none"/>
                      <w:lang w:val="en-US" w:eastAsia="zh-CN"/>
                    </w:rPr>
                    <w:t>133.5</w:t>
                  </w:r>
                  <w:r>
                    <w:rPr>
                      <w:rFonts w:hint="eas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/a</w:t>
                  </w:r>
                </w:p>
              </w:tc>
              <w:tc>
                <w:tcPr>
                  <w:tcW w:w="277"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w:t>
                  </w:r>
                </w:p>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p>
              </w:tc>
              <w:tc>
                <w:tcPr>
                  <w:tcW w:w="1441" w:type="pct"/>
                  <w:gridSpan w:val="5"/>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278.125</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w:t>
                  </w:r>
                  <w:r>
                    <w:rPr>
                      <w:rFonts w:hint="eastAsia"/>
                      <w:color w:val="auto"/>
                      <w:szCs w:val="21"/>
                      <w:highlight w:val="none"/>
                      <w:lang w:val="en-US" w:eastAsia="zh-CN"/>
                    </w:rPr>
                    <w:t>133.5</w:t>
                  </w:r>
                  <w:r>
                    <w:rPr>
                      <w:rFonts w:hint="eas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r>
                  <w:r>
                    <w:rPr>
                      <w:rFonts w:hint="default"/>
                      <w:color w:val="auto"/>
                      <w:szCs w:val="21"/>
                      <w:highlight w:val="none"/>
                    </w:rPr>
                    <w:t>/a</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color w:val="auto"/>
                      <w:szCs w:val="21"/>
                      <w:highlight w:val="none"/>
                    </w:rPr>
                  </w:pPr>
                </w:p>
              </w:tc>
              <w:tc>
                <w:tcPr>
                  <w:tcW w:w="298"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eastAsia="zh-CN"/>
                    </w:rPr>
                    <w:t>氮化炉</w:t>
                  </w:r>
                </w:p>
              </w:tc>
              <w:tc>
                <w:tcPr>
                  <w:tcW w:w="278"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szCs w:val="21"/>
                      <w:highlight w:val="none"/>
                      <w:lang w:eastAsia="zh-CN"/>
                    </w:rPr>
                  </w:pPr>
                  <w:r>
                    <w:rPr>
                      <w:rFonts w:hint="eastAsia"/>
                      <w:color w:val="auto"/>
                      <w:szCs w:val="21"/>
                      <w:highlight w:val="none"/>
                      <w:lang w:val="en-US" w:eastAsia="zh-CN"/>
                    </w:rPr>
                    <w:t>氨</w:t>
                  </w:r>
                </w:p>
              </w:tc>
              <w:tc>
                <w:tcPr>
                  <w:tcW w:w="521"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kern w:val="0"/>
                      <w:szCs w:val="21"/>
                      <w:highlight w:val="none"/>
                      <w:lang w:val="en-US" w:eastAsia="zh-CN"/>
                    </w:rPr>
                  </w:pPr>
                  <w:r>
                    <w:rPr>
                      <w:rFonts w:hint="eastAsia"/>
                      <w:color w:val="auto"/>
                      <w:kern w:val="0"/>
                      <w:szCs w:val="21"/>
                      <w:highlight w:val="none"/>
                      <w:lang w:val="en-US" w:eastAsia="zh-CN"/>
                    </w:rPr>
                    <w:t>3.6</w:t>
                  </w:r>
                </w:p>
              </w:tc>
              <w:tc>
                <w:tcPr>
                  <w:tcW w:w="431"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kern w:val="0"/>
                      <w:szCs w:val="21"/>
                      <w:highlight w:val="none"/>
                      <w:lang w:val="en-US" w:eastAsia="zh-CN"/>
                    </w:rPr>
                  </w:pPr>
                  <w:r>
                    <w:rPr>
                      <w:rFonts w:hint="eastAsia"/>
                      <w:color w:val="auto"/>
                      <w:kern w:val="0"/>
                      <w:szCs w:val="21"/>
                      <w:highlight w:val="none"/>
                      <w:lang w:val="en-US" w:eastAsia="zh-CN"/>
                    </w:rPr>
                    <w:t>0.005</w:t>
                  </w:r>
                </w:p>
              </w:tc>
              <w:tc>
                <w:tcPr>
                  <w:tcW w:w="277"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521"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kern w:val="0"/>
                      <w:szCs w:val="21"/>
                      <w:highlight w:val="none"/>
                      <w:lang w:val="en-US" w:eastAsia="zh-CN"/>
                    </w:rPr>
                  </w:pPr>
                  <w:r>
                    <w:rPr>
                      <w:rFonts w:hint="eastAsia"/>
                      <w:color w:val="auto"/>
                      <w:kern w:val="0"/>
                      <w:szCs w:val="21"/>
                      <w:highlight w:val="none"/>
                      <w:lang w:val="en-US" w:eastAsia="zh-CN"/>
                    </w:rPr>
                    <w:t>3.6</w:t>
                  </w:r>
                </w:p>
              </w:tc>
              <w:tc>
                <w:tcPr>
                  <w:tcW w:w="447"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kern w:val="0"/>
                      <w:szCs w:val="21"/>
                      <w:highlight w:val="none"/>
                      <w:lang w:val="en-US" w:eastAsia="zh-CN"/>
                    </w:rPr>
                  </w:pPr>
                  <w:r>
                    <w:rPr>
                      <w:rFonts w:hint="eastAsia"/>
                      <w:color w:val="auto"/>
                      <w:kern w:val="0"/>
                      <w:szCs w:val="21"/>
                      <w:highlight w:val="none"/>
                      <w:lang w:val="en-US" w:eastAsia="zh-CN"/>
                    </w:rPr>
                    <w:t>0.001</w:t>
                  </w:r>
                </w:p>
              </w:tc>
              <w:tc>
                <w:tcPr>
                  <w:tcW w:w="471"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kern w:val="0"/>
                      <w:szCs w:val="21"/>
                      <w:highlight w:val="none"/>
                      <w:lang w:val="en-US" w:eastAsia="zh-CN"/>
                    </w:rPr>
                  </w:pPr>
                  <w:r>
                    <w:rPr>
                      <w:rFonts w:hint="eastAsia"/>
                      <w:color w:val="auto"/>
                      <w:kern w:val="0"/>
                      <w:szCs w:val="21"/>
                      <w:highlight w:val="none"/>
                      <w:lang w:val="en-US" w:eastAsia="zh-CN"/>
                    </w:rPr>
                    <w:t>0.005</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4.9</w:t>
                  </w:r>
                </w:p>
              </w:tc>
              <w:tc>
                <w:tcPr>
                  <w:tcW w:w="208" w:type="pct"/>
                  <w:vAlign w:val="center"/>
                </w:tcPr>
                <w:p>
                  <w:pPr>
                    <w:keepNext w:val="0"/>
                    <w:keepLines w:val="0"/>
                    <w:suppressLineNumbers w:val="0"/>
                    <w:spacing w:before="0" w:beforeAutospacing="0" w:after="0" w:afterAutospacing="0"/>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08" w:type="pct"/>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rPr>
                    <w:t>DA00</w:t>
                  </w:r>
                  <w:r>
                    <w:rPr>
                      <w:rFonts w:hint="eastAsia"/>
                      <w:color w:val="auto"/>
                      <w:szCs w:val="21"/>
                      <w:highlight w:val="none"/>
                      <w:lang w:val="en-US" w:eastAsia="zh-CN"/>
                    </w:rPr>
                    <w:t>6</w:t>
                  </w:r>
                </w:p>
              </w:tc>
              <w:tc>
                <w:tcPr>
                  <w:tcW w:w="576" w:type="pct"/>
                  <w:gridSpan w:val="3"/>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废气量</w:t>
                  </w:r>
                </w:p>
              </w:tc>
              <w:tc>
                <w:tcPr>
                  <w:tcW w:w="953" w:type="pct"/>
                  <w:gridSpan w:val="3"/>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kern w:val="0"/>
                      <w:szCs w:val="21"/>
                      <w:highlight w:val="none"/>
                    </w:rPr>
                  </w:pPr>
                  <w:r>
                    <w:rPr>
                      <w:rFonts w:hint="eastAsia"/>
                      <w:color w:val="auto"/>
                      <w:kern w:val="0"/>
                      <w:szCs w:val="21"/>
                      <w:highlight w:val="none"/>
                      <w:lang w:val="en-US" w:eastAsia="zh-CN"/>
                    </w:rPr>
                    <w:t>12074.16</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/h</w:t>
                  </w:r>
                  <w:r>
                    <w:rPr>
                      <w:rFonts w:hint="eastAsia"/>
                      <w:color w:val="auto"/>
                      <w:kern w:val="0"/>
                      <w:szCs w:val="21"/>
                      <w:highlight w:val="none"/>
                    </w:rPr>
                    <w:t>，</w:t>
                  </w:r>
                  <w:r>
                    <w:rPr>
                      <w:rFonts w:hint="eastAsia"/>
                      <w:color w:val="auto"/>
                      <w:kern w:val="0"/>
                      <w:szCs w:val="21"/>
                      <w:highlight w:val="none"/>
                      <w:lang w:val="en-US" w:eastAsia="zh-CN"/>
                    </w:rPr>
                    <w:t>5795.60</w:t>
                  </w:r>
                  <w:r>
                    <w:rPr>
                      <w:rFonts w:hint="eastAsia"/>
                      <w:color w:val="auto"/>
                      <w:kern w:val="0"/>
                      <w:szCs w:val="21"/>
                      <w:highlight w:val="none"/>
                    </w:rPr>
                    <w:t>万</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w:t>
                  </w:r>
                  <w:r>
                    <w:rPr>
                      <w:rFonts w:hint="eastAsia"/>
                      <w:color w:val="auto"/>
                      <w:kern w:val="0"/>
                      <w:szCs w:val="21"/>
                      <w:highlight w:val="none"/>
                    </w:rPr>
                    <w:t>a</w:t>
                  </w:r>
                </w:p>
              </w:tc>
              <w:tc>
                <w:tcPr>
                  <w:tcW w:w="277"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1441" w:type="pct"/>
                  <w:gridSpan w:val="5"/>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kern w:val="0"/>
                      <w:szCs w:val="21"/>
                      <w:highlight w:val="none"/>
                    </w:rPr>
                  </w:pPr>
                  <w:r>
                    <w:rPr>
                      <w:rFonts w:hint="eastAsia"/>
                      <w:color w:val="auto"/>
                      <w:kern w:val="0"/>
                      <w:szCs w:val="21"/>
                      <w:highlight w:val="none"/>
                      <w:lang w:val="en-US" w:eastAsia="zh-CN"/>
                    </w:rPr>
                    <w:t>12074.16</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/h</w:t>
                  </w:r>
                  <w:r>
                    <w:rPr>
                      <w:rFonts w:hint="eastAsia"/>
                      <w:color w:val="auto"/>
                      <w:kern w:val="0"/>
                      <w:szCs w:val="21"/>
                      <w:highlight w:val="none"/>
                    </w:rPr>
                    <w:t>，</w:t>
                  </w:r>
                  <w:r>
                    <w:rPr>
                      <w:rFonts w:hint="eastAsia"/>
                      <w:color w:val="auto"/>
                      <w:kern w:val="0"/>
                      <w:szCs w:val="21"/>
                      <w:highlight w:val="none"/>
                      <w:lang w:val="en-US" w:eastAsia="zh-CN"/>
                    </w:rPr>
                    <w:t>5795.60</w:t>
                  </w:r>
                  <w:r>
                    <w:rPr>
                      <w:rFonts w:hint="eastAsia"/>
                      <w:color w:val="auto"/>
                      <w:kern w:val="0"/>
                      <w:szCs w:val="21"/>
                      <w:highlight w:val="none"/>
                    </w:rPr>
                    <w:t>万</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w:t>
                  </w:r>
                  <w:r>
                    <w:rPr>
                      <w:rFonts w:hint="eastAsia"/>
                      <w:color w:val="auto"/>
                      <w:kern w:val="0"/>
                      <w:szCs w:val="21"/>
                      <w:highlight w:val="none"/>
                    </w:rPr>
                    <w:t>a</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喷塑</w:t>
                  </w: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颗粒物</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607.36</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35.2</w:t>
                  </w:r>
                </w:p>
              </w:tc>
              <w:tc>
                <w:tcPr>
                  <w:tcW w:w="277"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rPr>
                    <w:t>99%</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bidi="ar"/>
                    </w:rPr>
                    <w:t>6.04</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bidi="ar"/>
                    </w:rPr>
                    <w:t>0.073</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bidi="ar"/>
                    </w:rPr>
                    <w:t>0.352</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120</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1.75</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达标</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rPr>
                    <w:t>DA00</w:t>
                  </w:r>
                  <w:r>
                    <w:rPr>
                      <w:rFonts w:hint="eastAsia"/>
                      <w:color w:val="auto"/>
                      <w:szCs w:val="21"/>
                      <w:highlight w:val="none"/>
                      <w:lang w:val="en-US" w:eastAsia="zh-CN"/>
                    </w:rPr>
                    <w:t>7</w:t>
                  </w:r>
                </w:p>
              </w:tc>
              <w:tc>
                <w:tcPr>
                  <w:tcW w:w="576" w:type="pct"/>
                  <w:gridSpan w:val="3"/>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rPr>
                    <w:t>废气量</w:t>
                  </w:r>
                </w:p>
              </w:tc>
              <w:tc>
                <w:tcPr>
                  <w:tcW w:w="953" w:type="pct"/>
                  <w:gridSpan w:val="3"/>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kern w:val="0"/>
                      <w:szCs w:val="21"/>
                      <w:highlight w:val="none"/>
                      <w:lang w:bidi="ar"/>
                    </w:rPr>
                  </w:pPr>
                  <w:r>
                    <w:rPr>
                      <w:rFonts w:hint="eastAsia"/>
                      <w:color w:val="auto"/>
                      <w:kern w:val="0"/>
                      <w:szCs w:val="21"/>
                      <w:highlight w:val="none"/>
                      <w:lang w:val="en-US" w:eastAsia="zh-CN"/>
                    </w:rPr>
                    <w:t>12074.16</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/h</w:t>
                  </w:r>
                  <w:r>
                    <w:rPr>
                      <w:rFonts w:hint="eastAsia"/>
                      <w:color w:val="auto"/>
                      <w:kern w:val="0"/>
                      <w:szCs w:val="21"/>
                      <w:highlight w:val="none"/>
                    </w:rPr>
                    <w:t>，</w:t>
                  </w:r>
                  <w:r>
                    <w:rPr>
                      <w:rFonts w:hint="eastAsia"/>
                      <w:color w:val="auto"/>
                      <w:kern w:val="0"/>
                      <w:szCs w:val="21"/>
                      <w:highlight w:val="none"/>
                      <w:lang w:val="en-US" w:eastAsia="zh-CN"/>
                    </w:rPr>
                    <w:t>5795.60</w:t>
                  </w:r>
                  <w:r>
                    <w:rPr>
                      <w:rFonts w:hint="eastAsia"/>
                      <w:color w:val="auto"/>
                      <w:kern w:val="0"/>
                      <w:szCs w:val="21"/>
                      <w:highlight w:val="none"/>
                    </w:rPr>
                    <w:t>万</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w:t>
                  </w:r>
                  <w:r>
                    <w:rPr>
                      <w:rFonts w:hint="eastAsia"/>
                      <w:color w:val="auto"/>
                      <w:kern w:val="0"/>
                      <w:szCs w:val="21"/>
                      <w:highlight w:val="none"/>
                    </w:rPr>
                    <w:t>a</w:t>
                  </w:r>
                </w:p>
              </w:tc>
              <w:tc>
                <w:tcPr>
                  <w:tcW w:w="277"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p>
              </w:tc>
              <w:tc>
                <w:tcPr>
                  <w:tcW w:w="1441" w:type="pct"/>
                  <w:gridSpan w:val="5"/>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kern w:val="0"/>
                      <w:szCs w:val="21"/>
                      <w:highlight w:val="none"/>
                    </w:rPr>
                  </w:pPr>
                  <w:r>
                    <w:rPr>
                      <w:rFonts w:hint="eastAsia"/>
                      <w:color w:val="auto"/>
                      <w:kern w:val="0"/>
                      <w:szCs w:val="21"/>
                      <w:highlight w:val="none"/>
                      <w:lang w:val="en-US" w:eastAsia="zh-CN"/>
                    </w:rPr>
                    <w:t>12074.16</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/h</w:t>
                  </w:r>
                  <w:r>
                    <w:rPr>
                      <w:rFonts w:hint="eastAsia"/>
                      <w:color w:val="auto"/>
                      <w:kern w:val="0"/>
                      <w:szCs w:val="21"/>
                      <w:highlight w:val="none"/>
                    </w:rPr>
                    <w:t>，</w:t>
                  </w:r>
                  <w:r>
                    <w:rPr>
                      <w:rFonts w:hint="eastAsia"/>
                      <w:color w:val="auto"/>
                      <w:kern w:val="0"/>
                      <w:szCs w:val="21"/>
                      <w:highlight w:val="none"/>
                      <w:lang w:val="en-US" w:eastAsia="zh-CN"/>
                    </w:rPr>
                    <w:t>5795.60</w:t>
                  </w:r>
                  <w:r>
                    <w:rPr>
                      <w:rFonts w:hint="eastAsia"/>
                      <w:color w:val="auto"/>
                      <w:kern w:val="0"/>
                      <w:szCs w:val="21"/>
                      <w:highlight w:val="none"/>
                    </w:rPr>
                    <w:t>万</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w:t>
                  </w:r>
                  <w:r>
                    <w:rPr>
                      <w:rFonts w:hint="eastAsia"/>
                      <w:color w:val="auto"/>
                      <w:kern w:val="0"/>
                      <w:szCs w:val="21"/>
                      <w:highlight w:val="none"/>
                    </w:rPr>
                    <w:t>a</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rPr>
                    <w:t>喷塑</w:t>
                  </w: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rPr>
                    <w:t>颗粒物</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rPr>
                    <w:t>607.36</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kern w:val="0"/>
                      <w:szCs w:val="21"/>
                      <w:highlight w:val="none"/>
                      <w:lang w:val="en-US" w:bidi="ar"/>
                    </w:rPr>
                  </w:pPr>
                  <w:r>
                    <w:rPr>
                      <w:rFonts w:hint="eastAsia"/>
                      <w:color w:val="auto"/>
                      <w:kern w:val="0"/>
                      <w:szCs w:val="21"/>
                      <w:highlight w:val="none"/>
                      <w:lang w:val="en-US" w:eastAsia="zh-CN"/>
                    </w:rPr>
                    <w:t>35.2</w:t>
                  </w:r>
                </w:p>
              </w:tc>
              <w:tc>
                <w:tcPr>
                  <w:tcW w:w="277"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Cs w:val="21"/>
                      <w:highlight w:val="none"/>
                    </w:rPr>
                  </w:pPr>
                  <w:r>
                    <w:rPr>
                      <w:rFonts w:hint="eastAsia"/>
                      <w:color w:val="auto"/>
                      <w:szCs w:val="21"/>
                      <w:highlight w:val="none"/>
                    </w:rPr>
                    <w:t>99%</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6.04</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0.073</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0.352</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120</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1.75</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达标</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DA013</w:t>
                  </w:r>
                </w:p>
              </w:tc>
              <w:tc>
                <w:tcPr>
                  <w:tcW w:w="576" w:type="pct"/>
                  <w:gridSpan w:val="3"/>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eastAsia="宋体"/>
                      <w:color w:val="auto"/>
                      <w:szCs w:val="21"/>
                      <w:highlight w:val="none"/>
                      <w:lang w:val="en-US" w:eastAsia="zh-CN"/>
                    </w:rPr>
                  </w:pPr>
                  <w:r>
                    <w:rPr>
                      <w:rFonts w:hint="eastAsia"/>
                      <w:color w:val="auto"/>
                      <w:szCs w:val="21"/>
                      <w:highlight w:val="none"/>
                      <w:lang w:val="en-US" w:eastAsia="zh-CN"/>
                    </w:rPr>
                    <w:t>废气量</w:t>
                  </w:r>
                </w:p>
              </w:tc>
              <w:tc>
                <w:tcPr>
                  <w:tcW w:w="953" w:type="pct"/>
                  <w:gridSpan w:val="3"/>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highlight w:val="none"/>
                      <w:lang w:val="en-US" w:eastAsia="zh-CN" w:bidi="ar"/>
                    </w:rPr>
                  </w:pPr>
                  <w:r>
                    <w:rPr>
                      <w:rFonts w:hint="eastAsia"/>
                      <w:color w:val="auto"/>
                      <w:kern w:val="0"/>
                      <w:szCs w:val="21"/>
                      <w:highlight w:val="none"/>
                      <w:lang w:val="en-US" w:eastAsia="zh-CN"/>
                    </w:rPr>
                    <w:t>6037.08</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/h</w:t>
                  </w:r>
                  <w:r>
                    <w:rPr>
                      <w:rFonts w:hint="eastAsia"/>
                      <w:color w:val="auto"/>
                      <w:kern w:val="0"/>
                      <w:szCs w:val="21"/>
                      <w:highlight w:val="none"/>
                    </w:rPr>
                    <w:t>，</w:t>
                  </w:r>
                  <w:r>
                    <w:rPr>
                      <w:rFonts w:hint="eastAsia"/>
                      <w:color w:val="auto"/>
                      <w:kern w:val="0"/>
                      <w:szCs w:val="21"/>
                      <w:highlight w:val="none"/>
                      <w:lang w:val="en-US" w:eastAsia="zh-CN"/>
                    </w:rPr>
                    <w:t>22897.80</w:t>
                  </w:r>
                  <w:r>
                    <w:rPr>
                      <w:rFonts w:hint="eastAsia"/>
                      <w:color w:val="auto"/>
                      <w:kern w:val="0"/>
                      <w:szCs w:val="21"/>
                      <w:highlight w:val="none"/>
                    </w:rPr>
                    <w:t>万</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w:t>
                  </w:r>
                  <w:r>
                    <w:rPr>
                      <w:rFonts w:hint="eastAsia"/>
                      <w:color w:val="auto"/>
                      <w:kern w:val="0"/>
                      <w:szCs w:val="21"/>
                      <w:highlight w:val="none"/>
                    </w:rPr>
                    <w:t>a</w:t>
                  </w:r>
                </w:p>
              </w:tc>
              <w:tc>
                <w:tcPr>
                  <w:tcW w:w="277"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p>
              </w:tc>
              <w:tc>
                <w:tcPr>
                  <w:tcW w:w="1441" w:type="pct"/>
                  <w:gridSpan w:val="5"/>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kern w:val="0"/>
                      <w:szCs w:val="21"/>
                      <w:highlight w:val="none"/>
                      <w:lang w:val="en-US" w:eastAsia="zh-CN"/>
                    </w:rPr>
                  </w:pPr>
                  <w:r>
                    <w:rPr>
                      <w:rFonts w:hint="eastAsia"/>
                      <w:color w:val="auto"/>
                      <w:kern w:val="0"/>
                      <w:szCs w:val="21"/>
                      <w:highlight w:val="none"/>
                      <w:lang w:val="en-US" w:eastAsia="zh-CN"/>
                    </w:rPr>
                    <w:t>6037.08</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/h</w:t>
                  </w:r>
                  <w:r>
                    <w:rPr>
                      <w:rFonts w:hint="eastAsia"/>
                      <w:color w:val="auto"/>
                      <w:kern w:val="0"/>
                      <w:szCs w:val="21"/>
                      <w:highlight w:val="none"/>
                    </w:rPr>
                    <w:t>，</w:t>
                  </w:r>
                  <w:r>
                    <w:rPr>
                      <w:rFonts w:hint="eastAsia"/>
                      <w:color w:val="auto"/>
                      <w:kern w:val="0"/>
                      <w:szCs w:val="21"/>
                      <w:highlight w:val="none"/>
                      <w:lang w:val="en-US" w:eastAsia="zh-CN"/>
                    </w:rPr>
                    <w:t>22897.80</w:t>
                  </w:r>
                  <w:r>
                    <w:rPr>
                      <w:rFonts w:hint="eastAsia"/>
                      <w:color w:val="auto"/>
                      <w:kern w:val="0"/>
                      <w:szCs w:val="21"/>
                      <w:highlight w:val="none"/>
                    </w:rPr>
                    <w:t>万</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w:t>
                  </w:r>
                  <w:r>
                    <w:rPr>
                      <w:rFonts w:hint="eastAsia"/>
                      <w:color w:val="auto"/>
                      <w:kern w:val="0"/>
                      <w:szCs w:val="21"/>
                      <w:highlight w:val="none"/>
                    </w:rPr>
                    <w:t>a</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eastAsia"/>
                      <w:color w:val="auto"/>
                      <w:szCs w:val="21"/>
                      <w:highlight w:val="none"/>
                    </w:rPr>
                  </w:pP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eastAsia"/>
                      <w:color w:val="auto"/>
                      <w:szCs w:val="21"/>
                      <w:highlight w:val="none"/>
                    </w:rPr>
                  </w:pPr>
                </w:p>
              </w:tc>
              <w:tc>
                <w:tcPr>
                  <w:tcW w:w="208" w:type="pct"/>
                  <w:vAlign w:val="center"/>
                </w:tcPr>
                <w:p>
                  <w:pPr>
                    <w:keepNext w:val="0"/>
                    <w:keepLines w:val="0"/>
                    <w:suppressLineNumbers w:val="0"/>
                    <w:spacing w:before="0" w:beforeAutospacing="0" w:after="0" w:afterAutospacing="0"/>
                    <w:ind w:left="0" w:right="0"/>
                    <w:jc w:val="center"/>
                    <w:rPr>
                      <w:rFonts w:hint="eastAsia"/>
                      <w:color w:val="auto"/>
                      <w:szCs w:val="21"/>
                      <w:highlight w:val="none"/>
                    </w:rPr>
                  </w:pPr>
                </w:p>
              </w:tc>
              <w:tc>
                <w:tcPr>
                  <w:tcW w:w="208" w:type="pct"/>
                  <w:vAlign w:val="center"/>
                </w:tcPr>
                <w:p>
                  <w:pPr>
                    <w:keepNext w:val="0"/>
                    <w:keepLines w:val="0"/>
                    <w:suppressLineNumbers w:val="0"/>
                    <w:spacing w:before="0" w:beforeAutospacing="0" w:after="0" w:afterAutospacing="0"/>
                    <w:ind w:left="0" w:right="0"/>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eastAsia="宋体"/>
                      <w:color w:val="auto"/>
                      <w:szCs w:val="21"/>
                      <w:highlight w:val="none"/>
                      <w:lang w:eastAsia="zh-CN"/>
                    </w:rPr>
                  </w:pPr>
                  <w:r>
                    <w:rPr>
                      <w:rFonts w:hint="eastAsia"/>
                      <w:color w:val="auto"/>
                      <w:szCs w:val="21"/>
                      <w:highlight w:val="none"/>
                      <w:lang w:eastAsia="zh-CN"/>
                    </w:rPr>
                    <w:t>喷塑</w:t>
                  </w: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eastAsia="宋体"/>
                      <w:color w:val="auto"/>
                      <w:szCs w:val="21"/>
                      <w:highlight w:val="none"/>
                      <w:lang w:eastAsia="zh-CN"/>
                    </w:rPr>
                  </w:pPr>
                  <w:r>
                    <w:rPr>
                      <w:rFonts w:hint="eastAsia"/>
                      <w:color w:val="auto"/>
                      <w:szCs w:val="21"/>
                      <w:highlight w:val="none"/>
                      <w:lang w:eastAsia="zh-CN"/>
                    </w:rPr>
                    <w:t>颗粒物</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kern w:val="0"/>
                      <w:szCs w:val="21"/>
                      <w:highlight w:val="none"/>
                      <w:lang w:val="en-US" w:eastAsia="zh-CN"/>
                    </w:rPr>
                  </w:pPr>
                  <w:r>
                    <w:rPr>
                      <w:rFonts w:hint="eastAsia"/>
                      <w:color w:val="auto"/>
                      <w:kern w:val="0"/>
                      <w:szCs w:val="21"/>
                      <w:highlight w:val="none"/>
                      <w:lang w:val="en-US" w:eastAsia="zh-CN"/>
                    </w:rPr>
                    <w:t>607.36</w:t>
                  </w:r>
                </w:p>
              </w:tc>
              <w:tc>
                <w:tcPr>
                  <w:tcW w:w="434"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kern w:val="0"/>
                      <w:szCs w:val="21"/>
                      <w:highlight w:val="none"/>
                      <w:lang w:val="en-US" w:eastAsia="zh-CN"/>
                    </w:rPr>
                  </w:pPr>
                  <w:r>
                    <w:rPr>
                      <w:rFonts w:hint="eastAsia"/>
                      <w:color w:val="auto"/>
                      <w:kern w:val="0"/>
                      <w:szCs w:val="21"/>
                      <w:highlight w:val="none"/>
                      <w:lang w:val="en-US" w:eastAsia="zh-CN"/>
                    </w:rPr>
                    <w:t>17.6</w:t>
                  </w:r>
                </w:p>
              </w:tc>
              <w:tc>
                <w:tcPr>
                  <w:tcW w:w="277"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Cs w:val="21"/>
                      <w:highlight w:val="none"/>
                    </w:rPr>
                  </w:pPr>
                  <w:r>
                    <w:rPr>
                      <w:rFonts w:hint="eastAsia"/>
                      <w:color w:val="auto"/>
                      <w:szCs w:val="21"/>
                      <w:highlight w:val="none"/>
                    </w:rPr>
                    <w:t>99%</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kern w:val="0"/>
                      <w:szCs w:val="21"/>
                      <w:highlight w:val="none"/>
                      <w:lang w:val="en-US" w:eastAsia="zh-CN"/>
                    </w:rPr>
                  </w:pPr>
                  <w:r>
                    <w:rPr>
                      <w:rFonts w:hint="eastAsia"/>
                      <w:color w:val="auto"/>
                      <w:kern w:val="0"/>
                      <w:szCs w:val="21"/>
                      <w:highlight w:val="none"/>
                      <w:lang w:val="en-US" w:eastAsia="zh-CN"/>
                    </w:rPr>
                    <w:t>6.13</w:t>
                  </w:r>
                </w:p>
              </w:tc>
              <w:tc>
                <w:tcPr>
                  <w:tcW w:w="44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kern w:val="0"/>
                      <w:szCs w:val="21"/>
                      <w:highlight w:val="none"/>
                      <w:lang w:val="en-US" w:eastAsia="zh-CN"/>
                    </w:rPr>
                  </w:pPr>
                  <w:r>
                    <w:rPr>
                      <w:rFonts w:hint="eastAsia"/>
                      <w:color w:val="auto"/>
                      <w:kern w:val="0"/>
                      <w:szCs w:val="21"/>
                      <w:highlight w:val="none"/>
                      <w:lang w:val="en-US" w:eastAsia="zh-CN"/>
                    </w:rPr>
                    <w:t>0.037</w:t>
                  </w:r>
                </w:p>
              </w:tc>
              <w:tc>
                <w:tcPr>
                  <w:tcW w:w="475"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kern w:val="0"/>
                      <w:szCs w:val="21"/>
                      <w:highlight w:val="none"/>
                      <w:lang w:val="en-US" w:eastAsia="zh-CN"/>
                    </w:rPr>
                  </w:pPr>
                  <w:r>
                    <w:rPr>
                      <w:rFonts w:hint="eastAsia"/>
                      <w:color w:val="auto"/>
                      <w:kern w:val="0"/>
                      <w:szCs w:val="21"/>
                      <w:highlight w:val="none"/>
                      <w:lang w:val="en-US" w:eastAsia="zh-CN"/>
                    </w:rPr>
                    <w:t>0.176</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120</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1.75</w:t>
                  </w:r>
                </w:p>
              </w:tc>
              <w:tc>
                <w:tcPr>
                  <w:tcW w:w="208" w:type="pct"/>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DA008</w:t>
                  </w:r>
                </w:p>
              </w:tc>
              <w:tc>
                <w:tcPr>
                  <w:tcW w:w="576" w:type="pct"/>
                  <w:gridSpan w:val="3"/>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废气量</w:t>
                  </w:r>
                </w:p>
              </w:tc>
              <w:tc>
                <w:tcPr>
                  <w:tcW w:w="953" w:type="pct"/>
                  <w:gridSpan w:val="3"/>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kern w:val="0"/>
                      <w:szCs w:val="21"/>
                      <w:highlight w:val="none"/>
                      <w:lang w:val="en-US" w:eastAsia="zh-CN"/>
                    </w:rPr>
                    <w:t>5686.46</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/h</w:t>
                  </w:r>
                  <w:r>
                    <w:rPr>
                      <w:rFonts w:hint="eastAsia"/>
                      <w:color w:val="auto"/>
                      <w:kern w:val="0"/>
                      <w:szCs w:val="21"/>
                      <w:highlight w:val="none"/>
                    </w:rPr>
                    <w:t>，</w:t>
                  </w:r>
                  <w:r>
                    <w:rPr>
                      <w:rFonts w:hint="eastAsia"/>
                      <w:color w:val="auto"/>
                      <w:kern w:val="0"/>
                      <w:szCs w:val="21"/>
                      <w:highlight w:val="none"/>
                      <w:lang w:val="en-US" w:eastAsia="zh-CN"/>
                    </w:rPr>
                    <w:t>2729.5</w:t>
                  </w:r>
                  <w:r>
                    <w:rPr>
                      <w:rFonts w:hint="eastAsia"/>
                      <w:color w:val="auto"/>
                      <w:kern w:val="0"/>
                      <w:szCs w:val="21"/>
                      <w:highlight w:val="none"/>
                    </w:rPr>
                    <w:t>万</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w:t>
                  </w:r>
                  <w:r>
                    <w:rPr>
                      <w:rFonts w:hint="eastAsia"/>
                      <w:color w:val="auto"/>
                      <w:kern w:val="0"/>
                      <w:szCs w:val="21"/>
                      <w:highlight w:val="none"/>
                    </w:rPr>
                    <w:t>a</w:t>
                  </w:r>
                </w:p>
              </w:tc>
              <w:tc>
                <w:tcPr>
                  <w:tcW w:w="277"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441"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color w:val="auto"/>
                      <w:kern w:val="0"/>
                      <w:szCs w:val="21"/>
                      <w:highlight w:val="none"/>
                      <w:lang w:bidi="ar"/>
                    </w:rPr>
                  </w:pPr>
                  <w:r>
                    <w:rPr>
                      <w:rFonts w:hint="eastAsia"/>
                      <w:color w:val="auto"/>
                      <w:kern w:val="0"/>
                      <w:szCs w:val="21"/>
                      <w:highlight w:val="none"/>
                      <w:lang w:val="en-US" w:eastAsia="zh-CN"/>
                    </w:rPr>
                    <w:t>5686.46</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/h</w:t>
                  </w:r>
                  <w:r>
                    <w:rPr>
                      <w:rFonts w:hint="eastAsia"/>
                      <w:color w:val="auto"/>
                      <w:kern w:val="0"/>
                      <w:szCs w:val="21"/>
                      <w:highlight w:val="none"/>
                    </w:rPr>
                    <w:t>，</w:t>
                  </w:r>
                  <w:r>
                    <w:rPr>
                      <w:rFonts w:hint="eastAsia"/>
                      <w:color w:val="auto"/>
                      <w:kern w:val="0"/>
                      <w:szCs w:val="21"/>
                      <w:highlight w:val="none"/>
                      <w:lang w:val="en-US" w:eastAsia="zh-CN"/>
                    </w:rPr>
                    <w:t>2729.5</w:t>
                  </w:r>
                  <w:r>
                    <w:rPr>
                      <w:rFonts w:hint="eastAsia"/>
                      <w:color w:val="auto"/>
                      <w:kern w:val="0"/>
                      <w:szCs w:val="21"/>
                      <w:highlight w:val="none"/>
                    </w:rPr>
                    <w:t>万</w:t>
                  </w:r>
                  <w:r>
                    <w:rPr>
                      <w:rFonts w:hint="default"/>
                      <w:color w:val="auto"/>
                      <w:kern w:val="0"/>
                      <w:szCs w:val="21"/>
                      <w:highlight w:val="none"/>
                    </w:rPr>
                    <w:t>m</w:t>
                  </w:r>
                  <w:r>
                    <w:rPr>
                      <w:rFonts w:hint="default"/>
                      <w:color w:val="auto"/>
                      <w:kern w:val="0"/>
                      <w:szCs w:val="21"/>
                      <w:highlight w:val="none"/>
                      <w:vertAlign w:val="superscript"/>
                    </w:rPr>
                    <w:t>3</w:t>
                  </w:r>
                  <w:r>
                    <w:rPr>
                      <w:rFonts w:hint="default"/>
                      <w:color w:val="auto"/>
                      <w:kern w:val="0"/>
                      <w:szCs w:val="21"/>
                      <w:highlight w:val="none"/>
                    </w:rPr>
                    <w:t>/</w:t>
                  </w:r>
                  <w:r>
                    <w:rPr>
                      <w:rFonts w:hint="eastAsia"/>
                      <w:color w:val="auto"/>
                      <w:kern w:val="0"/>
                      <w:szCs w:val="21"/>
                      <w:highlight w:val="none"/>
                    </w:rPr>
                    <w:t>a</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eastAsia="zh-CN"/>
                    </w:rPr>
                    <w:t>烘干、</w:t>
                  </w:r>
                  <w:r>
                    <w:rPr>
                      <w:rFonts w:hint="eastAsia"/>
                      <w:color w:val="auto"/>
                      <w:szCs w:val="21"/>
                      <w:highlight w:val="none"/>
                    </w:rPr>
                    <w:t>固化</w:t>
                  </w:r>
                  <w:r>
                    <w:rPr>
                      <w:rFonts w:hint="eastAsia"/>
                      <w:color w:val="auto"/>
                      <w:szCs w:val="21"/>
                      <w:highlight w:val="none"/>
                      <w:lang w:eastAsia="zh-CN"/>
                    </w:rPr>
                    <w:t>及木纹转印</w:t>
                  </w: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颗粒物</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13.19</w:t>
                  </w:r>
                </w:p>
              </w:tc>
              <w:tc>
                <w:tcPr>
                  <w:tcW w:w="434"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0.36</w:t>
                  </w:r>
                </w:p>
              </w:tc>
              <w:tc>
                <w:tcPr>
                  <w:tcW w:w="277"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13.19</w:t>
                  </w:r>
                </w:p>
              </w:tc>
              <w:tc>
                <w:tcPr>
                  <w:tcW w:w="44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0.075</w:t>
                  </w:r>
                </w:p>
              </w:tc>
              <w:tc>
                <w:tcPr>
                  <w:tcW w:w="47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0.36</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120</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1.75</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达标</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2"/>
                      <w:highlight w:val="none"/>
                    </w:rPr>
                    <w:t>SO</w:t>
                  </w:r>
                  <w:r>
                    <w:rPr>
                      <w:rFonts w:hint="default"/>
                      <w:color w:val="auto"/>
                      <w:szCs w:val="22"/>
                      <w:highlight w:val="none"/>
                      <w:vertAlign w:val="subscript"/>
                    </w:rPr>
                    <w:t>2</w:t>
                  </w:r>
                </w:p>
              </w:tc>
              <w:tc>
                <w:tcPr>
                  <w:tcW w:w="518" w:type="pct"/>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3.16</w:t>
                  </w:r>
                </w:p>
              </w:tc>
              <w:tc>
                <w:tcPr>
                  <w:tcW w:w="434" w:type="pct"/>
                  <w:gridSpan w:val="2"/>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0.085</w:t>
                  </w:r>
                </w:p>
              </w:tc>
              <w:tc>
                <w:tcPr>
                  <w:tcW w:w="277"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w:t>
                  </w:r>
                </w:p>
              </w:tc>
              <w:tc>
                <w:tcPr>
                  <w:tcW w:w="518" w:type="pct"/>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3.16</w:t>
                  </w:r>
                </w:p>
              </w:tc>
              <w:tc>
                <w:tcPr>
                  <w:tcW w:w="446" w:type="pct"/>
                  <w:gridSpan w:val="2"/>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0.018</w:t>
                  </w:r>
                </w:p>
              </w:tc>
              <w:tc>
                <w:tcPr>
                  <w:tcW w:w="475" w:type="pct"/>
                  <w:gridSpan w:val="2"/>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auto"/>
                      <w:kern w:val="0"/>
                      <w:sz w:val="22"/>
                      <w:szCs w:val="22"/>
                      <w:highlight w:val="none"/>
                      <w:lang w:val="en-US" w:eastAsia="zh-CN" w:bidi="ar"/>
                    </w:rPr>
                  </w:pPr>
                  <w:r>
                    <w:rPr>
                      <w:rFonts w:hint="eastAsia"/>
                      <w:color w:val="auto"/>
                      <w:kern w:val="0"/>
                      <w:sz w:val="22"/>
                      <w:szCs w:val="22"/>
                      <w:highlight w:val="none"/>
                      <w:lang w:val="en-US" w:eastAsia="zh-CN" w:bidi="ar"/>
                    </w:rPr>
                    <w:t>0.085</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550</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1.3</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达标</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2"/>
                      <w:highlight w:val="none"/>
                    </w:rPr>
                    <w:t>NO</w:t>
                  </w:r>
                  <w:r>
                    <w:rPr>
                      <w:rFonts w:hint="default"/>
                      <w:color w:val="auto"/>
                      <w:szCs w:val="22"/>
                      <w:highlight w:val="none"/>
                      <w:vertAlign w:val="subscript"/>
                    </w:rPr>
                    <w:t>X</w:t>
                  </w:r>
                </w:p>
              </w:tc>
              <w:tc>
                <w:tcPr>
                  <w:tcW w:w="518" w:type="pct"/>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3.16</w:t>
                  </w:r>
                </w:p>
              </w:tc>
              <w:tc>
                <w:tcPr>
                  <w:tcW w:w="434" w:type="pct"/>
                  <w:gridSpan w:val="2"/>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0.085</w:t>
                  </w:r>
                </w:p>
              </w:tc>
              <w:tc>
                <w:tcPr>
                  <w:tcW w:w="277"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w:t>
                  </w:r>
                </w:p>
              </w:tc>
              <w:tc>
                <w:tcPr>
                  <w:tcW w:w="518" w:type="pct"/>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3.16</w:t>
                  </w:r>
                </w:p>
              </w:tc>
              <w:tc>
                <w:tcPr>
                  <w:tcW w:w="446" w:type="pct"/>
                  <w:gridSpan w:val="2"/>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0.018</w:t>
                  </w:r>
                </w:p>
              </w:tc>
              <w:tc>
                <w:tcPr>
                  <w:tcW w:w="475" w:type="pct"/>
                  <w:gridSpan w:val="2"/>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auto"/>
                      <w:kern w:val="0"/>
                      <w:sz w:val="22"/>
                      <w:szCs w:val="22"/>
                      <w:highlight w:val="none"/>
                      <w:lang w:val="en-US" w:eastAsia="zh-CN" w:bidi="ar"/>
                    </w:rPr>
                  </w:pPr>
                  <w:r>
                    <w:rPr>
                      <w:rFonts w:hint="eastAsia"/>
                      <w:color w:val="auto"/>
                      <w:kern w:val="0"/>
                      <w:sz w:val="22"/>
                      <w:szCs w:val="22"/>
                      <w:highlight w:val="none"/>
                      <w:lang w:val="en-US" w:eastAsia="zh-CN" w:bidi="ar"/>
                    </w:rPr>
                    <w:t>0.085</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240</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0.385</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达标</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91"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285" w:type="pct"/>
                  <w:gridSpan w:val="2"/>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非甲烷总烃</w:t>
                  </w:r>
                </w:p>
              </w:tc>
              <w:tc>
                <w:tcPr>
                  <w:tcW w:w="518" w:type="pct"/>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16.48</w:t>
                  </w:r>
                </w:p>
              </w:tc>
              <w:tc>
                <w:tcPr>
                  <w:tcW w:w="434" w:type="pct"/>
                  <w:gridSpan w:val="2"/>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0.45</w:t>
                  </w:r>
                </w:p>
              </w:tc>
              <w:tc>
                <w:tcPr>
                  <w:tcW w:w="277"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lang w:val="en-US" w:eastAsia="zh-CN"/>
                    </w:rPr>
                    <w:t>60</w:t>
                  </w:r>
                  <w:r>
                    <w:rPr>
                      <w:rFonts w:hint="default"/>
                      <w:color w:val="auto"/>
                      <w:szCs w:val="21"/>
                      <w:highlight w:val="none"/>
                    </w:rPr>
                    <w:t>%</w:t>
                  </w:r>
                </w:p>
              </w:tc>
              <w:tc>
                <w:tcPr>
                  <w:tcW w:w="518" w:type="pct"/>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6.59</w:t>
                  </w:r>
                </w:p>
              </w:tc>
              <w:tc>
                <w:tcPr>
                  <w:tcW w:w="446" w:type="pct"/>
                  <w:gridSpan w:val="2"/>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0.0375</w:t>
                  </w:r>
                </w:p>
              </w:tc>
              <w:tc>
                <w:tcPr>
                  <w:tcW w:w="475" w:type="pct"/>
                  <w:gridSpan w:val="2"/>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auto"/>
                      <w:kern w:val="0"/>
                      <w:sz w:val="22"/>
                      <w:szCs w:val="22"/>
                      <w:highlight w:val="none"/>
                      <w:lang w:val="en-US" w:eastAsia="zh-CN" w:bidi="ar"/>
                    </w:rPr>
                  </w:pPr>
                  <w:r>
                    <w:rPr>
                      <w:rFonts w:hint="eastAsia"/>
                      <w:color w:val="auto"/>
                      <w:kern w:val="0"/>
                      <w:sz w:val="22"/>
                      <w:szCs w:val="22"/>
                      <w:highlight w:val="none"/>
                      <w:lang w:val="en-US" w:eastAsia="zh-CN" w:bidi="ar"/>
                    </w:rPr>
                    <w:t>0.18</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120</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5</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达标</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pct"/>
                  <w:gridSpan w:val="4"/>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lang w:val="en-US" w:eastAsia="zh-CN"/>
                    </w:rPr>
                    <w:t>1#</w:t>
                  </w:r>
                  <w:r>
                    <w:rPr>
                      <w:rFonts w:hint="default"/>
                      <w:color w:val="auto"/>
                      <w:szCs w:val="21"/>
                      <w:highlight w:val="none"/>
                    </w:rPr>
                    <w:t>食堂油烟</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3.175</w:t>
                  </w:r>
                </w:p>
              </w:tc>
              <w:tc>
                <w:tcPr>
                  <w:tcW w:w="434"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0.007641</w:t>
                  </w:r>
                </w:p>
              </w:tc>
              <w:tc>
                <w:tcPr>
                  <w:tcW w:w="277"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60</w:t>
                  </w:r>
                  <w:r>
                    <w:rPr>
                      <w:rFonts w:hint="default"/>
                      <w:color w:val="auto"/>
                      <w:szCs w:val="21"/>
                      <w:highlight w:val="none"/>
                    </w:rPr>
                    <w:t>%</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1.27</w:t>
                  </w:r>
                </w:p>
              </w:tc>
              <w:tc>
                <w:tcPr>
                  <w:tcW w:w="44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0.002547</w:t>
                  </w:r>
                </w:p>
              </w:tc>
              <w:tc>
                <w:tcPr>
                  <w:tcW w:w="47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0.0030564</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2</w:t>
                  </w:r>
                  <w:r>
                    <w:rPr>
                      <w:rFonts w:hint="default"/>
                      <w:color w:val="auto"/>
                      <w:szCs w:val="21"/>
                      <w:highlight w:val="none"/>
                    </w:rPr>
                    <w:t>.0</w:t>
                  </w:r>
                </w:p>
              </w:tc>
              <w:tc>
                <w:tcPr>
                  <w:tcW w:w="446"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达标</w:t>
                  </w:r>
                </w:p>
              </w:tc>
              <w:tc>
                <w:tcPr>
                  <w:tcW w:w="208" w:type="pct"/>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pct"/>
                  <w:gridSpan w:val="4"/>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lang w:val="en-US" w:eastAsia="zh-CN"/>
                    </w:rPr>
                    <w:t>2#</w:t>
                  </w:r>
                  <w:r>
                    <w:rPr>
                      <w:rFonts w:hint="default"/>
                      <w:color w:val="auto"/>
                      <w:sz w:val="21"/>
                      <w:szCs w:val="21"/>
                      <w:highlight w:val="none"/>
                    </w:rPr>
                    <w:t>食堂油烟</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kern w:val="0"/>
                      <w:sz w:val="21"/>
                      <w:szCs w:val="21"/>
                      <w:highlight w:val="none"/>
                      <w:lang w:val="en-US" w:eastAsia="zh-CN" w:bidi="ar"/>
                    </w:rPr>
                  </w:pPr>
                  <w:r>
                    <w:rPr>
                      <w:rFonts w:hint="eastAsia"/>
                      <w:color w:val="auto"/>
                      <w:kern w:val="0"/>
                      <w:sz w:val="21"/>
                      <w:szCs w:val="21"/>
                      <w:highlight w:val="none"/>
                      <w:lang w:val="en-US" w:eastAsia="zh-CN" w:bidi="ar"/>
                    </w:rPr>
                    <w:t>2.1225</w:t>
                  </w:r>
                </w:p>
              </w:tc>
              <w:tc>
                <w:tcPr>
                  <w:tcW w:w="434" w:type="pct"/>
                  <w:gridSpan w:val="2"/>
                  <w:vAlign w:val="center"/>
                </w:tcPr>
                <w:p>
                  <w:pPr>
                    <w:keepNext w:val="0"/>
                    <w:keepLines w:val="0"/>
                    <w:suppressLineNumbers w:val="0"/>
                    <w:adjustRightInd w:val="0"/>
                    <w:snapToGrid w:val="0"/>
                    <w:spacing w:before="0" w:beforeAutospacing="0" w:after="0" w:afterAutospacing="0"/>
                    <w:ind w:left="0" w:right="0"/>
                    <w:jc w:val="center"/>
                    <w:rPr>
                      <w:rFonts w:hint="eastAsia"/>
                      <w:color w:val="auto"/>
                      <w:kern w:val="0"/>
                      <w:sz w:val="21"/>
                      <w:szCs w:val="21"/>
                      <w:highlight w:val="none"/>
                      <w:lang w:bidi="ar"/>
                    </w:rPr>
                  </w:pPr>
                  <w:r>
                    <w:rPr>
                      <w:rFonts w:hint="eastAsia" w:cs="Times New Roman"/>
                      <w:color w:val="auto"/>
                      <w:sz w:val="21"/>
                      <w:szCs w:val="21"/>
                      <w:lang w:val="en-US" w:eastAsia="zh-CN"/>
                    </w:rPr>
                    <w:t>0.005094</w:t>
                  </w:r>
                </w:p>
              </w:tc>
              <w:tc>
                <w:tcPr>
                  <w:tcW w:w="277"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60%</w:t>
                  </w:r>
                </w:p>
              </w:tc>
              <w:tc>
                <w:tcPr>
                  <w:tcW w:w="51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kern w:val="0"/>
                      <w:sz w:val="21"/>
                      <w:szCs w:val="21"/>
                      <w:highlight w:val="none"/>
                      <w:lang w:val="en-US" w:eastAsia="zh-CN" w:bidi="ar"/>
                    </w:rPr>
                  </w:pPr>
                  <w:r>
                    <w:rPr>
                      <w:rFonts w:hint="eastAsia"/>
                      <w:color w:val="auto"/>
                      <w:kern w:val="0"/>
                      <w:sz w:val="21"/>
                      <w:szCs w:val="21"/>
                      <w:highlight w:val="none"/>
                      <w:lang w:val="en-US" w:eastAsia="zh-CN" w:bidi="ar"/>
                    </w:rPr>
                    <w:t>0.849</w:t>
                  </w:r>
                </w:p>
              </w:tc>
              <w:tc>
                <w:tcPr>
                  <w:tcW w:w="44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kern w:val="0"/>
                      <w:sz w:val="21"/>
                      <w:szCs w:val="21"/>
                      <w:highlight w:val="none"/>
                      <w:lang w:val="en-US" w:eastAsia="zh-CN" w:bidi="ar"/>
                    </w:rPr>
                  </w:pPr>
                  <w:r>
                    <w:rPr>
                      <w:rFonts w:hint="eastAsia"/>
                      <w:color w:val="auto"/>
                      <w:kern w:val="0"/>
                      <w:sz w:val="21"/>
                      <w:szCs w:val="21"/>
                      <w:highlight w:val="none"/>
                      <w:lang w:val="en-US" w:eastAsia="zh-CN" w:bidi="ar"/>
                    </w:rPr>
                    <w:t>0.001698</w:t>
                  </w:r>
                </w:p>
              </w:tc>
              <w:tc>
                <w:tcPr>
                  <w:tcW w:w="47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kern w:val="0"/>
                      <w:sz w:val="21"/>
                      <w:szCs w:val="21"/>
                      <w:highlight w:val="none"/>
                      <w:lang w:val="en-US" w:eastAsia="zh-CN" w:bidi="ar"/>
                    </w:rPr>
                  </w:pPr>
                  <w:r>
                    <w:rPr>
                      <w:rFonts w:hint="eastAsia"/>
                      <w:color w:val="auto"/>
                      <w:kern w:val="0"/>
                      <w:sz w:val="21"/>
                      <w:szCs w:val="21"/>
                      <w:highlight w:val="none"/>
                      <w:lang w:val="en-US" w:eastAsia="zh-CN" w:bidi="ar"/>
                    </w:rPr>
                    <w:t>0.0020376</w:t>
                  </w:r>
                </w:p>
              </w:tc>
              <w:tc>
                <w:tcPr>
                  <w:tcW w:w="5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highlight w:val="none"/>
                    </w:rPr>
                  </w:pPr>
                  <w:r>
                    <w:rPr>
                      <w:rFonts w:hint="eastAsia"/>
                      <w:color w:val="auto"/>
                      <w:sz w:val="21"/>
                      <w:szCs w:val="21"/>
                      <w:highlight w:val="none"/>
                    </w:rPr>
                    <w:t>2</w:t>
                  </w:r>
                  <w:r>
                    <w:rPr>
                      <w:rFonts w:hint="default"/>
                      <w:color w:val="auto"/>
                      <w:sz w:val="21"/>
                      <w:szCs w:val="21"/>
                      <w:highlight w:val="none"/>
                    </w:rPr>
                    <w:t>.0</w:t>
                  </w:r>
                </w:p>
              </w:tc>
              <w:tc>
                <w:tcPr>
                  <w:tcW w:w="446"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sz w:val="21"/>
                      <w:szCs w:val="21"/>
                      <w:highlight w:val="none"/>
                    </w:rPr>
                  </w:pPr>
                  <w:r>
                    <w:rPr>
                      <w:rFonts w:hint="default"/>
                      <w:color w:val="auto"/>
                      <w:sz w:val="21"/>
                      <w:szCs w:val="21"/>
                      <w:highlight w:val="none"/>
                    </w:rPr>
                    <w:t>-</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 w:val="21"/>
                      <w:szCs w:val="21"/>
                      <w:highlight w:val="none"/>
                    </w:rPr>
                  </w:pPr>
                  <w:r>
                    <w:rPr>
                      <w:rFonts w:hint="default"/>
                      <w:color w:val="auto"/>
                      <w:sz w:val="21"/>
                      <w:szCs w:val="21"/>
                      <w:highlight w:val="none"/>
                    </w:rPr>
                    <w:t>达标</w:t>
                  </w:r>
                </w:p>
              </w:tc>
              <w:tc>
                <w:tcPr>
                  <w:tcW w:w="208" w:type="pct"/>
                  <w:vAlign w:val="center"/>
                </w:tcPr>
                <w:p>
                  <w:pPr>
                    <w:keepNext w:val="0"/>
                    <w:keepLines w:val="0"/>
                    <w:suppressLineNumbers w:val="0"/>
                    <w:spacing w:before="0" w:beforeAutospacing="0" w:after="0" w:afterAutospacing="0"/>
                    <w:ind w:left="0" w:leftChars="0" w:right="0" w:rightChars="0"/>
                    <w:jc w:val="center"/>
                    <w:rPr>
                      <w:rFonts w:hint="default"/>
                      <w:color w:val="auto"/>
                      <w:sz w:val="21"/>
                      <w:szCs w:val="21"/>
                      <w:highlight w:val="none"/>
                    </w:rPr>
                  </w:pPr>
                  <w:r>
                    <w:rPr>
                      <w:rFonts w:hint="default"/>
                      <w:color w:val="auto"/>
                      <w:sz w:val="21"/>
                      <w:szCs w:val="21"/>
                      <w:highlight w:val="none"/>
                    </w:rPr>
                    <w:t>达标</w:t>
                  </w:r>
                </w:p>
              </w:tc>
            </w:tr>
          </w:tbl>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FF"/>
                <w:sz w:val="24"/>
                <w:highlight w:val="none"/>
              </w:rPr>
            </w:pPr>
            <w:r>
              <w:rPr>
                <w:rFonts w:hint="eastAsia"/>
                <w:color w:val="auto"/>
                <w:sz w:val="24"/>
                <w:highlight w:val="none"/>
              </w:rPr>
              <w:t>DA001、DA002</w:t>
            </w:r>
            <w:r>
              <w:rPr>
                <w:rFonts w:hint="eastAsia"/>
                <w:color w:val="auto"/>
                <w:sz w:val="24"/>
                <w:highlight w:val="none"/>
                <w:lang w:eastAsia="zh-CN"/>
              </w:rPr>
              <w:t>、</w:t>
            </w:r>
            <w:r>
              <w:rPr>
                <w:rFonts w:hint="eastAsia"/>
                <w:color w:val="auto"/>
                <w:sz w:val="24"/>
                <w:highlight w:val="none"/>
              </w:rPr>
              <w:t>DA00</w:t>
            </w:r>
            <w:r>
              <w:rPr>
                <w:rFonts w:hint="eastAsia"/>
                <w:color w:val="auto"/>
                <w:sz w:val="24"/>
                <w:highlight w:val="none"/>
                <w:lang w:val="en-US" w:eastAsia="zh-CN"/>
              </w:rPr>
              <w:t>3</w:t>
            </w:r>
            <w:r>
              <w:rPr>
                <w:rFonts w:hint="eastAsia"/>
                <w:color w:val="auto"/>
                <w:sz w:val="24"/>
                <w:highlight w:val="none"/>
                <w:lang w:eastAsia="zh-CN"/>
              </w:rPr>
              <w:t>、</w:t>
            </w:r>
            <w:r>
              <w:rPr>
                <w:rFonts w:hint="eastAsia"/>
                <w:color w:val="auto"/>
                <w:sz w:val="24"/>
                <w:highlight w:val="none"/>
              </w:rPr>
              <w:t>DA00</w:t>
            </w:r>
            <w:r>
              <w:rPr>
                <w:rFonts w:hint="eastAsia"/>
                <w:color w:val="auto"/>
                <w:sz w:val="24"/>
                <w:highlight w:val="none"/>
                <w:lang w:val="en-US" w:eastAsia="zh-CN"/>
              </w:rPr>
              <w:t>4</w:t>
            </w:r>
            <w:r>
              <w:rPr>
                <w:rFonts w:hint="eastAsia"/>
                <w:color w:val="auto"/>
                <w:sz w:val="24"/>
                <w:highlight w:val="none"/>
                <w:lang w:eastAsia="zh-CN"/>
              </w:rPr>
              <w:t>、</w:t>
            </w:r>
            <w:r>
              <w:rPr>
                <w:rFonts w:hint="eastAsia"/>
                <w:color w:val="auto"/>
                <w:sz w:val="24"/>
                <w:highlight w:val="none"/>
              </w:rPr>
              <w:t>DA00</w:t>
            </w:r>
            <w:r>
              <w:rPr>
                <w:rFonts w:hint="eastAsia"/>
                <w:color w:val="auto"/>
                <w:sz w:val="24"/>
                <w:highlight w:val="none"/>
                <w:lang w:val="en-US" w:eastAsia="zh-CN"/>
              </w:rPr>
              <w:t>9</w:t>
            </w:r>
            <w:r>
              <w:rPr>
                <w:rFonts w:hint="eastAsia"/>
                <w:color w:val="auto"/>
                <w:sz w:val="24"/>
                <w:highlight w:val="none"/>
                <w:lang w:eastAsia="zh-CN"/>
              </w:rPr>
              <w:t>、</w:t>
            </w:r>
            <w:r>
              <w:rPr>
                <w:rFonts w:hint="eastAsia"/>
                <w:color w:val="auto"/>
                <w:sz w:val="24"/>
                <w:highlight w:val="none"/>
              </w:rPr>
              <w:t>DA0</w:t>
            </w:r>
            <w:r>
              <w:rPr>
                <w:rFonts w:hint="eastAsia"/>
                <w:color w:val="auto"/>
                <w:sz w:val="24"/>
                <w:highlight w:val="none"/>
                <w:lang w:val="en-US" w:eastAsia="zh-CN"/>
              </w:rPr>
              <w:t>10</w:t>
            </w:r>
            <w:r>
              <w:rPr>
                <w:rFonts w:hint="eastAsia"/>
                <w:color w:val="auto"/>
                <w:sz w:val="24"/>
                <w:highlight w:val="none"/>
                <w:lang w:eastAsia="zh-CN"/>
              </w:rPr>
              <w:t>、</w:t>
            </w:r>
            <w:r>
              <w:rPr>
                <w:rFonts w:hint="eastAsia"/>
                <w:color w:val="auto"/>
                <w:sz w:val="24"/>
                <w:highlight w:val="none"/>
              </w:rPr>
              <w:t>DA0</w:t>
            </w:r>
            <w:r>
              <w:rPr>
                <w:rFonts w:hint="eastAsia"/>
                <w:color w:val="auto"/>
                <w:sz w:val="24"/>
                <w:highlight w:val="none"/>
                <w:lang w:val="en-US" w:eastAsia="zh-CN"/>
              </w:rPr>
              <w:t>11</w:t>
            </w:r>
            <w:r>
              <w:rPr>
                <w:rFonts w:hint="eastAsia"/>
                <w:color w:val="auto"/>
                <w:sz w:val="24"/>
                <w:highlight w:val="none"/>
                <w:lang w:eastAsia="zh-CN"/>
              </w:rPr>
              <w:t>、</w:t>
            </w:r>
            <w:r>
              <w:rPr>
                <w:rFonts w:hint="eastAsia"/>
                <w:color w:val="auto"/>
                <w:sz w:val="24"/>
                <w:highlight w:val="none"/>
              </w:rPr>
              <w:t>DA0</w:t>
            </w:r>
            <w:r>
              <w:rPr>
                <w:rFonts w:hint="eastAsia"/>
                <w:color w:val="auto"/>
                <w:sz w:val="24"/>
                <w:highlight w:val="none"/>
                <w:lang w:val="en-US" w:eastAsia="zh-CN"/>
              </w:rPr>
              <w:t>1</w:t>
            </w:r>
            <w:r>
              <w:rPr>
                <w:rFonts w:hint="eastAsia"/>
                <w:color w:val="auto"/>
                <w:sz w:val="24"/>
                <w:highlight w:val="none"/>
              </w:rPr>
              <w:t>2</w:t>
            </w:r>
            <w:r>
              <w:rPr>
                <w:rFonts w:hint="eastAsia"/>
                <w:color w:val="auto"/>
                <w:sz w:val="24"/>
                <w:highlight w:val="none"/>
                <w:lang w:eastAsia="zh-CN"/>
              </w:rPr>
              <w:t>热剪及时效炉天然气燃烧废气污染物排放</w:t>
            </w:r>
            <w:r>
              <w:rPr>
                <w:rFonts w:hint="eastAsia"/>
                <w:color w:val="auto"/>
                <w:sz w:val="24"/>
                <w:highlight w:val="none"/>
              </w:rPr>
              <w:t>烟尘</w:t>
            </w:r>
            <w:r>
              <w:rPr>
                <w:rFonts w:hint="eastAsia"/>
                <w:color w:val="auto"/>
                <w:sz w:val="24"/>
                <w:highlight w:val="none"/>
                <w:lang w:eastAsia="zh-CN"/>
              </w:rPr>
              <w:t>、</w:t>
            </w:r>
            <w:r>
              <w:rPr>
                <w:rFonts w:hint="eastAsia"/>
                <w:color w:val="auto"/>
                <w:sz w:val="24"/>
                <w:highlight w:val="none"/>
                <w:lang w:val="en-US" w:eastAsia="zh-CN"/>
              </w:rPr>
              <w:t>SO</w:t>
            </w:r>
            <w:r>
              <w:rPr>
                <w:rFonts w:hint="eastAsia"/>
                <w:color w:val="auto"/>
                <w:sz w:val="24"/>
                <w:highlight w:val="none"/>
                <w:vertAlign w:val="subscript"/>
                <w:lang w:val="en-US" w:eastAsia="zh-CN"/>
              </w:rPr>
              <w:t>2</w:t>
            </w:r>
            <w:r>
              <w:rPr>
                <w:rFonts w:hint="eastAsia"/>
                <w:color w:val="auto"/>
                <w:sz w:val="24"/>
                <w:highlight w:val="none"/>
              </w:rPr>
              <w:t>满足《工业炉窑大气污染物排放标准》（GB9078-1996）表2中的</w:t>
            </w:r>
            <w:r>
              <w:rPr>
                <w:rFonts w:hint="eastAsia"/>
                <w:color w:val="auto"/>
                <w:sz w:val="24"/>
                <w:highlight w:val="none"/>
                <w:lang w:val="en-US" w:eastAsia="zh-CN"/>
              </w:rPr>
              <w:t>加热炉、</w:t>
            </w:r>
            <w:r>
              <w:rPr>
                <w:rFonts w:hint="eastAsia"/>
                <w:color w:val="auto"/>
                <w:sz w:val="24"/>
                <w:highlight w:val="none"/>
              </w:rPr>
              <w:t>干燥炉窑二级标准，</w:t>
            </w:r>
            <w:r>
              <w:rPr>
                <w:rFonts w:hint="eastAsia"/>
                <w:color w:val="auto"/>
                <w:sz w:val="24"/>
                <w:highlight w:val="none"/>
                <w:lang w:eastAsia="zh-CN"/>
              </w:rPr>
              <w:t>烟尘</w:t>
            </w:r>
            <w:r>
              <w:rPr>
                <w:rFonts w:hint="eastAsia"/>
                <w:color w:val="auto"/>
                <w:sz w:val="24"/>
                <w:highlight w:val="none"/>
                <w:lang w:val="en-US" w:eastAsia="zh-CN"/>
              </w:rPr>
              <w:t>、SO</w:t>
            </w:r>
            <w:r>
              <w:rPr>
                <w:rFonts w:hint="eastAsia"/>
                <w:color w:val="auto"/>
                <w:sz w:val="24"/>
                <w:highlight w:val="none"/>
                <w:vertAlign w:val="subscript"/>
                <w:lang w:val="en-US" w:eastAsia="zh-CN"/>
              </w:rPr>
              <w:t>2</w:t>
            </w:r>
            <w:r>
              <w:rPr>
                <w:rFonts w:hint="eastAsia"/>
                <w:color w:val="auto"/>
                <w:sz w:val="24"/>
                <w:highlight w:val="none"/>
                <w:lang w:eastAsia="zh-CN"/>
              </w:rPr>
              <w:t>排放浓度严格</w:t>
            </w:r>
            <w:r>
              <w:rPr>
                <w:rFonts w:hint="eastAsia"/>
                <w:color w:val="auto"/>
                <w:sz w:val="24"/>
                <w:highlight w:val="none"/>
                <w:lang w:val="en-US" w:eastAsia="zh-CN"/>
              </w:rPr>
              <w:t>50%</w:t>
            </w:r>
            <w:r>
              <w:rPr>
                <w:rFonts w:hint="eastAsia"/>
                <w:color w:val="auto"/>
                <w:sz w:val="24"/>
                <w:highlight w:val="none"/>
                <w:lang w:eastAsia="zh-CN"/>
              </w:rPr>
              <w:t>；</w:t>
            </w:r>
            <w:r>
              <w:rPr>
                <w:rFonts w:hint="eastAsia"/>
                <w:color w:val="auto"/>
                <w:sz w:val="24"/>
                <w:highlight w:val="none"/>
              </w:rPr>
              <w:t>NOx</w:t>
            </w:r>
            <w:r>
              <w:rPr>
                <w:rFonts w:hint="eastAsia"/>
                <w:color w:val="auto"/>
                <w:sz w:val="24"/>
                <w:highlight w:val="none"/>
                <w:lang w:eastAsia="zh-CN"/>
              </w:rPr>
              <w:t>满足</w:t>
            </w:r>
            <w:r>
              <w:rPr>
                <w:rFonts w:hint="eastAsia"/>
                <w:color w:val="auto"/>
                <w:sz w:val="24"/>
                <w:highlight w:val="none"/>
              </w:rPr>
              <w:t>《大气污染物综合排放标准》（GB16297-1996）表2中“新污染源大气污染物排放限值”中的排放浓度限值</w:t>
            </w:r>
            <w:r>
              <w:rPr>
                <w:rFonts w:hint="eastAsia"/>
                <w:color w:val="auto"/>
                <w:sz w:val="24"/>
                <w:highlight w:val="none"/>
                <w:lang w:eastAsia="zh-CN"/>
              </w:rPr>
              <w:t>，排放速率严格</w:t>
            </w:r>
            <w:r>
              <w:rPr>
                <w:rFonts w:hint="eastAsia"/>
                <w:color w:val="auto"/>
                <w:sz w:val="24"/>
                <w:highlight w:val="none"/>
                <w:lang w:val="en-US" w:eastAsia="zh-CN"/>
              </w:rPr>
              <w:t>50%</w:t>
            </w:r>
            <w:r>
              <w:rPr>
                <w:rFonts w:hint="eastAsia"/>
                <w:color w:val="auto"/>
                <w:sz w:val="24"/>
                <w:highlight w:val="none"/>
                <w:lang w:eastAsia="zh-CN"/>
              </w:rPr>
              <w:t>；</w:t>
            </w:r>
            <w:r>
              <w:rPr>
                <w:rFonts w:hint="eastAsia"/>
                <w:color w:val="auto"/>
                <w:sz w:val="24"/>
                <w:highlight w:val="none"/>
              </w:rPr>
              <w:t>烟尘排放浓度≤</w:t>
            </w:r>
            <w:r>
              <w:rPr>
                <w:rFonts w:hint="eastAsia"/>
                <w:color w:val="auto"/>
                <w:sz w:val="24"/>
                <w:highlight w:val="none"/>
                <w:lang w:val="en-US" w:eastAsia="zh-CN"/>
              </w:rPr>
              <w:t>100</w:t>
            </w:r>
            <w:r>
              <w:rPr>
                <w:rFonts w:hint="eastAsia"/>
                <w:color w:val="auto"/>
                <w:sz w:val="24"/>
                <w:highlight w:val="none"/>
              </w:rPr>
              <w:t>mg</w:t>
            </w:r>
            <w:r>
              <w:rPr>
                <w:rFonts w:hint="default"/>
                <w:color w:val="auto"/>
                <w:sz w:val="24"/>
                <w:highlight w:val="none"/>
              </w:rPr>
              <w:t>/m</w:t>
            </w:r>
            <w:r>
              <w:rPr>
                <w:rFonts w:hint="default"/>
                <w:color w:val="auto"/>
                <w:sz w:val="24"/>
                <w:highlight w:val="none"/>
                <w:vertAlign w:val="superscript"/>
              </w:rPr>
              <w:t>3</w:t>
            </w:r>
            <w:r>
              <w:rPr>
                <w:rFonts w:hint="eastAsia"/>
                <w:color w:val="auto"/>
                <w:sz w:val="24"/>
                <w:highlight w:val="none"/>
              </w:rPr>
              <w:t>；SO</w:t>
            </w:r>
            <w:r>
              <w:rPr>
                <w:rFonts w:hint="eastAsia"/>
                <w:color w:val="auto"/>
                <w:sz w:val="24"/>
                <w:highlight w:val="none"/>
                <w:vertAlign w:val="subscript"/>
              </w:rPr>
              <w:t>2</w:t>
            </w:r>
            <w:r>
              <w:rPr>
                <w:rFonts w:hint="eastAsia"/>
                <w:color w:val="auto"/>
                <w:sz w:val="24"/>
                <w:highlight w:val="none"/>
              </w:rPr>
              <w:t>排放浓度≤</w:t>
            </w:r>
            <w:r>
              <w:rPr>
                <w:rFonts w:hint="eastAsia"/>
                <w:color w:val="auto"/>
                <w:sz w:val="24"/>
                <w:highlight w:val="none"/>
                <w:lang w:val="en-US" w:eastAsia="zh-CN"/>
              </w:rPr>
              <w:t>425</w:t>
            </w:r>
            <w:r>
              <w:rPr>
                <w:rFonts w:hint="eastAsia"/>
                <w:color w:val="auto"/>
                <w:sz w:val="24"/>
                <w:highlight w:val="none"/>
              </w:rPr>
              <w:t>mg</w:t>
            </w:r>
            <w:r>
              <w:rPr>
                <w:rFonts w:hint="default"/>
                <w:color w:val="auto"/>
                <w:sz w:val="24"/>
                <w:highlight w:val="none"/>
              </w:rPr>
              <w:t>/m</w:t>
            </w:r>
            <w:r>
              <w:rPr>
                <w:rFonts w:hint="default"/>
                <w:color w:val="auto"/>
                <w:sz w:val="24"/>
                <w:highlight w:val="none"/>
                <w:vertAlign w:val="superscript"/>
              </w:rPr>
              <w:t>3</w:t>
            </w:r>
            <w:r>
              <w:rPr>
                <w:rFonts w:hint="eastAsia"/>
                <w:color w:val="auto"/>
                <w:sz w:val="24"/>
                <w:highlight w:val="none"/>
              </w:rPr>
              <w:t>；</w:t>
            </w:r>
            <w:r>
              <w:rPr>
                <w:rFonts w:hint="default"/>
                <w:color w:val="auto"/>
                <w:sz w:val="24"/>
                <w:highlight w:val="none"/>
              </w:rPr>
              <w:t>NOx</w:t>
            </w:r>
            <w:r>
              <w:rPr>
                <w:rFonts w:hint="eastAsia"/>
                <w:color w:val="auto"/>
                <w:sz w:val="24"/>
                <w:highlight w:val="none"/>
              </w:rPr>
              <w:t>排放浓度≤240mg</w:t>
            </w:r>
            <w:r>
              <w:rPr>
                <w:rFonts w:hint="default"/>
                <w:color w:val="auto"/>
                <w:sz w:val="24"/>
                <w:highlight w:val="none"/>
              </w:rPr>
              <w:t>/m</w:t>
            </w:r>
            <w:r>
              <w:rPr>
                <w:rFonts w:hint="default"/>
                <w:color w:val="auto"/>
                <w:sz w:val="24"/>
                <w:highlight w:val="none"/>
                <w:vertAlign w:val="superscript"/>
              </w:rPr>
              <w:t>3</w:t>
            </w:r>
            <w:r>
              <w:rPr>
                <w:rFonts w:hint="eastAsia"/>
                <w:color w:val="auto"/>
                <w:sz w:val="24"/>
                <w:highlight w:val="none"/>
              </w:rPr>
              <w:t>、</w:t>
            </w:r>
            <w:r>
              <w:rPr>
                <w:rFonts w:hint="default"/>
                <w:color w:val="auto"/>
                <w:sz w:val="24"/>
                <w:highlight w:val="none"/>
              </w:rPr>
              <w:t>NOx</w:t>
            </w:r>
            <w:r>
              <w:rPr>
                <w:rFonts w:hint="eastAsia"/>
                <w:color w:val="auto"/>
                <w:sz w:val="24"/>
                <w:highlight w:val="none"/>
              </w:rPr>
              <w:t>排放速率≤0.385kg/h；</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eastAsia="宋体"/>
                <w:color w:val="auto"/>
                <w:sz w:val="24"/>
                <w:highlight w:val="none"/>
                <w:lang w:val="en-US" w:eastAsia="zh-CN"/>
              </w:rPr>
            </w:pPr>
            <w:r>
              <w:rPr>
                <w:rFonts w:hint="eastAsia"/>
                <w:color w:val="auto"/>
                <w:sz w:val="24"/>
                <w:highlight w:val="none"/>
                <w:lang w:val="en-US" w:eastAsia="zh-CN"/>
              </w:rPr>
              <w:t>DA005氮化炉氨气排放速率满足《恶臭污染物排放标准》（GB14554-93）限值，氨气排放速率≤4.9kg/h；</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rPr>
              <w:t>DA00</w:t>
            </w:r>
            <w:r>
              <w:rPr>
                <w:rFonts w:hint="eastAsia"/>
                <w:color w:val="auto"/>
                <w:sz w:val="24"/>
                <w:highlight w:val="none"/>
                <w:lang w:val="en-US" w:eastAsia="zh-CN"/>
              </w:rPr>
              <w:t>6</w:t>
            </w:r>
            <w:r>
              <w:rPr>
                <w:rFonts w:hint="eastAsia"/>
                <w:color w:val="auto"/>
                <w:sz w:val="24"/>
                <w:highlight w:val="none"/>
              </w:rPr>
              <w:t>、D00</w:t>
            </w:r>
            <w:r>
              <w:rPr>
                <w:rFonts w:hint="eastAsia"/>
                <w:color w:val="auto"/>
                <w:sz w:val="24"/>
                <w:highlight w:val="none"/>
                <w:lang w:val="en-US" w:eastAsia="zh-CN"/>
              </w:rPr>
              <w:t>7、DA013喷塑</w:t>
            </w:r>
            <w:r>
              <w:rPr>
                <w:rFonts w:hint="eastAsia"/>
                <w:color w:val="auto"/>
                <w:sz w:val="24"/>
                <w:highlight w:val="none"/>
              </w:rPr>
              <w:t>颗粒物</w:t>
            </w:r>
            <w:r>
              <w:rPr>
                <w:rFonts w:hint="eastAsia"/>
                <w:color w:val="auto"/>
                <w:sz w:val="24"/>
                <w:highlight w:val="none"/>
                <w:lang w:eastAsia="zh-CN"/>
              </w:rPr>
              <w:t>废气</w:t>
            </w:r>
            <w:r>
              <w:rPr>
                <w:rFonts w:hint="eastAsia"/>
                <w:color w:val="auto"/>
                <w:sz w:val="24"/>
                <w:highlight w:val="none"/>
              </w:rPr>
              <w:t>排放</w:t>
            </w:r>
            <w:r>
              <w:rPr>
                <w:rFonts w:hint="eastAsia"/>
                <w:color w:val="auto"/>
                <w:sz w:val="24"/>
                <w:highlight w:val="none"/>
                <w:lang w:eastAsia="zh-CN"/>
              </w:rPr>
              <w:t>满足</w:t>
            </w:r>
            <w:r>
              <w:rPr>
                <w:rFonts w:hint="default"/>
                <w:color w:val="auto"/>
                <w:sz w:val="24"/>
                <w:highlight w:val="none"/>
              </w:rPr>
              <w:t>《大气污染物综合排放标准》（GB16297-1996）表2二级标准</w:t>
            </w:r>
            <w:r>
              <w:rPr>
                <w:rFonts w:hint="eastAsia"/>
                <w:color w:val="auto"/>
                <w:sz w:val="24"/>
                <w:highlight w:val="none"/>
              </w:rPr>
              <w:t>浓度限值，排放速率严格50%，颗粒物排放浓度≤120</w:t>
            </w:r>
            <w:r>
              <w:rPr>
                <w:rFonts w:hint="default"/>
                <w:color w:val="auto"/>
                <w:sz w:val="24"/>
                <w:highlight w:val="none"/>
              </w:rPr>
              <w:t>mg/m</w:t>
            </w:r>
            <w:r>
              <w:rPr>
                <w:rFonts w:hint="default"/>
                <w:color w:val="auto"/>
                <w:sz w:val="24"/>
                <w:highlight w:val="none"/>
                <w:vertAlign w:val="superscript"/>
              </w:rPr>
              <w:t>3</w:t>
            </w:r>
            <w:r>
              <w:rPr>
                <w:rFonts w:hint="eastAsia"/>
                <w:color w:val="auto"/>
                <w:sz w:val="24"/>
                <w:highlight w:val="none"/>
              </w:rPr>
              <w:t>、排放速率≤1.75kg/h。</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rPr>
              <w:t>DA008</w:t>
            </w:r>
            <w:r>
              <w:rPr>
                <w:rFonts w:hint="eastAsia"/>
                <w:color w:val="auto"/>
                <w:sz w:val="24"/>
                <w:highlight w:val="none"/>
                <w:lang w:eastAsia="zh-CN"/>
              </w:rPr>
              <w:t>干燥、固化及木纹转印废气</w:t>
            </w:r>
            <w:r>
              <w:rPr>
                <w:rFonts w:hint="eastAsia"/>
                <w:color w:val="auto"/>
                <w:sz w:val="24"/>
                <w:highlight w:val="none"/>
              </w:rPr>
              <w:t>颗粒物和总挥发性有机物（以非甲烷总烃计）、SO</w:t>
            </w:r>
            <w:r>
              <w:rPr>
                <w:rFonts w:hint="eastAsia"/>
                <w:color w:val="auto"/>
                <w:sz w:val="24"/>
                <w:highlight w:val="none"/>
                <w:vertAlign w:val="subscript"/>
              </w:rPr>
              <w:t>2</w:t>
            </w:r>
            <w:r>
              <w:rPr>
                <w:rFonts w:hint="eastAsia"/>
                <w:color w:val="auto"/>
                <w:sz w:val="24"/>
                <w:highlight w:val="none"/>
              </w:rPr>
              <w:t>、NOx排放满足《大气污染物综合排放标准》（GB16297-1996）表2</w:t>
            </w:r>
            <w:r>
              <w:rPr>
                <w:rFonts w:hint="default"/>
                <w:color w:val="auto"/>
                <w:sz w:val="24"/>
                <w:highlight w:val="none"/>
              </w:rPr>
              <w:t>中“新污染源大气污染物排放限值”中的排放浓度限值</w:t>
            </w:r>
            <w:r>
              <w:rPr>
                <w:rFonts w:hint="eastAsia"/>
                <w:color w:val="auto"/>
                <w:sz w:val="24"/>
                <w:highlight w:val="none"/>
              </w:rPr>
              <w:t>，排放速率严格50%，</w:t>
            </w:r>
            <w:r>
              <w:rPr>
                <w:rFonts w:hint="default"/>
                <w:color w:val="auto"/>
                <w:sz w:val="24"/>
                <w:highlight w:val="none"/>
              </w:rPr>
              <w:t>NOx</w:t>
            </w:r>
            <w:r>
              <w:rPr>
                <w:rFonts w:hint="eastAsia"/>
                <w:color w:val="auto"/>
                <w:sz w:val="24"/>
                <w:highlight w:val="none"/>
              </w:rPr>
              <w:t>排放浓度≤240mg</w:t>
            </w:r>
            <w:r>
              <w:rPr>
                <w:rFonts w:hint="default"/>
                <w:color w:val="auto"/>
                <w:sz w:val="24"/>
                <w:highlight w:val="none"/>
              </w:rPr>
              <w:t>/m</w:t>
            </w:r>
            <w:r>
              <w:rPr>
                <w:rFonts w:hint="default"/>
                <w:color w:val="auto"/>
                <w:sz w:val="24"/>
                <w:highlight w:val="none"/>
                <w:vertAlign w:val="superscript"/>
              </w:rPr>
              <w:t>3</w:t>
            </w:r>
            <w:r>
              <w:rPr>
                <w:rFonts w:hint="eastAsia"/>
                <w:color w:val="auto"/>
                <w:sz w:val="24"/>
                <w:highlight w:val="none"/>
              </w:rPr>
              <w:t>、</w:t>
            </w:r>
            <w:r>
              <w:rPr>
                <w:rFonts w:hint="default"/>
                <w:color w:val="auto"/>
                <w:sz w:val="24"/>
                <w:highlight w:val="none"/>
              </w:rPr>
              <w:t>NOx</w:t>
            </w:r>
            <w:r>
              <w:rPr>
                <w:rFonts w:hint="eastAsia"/>
                <w:color w:val="auto"/>
                <w:sz w:val="24"/>
                <w:highlight w:val="none"/>
              </w:rPr>
              <w:t>排放速率≤0.385kg/h；烟尘排放浓度≤120mg</w:t>
            </w:r>
            <w:r>
              <w:rPr>
                <w:rFonts w:hint="default"/>
                <w:color w:val="auto"/>
                <w:sz w:val="24"/>
                <w:highlight w:val="none"/>
              </w:rPr>
              <w:t>/m</w:t>
            </w:r>
            <w:r>
              <w:rPr>
                <w:rFonts w:hint="default"/>
                <w:color w:val="auto"/>
                <w:sz w:val="24"/>
                <w:highlight w:val="none"/>
                <w:vertAlign w:val="superscript"/>
              </w:rPr>
              <w:t>3</w:t>
            </w:r>
            <w:r>
              <w:rPr>
                <w:rFonts w:hint="eastAsia"/>
                <w:color w:val="auto"/>
                <w:sz w:val="24"/>
                <w:highlight w:val="none"/>
              </w:rPr>
              <w:t>、烟尘排放速率≤1.75kg/h；SO</w:t>
            </w:r>
            <w:r>
              <w:rPr>
                <w:rFonts w:hint="eastAsia"/>
                <w:color w:val="auto"/>
                <w:sz w:val="24"/>
                <w:highlight w:val="none"/>
                <w:vertAlign w:val="subscript"/>
              </w:rPr>
              <w:t>2</w:t>
            </w:r>
            <w:r>
              <w:rPr>
                <w:rFonts w:hint="eastAsia"/>
                <w:color w:val="auto"/>
                <w:sz w:val="24"/>
                <w:highlight w:val="none"/>
              </w:rPr>
              <w:t>排放浓度≤550mg</w:t>
            </w:r>
            <w:r>
              <w:rPr>
                <w:rFonts w:hint="default"/>
                <w:color w:val="auto"/>
                <w:sz w:val="24"/>
                <w:highlight w:val="none"/>
              </w:rPr>
              <w:t>/m</w:t>
            </w:r>
            <w:r>
              <w:rPr>
                <w:rFonts w:hint="default"/>
                <w:color w:val="auto"/>
                <w:sz w:val="24"/>
                <w:highlight w:val="none"/>
                <w:vertAlign w:val="superscript"/>
              </w:rPr>
              <w:t>3</w:t>
            </w:r>
            <w:r>
              <w:rPr>
                <w:rFonts w:hint="eastAsia"/>
                <w:color w:val="auto"/>
                <w:sz w:val="24"/>
                <w:highlight w:val="none"/>
              </w:rPr>
              <w:t>、SO</w:t>
            </w:r>
            <w:r>
              <w:rPr>
                <w:rFonts w:hint="eastAsia"/>
                <w:color w:val="auto"/>
                <w:sz w:val="24"/>
                <w:highlight w:val="none"/>
                <w:vertAlign w:val="subscript"/>
              </w:rPr>
              <w:t>2</w:t>
            </w:r>
            <w:r>
              <w:rPr>
                <w:rFonts w:hint="eastAsia"/>
                <w:color w:val="auto"/>
                <w:sz w:val="24"/>
                <w:highlight w:val="none"/>
              </w:rPr>
              <w:t>排放速率≤1.3kg/h，非甲烷总烃排放浓度≤120</w:t>
            </w:r>
            <w:r>
              <w:rPr>
                <w:rFonts w:hint="default"/>
                <w:color w:val="auto"/>
                <w:sz w:val="24"/>
                <w:highlight w:val="none"/>
              </w:rPr>
              <w:t>mg/m</w:t>
            </w:r>
            <w:r>
              <w:rPr>
                <w:rFonts w:hint="default"/>
                <w:color w:val="auto"/>
                <w:sz w:val="24"/>
                <w:highlight w:val="none"/>
                <w:vertAlign w:val="superscript"/>
              </w:rPr>
              <w:t>3</w:t>
            </w:r>
            <w:r>
              <w:rPr>
                <w:rFonts w:hint="eastAsia"/>
                <w:color w:val="auto"/>
                <w:sz w:val="24"/>
                <w:highlight w:val="none"/>
              </w:rPr>
              <w:t>、排放速率≤5kg/h。</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eastAsia"/>
                <w:color w:val="auto"/>
                <w:sz w:val="24"/>
                <w:highlight w:val="none"/>
              </w:rPr>
              <w:t>项目</w:t>
            </w:r>
            <w:r>
              <w:rPr>
                <w:rFonts w:hint="eastAsia"/>
                <w:color w:val="auto"/>
                <w:sz w:val="24"/>
                <w:highlight w:val="none"/>
                <w:lang w:eastAsia="zh-CN"/>
              </w:rPr>
              <w:t>共设置两个食堂，</w:t>
            </w:r>
            <w:r>
              <w:rPr>
                <w:rFonts w:hint="default"/>
                <w:color w:val="auto"/>
                <w:sz w:val="24"/>
                <w:highlight w:val="none"/>
              </w:rPr>
              <w:t>食堂油烟</w:t>
            </w:r>
            <w:r>
              <w:rPr>
                <w:rFonts w:hint="eastAsia"/>
                <w:color w:val="auto"/>
                <w:sz w:val="24"/>
                <w:highlight w:val="none"/>
              </w:rPr>
              <w:t>经油烟净化器处理后排放浓度</w:t>
            </w:r>
            <w:r>
              <w:rPr>
                <w:rFonts w:hint="eastAsia"/>
                <w:color w:val="auto"/>
                <w:sz w:val="24"/>
                <w:highlight w:val="none"/>
                <w:lang w:eastAsia="zh-CN"/>
              </w:rPr>
              <w:t>分别</w:t>
            </w:r>
            <w:r>
              <w:rPr>
                <w:rFonts w:hint="eastAsia"/>
                <w:color w:val="auto"/>
                <w:sz w:val="24"/>
                <w:highlight w:val="none"/>
              </w:rPr>
              <w:t>为1.</w:t>
            </w:r>
            <w:r>
              <w:rPr>
                <w:rFonts w:hint="eastAsia"/>
                <w:color w:val="auto"/>
                <w:sz w:val="24"/>
                <w:highlight w:val="none"/>
                <w:lang w:val="en-US" w:eastAsia="zh-CN"/>
              </w:rPr>
              <w:t>27</w:t>
            </w:r>
            <w:r>
              <w:rPr>
                <w:rFonts w:hint="eastAsia"/>
                <w:color w:val="auto"/>
                <w:sz w:val="24"/>
                <w:highlight w:val="none"/>
              </w:rPr>
              <w:t>mg</w:t>
            </w:r>
            <w:r>
              <w:rPr>
                <w:rFonts w:hint="default"/>
                <w:color w:val="auto"/>
                <w:sz w:val="24"/>
                <w:highlight w:val="none"/>
              </w:rPr>
              <w:t>/m</w:t>
            </w:r>
            <w:r>
              <w:rPr>
                <w:rFonts w:hint="default"/>
                <w:color w:val="auto"/>
                <w:sz w:val="24"/>
                <w:highlight w:val="none"/>
                <w:vertAlign w:val="superscript"/>
              </w:rPr>
              <w:t>3</w:t>
            </w:r>
            <w:r>
              <w:rPr>
                <w:rFonts w:hint="eastAsia"/>
                <w:color w:val="auto"/>
                <w:sz w:val="24"/>
                <w:highlight w:val="none"/>
                <w:lang w:eastAsia="zh-CN"/>
              </w:rPr>
              <w:t>、</w:t>
            </w:r>
            <w:r>
              <w:rPr>
                <w:rFonts w:hint="eastAsia"/>
                <w:color w:val="auto"/>
                <w:sz w:val="24"/>
                <w:highlight w:val="none"/>
                <w:lang w:val="en-US" w:eastAsia="zh-CN"/>
              </w:rPr>
              <w:t>0.849</w:t>
            </w:r>
            <w:r>
              <w:rPr>
                <w:rFonts w:hint="eastAsia"/>
                <w:color w:val="auto"/>
                <w:sz w:val="24"/>
                <w:highlight w:val="none"/>
              </w:rPr>
              <w:t>mg</w:t>
            </w:r>
            <w:r>
              <w:rPr>
                <w:rFonts w:hint="default"/>
                <w:color w:val="auto"/>
                <w:sz w:val="24"/>
                <w:highlight w:val="none"/>
              </w:rPr>
              <w:t>/m</w:t>
            </w:r>
            <w:r>
              <w:rPr>
                <w:rFonts w:hint="default"/>
                <w:color w:val="auto"/>
                <w:sz w:val="24"/>
                <w:highlight w:val="none"/>
                <w:vertAlign w:val="superscript"/>
              </w:rPr>
              <w:t>3</w:t>
            </w:r>
            <w:r>
              <w:rPr>
                <w:rFonts w:hint="eastAsia"/>
                <w:color w:val="auto"/>
                <w:sz w:val="24"/>
                <w:highlight w:val="none"/>
              </w:rPr>
              <w:t>，</w:t>
            </w:r>
            <w:r>
              <w:rPr>
                <w:rFonts w:hint="eastAsia"/>
                <w:color w:val="auto"/>
                <w:sz w:val="24"/>
                <w:highlight w:val="none"/>
                <w:lang w:eastAsia="zh-CN"/>
              </w:rPr>
              <w:t>均</w:t>
            </w:r>
            <w:r>
              <w:rPr>
                <w:rFonts w:hint="default"/>
                <w:color w:val="auto"/>
                <w:sz w:val="24"/>
                <w:highlight w:val="none"/>
              </w:rPr>
              <w:t>满足</w:t>
            </w:r>
            <w:r>
              <w:rPr>
                <w:rFonts w:hint="eastAsia"/>
                <w:color w:val="auto"/>
                <w:sz w:val="24"/>
                <w:highlight w:val="none"/>
              </w:rPr>
              <w:t>《饮食业油烟排放标准（试行）》（GB18483-2001）中</w:t>
            </w:r>
            <w:r>
              <w:rPr>
                <w:rFonts w:hint="default"/>
                <w:color w:val="auto"/>
                <w:sz w:val="24"/>
                <w:highlight w:val="none"/>
              </w:rPr>
              <w:t>最高允许排放浓度</w:t>
            </w:r>
            <w:r>
              <w:rPr>
                <w:rFonts w:hint="eastAsia"/>
                <w:color w:val="auto"/>
                <w:sz w:val="24"/>
                <w:highlight w:val="none"/>
              </w:rPr>
              <w:t>2.0mg</w:t>
            </w:r>
            <w:r>
              <w:rPr>
                <w:rFonts w:hint="default"/>
                <w:color w:val="auto"/>
                <w:sz w:val="24"/>
                <w:highlight w:val="none"/>
              </w:rPr>
              <w:t>/m</w:t>
            </w:r>
            <w:r>
              <w:rPr>
                <w:rFonts w:hint="default"/>
                <w:color w:val="auto"/>
                <w:sz w:val="24"/>
                <w:highlight w:val="none"/>
                <w:vertAlign w:val="superscript"/>
              </w:rPr>
              <w:t>3</w:t>
            </w:r>
            <w:r>
              <w:rPr>
                <w:rFonts w:hint="eastAsia"/>
                <w:color w:val="auto"/>
                <w:sz w:val="24"/>
                <w:highlight w:val="none"/>
              </w:rPr>
              <w:t>限值要求。</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b/>
                <w:bCs/>
                <w:color w:val="auto"/>
                <w:sz w:val="24"/>
                <w:highlight w:val="none"/>
              </w:rPr>
            </w:pPr>
            <w:r>
              <w:rPr>
                <w:rFonts w:hint="eastAsia"/>
                <w:color w:val="auto"/>
                <w:sz w:val="24"/>
                <w:highlight w:val="none"/>
              </w:rPr>
              <w:t>综上，</w:t>
            </w:r>
            <w:r>
              <w:rPr>
                <w:rFonts w:hint="default"/>
                <w:color w:val="auto"/>
                <w:sz w:val="24"/>
                <w:highlight w:val="none"/>
              </w:rPr>
              <w:t>项目有组织废气经环保设施处理后经</w:t>
            </w:r>
            <w:r>
              <w:rPr>
                <w:rFonts w:hint="eastAsia"/>
                <w:color w:val="auto"/>
                <w:sz w:val="24"/>
                <w:highlight w:val="none"/>
              </w:rPr>
              <w:t>15m高</w:t>
            </w:r>
            <w:r>
              <w:rPr>
                <w:rFonts w:hint="default"/>
                <w:color w:val="auto"/>
                <w:sz w:val="24"/>
                <w:highlight w:val="none"/>
              </w:rPr>
              <w:t>排气筒可达标排放，对环境影响较小</w:t>
            </w:r>
            <w:r>
              <w:rPr>
                <w:rFonts w:hint="eastAsia"/>
                <w:color w:val="auto"/>
                <w:sz w:val="24"/>
                <w:highlight w:val="none"/>
              </w:rPr>
              <w:t>。</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 w:val="24"/>
                <w:highlight w:val="none"/>
              </w:rPr>
            </w:pPr>
            <w:r>
              <w:rPr>
                <w:rFonts w:hint="eastAsia"/>
                <w:b/>
                <w:bCs/>
                <w:color w:val="auto"/>
                <w:sz w:val="24"/>
                <w:highlight w:val="none"/>
              </w:rPr>
              <w:t>（3）无组织废气达标排放分析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highlight w:val="none"/>
              </w:rPr>
            </w:pPr>
            <w:r>
              <w:rPr>
                <w:rFonts w:hint="default"/>
                <w:color w:val="auto"/>
                <w:kern w:val="0"/>
                <w:sz w:val="24"/>
                <w:highlight w:val="none"/>
              </w:rPr>
              <w:t>根据污染物核算，</w:t>
            </w:r>
            <w:r>
              <w:rPr>
                <w:rFonts w:hint="eastAsia"/>
                <w:color w:val="auto"/>
                <w:kern w:val="0"/>
                <w:sz w:val="24"/>
                <w:highlight w:val="none"/>
              </w:rPr>
              <w:t>无组织排放的颗粒物为：</w:t>
            </w:r>
            <w:r>
              <w:rPr>
                <w:rFonts w:hint="eastAsia"/>
                <w:color w:val="auto"/>
                <w:kern w:val="0"/>
                <w:sz w:val="24"/>
                <w:highlight w:val="none"/>
                <w:lang w:val="en-US" w:eastAsia="zh-CN"/>
              </w:rPr>
              <w:t>2.98</w:t>
            </w:r>
            <w:r>
              <w:rPr>
                <w:rFonts w:hint="eastAsia"/>
                <w:color w:val="auto"/>
                <w:kern w:val="0"/>
                <w:sz w:val="24"/>
                <w:highlight w:val="none"/>
              </w:rPr>
              <w:t>t/a，</w:t>
            </w:r>
            <w:r>
              <w:rPr>
                <w:rFonts w:hint="eastAsia"/>
                <w:color w:val="auto"/>
                <w:sz w:val="24"/>
                <w:highlight w:val="none"/>
              </w:rPr>
              <w:t>SO</w:t>
            </w:r>
            <w:r>
              <w:rPr>
                <w:rFonts w:hint="eastAsia"/>
                <w:color w:val="auto"/>
                <w:sz w:val="24"/>
                <w:highlight w:val="none"/>
                <w:vertAlign w:val="subscript"/>
              </w:rPr>
              <w:t>2</w:t>
            </w:r>
            <w:r>
              <w:rPr>
                <w:rFonts w:hint="eastAsia"/>
                <w:color w:val="auto"/>
                <w:sz w:val="24"/>
                <w:highlight w:val="none"/>
              </w:rPr>
              <w:t>为</w:t>
            </w:r>
            <w:r>
              <w:rPr>
                <w:rFonts w:hint="eastAsia"/>
                <w:color w:val="auto"/>
                <w:kern w:val="0"/>
                <w:sz w:val="24"/>
                <w:highlight w:val="none"/>
              </w:rPr>
              <w:t>：</w:t>
            </w:r>
            <w:r>
              <w:rPr>
                <w:rFonts w:hint="eastAsia"/>
                <w:color w:val="auto"/>
                <w:kern w:val="0"/>
                <w:sz w:val="24"/>
                <w:highlight w:val="none"/>
                <w:lang w:val="en-US" w:eastAsia="zh-CN"/>
              </w:rPr>
              <w:t>0.0095</w:t>
            </w:r>
            <w:r>
              <w:rPr>
                <w:rFonts w:hint="eastAsia"/>
                <w:color w:val="auto"/>
                <w:kern w:val="0"/>
                <w:sz w:val="24"/>
                <w:highlight w:val="none"/>
              </w:rPr>
              <w:t>t/a，</w:t>
            </w:r>
            <w:r>
              <w:rPr>
                <w:rFonts w:hint="eastAsia"/>
                <w:color w:val="auto"/>
                <w:sz w:val="24"/>
                <w:highlight w:val="none"/>
              </w:rPr>
              <w:t>NOx</w:t>
            </w:r>
            <w:r>
              <w:rPr>
                <w:rFonts w:hint="eastAsia"/>
                <w:color w:val="auto"/>
                <w:kern w:val="0"/>
                <w:sz w:val="24"/>
                <w:highlight w:val="none"/>
              </w:rPr>
              <w:t>为：</w:t>
            </w:r>
            <w:r>
              <w:rPr>
                <w:rFonts w:hint="eastAsia"/>
                <w:color w:val="auto"/>
                <w:kern w:val="0"/>
                <w:sz w:val="24"/>
                <w:highlight w:val="none"/>
                <w:lang w:val="en-US" w:eastAsia="zh-CN"/>
              </w:rPr>
              <w:t>0.0095</w:t>
            </w:r>
            <w:r>
              <w:rPr>
                <w:rFonts w:hint="eastAsia"/>
                <w:color w:val="auto"/>
                <w:kern w:val="0"/>
                <w:sz w:val="24"/>
                <w:highlight w:val="none"/>
              </w:rPr>
              <w:t>t/a，</w:t>
            </w:r>
            <w:r>
              <w:rPr>
                <w:rFonts w:hint="eastAsia"/>
                <w:color w:val="auto"/>
                <w:sz w:val="24"/>
                <w:highlight w:val="none"/>
              </w:rPr>
              <w:t>非甲烷总烃为</w:t>
            </w:r>
            <w:r>
              <w:rPr>
                <w:rFonts w:hint="eastAsia"/>
                <w:color w:val="auto"/>
                <w:sz w:val="24"/>
                <w:highlight w:val="none"/>
                <w:lang w:val="en-US" w:eastAsia="zh-CN"/>
              </w:rPr>
              <w:t>0.05</w:t>
            </w:r>
            <w:r>
              <w:rPr>
                <w:rFonts w:hint="eastAsia"/>
                <w:color w:val="auto"/>
                <w:kern w:val="0"/>
                <w:sz w:val="24"/>
                <w:highlight w:val="none"/>
              </w:rPr>
              <w:t>t/a。</w:t>
            </w:r>
            <w:r>
              <w:rPr>
                <w:rFonts w:hint="default"/>
                <w:color w:val="auto"/>
                <w:kern w:val="0"/>
                <w:sz w:val="24"/>
                <w:highlight w:val="none"/>
              </w:rPr>
              <w:t>无</w:t>
            </w:r>
            <w:r>
              <w:rPr>
                <w:rFonts w:hint="default"/>
                <w:color w:val="auto"/>
                <w:sz w:val="24"/>
                <w:highlight w:val="none"/>
              </w:rPr>
              <w:t>组织排放的废气排放量较小，经自然稀释扩散后，无组织排放的颗粒物</w:t>
            </w:r>
            <w:r>
              <w:rPr>
                <w:rFonts w:hint="eastAsia"/>
                <w:color w:val="auto"/>
                <w:sz w:val="24"/>
                <w:highlight w:val="none"/>
              </w:rPr>
              <w:t>、</w:t>
            </w:r>
            <w:r>
              <w:rPr>
                <w:rFonts w:hint="default"/>
                <w:color w:val="auto"/>
                <w:sz w:val="24"/>
                <w:highlight w:val="none"/>
              </w:rPr>
              <w:t>非甲烷总烃</w:t>
            </w:r>
            <w:r>
              <w:rPr>
                <w:rFonts w:hint="eastAsia"/>
                <w:color w:val="auto"/>
                <w:sz w:val="24"/>
                <w:highlight w:val="none"/>
              </w:rPr>
              <w:t>、SO</w:t>
            </w:r>
            <w:r>
              <w:rPr>
                <w:rFonts w:hint="eastAsia"/>
                <w:color w:val="auto"/>
                <w:sz w:val="24"/>
                <w:highlight w:val="none"/>
                <w:vertAlign w:val="subscript"/>
              </w:rPr>
              <w:t>2</w:t>
            </w:r>
            <w:r>
              <w:rPr>
                <w:rFonts w:hint="eastAsia"/>
                <w:color w:val="auto"/>
                <w:sz w:val="24"/>
                <w:highlight w:val="none"/>
                <w:vertAlign w:val="baseline"/>
                <w:lang w:eastAsia="zh-CN"/>
              </w:rPr>
              <w:t>、</w:t>
            </w:r>
            <w:r>
              <w:rPr>
                <w:rFonts w:hint="eastAsia"/>
                <w:color w:val="auto"/>
                <w:sz w:val="24"/>
                <w:highlight w:val="none"/>
              </w:rPr>
              <w:t>NOx</w:t>
            </w:r>
            <w:r>
              <w:rPr>
                <w:rFonts w:hint="default"/>
                <w:color w:val="auto"/>
                <w:sz w:val="24"/>
                <w:highlight w:val="none"/>
              </w:rPr>
              <w:t>能满足《大气污染物综合排放标准》（GB16297-1996）表</w:t>
            </w:r>
            <w:r>
              <w:rPr>
                <w:rFonts w:hint="default"/>
                <w:color w:val="auto"/>
                <w:kern w:val="0"/>
                <w:sz w:val="24"/>
                <w:highlight w:val="none"/>
              </w:rPr>
              <w:t>2中无</w:t>
            </w:r>
            <w:r>
              <w:rPr>
                <w:rFonts w:hint="default"/>
                <w:color w:val="auto"/>
                <w:sz w:val="24"/>
                <w:highlight w:val="none"/>
              </w:rPr>
              <w:t>组织排放浓度限值要求</w:t>
            </w:r>
            <w:r>
              <w:rPr>
                <w:rFonts w:hint="eastAsia"/>
                <w:color w:val="auto"/>
                <w:sz w:val="24"/>
                <w:highlight w:val="none"/>
              </w:rPr>
              <w:t>，即颗粒物≤1.0</w:t>
            </w:r>
            <w:r>
              <w:rPr>
                <w:rFonts w:hint="default"/>
                <w:color w:val="auto"/>
                <w:sz w:val="24"/>
                <w:highlight w:val="none"/>
              </w:rPr>
              <w:t>mg/m</w:t>
            </w:r>
            <w:r>
              <w:rPr>
                <w:rFonts w:hint="default"/>
                <w:color w:val="auto"/>
                <w:sz w:val="24"/>
                <w:highlight w:val="none"/>
                <w:vertAlign w:val="superscript"/>
              </w:rPr>
              <w:t>3</w:t>
            </w:r>
            <w:r>
              <w:rPr>
                <w:rFonts w:hint="default"/>
                <w:color w:val="auto"/>
                <w:sz w:val="24"/>
                <w:highlight w:val="none"/>
              </w:rPr>
              <w:t>，</w:t>
            </w:r>
            <w:r>
              <w:rPr>
                <w:rFonts w:hint="eastAsia"/>
                <w:color w:val="auto"/>
                <w:sz w:val="24"/>
                <w:highlight w:val="none"/>
              </w:rPr>
              <w:t>非甲烷总烃≤4.0</w:t>
            </w:r>
            <w:r>
              <w:rPr>
                <w:rFonts w:hint="default"/>
                <w:color w:val="auto"/>
                <w:sz w:val="24"/>
                <w:highlight w:val="none"/>
              </w:rPr>
              <w:t>mg/m</w:t>
            </w:r>
            <w:r>
              <w:rPr>
                <w:rFonts w:hint="default"/>
                <w:color w:val="auto"/>
                <w:sz w:val="24"/>
                <w:highlight w:val="none"/>
                <w:vertAlign w:val="superscript"/>
              </w:rPr>
              <w:t>3</w:t>
            </w:r>
            <w:r>
              <w:rPr>
                <w:rFonts w:hint="eastAsia"/>
                <w:color w:val="auto"/>
                <w:sz w:val="24"/>
                <w:highlight w:val="none"/>
              </w:rPr>
              <w:t>，SO</w:t>
            </w:r>
            <w:r>
              <w:rPr>
                <w:rFonts w:hint="eastAsia"/>
                <w:color w:val="auto"/>
                <w:sz w:val="24"/>
                <w:highlight w:val="none"/>
                <w:vertAlign w:val="subscript"/>
              </w:rPr>
              <w:t>2</w:t>
            </w:r>
            <w:r>
              <w:rPr>
                <w:rFonts w:hint="eastAsia"/>
                <w:color w:val="auto"/>
                <w:sz w:val="24"/>
                <w:highlight w:val="none"/>
              </w:rPr>
              <w:t>≤0.4</w:t>
            </w:r>
            <w:r>
              <w:rPr>
                <w:rFonts w:hint="default"/>
                <w:color w:val="auto"/>
                <w:sz w:val="24"/>
                <w:highlight w:val="none"/>
              </w:rPr>
              <w:t>mg/m</w:t>
            </w:r>
            <w:r>
              <w:rPr>
                <w:rFonts w:hint="default"/>
                <w:color w:val="auto"/>
                <w:sz w:val="24"/>
                <w:highlight w:val="none"/>
                <w:vertAlign w:val="superscript"/>
              </w:rPr>
              <w:t>3</w:t>
            </w:r>
            <w:r>
              <w:rPr>
                <w:rFonts w:hint="eastAsia"/>
                <w:color w:val="auto"/>
                <w:sz w:val="24"/>
                <w:highlight w:val="none"/>
              </w:rPr>
              <w:t>，NOx≤0.12</w:t>
            </w:r>
            <w:r>
              <w:rPr>
                <w:rFonts w:hint="default"/>
                <w:color w:val="auto"/>
                <w:sz w:val="24"/>
                <w:highlight w:val="none"/>
              </w:rPr>
              <w:t>mg/m</w:t>
            </w:r>
            <w:r>
              <w:rPr>
                <w:rFonts w:hint="default"/>
                <w:color w:val="auto"/>
                <w:sz w:val="24"/>
                <w:highlight w:val="none"/>
                <w:vertAlign w:val="superscript"/>
              </w:rPr>
              <w:t>3</w:t>
            </w:r>
            <w:r>
              <w:rPr>
                <w:rFonts w:hint="eastAsia"/>
                <w:color w:val="auto"/>
                <w:sz w:val="24"/>
                <w:highlight w:val="none"/>
              </w:rPr>
              <w:t>。</w:t>
            </w:r>
            <w:r>
              <w:rPr>
                <w:rFonts w:hint="default"/>
                <w:color w:val="auto"/>
                <w:kern w:val="0"/>
                <w:sz w:val="24"/>
                <w:highlight w:val="none"/>
                <w:lang w:bidi="ar"/>
              </w:rPr>
              <w:t>项目厂区内</w:t>
            </w:r>
            <w:r>
              <w:rPr>
                <w:rFonts w:hint="default"/>
                <w:color w:val="auto"/>
                <w:sz w:val="24"/>
                <w:highlight w:val="none"/>
              </w:rPr>
              <w:t>挥发性有机物</w:t>
            </w:r>
            <w:r>
              <w:rPr>
                <w:rFonts w:hint="default"/>
                <w:color w:val="auto"/>
                <w:kern w:val="0"/>
                <w:sz w:val="24"/>
                <w:highlight w:val="none"/>
                <w:lang w:bidi="ar"/>
              </w:rPr>
              <w:t>无组织排放低于《挥发性有机物无组织排放控制标准》（GB37822-2019）中无组织排放限值</w:t>
            </w:r>
            <w:r>
              <w:rPr>
                <w:rFonts w:hint="eastAsia"/>
                <w:color w:val="auto"/>
                <w:kern w:val="0"/>
                <w:sz w:val="24"/>
                <w:highlight w:val="none"/>
                <w:lang w:bidi="ar"/>
              </w:rPr>
              <w:t>，非甲烷总烃1h平均浓度≤10</w:t>
            </w:r>
            <w:r>
              <w:rPr>
                <w:rFonts w:hint="default"/>
                <w:color w:val="auto"/>
                <w:sz w:val="24"/>
                <w:highlight w:val="none"/>
              </w:rPr>
              <w:t>mg/m</w:t>
            </w:r>
            <w:r>
              <w:rPr>
                <w:rFonts w:hint="default"/>
                <w:color w:val="auto"/>
                <w:sz w:val="24"/>
                <w:highlight w:val="none"/>
                <w:vertAlign w:val="superscript"/>
              </w:rPr>
              <w:t>3</w:t>
            </w:r>
            <w:r>
              <w:rPr>
                <w:rFonts w:hint="eastAsia"/>
                <w:color w:val="auto"/>
                <w:sz w:val="24"/>
                <w:highlight w:val="none"/>
              </w:rPr>
              <w:t>，任意一次浓度</w:t>
            </w:r>
            <w:r>
              <w:rPr>
                <w:rFonts w:hint="eastAsia"/>
                <w:color w:val="auto"/>
                <w:kern w:val="0"/>
                <w:sz w:val="24"/>
                <w:highlight w:val="none"/>
                <w:lang w:bidi="ar"/>
              </w:rPr>
              <w:t>≤30</w:t>
            </w:r>
            <w:r>
              <w:rPr>
                <w:rFonts w:hint="default"/>
                <w:color w:val="auto"/>
                <w:sz w:val="24"/>
                <w:highlight w:val="none"/>
              </w:rPr>
              <w:t>mg/m</w:t>
            </w:r>
            <w:r>
              <w:rPr>
                <w:rFonts w:hint="default"/>
                <w:color w:val="auto"/>
                <w:sz w:val="24"/>
                <w:highlight w:val="none"/>
                <w:vertAlign w:val="superscript"/>
              </w:rPr>
              <w:t>3</w:t>
            </w:r>
            <w:r>
              <w:rPr>
                <w:rFonts w:hint="eastAsia"/>
                <w:color w:val="auto"/>
                <w:sz w:val="24"/>
                <w:highlight w:val="none"/>
              </w:rPr>
              <w:t>的</w:t>
            </w:r>
            <w:r>
              <w:rPr>
                <w:rFonts w:hint="default"/>
                <w:color w:val="auto"/>
                <w:kern w:val="0"/>
                <w:sz w:val="24"/>
                <w:highlight w:val="none"/>
                <w:lang w:bidi="ar"/>
              </w:rPr>
              <w:t>要求。</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综上，本项目废气对周边大气环境影响较小。</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 w:val="24"/>
                <w:highlight w:val="none"/>
                <w:lang w:val="zh-CN"/>
              </w:rPr>
            </w:pPr>
            <w:r>
              <w:rPr>
                <w:rFonts w:hint="default"/>
                <w:b/>
                <w:bCs/>
                <w:color w:val="auto"/>
                <w:sz w:val="24"/>
                <w:highlight w:val="none"/>
              </w:rPr>
              <w:t>（</w:t>
            </w:r>
            <w:r>
              <w:rPr>
                <w:rFonts w:hint="eastAsia"/>
                <w:b/>
                <w:bCs/>
                <w:color w:val="auto"/>
                <w:sz w:val="24"/>
                <w:highlight w:val="none"/>
              </w:rPr>
              <w:t>4</w:t>
            </w:r>
            <w:r>
              <w:rPr>
                <w:rFonts w:hint="default"/>
                <w:b/>
                <w:bCs/>
                <w:color w:val="auto"/>
                <w:sz w:val="24"/>
                <w:highlight w:val="none"/>
              </w:rPr>
              <w:t>）非正常排放影响分析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lang w:val="zh-CN"/>
              </w:rPr>
              <w:t>项目废气非正常排放主要为喷粉一、二级粉箱</w:t>
            </w:r>
            <w:r>
              <w:rPr>
                <w:rFonts w:hint="eastAsia"/>
                <w:color w:val="auto"/>
                <w:sz w:val="24"/>
                <w:highlight w:val="none"/>
                <w:lang w:val="zh-CN"/>
              </w:rPr>
              <w:t>及三级活性炭</w:t>
            </w:r>
            <w:r>
              <w:rPr>
                <w:rFonts w:hint="default"/>
                <w:color w:val="auto"/>
                <w:sz w:val="24"/>
                <w:highlight w:val="none"/>
                <w:lang w:val="zh-CN"/>
              </w:rPr>
              <w:t>失去作用的情况下</w:t>
            </w:r>
            <w:r>
              <w:rPr>
                <w:rFonts w:hint="default"/>
                <w:color w:val="auto"/>
                <w:sz w:val="24"/>
                <w:highlight w:val="none"/>
              </w:rPr>
              <w:t>，废气未经处理，直接排放，事故状态下将停止生产，将</w:t>
            </w:r>
            <w:r>
              <w:rPr>
                <w:rFonts w:hint="eastAsia"/>
                <w:color w:val="auto"/>
                <w:sz w:val="24"/>
                <w:highlight w:val="none"/>
              </w:rPr>
              <w:t>停机进行检修</w:t>
            </w:r>
            <w:r>
              <w:rPr>
                <w:rFonts w:hint="default"/>
                <w:color w:val="auto"/>
                <w:sz w:val="24"/>
                <w:highlight w:val="none"/>
              </w:rPr>
              <w:t>，</w:t>
            </w:r>
            <w:r>
              <w:rPr>
                <w:rFonts w:hint="eastAsia"/>
                <w:color w:val="auto"/>
                <w:sz w:val="24"/>
                <w:highlight w:val="none"/>
              </w:rPr>
              <w:t>检修</w:t>
            </w:r>
            <w:r>
              <w:rPr>
                <w:rFonts w:hint="default"/>
                <w:color w:val="auto"/>
                <w:sz w:val="24"/>
                <w:highlight w:val="none"/>
              </w:rPr>
              <w:t>时间约为2h，正常后</w:t>
            </w:r>
            <w:r>
              <w:rPr>
                <w:rFonts w:hint="eastAsia"/>
                <w:color w:val="auto"/>
                <w:sz w:val="24"/>
                <w:highlight w:val="none"/>
                <w:lang w:eastAsia="zh-CN"/>
              </w:rPr>
              <w:t>再</w:t>
            </w:r>
            <w:r>
              <w:rPr>
                <w:rFonts w:hint="default"/>
                <w:color w:val="auto"/>
                <w:sz w:val="24"/>
                <w:highlight w:val="none"/>
              </w:rPr>
              <w:t>进行生产。因此，本项目非正常排放是可控的，对周围环境影响较小。</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为了进一步降低生产废气排放对周围环境空气的影响，必须杜绝项目废气的非正常排放，本次评价提出以下建议措施：</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加强管理，明确岗位责任制，定期检查、维修、保养设备及构件，确保各种工艺、电气、设备的正常运转。</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在必要位置设置监控、预警等装置，做到及时发现，及时解决。</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若出现非正常情况，应及时停产维修，减少废气对大气环境的影响。</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 w:val="24"/>
                <w:highlight w:val="none"/>
              </w:rPr>
            </w:pPr>
            <w:r>
              <w:rPr>
                <w:rFonts w:hint="default"/>
                <w:b/>
                <w:bCs/>
                <w:color w:val="auto"/>
                <w:sz w:val="24"/>
                <w:highlight w:val="none"/>
              </w:rPr>
              <w:t>（</w:t>
            </w:r>
            <w:r>
              <w:rPr>
                <w:rFonts w:hint="eastAsia"/>
                <w:b/>
                <w:bCs/>
                <w:color w:val="auto"/>
                <w:sz w:val="24"/>
                <w:highlight w:val="none"/>
              </w:rPr>
              <w:t>6</w:t>
            </w:r>
            <w:r>
              <w:rPr>
                <w:rFonts w:hint="default"/>
                <w:b/>
                <w:bCs/>
                <w:color w:val="auto"/>
                <w:sz w:val="24"/>
                <w:highlight w:val="none"/>
              </w:rPr>
              <w:t>）废气防治措施可行性分析</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 w:val="24"/>
                <w:highlight w:val="none"/>
              </w:rPr>
            </w:pPr>
            <w:r>
              <w:rPr>
                <w:rFonts w:hint="eastAsia"/>
                <w:b/>
                <w:bCs/>
                <w:color w:val="auto"/>
                <w:sz w:val="24"/>
                <w:highlight w:val="none"/>
              </w:rPr>
              <w:t>①</w:t>
            </w:r>
            <w:r>
              <w:rPr>
                <w:rFonts w:hint="default"/>
                <w:b/>
                <w:bCs/>
                <w:color w:val="auto"/>
                <w:sz w:val="24"/>
                <w:highlight w:val="none"/>
              </w:rPr>
              <w:t>喷塑二级滤芯收集系统</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highlight w:val="none"/>
              </w:rPr>
            </w:pPr>
            <w:r>
              <w:rPr>
                <w:rFonts w:hint="default"/>
                <w:color w:val="auto"/>
                <w:kern w:val="0"/>
                <w:sz w:val="24"/>
                <w:highlight w:val="none"/>
              </w:rPr>
              <w:t>二级滤芯回收系统，过喷涂粉末先经过第一级的滤芯分离过滤后，还有极少量的超细粉末再次经过第二级共用终端滤芯分离和后级过滤棉过滤拦截后达标排放。滤芯自洁系统采用自动脉冲+爆炸导流器喷吹处理，喷吹更彻底。</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highlight w:val="none"/>
              </w:rPr>
            </w:pPr>
            <w:r>
              <w:rPr>
                <w:rFonts w:hint="default"/>
                <w:color w:val="auto"/>
                <w:kern w:val="0"/>
                <w:sz w:val="24"/>
                <w:highlight w:val="none"/>
              </w:rPr>
              <w:t>滤芯清粉系统：采用自动脉冲仪+电磁+爆炸导流器喷吹处理，清粉彻底周期随时方便调整。</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highlight w:val="none"/>
              </w:rPr>
            </w:pPr>
            <w:r>
              <w:rPr>
                <w:rFonts w:hint="default"/>
                <w:color w:val="auto"/>
                <w:kern w:val="0"/>
                <w:sz w:val="24"/>
                <w:highlight w:val="none"/>
              </w:rPr>
              <w:t>滤芯：滤材采用高精度</w:t>
            </w:r>
            <w:r>
              <w:rPr>
                <w:rFonts w:hint="eastAsia"/>
                <w:color w:val="auto"/>
                <w:kern w:val="0"/>
                <w:sz w:val="24"/>
                <w:highlight w:val="none"/>
                <w:lang w:eastAsia="zh-CN"/>
              </w:rPr>
              <w:t>聚酯</w:t>
            </w:r>
            <w:r>
              <w:rPr>
                <w:rFonts w:hint="default"/>
                <w:color w:val="auto"/>
                <w:kern w:val="0"/>
                <w:sz w:val="24"/>
                <w:highlight w:val="none"/>
              </w:rPr>
              <w:t>长纤维制作，该材料特点具有优秀的抗水性、疏水性等功能，该材料可以在水中漂洗后晾干重复使用，另一个特性是过滤效率高，空气阻力低。可以回收1μm以上直径的粉尘不穿过滤网进入空气，对涂装粉末颗粒的有效拦截率可达到</w:t>
            </w:r>
            <w:r>
              <w:rPr>
                <w:rFonts w:hint="eastAsia"/>
                <w:color w:val="auto"/>
                <w:kern w:val="0"/>
                <w:sz w:val="24"/>
                <w:highlight w:val="none"/>
                <w:lang w:val="en-US" w:eastAsia="zh-CN"/>
              </w:rPr>
              <w:t>99</w:t>
            </w:r>
            <w:r>
              <w:rPr>
                <w:rFonts w:hint="default"/>
                <w:color w:val="auto"/>
                <w:kern w:val="0"/>
                <w:sz w:val="24"/>
                <w:highlight w:val="none"/>
              </w:rPr>
              <w:t>%以上。</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highlight w:val="none"/>
              </w:rPr>
            </w:pPr>
            <w:r>
              <w:rPr>
                <w:rFonts w:hint="default"/>
                <w:color w:val="auto"/>
                <w:kern w:val="0"/>
                <w:sz w:val="24"/>
                <w:highlight w:val="none"/>
              </w:rPr>
              <w:t>二级终端滤芯回收器：主要起到收集超细粉末，通过连接风管和电动风闸与前端一级滤芯喷粉房连接；过喷涂粉末先经过一级滤芯的过滤，还有极少量的超细粉末再经过后端的二级滤芯过滤拦截收集后可保证粉尘达标排放。二级终端回收器采用覆膜滤芯和旋转翼喷吹处理，更确保超细粉末的拦截，也能有效解决了直接采用电磁阀喷吹时压力过大而产生缝隙的溢粉问题。</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lang w:val="zh-CN"/>
              </w:rPr>
            </w:pPr>
            <w:r>
              <w:rPr>
                <w:rFonts w:hint="default"/>
                <w:color w:val="auto"/>
                <w:kern w:val="0"/>
                <w:sz w:val="24"/>
                <w:highlight w:val="none"/>
              </w:rPr>
              <w:t>项目喷塑粉尘经二级滤芯回收器处理，呈有组织排放，喷塑粉尘经二级滤芯回收器处理后，可保证回收效率达9</w:t>
            </w:r>
            <w:r>
              <w:rPr>
                <w:rFonts w:hint="eastAsia"/>
                <w:color w:val="auto"/>
                <w:kern w:val="0"/>
                <w:sz w:val="24"/>
                <w:highlight w:val="none"/>
                <w:lang w:val="en-US" w:eastAsia="zh-CN"/>
              </w:rPr>
              <w:t>9</w:t>
            </w:r>
            <w:r>
              <w:rPr>
                <w:rFonts w:hint="default"/>
                <w:color w:val="auto"/>
                <w:kern w:val="0"/>
                <w:sz w:val="24"/>
                <w:highlight w:val="none"/>
              </w:rPr>
              <w:t>%，可保证有组织排放的粉尘达《大气污染物综合排放标准》（GB16297-1996）表2二级标准排放浓度限值。</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imes New Roman" w:hAnsi="Times New Roman" w:eastAsia="宋体" w:cs="Times New Roman"/>
                <w:b/>
                <w:bCs/>
                <w:color w:val="auto"/>
                <w:sz w:val="24"/>
                <w:szCs w:val="24"/>
                <w:lang w:val="en-US" w:eastAsia="zh-CN"/>
              </w:rPr>
            </w:pPr>
            <w:r>
              <w:rPr>
                <w:rFonts w:hint="eastAsia"/>
                <w:b/>
                <w:bCs/>
                <w:color w:val="auto"/>
                <w:sz w:val="24"/>
                <w:highlight w:val="none"/>
              </w:rPr>
              <w:t>②</w:t>
            </w:r>
            <w:r>
              <w:rPr>
                <w:rFonts w:hint="eastAsia" w:ascii="Times New Roman" w:hAnsi="Times New Roman" w:eastAsia="宋体" w:cs="Times New Roman"/>
                <w:b/>
                <w:bCs/>
                <w:color w:val="auto"/>
                <w:sz w:val="24"/>
                <w:szCs w:val="24"/>
                <w:lang w:val="en-US" w:eastAsia="zh-CN"/>
              </w:rPr>
              <w:t>活性炭装置分析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活性炭吸附装置是利用活性炭作为吸附介质，其作用原理为利用微孔活性物质对溶剂分子或分子团的吸附力，当废气通过吸附介质时，其中的有机废气污染物即被阻留下来，从而使得有机废气得到净化处理后排入大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活性炭吸附法一直被认为是比较成熟可靠的技术，活性炭是一种由含碳材料制成的外观呈黑色，内部孔隙结构发达，比表面积大，吸附能力强的一类微晶质碳素材料。有机废气净化采用活性炭吸附处理，是国内最为有效的方法。吸附作用是一种界面现象。所谓吸附，是当两相存在时，在相与相的界面附近的浓度与相内部不一样的现象，吸附的物质称作吸附剂或吸附载体。活性炭的吸附是用活性炭作为吸附载体的吸附。吸附的作用力是吸附载体与吸附质（有机废气）之间在能量方面的相互作用，承担这种相互作用的是电子。吸附载体表面上的原子与吸附质（有机废气）分子互相接近时，即使是无极性，也会瞬时性地造电子分布的不对称而形成电极，并诱导与其相对应的原子或分子产生分电极。在这两个分电极之间，便产生微弱的静电相互作用力。活性炭也能通过使用氧化剂，还原剂进行处理，让表面官能团发生变化，此时，比表面积及孔径也将发生变化。由于活性炭是比较非极性的物质，对有机废气具有很强的亲和性；即使有水份存在，吸附性能下降的也不大。活性炭的吸附性能由空隙大小与比表面积决定，空隙的大小决定对吸附质的选择性，而比表面积的大小则决定了吸附容量。活性炭的特点是比表面积及比孔容积大，单位重量的吸附量也大。</w:t>
            </w:r>
          </w:p>
          <w:p>
            <w:pPr>
              <w:pStyle w:val="8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eastAsia" w:cs="Times New Roman"/>
                <w:color w:val="auto"/>
                <w:szCs w:val="24"/>
                <w:highlight w:val="none"/>
                <w:shd w:val="clear" w:color="auto" w:fill="auto"/>
                <w:lang w:val="en-US" w:eastAsia="zh-CN"/>
              </w:rPr>
            </w:pPr>
            <w:r>
              <w:rPr>
                <w:rFonts w:hint="eastAsia" w:cs="Times New Roman"/>
                <w:color w:val="auto"/>
                <w:szCs w:val="24"/>
                <w:highlight w:val="none"/>
                <w:shd w:val="clear" w:color="auto" w:fill="auto"/>
                <w:lang w:val="en-US" w:eastAsia="zh-CN"/>
              </w:rPr>
              <w:t>本项目采用多级活性炭吸附设备对项目产生的有机废气（非甲烷总烃）进行处置，通过查阅相关资料和文献得知，一般活性炭吸附装置的处理效率约为20%，而采用多级活性炭吸附装置（由1层吸附处理提高到3层吸附处理），通过增加有机废气的停留时间，能有效提高处置效率，有机废气处置率可达60%。综上所述，经处理后的有机废气可达标排放，故环保设施设置合理。</w:t>
            </w:r>
          </w:p>
          <w:p>
            <w:pPr>
              <w:pStyle w:val="2"/>
              <w:keepNext w:val="0"/>
              <w:keepLines w:val="0"/>
              <w:suppressLineNumbers w:val="0"/>
              <w:spacing w:before="0" w:beforeAutospacing="0" w:after="0" w:afterAutospacing="0"/>
              <w:ind w:left="0" w:right="0"/>
              <w:jc w:val="both"/>
              <w:rPr>
                <w:rFonts w:hint="eastAsia" w:ascii="Times New Roman" w:hAnsi="Times New Roman" w:eastAsia="宋体" w:cs="Times New Roman"/>
                <w:color w:val="0000FF"/>
                <w:kern w:val="2"/>
                <w:sz w:val="24"/>
                <w:szCs w:val="24"/>
                <w:highlight w:val="none"/>
                <w:shd w:val="clear" w:color="auto" w:fill="auto"/>
                <w:lang w:val="en-US" w:eastAsia="zh-CN" w:bidi="ar-SA"/>
              </w:rPr>
            </w:pPr>
            <w:r>
              <w:rPr>
                <w:rFonts w:hint="eastAsia" w:ascii="Times New Roman" w:hAnsi="Times New Roman" w:eastAsia="宋体" w:cs="Times New Roman"/>
                <w:color w:val="auto"/>
                <w:kern w:val="2"/>
                <w:sz w:val="24"/>
                <w:szCs w:val="24"/>
                <w:highlight w:val="none"/>
                <w:shd w:val="clear" w:color="auto" w:fill="auto"/>
                <w:lang w:val="en-US" w:eastAsia="zh-CN" w:bidi="ar-SA"/>
              </w:rPr>
              <w:t>综上所述，项目所采取</w:t>
            </w:r>
            <w:r>
              <w:rPr>
                <w:rFonts w:hint="eastAsia" w:hAnsi="Times New Roman" w:cs="Times New Roman"/>
                <w:color w:val="auto"/>
                <w:kern w:val="2"/>
                <w:sz w:val="24"/>
                <w:szCs w:val="24"/>
                <w:highlight w:val="none"/>
                <w:shd w:val="clear" w:color="auto" w:fill="auto"/>
                <w:lang w:val="en-US" w:eastAsia="zh-CN" w:bidi="ar-SA"/>
              </w:rPr>
              <w:t>的</w:t>
            </w:r>
            <w:r>
              <w:rPr>
                <w:rFonts w:hint="eastAsia" w:ascii="Times New Roman" w:hAnsi="Times New Roman" w:eastAsia="宋体" w:cs="Times New Roman"/>
                <w:color w:val="auto"/>
                <w:kern w:val="2"/>
                <w:sz w:val="24"/>
                <w:szCs w:val="24"/>
                <w:highlight w:val="none"/>
                <w:shd w:val="clear" w:color="auto" w:fill="auto"/>
                <w:lang w:val="en-US" w:eastAsia="zh-CN" w:bidi="ar-SA"/>
              </w:rPr>
              <w:t>废气治理措施是可行的。</w:t>
            </w:r>
          </w:p>
          <w:p>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cs="宋体"/>
                <w:b/>
                <w:bCs/>
                <w:color w:val="auto"/>
                <w:spacing w:val="3"/>
                <w:sz w:val="24"/>
                <w:szCs w:val="24"/>
                <w:lang w:val="en-US" w:eastAsia="zh-CN"/>
              </w:rPr>
            </w:pPr>
            <w:r>
              <w:rPr>
                <w:rFonts w:hint="eastAsia" w:ascii="宋体" w:hAnsi="宋体" w:cs="宋体"/>
                <w:b/>
                <w:bCs/>
                <w:color w:val="auto"/>
                <w:spacing w:val="3"/>
                <w:sz w:val="24"/>
                <w:szCs w:val="24"/>
                <w:lang w:val="en-US" w:eastAsia="zh-CN"/>
              </w:rPr>
              <w:t>废水</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b/>
                <w:bCs w:val="0"/>
                <w:color w:val="auto"/>
                <w:spacing w:val="-10"/>
                <w:sz w:val="24"/>
                <w:szCs w:val="24"/>
                <w:lang w:val="en-US" w:eastAsia="zh-CN"/>
              </w:rPr>
            </w:pPr>
            <w:r>
              <w:rPr>
                <w:rFonts w:hint="eastAsia" w:cs="Times New Roman"/>
                <w:b/>
                <w:bCs w:val="0"/>
                <w:color w:val="auto"/>
                <w:spacing w:val="-10"/>
                <w:sz w:val="24"/>
                <w:szCs w:val="24"/>
                <w:lang w:val="en-US" w:eastAsia="zh-CN"/>
              </w:rPr>
              <w:t>（1）污染源分析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本项目实行雨污分流，雨水经雨水沟汇入</w:t>
            </w:r>
            <w:r>
              <w:rPr>
                <w:rFonts w:hint="eastAsia"/>
                <w:color w:val="auto"/>
                <w:sz w:val="24"/>
                <w:lang w:eastAsia="zh-CN"/>
              </w:rPr>
              <w:t>项目区外雨水</w:t>
            </w:r>
            <w:r>
              <w:rPr>
                <w:rFonts w:hint="eastAsia" w:ascii="Times New Roman" w:hAnsi="Times New Roman" w:cs="Times New Roman"/>
                <w:color w:val="auto"/>
                <w:sz w:val="24"/>
                <w:szCs w:val="24"/>
                <w:lang w:val="en-US" w:eastAsia="zh-CN"/>
              </w:rPr>
              <w:t>沟渠</w:t>
            </w:r>
            <w:r>
              <w:rPr>
                <w:rFonts w:hint="default" w:ascii="Times New Roman" w:hAnsi="Times New Roman" w:cs="Times New Roman"/>
                <w:color w:val="auto"/>
                <w:sz w:val="24"/>
                <w:szCs w:val="24"/>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（1）</w:t>
            </w:r>
            <w:r>
              <w:rPr>
                <w:rFonts w:hint="eastAsia" w:ascii="Times New Roman" w:hAnsi="Times New Roman" w:cs="Times New Roman"/>
                <w:b/>
                <w:bCs/>
                <w:color w:val="auto"/>
                <w:sz w:val="24"/>
                <w:szCs w:val="24"/>
                <w:lang w:val="en-US" w:eastAsia="zh-CN"/>
              </w:rPr>
              <w:t>生活</w:t>
            </w:r>
            <w:r>
              <w:rPr>
                <w:rFonts w:hint="eastAsia" w:cs="Times New Roman"/>
                <w:b/>
                <w:bCs/>
                <w:color w:val="auto"/>
                <w:sz w:val="24"/>
                <w:szCs w:val="24"/>
                <w:lang w:val="en-US" w:eastAsia="zh-CN"/>
              </w:rPr>
              <w:t>废</w:t>
            </w:r>
            <w:r>
              <w:rPr>
                <w:rFonts w:hint="eastAsia" w:ascii="Times New Roman" w:hAnsi="Times New Roman" w:cs="Times New Roman"/>
                <w:b/>
                <w:bCs/>
                <w:color w:val="auto"/>
                <w:sz w:val="24"/>
                <w:szCs w:val="24"/>
                <w:lang w:val="en-US" w:eastAsia="zh-CN"/>
              </w:rPr>
              <w:t>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1）办公生活</w:t>
            </w:r>
            <w:r>
              <w:rPr>
                <w:rFonts w:hint="eastAsia" w:cs="Times New Roman"/>
                <w:b/>
                <w:bCs/>
                <w:color w:val="auto"/>
                <w:sz w:val="24"/>
                <w:szCs w:val="24"/>
                <w:lang w:val="en-US" w:eastAsia="zh-CN"/>
              </w:rPr>
              <w:t>废</w:t>
            </w:r>
            <w:r>
              <w:rPr>
                <w:rFonts w:hint="eastAsia" w:ascii="Times New Roman" w:hAnsi="Times New Roman" w:eastAsia="宋体" w:cs="Times New Roman"/>
                <w:b/>
                <w:bCs/>
                <w:color w:val="auto"/>
                <w:sz w:val="24"/>
                <w:szCs w:val="24"/>
                <w:lang w:val="en-US" w:eastAsia="zh-CN"/>
              </w:rPr>
              <w:t>水</w:t>
            </w:r>
          </w:p>
          <w:p>
            <w:pPr>
              <w:pStyle w:val="2"/>
              <w:keepNext w:val="0"/>
              <w:keepLines w:val="0"/>
              <w:suppressLineNumbers w:val="0"/>
              <w:spacing w:before="0" w:beforeAutospacing="0" w:after="0" w:afterAutospacing="0"/>
              <w:ind w:left="0" w:right="0"/>
              <w:jc w:val="both"/>
              <w:rPr>
                <w:rFonts w:hint="default"/>
                <w:color w:val="0000FF"/>
                <w:lang w:val="en-US" w:eastAsia="zh-CN"/>
              </w:rPr>
            </w:pPr>
            <w:r>
              <w:rPr>
                <w:rFonts w:hint="eastAsia" w:cs="Times New Roman"/>
                <w:color w:val="auto"/>
                <w:sz w:val="24"/>
                <w:szCs w:val="24"/>
                <w:lang w:val="en-US" w:eastAsia="zh-CN"/>
              </w:rPr>
              <w:t>项目办公生活</w:t>
            </w:r>
            <w:r>
              <w:rPr>
                <w:rFonts w:hint="eastAsia" w:ascii="Times New Roman" w:hAnsi="Times New Roman" w:cs="Times New Roman"/>
                <w:color w:val="auto"/>
                <w:sz w:val="24"/>
                <w:szCs w:val="24"/>
                <w:lang w:val="en-US" w:eastAsia="zh-CN"/>
              </w:rPr>
              <w:t>用水量为</w:t>
            </w:r>
            <w:r>
              <w:rPr>
                <w:rFonts w:hint="eastAsia" w:cs="Times New Roman"/>
                <w:color w:val="auto"/>
                <w:sz w:val="24"/>
                <w:szCs w:val="24"/>
                <w:lang w:val="en-US" w:eastAsia="zh-CN"/>
              </w:rPr>
              <w:t>5</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/d，全年工作时间300d，年用水量为</w:t>
            </w:r>
            <w:r>
              <w:rPr>
                <w:rFonts w:hint="eastAsia" w:cs="Times New Roman"/>
                <w:color w:val="auto"/>
                <w:sz w:val="24"/>
                <w:szCs w:val="24"/>
                <w:lang w:val="en-US" w:eastAsia="zh-CN"/>
              </w:rPr>
              <w:t>150</w:t>
            </w:r>
            <w:r>
              <w:rPr>
                <w:rFonts w:hint="eastAsia" w:ascii="Times New Roman" w:hAnsi="Times New Roman" w:cs="Times New Roman"/>
                <w:color w:val="auto"/>
                <w:sz w:val="24"/>
                <w:szCs w:val="24"/>
                <w:lang w:val="en-US" w:eastAsia="zh-CN"/>
              </w:rPr>
              <w:t>0t/a。产污系数按0.8计，则废水产生量为</w:t>
            </w:r>
            <w:r>
              <w:rPr>
                <w:rFonts w:hint="eastAsia" w:cs="Times New Roman"/>
                <w:color w:val="auto"/>
                <w:sz w:val="24"/>
                <w:szCs w:val="24"/>
                <w:lang w:val="en-US" w:eastAsia="zh-CN"/>
              </w:rPr>
              <w:t>4</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/d，</w:t>
            </w:r>
            <w:r>
              <w:rPr>
                <w:rFonts w:hint="eastAsia" w:cs="Times New Roman"/>
                <w:color w:val="auto"/>
                <w:sz w:val="24"/>
                <w:szCs w:val="24"/>
                <w:lang w:val="en-US" w:eastAsia="zh-CN"/>
              </w:rPr>
              <w:t>1200</w:t>
            </w:r>
            <w:r>
              <w:rPr>
                <w:rFonts w:hint="eastAsia"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/a，主要污染因子为COD、BOD</w:t>
            </w:r>
            <w:r>
              <w:rPr>
                <w:rFonts w:hint="eastAsia" w:ascii="Times New Roman" w:hAnsi="Times New Roman" w:cs="Times New Roman"/>
                <w:color w:val="auto"/>
                <w:sz w:val="24"/>
                <w:szCs w:val="24"/>
                <w:vertAlign w:val="subscript"/>
                <w:lang w:val="en-US" w:eastAsia="zh-CN"/>
              </w:rPr>
              <w:t>5</w:t>
            </w:r>
            <w:r>
              <w:rPr>
                <w:rFonts w:hint="eastAsia" w:ascii="Times New Roman" w:hAnsi="Times New Roman" w:cs="Times New Roman"/>
                <w:color w:val="auto"/>
                <w:sz w:val="24"/>
                <w:szCs w:val="24"/>
                <w:lang w:val="en-US" w:eastAsia="zh-CN"/>
              </w:rPr>
              <w:t>、SS、氨氮</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项目产生的食堂废水经隔油池</w:t>
            </w:r>
            <w:r>
              <w:rPr>
                <w:rFonts w:hint="eastAsia" w:ascii="Times New Roman" w:hAnsi="Times New Roman" w:cs="Times New Roman"/>
                <w:color w:val="auto"/>
                <w:sz w:val="24"/>
                <w:szCs w:val="24"/>
                <w:lang w:val="en-US" w:eastAsia="zh-CN"/>
              </w:rPr>
              <w:t>隔油</w:t>
            </w:r>
            <w:r>
              <w:rPr>
                <w:rFonts w:hint="default" w:ascii="Times New Roman" w:hAnsi="Times New Roman" w:cs="Times New Roman"/>
                <w:color w:val="auto"/>
                <w:sz w:val="24"/>
                <w:szCs w:val="24"/>
                <w:lang w:val="en-US" w:eastAsia="zh-CN"/>
              </w:rPr>
              <w:t>后，与生活污水合并经化粪池处理后，进入地埋式一体化</w:t>
            </w:r>
            <w:r>
              <w:rPr>
                <w:rFonts w:hint="eastAsia" w:cs="Times New Roman"/>
                <w:color w:val="auto"/>
                <w:sz w:val="24"/>
                <w:szCs w:val="24"/>
                <w:lang w:val="en-US" w:eastAsia="zh-CN"/>
              </w:rPr>
              <w:t>污水处理站</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废水经处理后，达到《城市污水再生利用 城市杂用水水质》（GB/T18920-2020）中</w:t>
            </w:r>
            <w:r>
              <w:rPr>
                <w:rFonts w:hint="eastAsia"/>
                <w:color w:val="auto"/>
                <w:sz w:val="24"/>
                <w:szCs w:val="24"/>
                <w:lang w:val="en-US" w:eastAsia="zh-CN"/>
              </w:rPr>
              <w:t>城市绿化、道路清扫、消防、建筑施工标准</w:t>
            </w:r>
            <w:r>
              <w:rPr>
                <w:rFonts w:hint="default" w:ascii="Times New Roman" w:hAnsi="Times New Roman" w:cs="Times New Roman"/>
                <w:color w:val="auto"/>
                <w:sz w:val="24"/>
                <w:szCs w:val="24"/>
                <w:lang w:val="en-US" w:eastAsia="zh-CN"/>
              </w:rPr>
              <w:t>后回用于</w:t>
            </w:r>
            <w:r>
              <w:rPr>
                <w:rFonts w:hint="eastAsia" w:ascii="Times New Roman" w:hAnsi="Times New Roman" w:cs="Times New Roman"/>
                <w:color w:val="auto"/>
                <w:sz w:val="24"/>
                <w:szCs w:val="24"/>
                <w:lang w:val="en-US" w:eastAsia="zh-CN"/>
              </w:rPr>
              <w:t>厂</w:t>
            </w:r>
            <w:r>
              <w:rPr>
                <w:rFonts w:hint="default" w:ascii="Times New Roman" w:hAnsi="Times New Roman" w:cs="Times New Roman"/>
                <w:color w:val="auto"/>
                <w:sz w:val="24"/>
                <w:szCs w:val="24"/>
                <w:lang w:val="en-US" w:eastAsia="zh-CN"/>
              </w:rPr>
              <w:t>区绿化</w:t>
            </w:r>
            <w:r>
              <w:rPr>
                <w:rFonts w:hint="eastAsia" w:cs="Times New Roman"/>
                <w:color w:val="auto"/>
                <w:sz w:val="24"/>
                <w:szCs w:val="24"/>
                <w:lang w:val="en-US" w:eastAsia="zh-CN"/>
              </w:rPr>
              <w:t>和道路洒水降尘</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不外排。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lang w:val="en-US" w:eastAsia="zh-CN"/>
              </w:rPr>
              <w:t>食堂</w:t>
            </w:r>
            <w:r>
              <w:rPr>
                <w:rFonts w:hint="eastAsia" w:cs="Times New Roman"/>
                <w:b/>
                <w:bCs/>
                <w:color w:val="auto"/>
                <w:sz w:val="24"/>
                <w:szCs w:val="24"/>
                <w:lang w:val="en-US" w:eastAsia="zh-CN"/>
              </w:rPr>
              <w:t>废</w:t>
            </w:r>
            <w:r>
              <w:rPr>
                <w:rFonts w:hint="eastAsia" w:ascii="Times New Roman" w:hAnsi="Times New Roman" w:cs="Times New Roman"/>
                <w:b/>
                <w:bCs/>
                <w:color w:val="auto"/>
                <w:sz w:val="24"/>
                <w:szCs w:val="24"/>
                <w:lang w:val="en-US" w:eastAsia="zh-CN"/>
              </w:rPr>
              <w:t>水</w:t>
            </w:r>
          </w:p>
          <w:p>
            <w:pPr>
              <w:pStyle w:val="2"/>
              <w:keepNext w:val="0"/>
              <w:keepLines w:val="0"/>
              <w:suppressLineNumbers w:val="0"/>
              <w:spacing w:before="0" w:beforeAutospacing="0" w:after="0" w:afterAutospacing="0"/>
              <w:ind w:left="0" w:right="0"/>
              <w:jc w:val="both"/>
              <w:rPr>
                <w:rFonts w:hint="default"/>
                <w:color w:val="0000FF"/>
                <w:lang w:val="en-US" w:eastAsia="zh-CN"/>
              </w:rPr>
            </w:pPr>
            <w:r>
              <w:rPr>
                <w:rFonts w:hint="default" w:ascii="Times New Roman" w:hAnsi="Times New Roman" w:cs="Times New Roman"/>
                <w:color w:val="auto"/>
                <w:sz w:val="24"/>
                <w:szCs w:val="24"/>
                <w:lang w:val="en-US" w:eastAsia="zh-CN"/>
              </w:rPr>
              <w:t>项目食堂用水量为</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w:t>
            </w:r>
            <w:r>
              <w:rPr>
                <w:rFonts w:hint="eastAsia" w:cs="Times New Roman"/>
                <w:color w:val="auto"/>
                <w:sz w:val="24"/>
                <w:szCs w:val="24"/>
                <w:lang w:val="en-US" w:eastAsia="zh-CN"/>
              </w:rPr>
              <w:t>300</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/a。食堂废水的产生量按用水量的80%计算，则食堂废水的产生量约为</w:t>
            </w:r>
            <w:r>
              <w:rPr>
                <w:rFonts w:hint="eastAsia" w:ascii="Times New Roman" w:hAnsi="Times New Roman" w:cs="Times New Roman"/>
                <w:color w:val="auto"/>
                <w:sz w:val="24"/>
                <w:szCs w:val="24"/>
                <w:lang w:val="en-US" w:eastAsia="zh-CN"/>
              </w:rPr>
              <w:t>0.</w:t>
            </w:r>
            <w:r>
              <w:rPr>
                <w:rFonts w:hint="eastAsia" w:cs="Times New Roman"/>
                <w:color w:val="auto"/>
                <w:sz w:val="24"/>
                <w:szCs w:val="24"/>
                <w:lang w:val="en-US" w:eastAsia="zh-CN"/>
              </w:rPr>
              <w:t>8</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w:t>
            </w:r>
            <w:r>
              <w:rPr>
                <w:rFonts w:hint="eastAsia" w:ascii="Times New Roman" w:hAnsi="Times New Roman" w:cs="Times New Roman"/>
                <w:color w:val="auto"/>
                <w:sz w:val="24"/>
                <w:szCs w:val="24"/>
                <w:lang w:val="en-US" w:eastAsia="zh-CN"/>
              </w:rPr>
              <w:t>2</w:t>
            </w:r>
            <w:r>
              <w:rPr>
                <w:rFonts w:hint="eastAsia" w:cs="Times New Roman"/>
                <w:color w:val="auto"/>
                <w:sz w:val="24"/>
                <w:szCs w:val="24"/>
                <w:lang w:val="en-US" w:eastAsia="zh-CN"/>
              </w:rPr>
              <w:t>40</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/a</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项目产生的食堂废水经隔油池</w:t>
            </w:r>
            <w:r>
              <w:rPr>
                <w:rFonts w:hint="eastAsia" w:ascii="Times New Roman" w:hAnsi="Times New Roman" w:cs="Times New Roman"/>
                <w:color w:val="auto"/>
                <w:sz w:val="24"/>
                <w:szCs w:val="24"/>
                <w:lang w:val="en-US" w:eastAsia="zh-CN"/>
              </w:rPr>
              <w:t>隔油</w:t>
            </w:r>
            <w:r>
              <w:rPr>
                <w:rFonts w:hint="default" w:ascii="Times New Roman" w:hAnsi="Times New Roman" w:cs="Times New Roman"/>
                <w:color w:val="auto"/>
                <w:sz w:val="24"/>
                <w:szCs w:val="24"/>
                <w:lang w:val="en-US" w:eastAsia="zh-CN"/>
              </w:rPr>
              <w:t>后，与生活污水合并经化粪池处理后，进入地埋式一体化</w:t>
            </w:r>
            <w:r>
              <w:rPr>
                <w:rFonts w:hint="eastAsia" w:cs="Times New Roman"/>
                <w:color w:val="auto"/>
                <w:sz w:val="24"/>
                <w:szCs w:val="24"/>
                <w:lang w:val="en-US" w:eastAsia="zh-CN"/>
              </w:rPr>
              <w:t>污水处理站</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废水经处理后，达到《城市污水再生利用 城市杂用水水质》（GB/T18920-2020）中</w:t>
            </w:r>
            <w:r>
              <w:rPr>
                <w:rFonts w:hint="eastAsia"/>
                <w:color w:val="auto"/>
                <w:sz w:val="24"/>
                <w:szCs w:val="24"/>
                <w:lang w:val="en-US" w:eastAsia="zh-CN"/>
              </w:rPr>
              <w:t>城市绿化、道路清扫、消防、建筑施工标准</w:t>
            </w:r>
            <w:r>
              <w:rPr>
                <w:rFonts w:hint="default" w:ascii="Times New Roman" w:hAnsi="Times New Roman" w:cs="Times New Roman"/>
                <w:color w:val="auto"/>
                <w:sz w:val="24"/>
                <w:szCs w:val="24"/>
                <w:lang w:val="en-US" w:eastAsia="zh-CN"/>
              </w:rPr>
              <w:t>后回用于</w:t>
            </w:r>
            <w:r>
              <w:rPr>
                <w:rFonts w:hint="eastAsia" w:ascii="Times New Roman" w:hAnsi="Times New Roman" w:cs="Times New Roman"/>
                <w:color w:val="auto"/>
                <w:sz w:val="24"/>
                <w:szCs w:val="24"/>
                <w:lang w:val="en-US" w:eastAsia="zh-CN"/>
              </w:rPr>
              <w:t>厂</w:t>
            </w:r>
            <w:r>
              <w:rPr>
                <w:rFonts w:hint="default" w:ascii="Times New Roman" w:hAnsi="Times New Roman" w:cs="Times New Roman"/>
                <w:color w:val="auto"/>
                <w:sz w:val="24"/>
                <w:szCs w:val="24"/>
                <w:lang w:val="en-US" w:eastAsia="zh-CN"/>
              </w:rPr>
              <w:t>区绿化</w:t>
            </w:r>
            <w:r>
              <w:rPr>
                <w:rFonts w:hint="eastAsia" w:cs="Times New Roman"/>
                <w:color w:val="auto"/>
                <w:sz w:val="24"/>
                <w:szCs w:val="24"/>
                <w:lang w:val="en-US" w:eastAsia="zh-CN"/>
              </w:rPr>
              <w:t>和道路洒水降尘</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不外排。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（2）生产废水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1</w:t>
            </w:r>
            <w:r>
              <w:rPr>
                <w:rFonts w:hint="eastAsia" w:ascii="Times New Roman" w:hAnsi="Times New Roman" w:cs="Times New Roman"/>
                <w:b/>
                <w:bCs/>
                <w:color w:val="auto"/>
                <w:sz w:val="24"/>
                <w:szCs w:val="24"/>
                <w:lang w:val="en-US" w:eastAsia="zh-CN"/>
              </w:rPr>
              <w:t>）前处理</w:t>
            </w:r>
            <w:r>
              <w:rPr>
                <w:rFonts w:hint="eastAsia" w:cs="Times New Roman"/>
                <w:b/>
                <w:bCs/>
                <w:color w:val="auto"/>
                <w:sz w:val="24"/>
                <w:szCs w:val="24"/>
                <w:lang w:val="en-US" w:eastAsia="zh-CN"/>
              </w:rPr>
              <w:t>废</w:t>
            </w:r>
            <w:r>
              <w:rPr>
                <w:rFonts w:hint="eastAsia" w:ascii="Times New Roman" w:hAnsi="Times New Roman" w:cs="Times New Roman"/>
                <w:b/>
                <w:bCs/>
                <w:color w:val="auto"/>
                <w:sz w:val="24"/>
                <w:szCs w:val="24"/>
                <w:lang w:val="en-US" w:eastAsia="zh-CN"/>
              </w:rPr>
              <w:t>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color w:val="auto"/>
                <w:sz w:val="24"/>
                <w:szCs w:val="24"/>
                <w:lang w:val="en-US" w:eastAsia="zh-CN"/>
              </w:rPr>
            </w:pPr>
            <w:r>
              <w:rPr>
                <w:rFonts w:hint="eastAsia" w:cs="Times New Roman"/>
                <w:b/>
                <w:bCs/>
                <w:color w:val="auto"/>
                <w:sz w:val="24"/>
                <w:szCs w:val="24"/>
                <w:lang w:val="en-US" w:eastAsia="zh-CN"/>
              </w:rPr>
              <w:t>清洗废水</w:t>
            </w:r>
            <w:r>
              <w:rPr>
                <w:rFonts w:hint="eastAsia" w:ascii="Times New Roman" w:hAnsi="Times New Roman" w:cs="Times New Roman"/>
                <w:b/>
                <w:bCs/>
                <w:color w:val="auto"/>
                <w:sz w:val="24"/>
                <w:szCs w:val="24"/>
                <w:lang w:val="en-US" w:eastAsia="zh-CN"/>
              </w:rPr>
              <w:t>：</w:t>
            </w:r>
            <w:r>
              <w:rPr>
                <w:rFonts w:hint="eastAsia" w:cs="Times New Roman"/>
                <w:color w:val="auto"/>
                <w:sz w:val="24"/>
                <w:szCs w:val="24"/>
                <w:lang w:val="en-US" w:eastAsia="zh-CN"/>
              </w:rPr>
              <w:t>前处理一体化设备溢流量为2m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/h，因此溢流补水量为2m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/h，清洗废水排放量为32m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/d</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1#、5#、6#、7#、9#</w:t>
            </w:r>
            <w:r>
              <w:rPr>
                <w:rFonts w:hint="eastAsia" w:ascii="Times New Roman" w:hAnsi="Times New Roman" w:cs="Times New Roman"/>
                <w:color w:val="auto"/>
                <w:sz w:val="24"/>
                <w:szCs w:val="24"/>
                <w:lang w:val="en-US" w:eastAsia="zh-CN"/>
              </w:rPr>
              <w:t>水洗槽容积为5m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vertAlign w:val="baseline"/>
                <w:lang w:val="en-US" w:eastAsia="zh-CN"/>
              </w:rPr>
              <w:t>，</w:t>
            </w:r>
            <w:r>
              <w:rPr>
                <w:rFonts w:hint="eastAsia" w:cs="Times New Roman"/>
                <w:color w:val="auto"/>
                <w:sz w:val="24"/>
                <w:szCs w:val="24"/>
                <w:lang w:val="en-US" w:eastAsia="zh-CN"/>
              </w:rPr>
              <w:t>每个水槽</w:t>
            </w:r>
            <w:r>
              <w:rPr>
                <w:rFonts w:hint="eastAsia" w:ascii="Times New Roman" w:hAnsi="Times New Roman" w:cs="Times New Roman"/>
                <w:color w:val="auto"/>
                <w:sz w:val="24"/>
                <w:szCs w:val="24"/>
                <w:lang w:val="en-US" w:eastAsia="zh-CN"/>
              </w:rPr>
              <w:t>储液量为4m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（有效容积按0.8计），单个水槽每月蒸发损耗按储液量的0.2计，每年因蒸发损耗补充新鲜水量48m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/a，每</w:t>
            </w:r>
            <w:r>
              <w:rPr>
                <w:rFonts w:hint="eastAsia" w:cs="Times New Roman"/>
                <w:color w:val="auto"/>
                <w:sz w:val="24"/>
                <w:szCs w:val="24"/>
                <w:lang w:val="en-US" w:eastAsia="zh-CN"/>
              </w:rPr>
              <w:t>日</w:t>
            </w:r>
            <w:r>
              <w:rPr>
                <w:rFonts w:hint="eastAsia" w:ascii="Times New Roman" w:hAnsi="Times New Roman" w:cs="Times New Roman"/>
                <w:color w:val="auto"/>
                <w:sz w:val="24"/>
                <w:szCs w:val="24"/>
                <w:lang w:val="en-US" w:eastAsia="zh-CN"/>
              </w:rPr>
              <w:t>因蒸发损耗补充新鲜水量</w:t>
            </w:r>
            <w:r>
              <w:rPr>
                <w:rFonts w:hint="eastAsia" w:cs="Times New Roman"/>
                <w:color w:val="auto"/>
                <w:sz w:val="24"/>
                <w:szCs w:val="24"/>
                <w:lang w:val="en-US" w:eastAsia="zh-CN"/>
              </w:rPr>
              <w:t>0.16</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d</w:t>
            </w:r>
            <w:r>
              <w:rPr>
                <w:rFonts w:hint="eastAsia" w:ascii="Times New Roman" w:hAnsi="Times New Roman" w:cs="Times New Roman"/>
                <w:color w:val="auto"/>
                <w:sz w:val="24"/>
                <w:szCs w:val="24"/>
                <w:lang w:val="en-US" w:eastAsia="zh-CN"/>
              </w:rPr>
              <w:t>，因此，</w:t>
            </w:r>
            <w:r>
              <w:rPr>
                <w:rFonts w:hint="eastAsia" w:cs="Times New Roman"/>
                <w:color w:val="auto"/>
                <w:sz w:val="24"/>
                <w:szCs w:val="24"/>
                <w:lang w:val="en-US" w:eastAsia="zh-CN"/>
              </w:rPr>
              <w:t>每年的补水量为9648m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/a，每日的补水量为32.16m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/d。</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除油</w:t>
            </w:r>
            <w:r>
              <w:rPr>
                <w:rFonts w:hint="eastAsia" w:cs="Times New Roman"/>
                <w:b/>
                <w:bCs/>
                <w:color w:val="auto"/>
                <w:sz w:val="24"/>
                <w:szCs w:val="24"/>
                <w:lang w:val="en-US" w:eastAsia="zh-CN"/>
              </w:rPr>
              <w:t>废</w:t>
            </w:r>
            <w:r>
              <w:rPr>
                <w:rFonts w:hint="eastAsia" w:ascii="Times New Roman" w:hAnsi="Times New Roman" w:cs="Times New Roman"/>
                <w:b/>
                <w:bCs/>
                <w:color w:val="auto"/>
                <w:sz w:val="24"/>
                <w:szCs w:val="24"/>
                <w:lang w:val="en-US" w:eastAsia="zh-CN"/>
              </w:rPr>
              <w:t>水：</w:t>
            </w:r>
            <w:r>
              <w:rPr>
                <w:rFonts w:hint="eastAsia" w:ascii="Times New Roman" w:hAnsi="Times New Roman" w:cs="Times New Roman"/>
                <w:color w:val="auto"/>
                <w:sz w:val="24"/>
                <w:szCs w:val="24"/>
                <w:lang w:val="en-US" w:eastAsia="zh-CN"/>
              </w:rPr>
              <w:t>该类废水每隔2个月更换一次，更换废液经</w:t>
            </w:r>
            <w:r>
              <w:rPr>
                <w:rFonts w:hint="eastAsia" w:cs="Times New Roman"/>
                <w:color w:val="auto"/>
                <w:sz w:val="24"/>
                <w:szCs w:val="24"/>
                <w:lang w:val="en-US" w:eastAsia="zh-CN"/>
              </w:rPr>
              <w:t>生产废水处理系统</w:t>
            </w:r>
            <w:r>
              <w:rPr>
                <w:rFonts w:hint="eastAsia" w:ascii="Times New Roman" w:hAnsi="Times New Roman" w:cs="Times New Roman"/>
                <w:color w:val="auto"/>
                <w:sz w:val="24"/>
                <w:szCs w:val="24"/>
                <w:lang w:val="en-US" w:eastAsia="zh-CN"/>
              </w:rPr>
              <w:t>进行处理</w:t>
            </w:r>
            <w:r>
              <w:rPr>
                <w:rFonts w:hint="eastAsia" w:cs="Times New Roman"/>
                <w:color w:val="auto"/>
                <w:sz w:val="24"/>
                <w:szCs w:val="24"/>
                <w:lang w:val="en-US" w:eastAsia="zh-CN"/>
              </w:rPr>
              <w:t>达标</w:t>
            </w:r>
            <w:r>
              <w:rPr>
                <w:rFonts w:hint="eastAsia" w:ascii="Times New Roman" w:hAnsi="Times New Roman" w:cs="Times New Roman"/>
                <w:color w:val="auto"/>
                <w:sz w:val="24"/>
                <w:szCs w:val="24"/>
                <w:lang w:val="en-US" w:eastAsia="zh-CN"/>
              </w:rPr>
              <w:t>后回用于生产用水。损耗部分定期添加，单个水槽每月损耗按储液量的0.2计，每年因蒸发损耗补充新鲜水量46.08m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每</w:t>
            </w:r>
            <w:r>
              <w:rPr>
                <w:rFonts w:hint="eastAsia" w:cs="Times New Roman"/>
                <w:color w:val="auto"/>
                <w:sz w:val="24"/>
                <w:szCs w:val="24"/>
                <w:lang w:val="en-US" w:eastAsia="zh-CN"/>
              </w:rPr>
              <w:t>日</w:t>
            </w:r>
            <w:r>
              <w:rPr>
                <w:rFonts w:hint="eastAsia" w:ascii="Times New Roman" w:hAnsi="Times New Roman" w:cs="Times New Roman"/>
                <w:color w:val="auto"/>
                <w:sz w:val="24"/>
                <w:szCs w:val="24"/>
                <w:lang w:val="en-US" w:eastAsia="zh-CN"/>
              </w:rPr>
              <w:t>因蒸发损耗补充新鲜水量</w:t>
            </w:r>
            <w:r>
              <w:rPr>
                <w:rFonts w:hint="eastAsia" w:cs="Times New Roman"/>
                <w:color w:val="auto"/>
                <w:sz w:val="24"/>
                <w:szCs w:val="24"/>
                <w:lang w:val="en-US" w:eastAsia="zh-CN"/>
              </w:rPr>
              <w:t>0.154</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d，每次更换废水为19.2m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/次，每年更换废水为115.2</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因此，每年的补水量为</w:t>
            </w:r>
            <w:r>
              <w:rPr>
                <w:rFonts w:hint="eastAsia" w:ascii="Times New Roman" w:hAnsi="Times New Roman" w:cs="Times New Roman"/>
                <w:color w:val="auto"/>
                <w:sz w:val="24"/>
                <w:szCs w:val="24"/>
                <w:lang w:val="en-US" w:eastAsia="zh-CN"/>
              </w:rPr>
              <w:t>161.28m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，除油废水进入生产废水处理系统后处理达标后回用于项目生产</w:t>
            </w:r>
            <w:r>
              <w:rPr>
                <w:rFonts w:hint="eastAsia" w:ascii="Times New Roman" w:hAnsi="Times New Roman"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钝化</w:t>
            </w:r>
            <w:r>
              <w:rPr>
                <w:rFonts w:hint="eastAsia" w:cs="Times New Roman"/>
                <w:b/>
                <w:bCs/>
                <w:color w:val="auto"/>
                <w:sz w:val="24"/>
                <w:szCs w:val="24"/>
                <w:lang w:val="en-US" w:eastAsia="zh-CN"/>
              </w:rPr>
              <w:t>废</w:t>
            </w:r>
            <w:r>
              <w:rPr>
                <w:rFonts w:hint="eastAsia" w:ascii="Times New Roman" w:hAnsi="Times New Roman" w:cs="Times New Roman"/>
                <w:b/>
                <w:bCs/>
                <w:color w:val="auto"/>
                <w:sz w:val="24"/>
                <w:szCs w:val="24"/>
                <w:lang w:val="en-US" w:eastAsia="zh-CN"/>
              </w:rPr>
              <w:t>水：</w:t>
            </w:r>
            <w:r>
              <w:rPr>
                <w:rFonts w:hint="eastAsia" w:ascii="Times New Roman" w:hAnsi="Times New Roman" w:cs="Times New Roman"/>
                <w:color w:val="auto"/>
                <w:sz w:val="24"/>
                <w:szCs w:val="24"/>
                <w:lang w:val="en-US" w:eastAsia="zh-CN"/>
              </w:rPr>
              <w:t>该类废水每隔2个月更换一次，更换废液</w:t>
            </w:r>
            <w:r>
              <w:rPr>
                <w:rFonts w:hint="eastAsia" w:cs="Times New Roman"/>
                <w:color w:val="auto"/>
                <w:sz w:val="24"/>
                <w:szCs w:val="24"/>
                <w:lang w:val="en-US" w:eastAsia="zh-CN"/>
              </w:rPr>
              <w:t>经生产废水处理系统处理达标后</w:t>
            </w:r>
            <w:r>
              <w:rPr>
                <w:rFonts w:hint="eastAsia" w:ascii="Times New Roman" w:hAnsi="Times New Roman" w:cs="Times New Roman"/>
                <w:color w:val="auto"/>
                <w:sz w:val="24"/>
                <w:szCs w:val="24"/>
                <w:lang w:val="en-US" w:eastAsia="zh-CN"/>
              </w:rPr>
              <w:t>回用于生产用水。损耗部分定期添加，单个水槽每月损耗按储液量的0.2计，每年因蒸发损耗补充新鲜水量15.36m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每</w:t>
            </w:r>
            <w:r>
              <w:rPr>
                <w:rFonts w:hint="eastAsia" w:cs="Times New Roman"/>
                <w:color w:val="auto"/>
                <w:sz w:val="24"/>
                <w:szCs w:val="24"/>
                <w:lang w:val="en-US" w:eastAsia="zh-CN"/>
              </w:rPr>
              <w:t>日</w:t>
            </w:r>
            <w:r>
              <w:rPr>
                <w:rFonts w:hint="eastAsia" w:ascii="Times New Roman" w:hAnsi="Times New Roman" w:cs="Times New Roman"/>
                <w:color w:val="auto"/>
                <w:sz w:val="24"/>
                <w:szCs w:val="24"/>
                <w:lang w:val="en-US" w:eastAsia="zh-CN"/>
              </w:rPr>
              <w:t>因蒸发损耗补充新鲜水量</w:t>
            </w:r>
            <w:r>
              <w:rPr>
                <w:rFonts w:hint="eastAsia" w:cs="Times New Roman"/>
                <w:color w:val="auto"/>
                <w:sz w:val="24"/>
                <w:szCs w:val="24"/>
                <w:lang w:val="en-US" w:eastAsia="zh-CN"/>
              </w:rPr>
              <w:t>0.051</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d，每次更换废水为6.4</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次，每年更换废水为38.4</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因此，每年的补水量为</w:t>
            </w:r>
            <w:r>
              <w:rPr>
                <w:rFonts w:hint="eastAsia" w:ascii="Times New Roman" w:hAnsi="Times New Roman" w:cs="Times New Roman"/>
                <w:color w:val="auto"/>
                <w:sz w:val="24"/>
                <w:szCs w:val="24"/>
                <w:lang w:val="en-US" w:eastAsia="zh-CN"/>
              </w:rPr>
              <w:t>53.76m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，钝化废水进入生产废水处理系统后处理达标后回用于项目生产</w:t>
            </w:r>
            <w:r>
              <w:rPr>
                <w:rFonts w:hint="eastAsia" w:ascii="Times New Roman" w:hAnsi="Times New Roman"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2</w:t>
            </w:r>
            <w:r>
              <w:rPr>
                <w:rFonts w:hint="eastAsia" w:ascii="Times New Roman" w:hAnsi="Times New Roman" w:cs="Times New Roman"/>
                <w:b/>
                <w:bCs/>
                <w:color w:val="auto"/>
                <w:sz w:val="24"/>
                <w:szCs w:val="24"/>
                <w:lang w:val="en-US" w:eastAsia="zh-CN"/>
              </w:rPr>
              <w:t>）洗</w:t>
            </w:r>
            <w:r>
              <w:rPr>
                <w:rFonts w:hint="eastAsia" w:cs="Times New Roman"/>
                <w:b/>
                <w:bCs/>
                <w:color w:val="auto"/>
                <w:sz w:val="24"/>
                <w:szCs w:val="24"/>
                <w:lang w:val="en-US" w:eastAsia="zh-CN"/>
              </w:rPr>
              <w:t>模废</w:t>
            </w:r>
            <w:r>
              <w:rPr>
                <w:rFonts w:hint="eastAsia" w:ascii="Times New Roman" w:hAnsi="Times New Roman" w:cs="Times New Roman"/>
                <w:b/>
                <w:bCs/>
                <w:color w:val="auto"/>
                <w:sz w:val="24"/>
                <w:szCs w:val="24"/>
                <w:lang w:val="en-US" w:eastAsia="zh-CN"/>
              </w:rPr>
              <w:t>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每2月更换的碱洗反应液及清洗水池溢流的清洗废水全部进入生产废水处理系统处理达标后回用，不外排</w:t>
            </w:r>
            <w:r>
              <w:rPr>
                <w:rFonts w:hint="eastAsia" w:ascii="Times New Roman" w:hAnsi="Times New Roman" w:cs="Times New Roman"/>
                <w:color w:val="auto"/>
                <w:sz w:val="24"/>
                <w:szCs w:val="24"/>
                <w:lang w:val="en-US" w:eastAsia="zh-CN"/>
              </w:rPr>
              <w:t>。损耗部分定期添加，单个</w:t>
            </w:r>
            <w:r>
              <w:rPr>
                <w:rFonts w:hint="eastAsia" w:cs="Times New Roman"/>
                <w:color w:val="auto"/>
                <w:sz w:val="24"/>
                <w:szCs w:val="24"/>
                <w:lang w:val="en-US" w:eastAsia="zh-CN"/>
              </w:rPr>
              <w:t>池</w:t>
            </w:r>
            <w:r>
              <w:rPr>
                <w:rFonts w:hint="eastAsia" w:ascii="Times New Roman" w:hAnsi="Times New Roman" w:cs="Times New Roman"/>
                <w:color w:val="auto"/>
                <w:sz w:val="24"/>
                <w:szCs w:val="24"/>
                <w:lang w:val="en-US" w:eastAsia="zh-CN"/>
              </w:rPr>
              <w:t>每月损耗按0.2计，每年因蒸发损耗补充新鲜水量5.76m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每</w:t>
            </w:r>
            <w:r>
              <w:rPr>
                <w:rFonts w:hint="eastAsia" w:cs="Times New Roman"/>
                <w:color w:val="auto"/>
                <w:sz w:val="24"/>
                <w:szCs w:val="24"/>
                <w:lang w:val="en-US" w:eastAsia="zh-CN"/>
              </w:rPr>
              <w:t>日</w:t>
            </w:r>
            <w:r>
              <w:rPr>
                <w:rFonts w:hint="eastAsia" w:ascii="Times New Roman" w:hAnsi="Times New Roman" w:cs="Times New Roman"/>
                <w:color w:val="auto"/>
                <w:sz w:val="24"/>
                <w:szCs w:val="24"/>
                <w:lang w:val="en-US" w:eastAsia="zh-CN"/>
              </w:rPr>
              <w:t>因蒸发损耗补充新鲜水量</w:t>
            </w:r>
            <w:r>
              <w:rPr>
                <w:rFonts w:hint="eastAsia" w:cs="Times New Roman"/>
                <w:color w:val="auto"/>
                <w:sz w:val="24"/>
                <w:szCs w:val="24"/>
                <w:lang w:val="en-US" w:eastAsia="zh-CN"/>
              </w:rPr>
              <w:t>0.019</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d</w:t>
            </w:r>
            <w:r>
              <w:rPr>
                <w:rFonts w:hint="eastAsia" w:ascii="Times New Roman" w:hAnsi="Times New Roman" w:cs="Times New Roman"/>
                <w:color w:val="auto"/>
                <w:sz w:val="24"/>
                <w:szCs w:val="24"/>
                <w:lang w:val="en-US" w:eastAsia="zh-CN"/>
              </w:rPr>
              <w:t>。则每年更换</w:t>
            </w:r>
            <w:r>
              <w:rPr>
                <w:rFonts w:hint="eastAsia" w:cs="Times New Roman"/>
                <w:color w:val="auto"/>
                <w:sz w:val="24"/>
                <w:szCs w:val="24"/>
                <w:lang w:val="en-US" w:eastAsia="zh-CN"/>
              </w:rPr>
              <w:t>碱洗废液和清洗废水</w:t>
            </w:r>
            <w:r>
              <w:rPr>
                <w:rFonts w:hint="eastAsia" w:ascii="Times New Roman" w:hAnsi="Times New Roman" w:cs="Times New Roman"/>
                <w:color w:val="auto"/>
                <w:sz w:val="24"/>
                <w:szCs w:val="24"/>
                <w:lang w:val="en-US" w:eastAsia="zh-CN"/>
              </w:rPr>
              <w:t>量为</w:t>
            </w:r>
            <w:r>
              <w:rPr>
                <w:rFonts w:hint="eastAsia" w:cs="Times New Roman"/>
                <w:color w:val="auto"/>
                <w:sz w:val="24"/>
                <w:szCs w:val="24"/>
                <w:lang w:val="en-US" w:eastAsia="zh-CN"/>
              </w:rPr>
              <w:t>14.4</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cs="Times New Roman"/>
                <w:color w:val="auto"/>
                <w:sz w:val="24"/>
                <w:szCs w:val="24"/>
                <w:lang w:val="en-US" w:eastAsia="zh-CN"/>
              </w:rPr>
              <w:t>因此，每年的补水量为20.16</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/a</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（3</w:t>
            </w:r>
            <w:r>
              <w:rPr>
                <w:rFonts w:hint="eastAsia" w:ascii="Times New Roman" w:hAnsi="Times New Roman" w:cs="Times New Roman"/>
                <w:b/>
                <w:bCs/>
                <w:color w:val="auto"/>
                <w:sz w:val="24"/>
                <w:szCs w:val="24"/>
                <w:lang w:val="en-US" w:eastAsia="zh-CN"/>
              </w:rPr>
              <w:t>）绿化</w:t>
            </w:r>
            <w:r>
              <w:rPr>
                <w:rFonts w:hint="eastAsia" w:cs="Times New Roman"/>
                <w:b/>
                <w:bCs/>
                <w:color w:val="auto"/>
                <w:sz w:val="24"/>
                <w:szCs w:val="24"/>
                <w:lang w:val="en-US" w:eastAsia="zh-CN"/>
              </w:rPr>
              <w:t>及道路洒水</w:t>
            </w:r>
            <w:r>
              <w:rPr>
                <w:rFonts w:hint="eastAsia" w:ascii="Times New Roman" w:hAnsi="Times New Roman" w:cs="Times New Roman"/>
                <w:b/>
                <w:bCs/>
                <w:color w:val="auto"/>
                <w:sz w:val="24"/>
                <w:szCs w:val="24"/>
                <w:lang w:val="en-US" w:eastAsia="zh-CN"/>
              </w:rPr>
              <w:t>用水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项目非雨天绿化</w:t>
            </w:r>
            <w:r>
              <w:rPr>
                <w:rFonts w:hint="eastAsia" w:cs="Times New Roman"/>
                <w:color w:val="auto"/>
                <w:sz w:val="24"/>
                <w:szCs w:val="24"/>
                <w:lang w:val="en-US" w:eastAsia="zh-CN"/>
              </w:rPr>
              <w:t>及道路洒水</w:t>
            </w:r>
            <w:r>
              <w:rPr>
                <w:rFonts w:hint="default" w:ascii="Times New Roman" w:hAnsi="Times New Roman" w:cs="Times New Roman"/>
                <w:color w:val="auto"/>
                <w:sz w:val="24"/>
                <w:szCs w:val="24"/>
                <w:lang w:val="en-US" w:eastAsia="zh-CN"/>
              </w:rPr>
              <w:t>用水量为</w:t>
            </w:r>
            <w:r>
              <w:rPr>
                <w:rFonts w:hint="eastAsia" w:cs="Times New Roman"/>
                <w:color w:val="auto"/>
                <w:sz w:val="24"/>
                <w:szCs w:val="24"/>
                <w:lang w:val="en-US" w:eastAsia="zh-CN"/>
              </w:rPr>
              <w:t>7.8</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w:t>
            </w:r>
            <w:r>
              <w:rPr>
                <w:rFonts w:hint="eastAsia" w:cs="Times New Roman"/>
                <w:color w:val="auto"/>
                <w:sz w:val="24"/>
                <w:szCs w:val="24"/>
                <w:lang w:val="en-US" w:eastAsia="zh-CN"/>
              </w:rPr>
              <w:t>1534.8</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/a。项目绿化</w:t>
            </w:r>
            <w:r>
              <w:rPr>
                <w:rFonts w:hint="eastAsia" w:cs="Times New Roman"/>
                <w:color w:val="auto"/>
                <w:sz w:val="24"/>
                <w:szCs w:val="24"/>
                <w:lang w:val="en-US" w:eastAsia="zh-CN"/>
              </w:rPr>
              <w:t>和道路洒水降尘</w:t>
            </w:r>
            <w:r>
              <w:rPr>
                <w:rFonts w:hint="default" w:ascii="Times New Roman" w:hAnsi="Times New Roman" w:cs="Times New Roman"/>
                <w:color w:val="auto"/>
                <w:sz w:val="24"/>
                <w:szCs w:val="24"/>
                <w:lang w:val="en-US" w:eastAsia="zh-CN"/>
              </w:rPr>
              <w:t>用水全部自然蒸发，不外排。</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b w:val="0"/>
                <w:bCs/>
                <w:color w:val="auto"/>
                <w:spacing w:val="-10"/>
                <w:sz w:val="24"/>
                <w:szCs w:val="24"/>
                <w:lang w:val="en-US" w:eastAsia="zh-CN"/>
              </w:rPr>
              <w:t>本项目废水产排情况统计详见下表</w:t>
            </w:r>
            <w:r>
              <w:rPr>
                <w:rFonts w:hint="default" w:ascii="Times New Roman" w:hAnsi="Times New Roman" w:eastAsia="宋体" w:cs="Times New Roman"/>
                <w:color w:val="auto"/>
                <w:sz w:val="24"/>
                <w:szCs w:val="24"/>
                <w:vertAlign w:val="baseline"/>
                <w:lang w:val="en-US" w:eastAsia="zh-CN"/>
              </w:rPr>
              <w:t>。</w:t>
            </w:r>
          </w:p>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right="0"/>
              <w:jc w:val="center"/>
              <w:rPr>
                <w:rFonts w:hint="eastAsia" w:cs="Times New Roman"/>
                <w:b/>
                <w:bCs w:val="0"/>
                <w:color w:val="auto"/>
                <w:spacing w:val="-10"/>
                <w:sz w:val="21"/>
                <w:szCs w:val="21"/>
                <w:lang w:val="en-US" w:eastAsia="zh-CN"/>
              </w:rPr>
            </w:pPr>
            <w:r>
              <w:rPr>
                <w:rFonts w:hint="default" w:ascii="Times New Roman" w:hAnsi="Times New Roman" w:eastAsia="宋体" w:cs="Times New Roman"/>
                <w:b/>
                <w:bCs w:val="0"/>
                <w:color w:val="auto"/>
                <w:spacing w:val="-10"/>
                <w:sz w:val="21"/>
                <w:szCs w:val="21"/>
                <w:lang w:val="en-US" w:eastAsia="zh-CN"/>
              </w:rPr>
              <w:t>表4-</w:t>
            </w:r>
            <w:r>
              <w:rPr>
                <w:rFonts w:hint="eastAsia" w:cs="Times New Roman"/>
                <w:b/>
                <w:bCs w:val="0"/>
                <w:color w:val="auto"/>
                <w:spacing w:val="-10"/>
                <w:sz w:val="21"/>
                <w:szCs w:val="21"/>
                <w:lang w:val="en-US" w:eastAsia="zh-CN"/>
              </w:rPr>
              <w:t xml:space="preserve">8 </w:t>
            </w:r>
            <w:r>
              <w:rPr>
                <w:rFonts w:hint="default" w:ascii="Times New Roman" w:hAnsi="Times New Roman" w:eastAsia="宋体" w:cs="Times New Roman"/>
                <w:b/>
                <w:bCs w:val="0"/>
                <w:color w:val="auto"/>
                <w:spacing w:val="-10"/>
                <w:sz w:val="21"/>
                <w:szCs w:val="21"/>
                <w:lang w:val="en-US" w:eastAsia="zh-CN"/>
              </w:rPr>
              <w:t xml:space="preserve"> </w:t>
            </w:r>
            <w:r>
              <w:rPr>
                <w:rFonts w:hint="eastAsia" w:cs="Times New Roman"/>
                <w:b/>
                <w:bCs w:val="0"/>
                <w:color w:val="auto"/>
                <w:spacing w:val="-10"/>
                <w:sz w:val="21"/>
                <w:szCs w:val="21"/>
                <w:lang w:val="en-US" w:eastAsia="zh-CN"/>
              </w:rPr>
              <w:t>废水产</w:t>
            </w:r>
            <w:r>
              <w:rPr>
                <w:rFonts w:hint="default" w:ascii="Times New Roman" w:hAnsi="Times New Roman" w:eastAsia="宋体" w:cs="Times New Roman"/>
                <w:b/>
                <w:bCs w:val="0"/>
                <w:color w:val="auto"/>
                <w:spacing w:val="-10"/>
                <w:sz w:val="21"/>
                <w:szCs w:val="21"/>
                <w:lang w:val="en-US" w:eastAsia="zh-CN"/>
              </w:rPr>
              <w:t>排</w:t>
            </w:r>
            <w:r>
              <w:rPr>
                <w:rFonts w:hint="eastAsia" w:cs="Times New Roman"/>
                <w:b/>
                <w:bCs w:val="0"/>
                <w:color w:val="auto"/>
                <w:spacing w:val="-10"/>
                <w:sz w:val="21"/>
                <w:szCs w:val="21"/>
                <w:lang w:val="en-US" w:eastAsia="zh-CN"/>
              </w:rPr>
              <w:t>分析表</w:t>
            </w:r>
          </w:p>
          <w:tbl>
            <w:tblPr>
              <w:tblStyle w:val="29"/>
              <w:tblW w:w="4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
              <w:gridCol w:w="709"/>
              <w:gridCol w:w="618"/>
              <w:gridCol w:w="617"/>
              <w:gridCol w:w="618"/>
              <w:gridCol w:w="618"/>
              <w:gridCol w:w="618"/>
              <w:gridCol w:w="707"/>
              <w:gridCol w:w="796"/>
              <w:gridCol w:w="707"/>
              <w:gridCol w:w="720"/>
              <w:gridCol w:w="707"/>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1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cs="Times New Roman"/>
                      <w:b w:val="0"/>
                      <w:bCs/>
                      <w:color w:val="auto"/>
                      <w:spacing w:val="-10"/>
                      <w:sz w:val="21"/>
                      <w:szCs w:val="21"/>
                      <w:vertAlign w:val="baseline"/>
                      <w:lang w:val="en-US" w:eastAsia="zh-CN"/>
                    </w:rPr>
                  </w:pPr>
                  <w:r>
                    <w:rPr>
                      <w:rFonts w:hint="eastAsia" w:ascii="Times New Roman" w:hAnsi="Times New Roman" w:eastAsia="宋体"/>
                      <w:b/>
                      <w:bCs/>
                      <w:color w:val="auto"/>
                      <w:sz w:val="21"/>
                      <w:szCs w:val="21"/>
                      <w:lang w:val="en-US" w:eastAsia="zh-CN"/>
                    </w:rPr>
                    <w:t>废水产</w:t>
                  </w:r>
                  <w:r>
                    <w:rPr>
                      <w:rFonts w:hint="default" w:ascii="Times New Roman" w:hAnsi="Times New Roman" w:eastAsia="宋体"/>
                      <w:b/>
                      <w:bCs/>
                      <w:color w:val="auto"/>
                      <w:sz w:val="21"/>
                      <w:szCs w:val="21"/>
                      <w:lang w:val="en-US" w:eastAsia="zh-CN"/>
                    </w:rPr>
                    <w:t>排情况</w:t>
                  </w:r>
                  <w:r>
                    <w:rPr>
                      <w:rFonts w:hint="eastAsia" w:ascii="Times New Roman" w:hAnsi="Times New Roman" w:eastAsia="宋体"/>
                      <w:b/>
                      <w:bCs/>
                      <w:color w:val="auto"/>
                      <w:sz w:val="21"/>
                      <w:szCs w:val="21"/>
                      <w:lang w:val="en-US" w:eastAsia="zh-CN"/>
                    </w:rPr>
                    <w:t>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产污排污环节</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 w:val="0"/>
                      <w:bCs/>
                      <w:color w:val="auto"/>
                      <w:spacing w:val="-10"/>
                      <w:sz w:val="21"/>
                      <w:szCs w:val="21"/>
                      <w:vertAlign w:val="baseline"/>
                      <w:lang w:val="en-US" w:eastAsia="zh-CN"/>
                    </w:rPr>
                    <w:t>办公生活、食堂废水</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前处理废液、洗涤废水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
                      <w:bCs w:val="0"/>
                      <w:color w:val="auto"/>
                      <w:spacing w:val="-10"/>
                      <w:sz w:val="21"/>
                      <w:szCs w:val="21"/>
                      <w:vertAlign w:val="baseline"/>
                      <w:lang w:val="en-US" w:eastAsia="zh-CN"/>
                    </w:rPr>
                    <w:t>产生量（</w:t>
                  </w:r>
                  <w:r>
                    <w:rPr>
                      <w:rFonts w:hint="default" w:ascii="Times New Roman" w:hAnsi="Times New Roman" w:eastAsia="宋体" w:cs="Times New Roman"/>
                      <w:b/>
                      <w:bCs w:val="0"/>
                      <w:color w:val="auto"/>
                      <w:kern w:val="2"/>
                      <w:sz w:val="21"/>
                      <w:szCs w:val="21"/>
                      <w:highlight w:val="none"/>
                      <w:lang w:val="zh-CN" w:eastAsia="zh-CN" w:bidi="ar"/>
                    </w:rPr>
                    <w:t>m</w:t>
                  </w:r>
                  <w:r>
                    <w:rPr>
                      <w:rFonts w:hint="default" w:ascii="Times New Roman" w:hAnsi="Times New Roman" w:eastAsia="宋体" w:cs="Times New Roman"/>
                      <w:b/>
                      <w:bCs w:val="0"/>
                      <w:color w:val="auto"/>
                      <w:kern w:val="2"/>
                      <w:sz w:val="21"/>
                      <w:szCs w:val="21"/>
                      <w:highlight w:val="none"/>
                      <w:vertAlign w:val="superscript"/>
                      <w:lang w:val="zh-CN" w:eastAsia="zh-CN" w:bidi="ar"/>
                    </w:rPr>
                    <w:t>3</w:t>
                  </w:r>
                  <w:r>
                    <w:rPr>
                      <w:rFonts w:hint="default" w:ascii="Times New Roman" w:hAnsi="Times New Roman" w:eastAsia="宋体" w:cs="Times New Roman"/>
                      <w:b/>
                      <w:bCs w:val="0"/>
                      <w:color w:val="auto"/>
                      <w:kern w:val="2"/>
                      <w:sz w:val="21"/>
                      <w:szCs w:val="21"/>
                      <w:highlight w:val="none"/>
                      <w:lang w:val="zh-CN" w:eastAsia="zh-CN" w:bidi="ar"/>
                    </w:rPr>
                    <w:t>/a</w:t>
                  </w:r>
                  <w:r>
                    <w:rPr>
                      <w:rFonts w:hint="eastAsia" w:cs="Times New Roman"/>
                      <w:b/>
                      <w:bCs w:val="0"/>
                      <w:color w:val="auto"/>
                      <w:spacing w:val="-10"/>
                      <w:sz w:val="21"/>
                      <w:szCs w:val="21"/>
                      <w:vertAlign w:val="baseline"/>
                      <w:lang w:val="en-US" w:eastAsia="zh-CN"/>
                    </w:rPr>
                    <w:t>）</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olor w:val="auto"/>
                      <w:vertAlign w:val="baseline"/>
                      <w:lang w:val="en-US" w:eastAsia="zh-CN"/>
                    </w:rPr>
                    <w:t>1440</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9768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污染物种类</w:t>
                  </w:r>
                </w:p>
              </w:tc>
              <w:tc>
                <w:tcPr>
                  <w:tcW w:w="353"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COD</w:t>
                  </w:r>
                </w:p>
              </w:tc>
              <w:tc>
                <w:tcPr>
                  <w:tcW w:w="436"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BOD</w:t>
                  </w:r>
                  <w:r>
                    <w:rPr>
                      <w:rFonts w:hint="default" w:ascii="Times New Roman" w:hAnsi="Times New Roman" w:eastAsia="宋体" w:cs="Times New Roman"/>
                      <w:b w:val="0"/>
                      <w:bCs/>
                      <w:color w:val="auto"/>
                      <w:spacing w:val="-10"/>
                      <w:sz w:val="21"/>
                      <w:szCs w:val="21"/>
                      <w:vertAlign w:val="subscript"/>
                      <w:lang w:val="en-US" w:eastAsia="zh-CN"/>
                    </w:rPr>
                    <w:t>5</w:t>
                  </w:r>
                </w:p>
              </w:tc>
              <w:tc>
                <w:tcPr>
                  <w:tcW w:w="334"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SS</w:t>
                  </w:r>
                </w:p>
              </w:tc>
              <w:tc>
                <w:tcPr>
                  <w:tcW w:w="333"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氨氮</w:t>
                  </w:r>
                </w:p>
              </w:tc>
              <w:tc>
                <w:tcPr>
                  <w:tcW w:w="317"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color w:val="auto"/>
                      <w:kern w:val="2"/>
                      <w:sz w:val="21"/>
                      <w:szCs w:val="21"/>
                      <w:highlight w:val="none"/>
                      <w:lang w:val="en-US" w:eastAsia="zh-CN" w:bidi="ar"/>
                    </w:rPr>
                    <w:t>TP</w:t>
                  </w:r>
                </w:p>
              </w:tc>
              <w:tc>
                <w:tcPr>
                  <w:tcW w:w="441"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color w:val="auto"/>
                      <w:kern w:val="2"/>
                      <w:sz w:val="21"/>
                      <w:szCs w:val="21"/>
                      <w:highlight w:val="none"/>
                      <w:lang w:val="en-US" w:eastAsia="zh-CN" w:bidi="ar"/>
                    </w:rPr>
                    <w:t>动植物油</w:t>
                  </w:r>
                </w:p>
              </w:tc>
              <w:tc>
                <w:tcPr>
                  <w:tcW w:w="433"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COD</w:t>
                  </w:r>
                </w:p>
              </w:tc>
              <w:tc>
                <w:tcPr>
                  <w:tcW w:w="370"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SS</w:t>
                  </w:r>
                </w:p>
              </w:tc>
              <w:tc>
                <w:tcPr>
                  <w:tcW w:w="389"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NH</w:t>
                  </w:r>
                  <w:r>
                    <w:rPr>
                      <w:rFonts w:hint="eastAsia" w:cs="Times New Roman"/>
                      <w:color w:val="auto"/>
                      <w:kern w:val="2"/>
                      <w:sz w:val="21"/>
                      <w:szCs w:val="21"/>
                      <w:highlight w:val="none"/>
                      <w:vertAlign w:val="subscript"/>
                      <w:lang w:val="en-US" w:eastAsia="zh-CN" w:bidi="ar"/>
                    </w:rPr>
                    <w:t>3</w:t>
                  </w:r>
                  <w:r>
                    <w:rPr>
                      <w:rFonts w:hint="eastAsia" w:cs="Times New Roman"/>
                      <w:color w:val="auto"/>
                      <w:kern w:val="2"/>
                      <w:sz w:val="21"/>
                      <w:szCs w:val="21"/>
                      <w:highlight w:val="none"/>
                      <w:lang w:val="en-US" w:eastAsia="zh-CN" w:bidi="ar"/>
                    </w:rPr>
                    <w:t>-N</w:t>
                  </w:r>
                </w:p>
              </w:tc>
              <w:tc>
                <w:tcPr>
                  <w:tcW w:w="475"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LAS</w:t>
                  </w:r>
                </w:p>
              </w:tc>
              <w:tc>
                <w:tcPr>
                  <w:tcW w:w="381"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污染物产生量</w:t>
                  </w:r>
                  <w:r>
                    <w:rPr>
                      <w:rFonts w:hint="eastAsia" w:cs="Times New Roman"/>
                      <w:b/>
                      <w:bCs w:val="0"/>
                      <w:color w:val="auto"/>
                      <w:spacing w:val="-10"/>
                      <w:sz w:val="21"/>
                      <w:szCs w:val="21"/>
                      <w:vertAlign w:val="baseline"/>
                      <w:lang w:val="en-US" w:eastAsia="zh-CN"/>
                    </w:rPr>
                    <w:t>（t/a）</w:t>
                  </w:r>
                </w:p>
              </w:tc>
              <w:tc>
                <w:tcPr>
                  <w:tcW w:w="353"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Cs/>
                      <w:color w:val="auto"/>
                      <w:kern w:val="0"/>
                      <w:sz w:val="21"/>
                      <w:szCs w:val="21"/>
                      <w:lang w:val="en-US" w:eastAsia="zh-CN"/>
                    </w:rPr>
                    <w:t>0.576</w:t>
                  </w:r>
                </w:p>
              </w:tc>
              <w:tc>
                <w:tcPr>
                  <w:tcW w:w="436"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Cs/>
                      <w:color w:val="auto"/>
                      <w:kern w:val="0"/>
                      <w:sz w:val="21"/>
                      <w:szCs w:val="21"/>
                      <w:lang w:val="en-US" w:eastAsia="zh-CN"/>
                    </w:rPr>
                    <w:t>0.36</w:t>
                  </w:r>
                </w:p>
              </w:tc>
              <w:tc>
                <w:tcPr>
                  <w:tcW w:w="334"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Cs/>
                      <w:color w:val="auto"/>
                      <w:kern w:val="0"/>
                      <w:sz w:val="21"/>
                      <w:szCs w:val="21"/>
                      <w:lang w:val="en-US" w:eastAsia="zh-CN"/>
                    </w:rPr>
                    <w:t>0.216</w:t>
                  </w:r>
                </w:p>
              </w:tc>
              <w:tc>
                <w:tcPr>
                  <w:tcW w:w="333"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Cs/>
                      <w:color w:val="auto"/>
                      <w:kern w:val="0"/>
                      <w:sz w:val="21"/>
                      <w:szCs w:val="21"/>
                      <w:lang w:val="en-US" w:eastAsia="zh-CN"/>
                    </w:rPr>
                    <w:t>0.058</w:t>
                  </w:r>
                </w:p>
              </w:tc>
              <w:tc>
                <w:tcPr>
                  <w:tcW w:w="317"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Cs/>
                      <w:color w:val="auto"/>
                      <w:kern w:val="0"/>
                      <w:sz w:val="21"/>
                      <w:szCs w:val="21"/>
                      <w:lang w:val="en-US" w:eastAsia="zh-CN"/>
                    </w:rPr>
                    <w:t>0.012</w:t>
                  </w:r>
                </w:p>
              </w:tc>
              <w:tc>
                <w:tcPr>
                  <w:tcW w:w="441"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Cs/>
                      <w:color w:val="auto"/>
                      <w:kern w:val="0"/>
                      <w:sz w:val="21"/>
                      <w:szCs w:val="21"/>
                      <w:lang w:val="en-US" w:eastAsia="zh-CN"/>
                    </w:rPr>
                    <w:t>0.0432</w:t>
                  </w:r>
                </w:p>
              </w:tc>
              <w:tc>
                <w:tcPr>
                  <w:tcW w:w="433"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11.5529</w:t>
                  </w:r>
                </w:p>
              </w:tc>
              <w:tc>
                <w:tcPr>
                  <w:tcW w:w="370"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4.8245</w:t>
                  </w:r>
                </w:p>
              </w:tc>
              <w:tc>
                <w:tcPr>
                  <w:tcW w:w="389"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0.4876</w:t>
                  </w:r>
                </w:p>
              </w:tc>
              <w:tc>
                <w:tcPr>
                  <w:tcW w:w="475"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0.5843</w:t>
                  </w:r>
                </w:p>
              </w:tc>
              <w:tc>
                <w:tcPr>
                  <w:tcW w:w="381"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s="Times New Roman"/>
                      <w:bCs/>
                      <w:color w:val="auto"/>
                      <w:kern w:val="0"/>
                      <w:sz w:val="21"/>
                      <w:szCs w:val="21"/>
                      <w:lang w:val="en-US" w:eastAsia="zh-CN"/>
                    </w:rPr>
                  </w:pPr>
                  <w:r>
                    <w:rPr>
                      <w:rFonts w:hint="eastAsia" w:cs="Times New Roman"/>
                      <w:bCs/>
                      <w:color w:val="auto"/>
                      <w:kern w:val="0"/>
                      <w:sz w:val="21"/>
                      <w:szCs w:val="21"/>
                      <w:lang w:val="en-US" w:eastAsia="zh-CN"/>
                    </w:rPr>
                    <w:t>3.8432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污染物产生浓度</w:t>
                  </w:r>
                  <w:r>
                    <w:rPr>
                      <w:rFonts w:hint="eastAsia" w:cs="Times New Roman"/>
                      <w:b/>
                      <w:bCs w:val="0"/>
                      <w:color w:val="auto"/>
                      <w:spacing w:val="-10"/>
                      <w:sz w:val="21"/>
                      <w:szCs w:val="21"/>
                      <w:vertAlign w:val="baseline"/>
                      <w:lang w:val="en-US" w:eastAsia="zh-CN"/>
                    </w:rPr>
                    <w:t>（</w:t>
                  </w:r>
                  <w:r>
                    <w:rPr>
                      <w:rFonts w:hint="default" w:ascii="Times New Roman" w:hAnsi="Times New Roman" w:eastAsia="宋体" w:cs="Times New Roman"/>
                      <w:b/>
                      <w:bCs w:val="0"/>
                      <w:color w:val="auto"/>
                      <w:kern w:val="2"/>
                      <w:sz w:val="21"/>
                      <w:szCs w:val="21"/>
                      <w:highlight w:val="none"/>
                      <w:lang w:val="en-US" w:eastAsia="zh-CN" w:bidi="ar"/>
                    </w:rPr>
                    <w:t>mg/L</w:t>
                  </w:r>
                  <w:r>
                    <w:rPr>
                      <w:rFonts w:hint="eastAsia" w:cs="Times New Roman"/>
                      <w:b/>
                      <w:bCs w:val="0"/>
                      <w:color w:val="auto"/>
                      <w:spacing w:val="-10"/>
                      <w:sz w:val="21"/>
                      <w:szCs w:val="21"/>
                      <w:vertAlign w:val="baseline"/>
                      <w:lang w:val="en-US" w:eastAsia="zh-CN"/>
                    </w:rPr>
                    <w:t>）</w:t>
                  </w:r>
                </w:p>
              </w:tc>
              <w:tc>
                <w:tcPr>
                  <w:tcW w:w="353"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 w:val="0"/>
                      <w:bCs/>
                      <w:color w:val="auto"/>
                      <w:spacing w:val="-10"/>
                      <w:sz w:val="21"/>
                      <w:szCs w:val="21"/>
                      <w:vertAlign w:val="baseline"/>
                      <w:lang w:val="en-US" w:eastAsia="zh-CN"/>
                    </w:rPr>
                    <w:t>400</w:t>
                  </w:r>
                </w:p>
              </w:tc>
              <w:tc>
                <w:tcPr>
                  <w:tcW w:w="436"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 w:val="0"/>
                      <w:bCs/>
                      <w:color w:val="auto"/>
                      <w:spacing w:val="-10"/>
                      <w:sz w:val="21"/>
                      <w:szCs w:val="21"/>
                      <w:vertAlign w:val="baseline"/>
                      <w:lang w:val="en-US" w:eastAsia="zh-CN"/>
                    </w:rPr>
                    <w:t>250</w:t>
                  </w:r>
                </w:p>
              </w:tc>
              <w:tc>
                <w:tcPr>
                  <w:tcW w:w="334"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 w:val="0"/>
                      <w:bCs/>
                      <w:color w:val="auto"/>
                      <w:spacing w:val="-10"/>
                      <w:sz w:val="21"/>
                      <w:szCs w:val="21"/>
                      <w:vertAlign w:val="baseline"/>
                      <w:lang w:val="en-US" w:eastAsia="zh-CN"/>
                    </w:rPr>
                    <w:t>150</w:t>
                  </w:r>
                </w:p>
              </w:tc>
              <w:tc>
                <w:tcPr>
                  <w:tcW w:w="333"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 w:val="0"/>
                      <w:bCs/>
                      <w:color w:val="auto"/>
                      <w:spacing w:val="-10"/>
                      <w:sz w:val="21"/>
                      <w:szCs w:val="21"/>
                      <w:vertAlign w:val="baseline"/>
                      <w:lang w:val="en-US" w:eastAsia="zh-CN"/>
                    </w:rPr>
                    <w:t>40</w:t>
                  </w:r>
                </w:p>
              </w:tc>
              <w:tc>
                <w:tcPr>
                  <w:tcW w:w="317"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 w:val="0"/>
                      <w:bCs/>
                      <w:color w:val="auto"/>
                      <w:spacing w:val="-10"/>
                      <w:sz w:val="21"/>
                      <w:szCs w:val="21"/>
                      <w:vertAlign w:val="baseline"/>
                      <w:lang w:val="en-US" w:eastAsia="zh-CN"/>
                    </w:rPr>
                    <w:t>8</w:t>
                  </w:r>
                </w:p>
              </w:tc>
              <w:tc>
                <w:tcPr>
                  <w:tcW w:w="441"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 w:val="0"/>
                      <w:bCs/>
                      <w:color w:val="auto"/>
                      <w:spacing w:val="-10"/>
                      <w:sz w:val="21"/>
                      <w:szCs w:val="21"/>
                      <w:vertAlign w:val="baseline"/>
                      <w:lang w:val="en-US" w:eastAsia="zh-CN"/>
                    </w:rPr>
                    <w:t>30</w:t>
                  </w:r>
                </w:p>
              </w:tc>
              <w:tc>
                <w:tcPr>
                  <w:tcW w:w="433"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s="Times New Roman"/>
                      <w:b w:val="0"/>
                      <w:bCs/>
                      <w:color w:val="auto"/>
                      <w:spacing w:val="-10"/>
                      <w:sz w:val="21"/>
                      <w:szCs w:val="21"/>
                      <w:vertAlign w:val="baseline"/>
                      <w:lang w:val="en-US" w:eastAsia="zh-CN"/>
                    </w:rPr>
                  </w:pPr>
                  <w:r>
                    <w:rPr>
                      <w:rFonts w:hint="eastAsia" w:ascii="Times New Roman" w:hAnsi="Times New Roman" w:cs="Times New Roman"/>
                      <w:color w:val="auto"/>
                      <w:sz w:val="21"/>
                      <w:szCs w:val="21"/>
                      <w:lang w:val="en-US" w:eastAsia="zh-CN"/>
                    </w:rPr>
                    <w:t>1182.73</w:t>
                  </w:r>
                </w:p>
              </w:tc>
              <w:tc>
                <w:tcPr>
                  <w:tcW w:w="370"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s="Times New Roman"/>
                      <w:b w:val="0"/>
                      <w:bCs/>
                      <w:color w:val="auto"/>
                      <w:spacing w:val="-10"/>
                      <w:sz w:val="21"/>
                      <w:szCs w:val="21"/>
                      <w:vertAlign w:val="baseline"/>
                      <w:lang w:val="en-US" w:eastAsia="zh-CN"/>
                    </w:rPr>
                  </w:pPr>
                  <w:r>
                    <w:rPr>
                      <w:rFonts w:hint="eastAsia" w:ascii="Times New Roman" w:hAnsi="Times New Roman" w:cs="Times New Roman"/>
                      <w:color w:val="auto"/>
                      <w:sz w:val="21"/>
                      <w:szCs w:val="21"/>
                      <w:lang w:val="en-US" w:eastAsia="zh-CN"/>
                    </w:rPr>
                    <w:t>493.91</w:t>
                  </w:r>
                </w:p>
              </w:tc>
              <w:tc>
                <w:tcPr>
                  <w:tcW w:w="389"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s="Times New Roman"/>
                      <w:b w:val="0"/>
                      <w:bCs/>
                      <w:color w:val="auto"/>
                      <w:spacing w:val="-10"/>
                      <w:sz w:val="21"/>
                      <w:szCs w:val="21"/>
                      <w:vertAlign w:val="baseline"/>
                      <w:lang w:val="en-US" w:eastAsia="zh-CN"/>
                    </w:rPr>
                  </w:pPr>
                  <w:r>
                    <w:rPr>
                      <w:rFonts w:hint="eastAsia" w:ascii="Times New Roman" w:hAnsi="Times New Roman" w:cs="Times New Roman"/>
                      <w:color w:val="auto"/>
                      <w:sz w:val="21"/>
                      <w:szCs w:val="21"/>
                      <w:lang w:val="en-US" w:eastAsia="zh-CN"/>
                    </w:rPr>
                    <w:t>49.91</w:t>
                  </w:r>
                </w:p>
              </w:tc>
              <w:tc>
                <w:tcPr>
                  <w:tcW w:w="475"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s="Times New Roman"/>
                      <w:b w:val="0"/>
                      <w:bCs/>
                      <w:color w:val="auto"/>
                      <w:spacing w:val="-10"/>
                      <w:sz w:val="21"/>
                      <w:szCs w:val="21"/>
                      <w:vertAlign w:val="baseline"/>
                      <w:lang w:val="en-US" w:eastAsia="zh-CN"/>
                    </w:rPr>
                  </w:pPr>
                  <w:r>
                    <w:rPr>
                      <w:rFonts w:hint="eastAsia" w:ascii="Times New Roman" w:hAnsi="Times New Roman" w:cs="Times New Roman"/>
                      <w:color w:val="auto"/>
                      <w:sz w:val="21"/>
                      <w:szCs w:val="21"/>
                      <w:lang w:val="en-US" w:eastAsia="zh-CN"/>
                    </w:rPr>
                    <w:t>59.81</w:t>
                  </w:r>
                </w:p>
              </w:tc>
              <w:tc>
                <w:tcPr>
                  <w:tcW w:w="381"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s="Times New Roman"/>
                      <w:b w:val="0"/>
                      <w:bCs/>
                      <w:color w:val="auto"/>
                      <w:spacing w:val="-10"/>
                      <w:sz w:val="21"/>
                      <w:szCs w:val="21"/>
                      <w:vertAlign w:val="baseline"/>
                      <w:lang w:val="en-US" w:eastAsia="zh-CN"/>
                    </w:rPr>
                  </w:pPr>
                  <w:r>
                    <w:rPr>
                      <w:rFonts w:hint="eastAsia" w:ascii="Times New Roman" w:hAnsi="Times New Roman" w:cs="Times New Roman"/>
                      <w:color w:val="auto"/>
                      <w:sz w:val="21"/>
                      <w:szCs w:val="21"/>
                      <w:lang w:val="en-US" w:eastAsia="zh-CN"/>
                    </w:rPr>
                    <w:t>393.45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排放形式</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 w:val="0"/>
                      <w:bCs/>
                      <w:color w:val="auto"/>
                      <w:spacing w:val="-10"/>
                      <w:sz w:val="21"/>
                      <w:szCs w:val="21"/>
                      <w:vertAlign w:val="baseline"/>
                      <w:lang w:val="en-US" w:eastAsia="zh-CN"/>
                    </w:rPr>
                    <w:t>回用于项目绿化和道路洒水降尘</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回用于项目生产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 w:type="pct"/>
                  <w:vMerge w:val="restar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治理设施</w:t>
                  </w:r>
                </w:p>
              </w:tc>
              <w:tc>
                <w:tcPr>
                  <w:tcW w:w="486"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处理能力</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color w:val="auto"/>
                      <w:lang w:val="en-US" w:eastAsia="zh-CN"/>
                    </w:rPr>
                    <w:t>12</w:t>
                  </w:r>
                  <w:r>
                    <w:rPr>
                      <w:rFonts w:hint="default" w:cs="Times New Roman"/>
                      <w:color w:val="auto"/>
                      <w:lang w:val="en-US" w:eastAsia="zh-CN"/>
                    </w:rPr>
                    <w:t>m</w:t>
                  </w:r>
                  <w:r>
                    <w:rPr>
                      <w:rFonts w:hint="default" w:cs="Times New Roman"/>
                      <w:color w:val="auto"/>
                      <w:vertAlign w:val="superscript"/>
                      <w:lang w:val="en-US" w:eastAsia="zh-CN"/>
                    </w:rPr>
                    <w:t>3</w:t>
                  </w:r>
                  <w:r>
                    <w:rPr>
                      <w:rFonts w:hint="eastAsia" w:cs="Times New Roman"/>
                      <w:color w:val="auto"/>
                      <w:lang w:val="en-US" w:eastAsia="zh-CN"/>
                    </w:rPr>
                    <w:t>/d</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50m</w:t>
                  </w:r>
                  <w:r>
                    <w:rPr>
                      <w:rFonts w:hint="eastAsia" w:cs="Times New Roman"/>
                      <w:color w:val="auto"/>
                      <w:vertAlign w:val="superscript"/>
                      <w:lang w:val="en-US" w:eastAsia="zh-CN"/>
                    </w:rPr>
                    <w:t>3</w:t>
                  </w:r>
                  <w:r>
                    <w:rPr>
                      <w:rFonts w:hint="eastAsia" w:cs="Times New Roman"/>
                      <w:color w:val="auto"/>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 w:type="pct"/>
                  <w:vMerge w:val="continue"/>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p>
              </w:tc>
              <w:tc>
                <w:tcPr>
                  <w:tcW w:w="486"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收集效率</w:t>
                  </w:r>
                  <w:r>
                    <w:rPr>
                      <w:rFonts w:hint="eastAsia" w:cs="Times New Roman"/>
                      <w:b/>
                      <w:bCs w:val="0"/>
                      <w:color w:val="auto"/>
                      <w:spacing w:val="-10"/>
                      <w:sz w:val="21"/>
                      <w:szCs w:val="21"/>
                      <w:vertAlign w:val="baseline"/>
                      <w:lang w:val="en-US" w:eastAsia="zh-CN"/>
                    </w:rPr>
                    <w:t>（%）</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100</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 w:type="pct"/>
                  <w:vMerge w:val="continue"/>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p>
              </w:tc>
              <w:tc>
                <w:tcPr>
                  <w:tcW w:w="486"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治理工艺</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color w:val="auto"/>
                      <w:vertAlign w:val="baseline"/>
                      <w:lang w:val="en-US" w:eastAsia="zh-CN"/>
                    </w:rPr>
                    <w:t>食堂废水经隔油池隔油后，与生活污水合并经化粪池处理后，进入地埋式一体化</w:t>
                  </w:r>
                  <w:r>
                    <w:rPr>
                      <w:rFonts w:hint="eastAsia"/>
                      <w:color w:val="auto"/>
                      <w:vertAlign w:val="baseline"/>
                      <w:lang w:val="en-US" w:eastAsia="zh-CN"/>
                    </w:rPr>
                    <w:t>污水处理站</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color w:val="auto"/>
                      <w:lang w:val="en-US" w:eastAsia="zh-CN"/>
                    </w:rPr>
                  </w:pPr>
                  <w:r>
                    <w:rPr>
                      <w:rFonts w:hint="eastAsia" w:cs="Times New Roman"/>
                      <w:color w:val="auto"/>
                      <w:kern w:val="0"/>
                      <w:szCs w:val="21"/>
                      <w:lang w:val="en-US" w:eastAsia="zh-CN"/>
                    </w:rPr>
                    <w:t>采用工艺：斜管沉淀工艺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 w:type="pct"/>
                  <w:vMerge w:val="continue"/>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p>
              </w:tc>
              <w:tc>
                <w:tcPr>
                  <w:tcW w:w="486"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治理效率</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 w:type="pct"/>
                  <w:vMerge w:val="continue"/>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p>
              </w:tc>
              <w:tc>
                <w:tcPr>
                  <w:tcW w:w="486"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是否为可行技术</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是</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污染物</w:t>
                  </w:r>
                  <w:r>
                    <w:rPr>
                      <w:rFonts w:hint="eastAsia" w:ascii="Times New Roman" w:hAnsi="Times New Roman" w:eastAsia="宋体" w:cs="Times New Roman"/>
                      <w:b/>
                      <w:bCs w:val="0"/>
                      <w:color w:val="auto"/>
                      <w:spacing w:val="-10"/>
                      <w:sz w:val="21"/>
                      <w:szCs w:val="21"/>
                      <w:vertAlign w:val="baseline"/>
                      <w:lang w:val="en-US" w:eastAsia="zh-CN"/>
                    </w:rPr>
                    <w:t>排放</w:t>
                  </w:r>
                  <w:r>
                    <w:rPr>
                      <w:rFonts w:hint="default" w:ascii="Times New Roman" w:hAnsi="Times New Roman" w:eastAsia="宋体" w:cs="Times New Roman"/>
                      <w:b/>
                      <w:bCs w:val="0"/>
                      <w:color w:val="auto"/>
                      <w:spacing w:val="-10"/>
                      <w:sz w:val="21"/>
                      <w:szCs w:val="21"/>
                      <w:vertAlign w:val="baseline"/>
                      <w:lang w:val="en-US" w:eastAsia="zh-CN"/>
                    </w:rPr>
                    <w:t>量</w:t>
                  </w:r>
                  <w:r>
                    <w:rPr>
                      <w:rFonts w:hint="eastAsia" w:cs="Times New Roman"/>
                      <w:b/>
                      <w:bCs w:val="0"/>
                      <w:color w:val="auto"/>
                      <w:spacing w:val="-10"/>
                      <w:sz w:val="21"/>
                      <w:szCs w:val="21"/>
                      <w:vertAlign w:val="baseline"/>
                      <w:lang w:val="en-US" w:eastAsia="zh-CN"/>
                    </w:rPr>
                    <w:t>（t/a）</w:t>
                  </w:r>
                </w:p>
              </w:tc>
              <w:tc>
                <w:tcPr>
                  <w:tcW w:w="353"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436"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334"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333"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317"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441"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433"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0.462</w:t>
                  </w:r>
                </w:p>
              </w:tc>
              <w:tc>
                <w:tcPr>
                  <w:tcW w:w="370"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0.097</w:t>
                  </w:r>
                </w:p>
              </w:tc>
              <w:tc>
                <w:tcPr>
                  <w:tcW w:w="389"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0.049</w:t>
                  </w:r>
                </w:p>
              </w:tc>
              <w:tc>
                <w:tcPr>
                  <w:tcW w:w="475"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0.058</w:t>
                  </w:r>
                </w:p>
              </w:tc>
              <w:tc>
                <w:tcPr>
                  <w:tcW w:w="381"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0.0077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污染物</w:t>
                  </w:r>
                  <w:r>
                    <w:rPr>
                      <w:rFonts w:hint="eastAsia" w:ascii="Times New Roman" w:hAnsi="Times New Roman" w:eastAsia="宋体" w:cs="Times New Roman"/>
                      <w:b/>
                      <w:bCs w:val="0"/>
                      <w:color w:val="auto"/>
                      <w:spacing w:val="-10"/>
                      <w:sz w:val="21"/>
                      <w:szCs w:val="21"/>
                      <w:vertAlign w:val="baseline"/>
                      <w:lang w:val="en-US" w:eastAsia="zh-CN"/>
                    </w:rPr>
                    <w:t>排放</w:t>
                  </w:r>
                  <w:r>
                    <w:rPr>
                      <w:rFonts w:hint="default" w:ascii="Times New Roman" w:hAnsi="Times New Roman" w:eastAsia="宋体" w:cs="Times New Roman"/>
                      <w:b/>
                      <w:bCs w:val="0"/>
                      <w:color w:val="auto"/>
                      <w:spacing w:val="-10"/>
                      <w:sz w:val="21"/>
                      <w:szCs w:val="21"/>
                      <w:vertAlign w:val="baseline"/>
                      <w:lang w:val="en-US" w:eastAsia="zh-CN"/>
                    </w:rPr>
                    <w:t>浓度</w:t>
                  </w:r>
                  <w:r>
                    <w:rPr>
                      <w:rFonts w:hint="eastAsia" w:cs="Times New Roman"/>
                      <w:b/>
                      <w:bCs w:val="0"/>
                      <w:color w:val="auto"/>
                      <w:spacing w:val="-10"/>
                      <w:sz w:val="21"/>
                      <w:szCs w:val="21"/>
                      <w:vertAlign w:val="baseline"/>
                      <w:lang w:val="en-US" w:eastAsia="zh-CN"/>
                    </w:rPr>
                    <w:t>（</w:t>
                  </w:r>
                  <w:r>
                    <w:rPr>
                      <w:rFonts w:hint="default" w:ascii="Times New Roman" w:hAnsi="Times New Roman" w:eastAsia="宋体" w:cs="Times New Roman"/>
                      <w:b/>
                      <w:bCs w:val="0"/>
                      <w:color w:val="auto"/>
                      <w:kern w:val="2"/>
                      <w:sz w:val="21"/>
                      <w:szCs w:val="21"/>
                      <w:highlight w:val="none"/>
                      <w:lang w:val="en-US" w:eastAsia="zh-CN" w:bidi="ar"/>
                    </w:rPr>
                    <w:t>mg/L</w:t>
                  </w:r>
                  <w:r>
                    <w:rPr>
                      <w:rFonts w:hint="eastAsia" w:cs="Times New Roman"/>
                      <w:b/>
                      <w:bCs w:val="0"/>
                      <w:color w:val="auto"/>
                      <w:spacing w:val="-10"/>
                      <w:sz w:val="21"/>
                      <w:szCs w:val="21"/>
                      <w:vertAlign w:val="baseline"/>
                      <w:lang w:val="en-US" w:eastAsia="zh-CN"/>
                    </w:rPr>
                    <w:t>）</w:t>
                  </w:r>
                </w:p>
              </w:tc>
              <w:tc>
                <w:tcPr>
                  <w:tcW w:w="353"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436"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334"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333"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317"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441"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433"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47.31</w:t>
                  </w:r>
                </w:p>
              </w:tc>
              <w:tc>
                <w:tcPr>
                  <w:tcW w:w="370"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9.88</w:t>
                  </w:r>
                </w:p>
              </w:tc>
              <w:tc>
                <w:tcPr>
                  <w:tcW w:w="389"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4.99</w:t>
                  </w:r>
                </w:p>
              </w:tc>
              <w:tc>
                <w:tcPr>
                  <w:tcW w:w="475"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5.98</w:t>
                  </w:r>
                </w:p>
              </w:tc>
              <w:tc>
                <w:tcPr>
                  <w:tcW w:w="381" w:type="pct"/>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排放去向</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回用于项目生产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排放规律</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cs="Times New Roman"/>
                      <w:b w:val="0"/>
                      <w:bCs/>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排放口基本情况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编号及名称</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 w:val="0"/>
                      <w:bCs/>
                      <w:color w:val="auto"/>
                      <w:spacing w:val="-10"/>
                      <w:sz w:val="21"/>
                      <w:szCs w:val="21"/>
                      <w:vertAlign w:val="baseline"/>
                      <w:lang w:val="en-US" w:eastAsia="zh-CN"/>
                    </w:rPr>
                    <w:t>/</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类型</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 w:val="0"/>
                      <w:bCs/>
                      <w:color w:val="auto"/>
                      <w:spacing w:val="-10"/>
                      <w:sz w:val="21"/>
                      <w:szCs w:val="21"/>
                      <w:vertAlign w:val="baseline"/>
                      <w:lang w:val="en-US" w:eastAsia="zh-CN"/>
                    </w:rPr>
                    <w:t>/</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地理坐标</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 w:val="0"/>
                      <w:bCs/>
                      <w:color w:val="auto"/>
                      <w:spacing w:val="-10"/>
                      <w:sz w:val="21"/>
                      <w:szCs w:val="21"/>
                      <w:vertAlign w:val="baseline"/>
                      <w:lang w:val="en-US" w:eastAsia="zh-CN"/>
                    </w:rPr>
                    <w:t>/</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cs="Times New Roman"/>
                      <w:b w:val="0"/>
                      <w:bCs/>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监测要求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监测点位</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 w:val="0"/>
                      <w:bCs/>
                      <w:color w:val="auto"/>
                      <w:spacing w:val="-10"/>
                      <w:sz w:val="21"/>
                      <w:szCs w:val="21"/>
                      <w:vertAlign w:val="baseline"/>
                      <w:lang w:val="en-US" w:eastAsia="zh-CN"/>
                    </w:rPr>
                    <w:t>污水处理站进出口</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生产废水处理系统进出口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监测因子</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eastAsia="宋体"/>
                      <w:color w:val="auto"/>
                      <w:vertAlign w:val="baseline"/>
                      <w:lang w:val="en-US" w:eastAsia="zh-CN"/>
                    </w:rPr>
                  </w:pPr>
                  <w:r>
                    <w:rPr>
                      <w:rFonts w:hint="eastAsia"/>
                      <w:color w:val="auto"/>
                      <w:kern w:val="0"/>
                      <w:szCs w:val="21"/>
                      <w:lang w:val="en-US" w:eastAsia="zh-CN"/>
                    </w:rPr>
                    <w:t>pH、</w:t>
                  </w:r>
                  <w:r>
                    <w:rPr>
                      <w:rFonts w:hint="default" w:ascii="Times New Roman" w:hAnsi="Times New Roman"/>
                      <w:color w:val="auto"/>
                      <w:kern w:val="0"/>
                      <w:szCs w:val="21"/>
                    </w:rPr>
                    <w:t>COD</w:t>
                  </w:r>
                  <w:r>
                    <w:rPr>
                      <w:rFonts w:hint="eastAsia" w:ascii="Times New Roman" w:hAnsi="Times New Roman"/>
                      <w:color w:val="auto"/>
                      <w:kern w:val="0"/>
                      <w:szCs w:val="21"/>
                      <w:lang w:eastAsia="zh-CN"/>
                    </w:rPr>
                    <w:t>、</w:t>
                  </w:r>
                  <w:r>
                    <w:rPr>
                      <w:rFonts w:hint="default" w:ascii="Times New Roman" w:hAnsi="Times New Roman"/>
                      <w:color w:val="auto"/>
                      <w:kern w:val="0"/>
                      <w:szCs w:val="21"/>
                    </w:rPr>
                    <w:t>BOD</w:t>
                  </w:r>
                  <w:r>
                    <w:rPr>
                      <w:rFonts w:hint="default" w:ascii="Times New Roman" w:hAnsi="Times New Roman"/>
                      <w:color w:val="auto"/>
                      <w:kern w:val="0"/>
                      <w:szCs w:val="21"/>
                      <w:vertAlign w:val="subscript"/>
                    </w:rPr>
                    <w:t>5</w:t>
                  </w:r>
                  <w:r>
                    <w:rPr>
                      <w:rFonts w:hint="eastAsia" w:ascii="Times New Roman" w:hAnsi="Times New Roman"/>
                      <w:color w:val="auto"/>
                      <w:kern w:val="0"/>
                      <w:szCs w:val="21"/>
                      <w:vertAlign w:val="baseline"/>
                      <w:lang w:eastAsia="zh-CN"/>
                    </w:rPr>
                    <w:t>、</w:t>
                  </w:r>
                  <w:r>
                    <w:rPr>
                      <w:rFonts w:hint="default" w:ascii="Times New Roman" w:hAnsi="Times New Roman"/>
                      <w:color w:val="auto"/>
                      <w:kern w:val="0"/>
                      <w:szCs w:val="21"/>
                    </w:rPr>
                    <w:t>SS</w:t>
                  </w:r>
                  <w:r>
                    <w:rPr>
                      <w:rFonts w:hint="eastAsia" w:ascii="Times New Roman" w:hAnsi="Times New Roman"/>
                      <w:color w:val="auto"/>
                      <w:kern w:val="0"/>
                      <w:szCs w:val="21"/>
                      <w:lang w:eastAsia="zh-CN"/>
                    </w:rPr>
                    <w:t>、</w:t>
                  </w:r>
                  <w:r>
                    <w:rPr>
                      <w:rFonts w:hint="default" w:ascii="Times New Roman" w:hAnsi="Times New Roman"/>
                      <w:color w:val="auto"/>
                      <w:kern w:val="0"/>
                      <w:szCs w:val="21"/>
                    </w:rPr>
                    <w:t>NH</w:t>
                  </w:r>
                  <w:r>
                    <w:rPr>
                      <w:rFonts w:hint="default" w:ascii="Times New Roman" w:hAnsi="Times New Roman"/>
                      <w:color w:val="auto"/>
                      <w:kern w:val="0"/>
                      <w:szCs w:val="21"/>
                      <w:vertAlign w:val="subscript"/>
                    </w:rPr>
                    <w:t>3</w:t>
                  </w:r>
                  <w:r>
                    <w:rPr>
                      <w:rFonts w:hint="default" w:ascii="Times New Roman" w:hAnsi="Times New Roman"/>
                      <w:color w:val="auto"/>
                      <w:kern w:val="0"/>
                      <w:szCs w:val="21"/>
                    </w:rPr>
                    <w:t>-N</w:t>
                  </w:r>
                  <w:r>
                    <w:rPr>
                      <w:rFonts w:hint="eastAsia" w:ascii="Times New Roman" w:hAnsi="Times New Roman"/>
                      <w:color w:val="auto"/>
                      <w:kern w:val="0"/>
                      <w:szCs w:val="21"/>
                      <w:lang w:eastAsia="zh-CN"/>
                    </w:rPr>
                    <w:t>、</w:t>
                  </w:r>
                  <w:r>
                    <w:rPr>
                      <w:rFonts w:hint="default" w:ascii="Times New Roman" w:hAnsi="Times New Roman"/>
                      <w:color w:val="auto"/>
                      <w:kern w:val="0"/>
                      <w:szCs w:val="21"/>
                    </w:rPr>
                    <w:t>动植物油</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pH、</w:t>
                  </w:r>
                  <w:r>
                    <w:rPr>
                      <w:rFonts w:hint="default" w:ascii="Times New Roman" w:hAnsi="Times New Roman"/>
                      <w:color w:val="auto"/>
                      <w:kern w:val="0"/>
                      <w:szCs w:val="21"/>
                    </w:rPr>
                    <w:t>COD</w:t>
                  </w:r>
                  <w:r>
                    <w:rPr>
                      <w:rFonts w:hint="eastAsia" w:ascii="Times New Roman" w:hAnsi="Times New Roman"/>
                      <w:color w:val="auto"/>
                      <w:kern w:val="0"/>
                      <w:szCs w:val="21"/>
                      <w:lang w:eastAsia="zh-CN"/>
                    </w:rPr>
                    <w:t>、</w:t>
                  </w:r>
                  <w:r>
                    <w:rPr>
                      <w:rFonts w:hint="eastAsia" w:cs="Times New Roman"/>
                      <w:color w:val="auto"/>
                      <w:kern w:val="2"/>
                      <w:sz w:val="21"/>
                      <w:szCs w:val="21"/>
                      <w:highlight w:val="none"/>
                      <w:lang w:val="en-US" w:eastAsia="zh-CN" w:bidi="ar"/>
                    </w:rPr>
                    <w:t>NH</w:t>
                  </w:r>
                  <w:r>
                    <w:rPr>
                      <w:rFonts w:hint="eastAsia" w:cs="Times New Roman"/>
                      <w:color w:val="auto"/>
                      <w:kern w:val="2"/>
                      <w:sz w:val="21"/>
                      <w:szCs w:val="21"/>
                      <w:highlight w:val="none"/>
                      <w:vertAlign w:val="subscript"/>
                      <w:lang w:val="en-US" w:eastAsia="zh-CN" w:bidi="ar"/>
                    </w:rPr>
                    <w:t>3</w:t>
                  </w:r>
                  <w:r>
                    <w:rPr>
                      <w:rFonts w:hint="eastAsia" w:cs="Times New Roman"/>
                      <w:color w:val="auto"/>
                      <w:kern w:val="2"/>
                      <w:sz w:val="21"/>
                      <w:szCs w:val="21"/>
                      <w:highlight w:val="none"/>
                      <w:lang w:val="en-US" w:eastAsia="zh-CN" w:bidi="ar"/>
                    </w:rPr>
                    <w:t>-N</w:t>
                  </w:r>
                  <w:r>
                    <w:rPr>
                      <w:rFonts w:hint="eastAsia" w:ascii="Times New Roman" w:hAnsi="Times New Roman"/>
                      <w:color w:val="auto"/>
                      <w:kern w:val="0"/>
                      <w:szCs w:val="21"/>
                      <w:vertAlign w:val="baseline"/>
                      <w:lang w:eastAsia="zh-CN"/>
                    </w:rPr>
                    <w:t>、</w:t>
                  </w:r>
                  <w:r>
                    <w:rPr>
                      <w:rFonts w:hint="default" w:ascii="Times New Roman" w:hAnsi="Times New Roman"/>
                      <w:color w:val="auto"/>
                      <w:kern w:val="0"/>
                      <w:szCs w:val="21"/>
                    </w:rPr>
                    <w:t>SS</w:t>
                  </w:r>
                  <w:r>
                    <w:rPr>
                      <w:rFonts w:hint="eastAsia" w:ascii="Times New Roman" w:hAnsi="Times New Roman"/>
                      <w:color w:val="auto"/>
                      <w:kern w:val="0"/>
                      <w:szCs w:val="21"/>
                      <w:lang w:eastAsia="zh-CN"/>
                    </w:rPr>
                    <w:t>、</w:t>
                  </w:r>
                  <w:r>
                    <w:rPr>
                      <w:rFonts w:hint="eastAsia" w:cs="Times New Roman"/>
                      <w:color w:val="auto"/>
                      <w:kern w:val="2"/>
                      <w:sz w:val="21"/>
                      <w:szCs w:val="21"/>
                      <w:highlight w:val="none"/>
                      <w:lang w:val="en-US" w:eastAsia="zh-CN" w:bidi="ar"/>
                    </w:rPr>
                    <w:t>LAS、</w:t>
                  </w:r>
                  <w:r>
                    <w:rPr>
                      <w:rFonts w:hint="eastAsia" w:ascii="Times New Roman" w:hAnsi="Times New Roman"/>
                      <w:color w:val="auto"/>
                      <w:kern w:val="0"/>
                      <w:szCs w:val="21"/>
                      <w:lang w:eastAsia="zh-CN"/>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监测频次</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eastAsia" w:cs="Times New Roman"/>
                      <w:b w:val="0"/>
                      <w:bCs/>
                      <w:color w:val="auto"/>
                      <w:spacing w:val="-10"/>
                      <w:sz w:val="21"/>
                      <w:szCs w:val="21"/>
                      <w:vertAlign w:val="baseline"/>
                      <w:lang w:val="en-US" w:eastAsia="zh-CN"/>
                    </w:rPr>
                    <w:t>年/次</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gridSpan w:val="2"/>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cs="Times New Roman"/>
                      <w:b w:val="0"/>
                      <w:bCs/>
                      <w:color w:val="auto"/>
                      <w:spacing w:val="-10"/>
                      <w:sz w:val="21"/>
                      <w:szCs w:val="21"/>
                      <w:vertAlign w:val="baseline"/>
                      <w:lang w:val="en-US" w:eastAsia="zh-CN"/>
                    </w:rPr>
                  </w:pPr>
                  <w:r>
                    <w:rPr>
                      <w:rFonts w:hint="eastAsia" w:ascii="Times New Roman" w:hAnsi="Times New Roman" w:cs="Times New Roman"/>
                      <w:b/>
                      <w:bCs w:val="0"/>
                      <w:color w:val="auto"/>
                      <w:spacing w:val="-10"/>
                      <w:sz w:val="21"/>
                      <w:szCs w:val="21"/>
                      <w:vertAlign w:val="baseline"/>
                      <w:lang w:val="en-US" w:eastAsia="zh-CN"/>
                    </w:rPr>
                    <w:t>执行</w:t>
                  </w:r>
                  <w:r>
                    <w:rPr>
                      <w:rFonts w:hint="default" w:ascii="Times New Roman" w:hAnsi="Times New Roman" w:eastAsia="宋体" w:cs="Times New Roman"/>
                      <w:b/>
                      <w:bCs w:val="0"/>
                      <w:color w:val="auto"/>
                      <w:spacing w:val="-10"/>
                      <w:sz w:val="21"/>
                      <w:szCs w:val="21"/>
                      <w:vertAlign w:val="baseline"/>
                      <w:lang w:val="en-US" w:eastAsia="zh-CN"/>
                    </w:rPr>
                    <w:t>标准</w:t>
                  </w:r>
                </w:p>
              </w:tc>
              <w:tc>
                <w:tcPr>
                  <w:tcW w:w="2215" w:type="pct"/>
                  <w:gridSpan w:val="6"/>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eastAsia" w:cs="Times New Roman"/>
                      <w:b w:val="0"/>
                      <w:bCs/>
                      <w:color w:val="auto"/>
                      <w:spacing w:val="-10"/>
                      <w:sz w:val="21"/>
                      <w:szCs w:val="21"/>
                      <w:vertAlign w:val="baseline"/>
                      <w:lang w:val="en-US" w:eastAsia="zh-CN"/>
                    </w:rPr>
                  </w:pPr>
                  <w:r>
                    <w:rPr>
                      <w:rFonts w:hint="default"/>
                      <w:color w:val="auto"/>
                      <w:vertAlign w:val="baseline"/>
                      <w:lang w:val="en-US" w:eastAsia="zh-CN"/>
                    </w:rPr>
                    <w:t>《城市污水再生利用 城市杂用水水质》（GB/T18920-2020）中城市绿化、道路清扫、消防、建筑施工标准</w:t>
                  </w:r>
                </w:p>
              </w:tc>
              <w:tc>
                <w:tcPr>
                  <w:tcW w:w="2050" w:type="pct"/>
                  <w:gridSpan w:val="5"/>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ind w:left="0" w:leftChars="0" w:right="0" w:firstLine="0" w:firstLineChars="0"/>
                    <w:jc w:val="center"/>
                    <w:rPr>
                      <w:rFonts w:hint="default"/>
                      <w:color w:val="auto"/>
                      <w:vertAlign w:val="baseline"/>
                      <w:lang w:val="en-US" w:eastAsia="zh-CN"/>
                    </w:rPr>
                  </w:pPr>
                  <w:r>
                    <w:rPr>
                      <w:rFonts w:hint="default"/>
                      <w:color w:val="auto"/>
                      <w:vertAlign w:val="baseline"/>
                      <w:lang w:val="en-US" w:eastAsia="zh-CN"/>
                    </w:rPr>
                    <w:t>《城市污水再生利用 工业用水水质》（GB/T19923-2005）中工艺与产品用水标准</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imes New Roman" w:hAnsi="Times New Roman" w:cs="Times New Roman"/>
                <w:color w:val="auto"/>
                <w:sz w:val="24"/>
                <w:szCs w:val="24"/>
                <w:lang w:val="en-US" w:eastAsia="zh-CN"/>
              </w:rPr>
            </w:pPr>
            <w:r>
              <w:rPr>
                <w:rFonts w:hint="eastAsia" w:cs="Times New Roman"/>
                <w:b/>
                <w:bCs/>
                <w:color w:val="auto"/>
                <w:sz w:val="24"/>
                <w:szCs w:val="24"/>
                <w:lang w:val="en-US" w:eastAsia="zh-CN"/>
              </w:rPr>
              <w:t>（4）生产废水处理系统处理规模可行性分析</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b/>
                <w:bCs/>
                <w:color w:val="0000FF"/>
                <w:sz w:val="21"/>
                <w:szCs w:val="21"/>
                <w:lang w:val="en-US" w:eastAsia="zh-CN"/>
              </w:rPr>
            </w:pPr>
            <w:r>
              <w:rPr>
                <w:rFonts w:hint="eastAsia"/>
                <w:color w:val="auto"/>
                <w:sz w:val="24"/>
                <w:highlight w:val="none"/>
              </w:rPr>
              <w:t>项目前处理清洗用水量为</w:t>
            </w:r>
            <w:r>
              <w:rPr>
                <w:rFonts w:hint="eastAsia"/>
                <w:color w:val="auto"/>
                <w:sz w:val="24"/>
                <w:highlight w:val="none"/>
                <w:lang w:val="en-US" w:eastAsia="zh-CN"/>
              </w:rPr>
              <w:t>32.32</w:t>
            </w:r>
            <w:r>
              <w:rPr>
                <w:rFonts w:hint="eastAsia"/>
                <w:color w:val="auto"/>
                <w:sz w:val="24"/>
                <w:highlight w:val="none"/>
              </w:rPr>
              <w:t>m</w:t>
            </w:r>
            <w:r>
              <w:rPr>
                <w:rFonts w:hint="eastAsia"/>
                <w:color w:val="auto"/>
                <w:sz w:val="24"/>
                <w:highlight w:val="none"/>
                <w:vertAlign w:val="superscript"/>
              </w:rPr>
              <w:t>3</w:t>
            </w:r>
            <w:r>
              <w:rPr>
                <w:rFonts w:hint="eastAsia"/>
                <w:color w:val="auto"/>
                <w:sz w:val="24"/>
                <w:highlight w:val="none"/>
              </w:rPr>
              <w:t>/d；前处理日常除油用水量为0.32m</w:t>
            </w:r>
            <w:r>
              <w:rPr>
                <w:rFonts w:hint="eastAsia"/>
                <w:color w:val="auto"/>
                <w:sz w:val="24"/>
                <w:highlight w:val="none"/>
                <w:vertAlign w:val="superscript"/>
              </w:rPr>
              <w:t>3</w:t>
            </w:r>
            <w:r>
              <w:rPr>
                <w:rFonts w:hint="eastAsia"/>
                <w:color w:val="auto"/>
                <w:sz w:val="24"/>
                <w:highlight w:val="none"/>
              </w:rPr>
              <w:t>/d；前处理日常钝化用水量为0.11m</w:t>
            </w:r>
            <w:r>
              <w:rPr>
                <w:rFonts w:hint="eastAsia"/>
                <w:color w:val="auto"/>
                <w:sz w:val="24"/>
                <w:highlight w:val="none"/>
                <w:vertAlign w:val="superscript"/>
              </w:rPr>
              <w:t>3</w:t>
            </w:r>
            <w:r>
              <w:rPr>
                <w:rFonts w:hint="eastAsia"/>
                <w:color w:val="auto"/>
                <w:sz w:val="24"/>
                <w:highlight w:val="none"/>
              </w:rPr>
              <w:t>/d；洗模日常用水量为0.04m</w:t>
            </w:r>
            <w:r>
              <w:rPr>
                <w:rFonts w:hint="eastAsia"/>
                <w:color w:val="auto"/>
                <w:sz w:val="24"/>
                <w:highlight w:val="none"/>
                <w:vertAlign w:val="superscript"/>
              </w:rPr>
              <w:t>3</w:t>
            </w:r>
            <w:r>
              <w:rPr>
                <w:rFonts w:hint="eastAsia"/>
                <w:color w:val="auto"/>
                <w:sz w:val="24"/>
                <w:highlight w:val="none"/>
              </w:rPr>
              <w:t>/d；项目生产日常总用水量为</w:t>
            </w:r>
            <w:r>
              <w:rPr>
                <w:rFonts w:hint="eastAsia"/>
                <w:color w:val="auto"/>
                <w:sz w:val="24"/>
                <w:highlight w:val="none"/>
                <w:lang w:val="en-US" w:eastAsia="zh-CN"/>
              </w:rPr>
              <w:t>32.79</w:t>
            </w:r>
            <w:r>
              <w:rPr>
                <w:rFonts w:hint="eastAsia"/>
                <w:color w:val="auto"/>
                <w:sz w:val="24"/>
                <w:highlight w:val="none"/>
              </w:rPr>
              <w:t>m</w:t>
            </w:r>
            <w:r>
              <w:rPr>
                <w:rFonts w:hint="eastAsia"/>
                <w:color w:val="auto"/>
                <w:sz w:val="24"/>
                <w:highlight w:val="none"/>
                <w:vertAlign w:val="superscript"/>
              </w:rPr>
              <w:t>3</w:t>
            </w:r>
            <w:r>
              <w:rPr>
                <w:rFonts w:hint="eastAsia"/>
                <w:color w:val="auto"/>
                <w:sz w:val="24"/>
                <w:highlight w:val="none"/>
              </w:rPr>
              <w:t>/d。除油和钝化废液为2个月更换1次，更换量为25.6m</w:t>
            </w:r>
            <w:r>
              <w:rPr>
                <w:rFonts w:hint="eastAsia"/>
                <w:color w:val="auto"/>
                <w:sz w:val="24"/>
                <w:highlight w:val="none"/>
                <w:vertAlign w:val="superscript"/>
              </w:rPr>
              <w:t>3</w:t>
            </w:r>
            <w:r>
              <w:rPr>
                <w:rFonts w:hint="eastAsia"/>
                <w:color w:val="auto"/>
                <w:sz w:val="24"/>
                <w:highlight w:val="none"/>
              </w:rPr>
              <w:t>/次；洗模废水为2个月更换1次，更换量为2.4m</w:t>
            </w:r>
            <w:r>
              <w:rPr>
                <w:rFonts w:hint="eastAsia"/>
                <w:color w:val="auto"/>
                <w:sz w:val="24"/>
                <w:highlight w:val="none"/>
                <w:vertAlign w:val="superscript"/>
              </w:rPr>
              <w:t>3</w:t>
            </w:r>
            <w:r>
              <w:rPr>
                <w:rFonts w:hint="eastAsia"/>
                <w:color w:val="auto"/>
                <w:sz w:val="24"/>
                <w:highlight w:val="none"/>
              </w:rPr>
              <w:t>/次。更换的废水经生产废水暂存池暂存后进入生产废水处理系统处理，项目进入生产废水处理系统的日常废水量为</w:t>
            </w:r>
            <w:r>
              <w:rPr>
                <w:rFonts w:hint="eastAsia"/>
                <w:color w:val="auto"/>
                <w:sz w:val="24"/>
                <w:highlight w:val="none"/>
                <w:lang w:val="en-US" w:eastAsia="zh-CN"/>
              </w:rPr>
              <w:t>32.47</w:t>
            </w:r>
            <w:r>
              <w:rPr>
                <w:rFonts w:hint="eastAsia"/>
                <w:color w:val="auto"/>
                <w:sz w:val="24"/>
                <w:highlight w:val="none"/>
              </w:rPr>
              <w:t>m</w:t>
            </w:r>
            <w:r>
              <w:rPr>
                <w:rFonts w:hint="eastAsia"/>
                <w:color w:val="auto"/>
                <w:sz w:val="24"/>
                <w:highlight w:val="none"/>
                <w:vertAlign w:val="superscript"/>
              </w:rPr>
              <w:t>3</w:t>
            </w:r>
            <w:r>
              <w:rPr>
                <w:rFonts w:hint="eastAsia"/>
                <w:color w:val="auto"/>
                <w:sz w:val="24"/>
                <w:highlight w:val="none"/>
              </w:rPr>
              <w:t>/d。项目日常总用水量大于日常废水回用量，生产废水处理系统的处理规模为</w:t>
            </w:r>
            <w:r>
              <w:rPr>
                <w:rFonts w:hint="eastAsia"/>
                <w:color w:val="auto"/>
                <w:sz w:val="24"/>
                <w:highlight w:val="none"/>
                <w:lang w:val="en-US" w:eastAsia="zh-CN"/>
              </w:rPr>
              <w:t>50</w:t>
            </w:r>
            <w:r>
              <w:rPr>
                <w:rFonts w:hint="eastAsia"/>
                <w:color w:val="auto"/>
                <w:sz w:val="24"/>
                <w:highlight w:val="none"/>
              </w:rPr>
              <w:t>m</w:t>
            </w:r>
            <w:r>
              <w:rPr>
                <w:rFonts w:hint="eastAsia"/>
                <w:color w:val="auto"/>
                <w:sz w:val="24"/>
                <w:highlight w:val="none"/>
                <w:vertAlign w:val="superscript"/>
              </w:rPr>
              <w:t>3</w:t>
            </w:r>
            <w:r>
              <w:rPr>
                <w:rFonts w:hint="eastAsia"/>
                <w:color w:val="auto"/>
                <w:sz w:val="24"/>
                <w:highlight w:val="none"/>
              </w:rPr>
              <w:t>/d，项目生产废水处理系统的处理规模能够处理项目产生的生产废水。因此，项目前处理废水和洗模废水经生产废水处理系统处理达标后回用于生产是可行的</w:t>
            </w:r>
            <w:r>
              <w:rPr>
                <w:rFonts w:hint="eastAsia"/>
                <w:color w:val="auto"/>
                <w:sz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cs="Times New Roman"/>
                <w:b/>
                <w:bCs/>
                <w:color w:val="auto"/>
                <w:sz w:val="24"/>
                <w:szCs w:val="24"/>
                <w:lang w:val="en-US" w:eastAsia="zh-CN"/>
              </w:rPr>
            </w:pPr>
            <w:r>
              <w:rPr>
                <w:rFonts w:hint="eastAsia" w:cs="Times New Roman"/>
                <w:b/>
                <w:bCs/>
                <w:color w:val="auto"/>
                <w:sz w:val="24"/>
                <w:szCs w:val="24"/>
                <w:lang w:val="en-US" w:eastAsia="zh-CN"/>
              </w:rPr>
              <w:t>（5）生产废水达标可行性分析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firstLine="480" w:firstLineChars="200"/>
              <w:textAlignment w:val="auto"/>
              <w:rPr>
                <w:rFonts w:hint="default" w:ascii="Times New Roman" w:hAnsi="Times New Roman" w:eastAsia="宋体" w:cs="Times New Roman"/>
                <w:color w:val="000000"/>
                <w:sz w:val="24"/>
                <w:lang w:val="en-US" w:eastAsia="zh-CN"/>
              </w:rPr>
            </w:pPr>
            <w:r>
              <w:rPr>
                <w:rFonts w:hint="eastAsia"/>
                <w:color w:val="000000"/>
                <w:sz w:val="24"/>
                <w:lang w:val="en-US" w:eastAsia="zh-CN"/>
              </w:rPr>
              <w:t>项目</w:t>
            </w:r>
            <w:r>
              <w:rPr>
                <w:rFonts w:hint="eastAsia" w:cs="Times New Roman"/>
                <w:color w:val="000000"/>
                <w:sz w:val="24"/>
                <w:szCs w:val="24"/>
                <w:lang w:val="en-US" w:eastAsia="zh-CN"/>
              </w:rPr>
              <w:t>50m³/d一体化生产废水处理站采用“</w:t>
            </w:r>
            <w:r>
              <w:rPr>
                <w:rFonts w:hint="eastAsia"/>
                <w:color w:val="000000"/>
                <w:kern w:val="0"/>
                <w:sz w:val="24"/>
                <w:szCs w:val="24"/>
                <w:lang w:val="en-US" w:eastAsia="zh-CN"/>
              </w:rPr>
              <w:t>斜管沉淀工艺</w:t>
            </w:r>
            <w:r>
              <w:rPr>
                <w:rFonts w:hint="eastAsia" w:cs="Times New Roman"/>
                <w:color w:val="000000"/>
                <w:sz w:val="24"/>
                <w:szCs w:val="24"/>
                <w:lang w:val="en-US" w:eastAsia="zh-CN"/>
              </w:rPr>
              <w:t>”。</w:t>
            </w:r>
            <w:r>
              <w:rPr>
                <w:rFonts w:hint="eastAsia" w:ascii="Times New Roman" w:hAnsi="Times New Roman" w:eastAsia="宋体" w:cs="Times New Roman"/>
                <w:color w:val="000000"/>
                <w:sz w:val="24"/>
                <w:szCs w:val="24"/>
                <w:lang w:val="en-US" w:eastAsia="zh-CN"/>
              </w:rPr>
              <w:t>斜管沉淀池是根据浅池沉淀原理设计出的一种高效组合式沉淀池，也统称为浅池沉淀池。在沉降区域设置许多密集的斜管或斜板，使水中杂质在斜板或斜</w:t>
            </w:r>
            <w:r>
              <w:rPr>
                <w:rFonts w:hint="eastAsia" w:ascii="Times New Roman" w:hAnsi="Times New Roman" w:eastAsia="宋体" w:cs="Times New Roman"/>
                <w:color w:val="000000"/>
                <w:sz w:val="24"/>
                <w:lang w:val="en-US" w:eastAsia="zh-CN"/>
              </w:rPr>
              <w:t>管中沉淀，水沿斜管或斜板上升流动分离出的泥渣在重力作用下沿着斜管（板）向下滑至池底，再集中排出。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firstLine="480" w:firstLineChars="200"/>
              <w:textAlignment w:val="auto"/>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絮凝剂加在进水阀后与原水同时进入沉淀区，经斜管后向上进入过滤区、清水区由出水阀进入系统。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FF"/>
                <w:sz w:val="24"/>
                <w:lang w:val="en-US" w:eastAsia="zh-CN"/>
              </w:rPr>
            </w:pPr>
            <w:r>
              <w:rPr>
                <w:rFonts w:hint="eastAsia" w:ascii="Times New Roman" w:hAnsi="Times New Roman" w:eastAsia="宋体" w:cs="Times New Roman"/>
                <w:color w:val="000000"/>
                <w:sz w:val="24"/>
                <w:lang w:val="en-US" w:eastAsia="zh-CN"/>
              </w:rPr>
              <w:t>反冲洗时，清水区的清水向下经过滤区、沉淀区由排污阀排入下水系统，完成了对滤料、斜管的清洗和污泥的排放</w:t>
            </w:r>
            <w:r>
              <w:rPr>
                <w:rFonts w:hint="eastAsia" w:ascii="Times New Roman" w:hAnsi="Times New Roman" w:eastAsia="宋体" w:cs="Times New Roman"/>
                <w:color w:val="auto"/>
                <w:sz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b/>
                <w:bCs/>
                <w:color w:val="auto"/>
                <w:sz w:val="24"/>
                <w:szCs w:val="24"/>
                <w:lang w:val="en-US" w:eastAsia="zh-CN"/>
              </w:rPr>
            </w:pPr>
            <w:r>
              <w:rPr>
                <w:rFonts w:hint="eastAsia" w:cs="Times New Roman"/>
                <w:color w:val="auto"/>
                <w:kern w:val="2"/>
                <w:sz w:val="24"/>
                <w:szCs w:val="22"/>
                <w:lang w:val="en-US" w:eastAsia="zh-CN" w:bidi="ar"/>
              </w:rPr>
              <w:t>根据原项目验收监测报告，</w:t>
            </w:r>
            <w:r>
              <w:rPr>
                <w:rFonts w:hint="eastAsia" w:ascii="Times New Roman" w:hAnsi="Times New Roman" w:eastAsia="宋体" w:cs="Times New Roman"/>
                <w:color w:val="auto"/>
                <w:kern w:val="2"/>
                <w:sz w:val="24"/>
                <w:szCs w:val="22"/>
                <w:lang w:val="en-US" w:eastAsia="zh-CN" w:bidi="ar"/>
              </w:rPr>
              <w:t>本项目生产废水经生产废水处理系统处理后能满足《城市污水再生利用</w:t>
            </w:r>
            <w:r>
              <w:rPr>
                <w:rFonts w:hint="default" w:ascii="Times New Roman" w:hAnsi="Times New Roman" w:eastAsia="宋体" w:cs="Times New Roman"/>
                <w:color w:val="auto"/>
                <w:kern w:val="2"/>
                <w:sz w:val="24"/>
                <w:szCs w:val="22"/>
                <w:lang w:val="en-US" w:eastAsia="zh-CN" w:bidi="ar"/>
              </w:rPr>
              <w:t xml:space="preserve"> </w:t>
            </w:r>
            <w:r>
              <w:rPr>
                <w:rFonts w:hint="eastAsia" w:ascii="Times New Roman" w:hAnsi="Times New Roman" w:eastAsia="宋体" w:cs="Times New Roman"/>
                <w:color w:val="auto"/>
                <w:kern w:val="2"/>
                <w:sz w:val="24"/>
                <w:szCs w:val="22"/>
                <w:lang w:val="en-US" w:eastAsia="zh-CN" w:bidi="ar"/>
              </w:rPr>
              <w:t>工业用水水质》（</w:t>
            </w:r>
            <w:r>
              <w:rPr>
                <w:rFonts w:hint="default" w:ascii="Times New Roman" w:hAnsi="Times New Roman" w:eastAsia="宋体" w:cs="Times New Roman"/>
                <w:color w:val="auto"/>
                <w:kern w:val="2"/>
                <w:sz w:val="24"/>
                <w:szCs w:val="22"/>
                <w:lang w:val="en-US" w:eastAsia="zh-CN" w:bidi="ar"/>
              </w:rPr>
              <w:t>GB/T19923-2005</w:t>
            </w:r>
            <w:r>
              <w:rPr>
                <w:rFonts w:hint="eastAsia" w:ascii="Times New Roman" w:hAnsi="Times New Roman" w:eastAsia="宋体" w:cs="Times New Roman"/>
                <w:color w:val="auto"/>
                <w:kern w:val="2"/>
                <w:sz w:val="24"/>
                <w:szCs w:val="22"/>
                <w:lang w:val="en-US" w:eastAsia="zh-CN" w:bidi="ar"/>
              </w:rPr>
              <w:t>）中</w:t>
            </w:r>
            <w:r>
              <w:rPr>
                <w:rFonts w:hint="eastAsia" w:ascii="Times New Roman" w:hAnsi="Times New Roman" w:eastAsia="宋体" w:cs="Times New Roman"/>
                <w:color w:val="auto"/>
                <w:sz w:val="24"/>
                <w:szCs w:val="24"/>
                <w:lang w:val="zh-CN" w:eastAsia="zh-CN"/>
              </w:rPr>
              <w:t>工艺与产品用水</w:t>
            </w:r>
            <w:r>
              <w:rPr>
                <w:rFonts w:hint="default" w:ascii="Times New Roman" w:hAnsi="Times New Roman" w:eastAsia="宋体" w:cs="Times New Roman"/>
                <w:color w:val="auto"/>
                <w:sz w:val="24"/>
                <w:szCs w:val="24"/>
                <w:lang w:val="zh-CN" w:eastAsia="zh-CN"/>
              </w:rPr>
              <w:t>标准</w:t>
            </w:r>
            <w:r>
              <w:rPr>
                <w:rFonts w:hint="eastAsia" w:ascii="Times New Roman" w:hAnsi="Times New Roman" w:eastAsia="宋体" w:cs="Times New Roman"/>
                <w:color w:val="auto"/>
                <w:kern w:val="2"/>
                <w:sz w:val="24"/>
                <w:szCs w:val="22"/>
                <w:lang w:val="zh-CN" w:eastAsia="zh-CN" w:bidi="ar"/>
              </w:rPr>
              <w:t>。</w:t>
            </w:r>
          </w:p>
          <w:p>
            <w:pPr>
              <w:pStyle w:val="26"/>
              <w:keepNext w:val="0"/>
              <w:keepLines w:val="0"/>
              <w:widowControl w:val="0"/>
              <w:suppressLineNumbers w:val="0"/>
              <w:spacing w:beforeAutospacing="0" w:after="0" w:afterAutospacing="0" w:line="360" w:lineRule="auto"/>
              <w:ind w:left="0" w:firstLine="482" w:firstLineChars="200"/>
              <w:rPr>
                <w:rFonts w:hint="default"/>
                <w:b/>
                <w:color w:val="auto"/>
                <w:szCs w:val="24"/>
              </w:rPr>
            </w:pPr>
            <w:r>
              <w:rPr>
                <w:rFonts w:hint="eastAsia" w:cs="Times New Roman"/>
                <w:b/>
                <w:bCs/>
                <w:color w:val="auto"/>
                <w:sz w:val="24"/>
                <w:szCs w:val="24"/>
                <w:lang w:val="en-US" w:eastAsia="zh-CN"/>
              </w:rPr>
              <w:t>（6）</w:t>
            </w:r>
            <w:r>
              <w:rPr>
                <w:rFonts w:hint="default"/>
                <w:b/>
                <w:color w:val="auto"/>
                <w:szCs w:val="24"/>
              </w:rPr>
              <w:t>污水处理设施的可行性</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default"/>
                <w:color w:val="auto"/>
                <w:sz w:val="24"/>
              </w:rPr>
              <w:t>①隔油池处理效果分析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default"/>
                <w:color w:val="auto"/>
                <w:sz w:val="24"/>
              </w:rPr>
              <w:t>根据工程分析可知，项目食堂废水产生量为</w:t>
            </w:r>
            <w:r>
              <w:rPr>
                <w:rFonts w:hint="eastAsia"/>
                <w:color w:val="auto"/>
                <w:sz w:val="24"/>
                <w:lang w:val="en-US" w:eastAsia="zh-CN"/>
              </w:rPr>
              <w:t>0.8</w:t>
            </w:r>
            <w:r>
              <w:rPr>
                <w:rFonts w:hint="default"/>
                <w:color w:val="auto"/>
                <w:sz w:val="24"/>
              </w:rPr>
              <w:t>m</w:t>
            </w:r>
            <w:r>
              <w:rPr>
                <w:rFonts w:hint="default"/>
                <w:color w:val="auto"/>
                <w:sz w:val="24"/>
                <w:vertAlign w:val="superscript"/>
              </w:rPr>
              <w:t>3</w:t>
            </w:r>
            <w:r>
              <w:rPr>
                <w:rFonts w:hint="default"/>
                <w:color w:val="auto"/>
                <w:sz w:val="24"/>
              </w:rPr>
              <w:t>/d。根据中华人民共和国国家环境保护标准《饮食业环境保护技术规范》（HJ554-2010），隔油池设计符合下列规定：</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default"/>
                <w:color w:val="auto"/>
                <w:sz w:val="24"/>
              </w:rPr>
              <w:t>a、含油污水的水力停留时间不宜小于0.5h；</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default"/>
                <w:color w:val="auto"/>
                <w:sz w:val="24"/>
              </w:rPr>
              <w:t>b、池内水流流速不宜大于0.005m/s；</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default"/>
                <w:color w:val="auto"/>
                <w:sz w:val="24"/>
              </w:rPr>
              <w:t>c、池内分格宜取两档三格；</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FF"/>
                <w:sz w:val="24"/>
              </w:rPr>
            </w:pPr>
            <w:r>
              <w:rPr>
                <w:rFonts w:hint="default"/>
                <w:color w:val="auto"/>
                <w:sz w:val="24"/>
              </w:rPr>
              <w:t>d、人工除油的隔油池内存油部分的容积不得小于该池有效容积的25%，隔油池出水管管底至池底的深度，不得小于0.6m。</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default"/>
                <w:color w:val="auto"/>
                <w:sz w:val="24"/>
              </w:rPr>
              <w:t>本项目</w:t>
            </w:r>
            <w:r>
              <w:rPr>
                <w:rFonts w:hint="eastAsia"/>
                <w:color w:val="auto"/>
                <w:sz w:val="24"/>
                <w:lang w:eastAsia="zh-CN"/>
              </w:rPr>
              <w:t>共</w:t>
            </w:r>
            <w:r>
              <w:rPr>
                <w:rFonts w:hint="default"/>
                <w:color w:val="auto"/>
                <w:sz w:val="24"/>
              </w:rPr>
              <w:t>设置</w:t>
            </w:r>
            <w:r>
              <w:rPr>
                <w:rFonts w:hint="eastAsia"/>
                <w:color w:val="auto"/>
                <w:sz w:val="24"/>
                <w:lang w:val="en-US" w:eastAsia="zh-CN"/>
              </w:rPr>
              <w:t>2个</w:t>
            </w:r>
            <w:r>
              <w:rPr>
                <w:rFonts w:hint="default"/>
                <w:color w:val="auto"/>
                <w:sz w:val="24"/>
              </w:rPr>
              <w:t>容积为</w:t>
            </w:r>
            <w:r>
              <w:rPr>
                <w:rFonts w:hint="eastAsia"/>
                <w:color w:val="auto"/>
                <w:sz w:val="24"/>
                <w:lang w:val="en-US" w:eastAsia="zh-CN"/>
              </w:rPr>
              <w:t>0.1</w:t>
            </w:r>
            <w:r>
              <w:rPr>
                <w:rFonts w:hint="default"/>
                <w:color w:val="auto"/>
                <w:sz w:val="24"/>
              </w:rPr>
              <w:t>m</w:t>
            </w:r>
            <w:r>
              <w:rPr>
                <w:rFonts w:hint="default"/>
                <w:color w:val="auto"/>
                <w:sz w:val="24"/>
                <w:vertAlign w:val="superscript"/>
              </w:rPr>
              <w:t>3</w:t>
            </w:r>
            <w:r>
              <w:rPr>
                <w:rFonts w:hint="default"/>
                <w:color w:val="auto"/>
                <w:sz w:val="24"/>
              </w:rPr>
              <w:t>隔油池，</w:t>
            </w:r>
            <w:r>
              <w:rPr>
                <w:rFonts w:hint="default" w:ascii="Times New Roman" w:hAnsi="Times New Roman" w:eastAsia="宋体" w:cs="Times New Roman"/>
                <w:bCs/>
                <w:color w:val="auto"/>
                <w:sz w:val="24"/>
                <w:szCs w:val="24"/>
                <w:highlight w:val="none"/>
              </w:rPr>
              <w:t>按炊事时间4小时计算，隔油池容积大于</w:t>
            </w:r>
            <w:r>
              <w:rPr>
                <w:rFonts w:hint="eastAsia" w:cs="Times New Roman"/>
                <w:bCs/>
                <w:color w:val="auto"/>
                <w:sz w:val="24"/>
                <w:szCs w:val="24"/>
                <w:highlight w:val="none"/>
                <w:lang w:val="en-US" w:eastAsia="zh-CN"/>
              </w:rPr>
              <w:t>0.05</w:t>
            </w:r>
            <w:r>
              <w:rPr>
                <w:rFonts w:hint="default" w:ascii="Times New Roman" w:hAnsi="Times New Roman" w:eastAsia="宋体" w:cs="Times New Roman"/>
                <w:bCs/>
                <w:color w:val="auto"/>
                <w:sz w:val="24"/>
                <w:szCs w:val="24"/>
                <w:highlight w:val="none"/>
              </w:rPr>
              <w:t>即可满足水量停留时间要求，</w:t>
            </w:r>
            <w:r>
              <w:rPr>
                <w:rFonts w:hint="default" w:ascii="Times New Roman" w:hAnsi="Times New Roman" w:eastAsia="宋体" w:cs="Times New Roman"/>
                <w:bCs/>
                <w:color w:val="auto"/>
                <w:sz w:val="24"/>
                <w:szCs w:val="24"/>
                <w:highlight w:val="none"/>
                <w:lang w:eastAsia="zh-CN"/>
              </w:rPr>
              <w:t>本项目所依托</w:t>
            </w:r>
            <w:r>
              <w:rPr>
                <w:rFonts w:hint="default" w:ascii="Times New Roman" w:hAnsi="Times New Roman" w:eastAsia="宋体" w:cs="Times New Roman"/>
                <w:bCs/>
                <w:color w:val="auto"/>
                <w:sz w:val="24"/>
                <w:szCs w:val="24"/>
                <w:highlight w:val="none"/>
              </w:rPr>
              <w:t>隔油池</w:t>
            </w:r>
            <w:r>
              <w:rPr>
                <w:rFonts w:hint="default" w:ascii="Times New Roman" w:hAnsi="Times New Roman" w:eastAsia="宋体" w:cs="Times New Roman"/>
                <w:bCs/>
                <w:color w:val="auto"/>
                <w:sz w:val="24"/>
                <w:szCs w:val="24"/>
                <w:highlight w:val="none"/>
                <w:lang w:eastAsia="zh-CN"/>
              </w:rPr>
              <w:t>容积为</w:t>
            </w:r>
            <w:r>
              <w:rPr>
                <w:rFonts w:hint="eastAsia" w:cs="Times New Roman"/>
                <w:bCs/>
                <w:color w:val="auto"/>
                <w:sz w:val="24"/>
                <w:szCs w:val="24"/>
                <w:highlight w:val="none"/>
                <w:lang w:val="en-US" w:eastAsia="zh-CN"/>
              </w:rPr>
              <w:t>0.1</w:t>
            </w:r>
            <w:r>
              <w:rPr>
                <w:rFonts w:hint="default" w:ascii="Times New Roman" w:hAnsi="Times New Roman" w:eastAsia="宋体" w:cs="Times New Roman"/>
                <w:bCs/>
                <w:color w:val="auto"/>
                <w:sz w:val="24"/>
                <w:szCs w:val="24"/>
                <w:highlight w:val="none"/>
                <w:lang w:val="en-US" w:eastAsia="zh-CN"/>
              </w:rPr>
              <w:t>m</w:t>
            </w:r>
            <w:r>
              <w:rPr>
                <w:rFonts w:hint="default" w:ascii="Times New Roman" w:hAnsi="Times New Roman" w:eastAsia="宋体" w:cs="Times New Roman"/>
                <w:bCs/>
                <w:color w:val="auto"/>
                <w:sz w:val="24"/>
                <w:szCs w:val="24"/>
                <w:highlight w:val="none"/>
                <w:vertAlign w:val="superscript"/>
                <w:lang w:val="en-US" w:eastAsia="zh-CN"/>
              </w:rPr>
              <w:t>3</w:t>
            </w:r>
            <w:r>
              <w:rPr>
                <w:rFonts w:hint="default" w:ascii="Times New Roman" w:hAnsi="Times New Roman" w:eastAsia="宋体" w:cs="Times New Roman"/>
                <w:bCs/>
                <w:color w:val="auto"/>
                <w:sz w:val="24"/>
                <w:szCs w:val="24"/>
                <w:highlight w:val="none"/>
              </w:rPr>
              <w:t>，隔油池容积能够满足</w:t>
            </w:r>
            <w:r>
              <w:rPr>
                <w:rFonts w:hint="default" w:ascii="Times New Roman" w:hAnsi="Times New Roman" w:eastAsia="宋体" w:cs="Times New Roman"/>
                <w:bCs/>
                <w:color w:val="auto"/>
                <w:sz w:val="24"/>
                <w:szCs w:val="24"/>
                <w:highlight w:val="none"/>
                <w:lang w:eastAsia="zh-CN"/>
              </w:rPr>
              <w:t>单位</w:t>
            </w:r>
            <w:r>
              <w:rPr>
                <w:rFonts w:hint="default" w:ascii="Times New Roman" w:hAnsi="Times New Roman" w:eastAsia="宋体" w:cs="Times New Roman"/>
                <w:bCs/>
                <w:color w:val="auto"/>
                <w:sz w:val="24"/>
                <w:szCs w:val="24"/>
                <w:highlight w:val="none"/>
              </w:rPr>
              <w:t>含油污水的水量停留时间不小于0.5h的要求，能够确保隔油池的隔油效果</w:t>
            </w:r>
            <w:r>
              <w:rPr>
                <w:rFonts w:hint="default" w:ascii="Times New Roman" w:hAnsi="Times New Roman" w:eastAsia="宋体" w:cs="Times New Roman"/>
                <w:bCs/>
                <w:color w:val="auto"/>
                <w:sz w:val="24"/>
                <w:szCs w:val="24"/>
                <w:highlight w:val="none"/>
                <w:lang w:eastAsia="zh-CN"/>
              </w:rPr>
              <w:t>。项目依托隔油池可行</w:t>
            </w:r>
            <w:r>
              <w:rPr>
                <w:rFonts w:hint="default"/>
                <w:color w:val="auto"/>
                <w:sz w:val="24"/>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default"/>
                <w:color w:val="auto"/>
                <w:sz w:val="24"/>
              </w:rPr>
              <w:t>②化粪池的效果分析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default"/>
                <w:color w:val="auto"/>
                <w:sz w:val="24"/>
              </w:rPr>
              <w:t>根据工程分析可知，项目运营过程中</w:t>
            </w:r>
            <w:r>
              <w:rPr>
                <w:rFonts w:hint="eastAsia"/>
                <w:color w:val="auto"/>
                <w:sz w:val="24"/>
              </w:rPr>
              <w:t>生活</w:t>
            </w:r>
            <w:r>
              <w:rPr>
                <w:rFonts w:hint="default"/>
                <w:color w:val="auto"/>
                <w:sz w:val="24"/>
              </w:rPr>
              <w:t>废水产生量为</w:t>
            </w:r>
            <w:r>
              <w:rPr>
                <w:rFonts w:hint="eastAsia"/>
                <w:color w:val="auto"/>
                <w:sz w:val="24"/>
                <w:lang w:val="en-US" w:eastAsia="zh-CN"/>
              </w:rPr>
              <w:t>4.8</w:t>
            </w:r>
            <w:r>
              <w:rPr>
                <w:rFonts w:hint="default"/>
                <w:color w:val="auto"/>
                <w:sz w:val="24"/>
              </w:rPr>
              <w:t>m</w:t>
            </w:r>
            <w:r>
              <w:rPr>
                <w:rFonts w:hint="default"/>
                <w:color w:val="auto"/>
                <w:sz w:val="24"/>
                <w:vertAlign w:val="superscript"/>
              </w:rPr>
              <w:t>3</w:t>
            </w:r>
            <w:r>
              <w:rPr>
                <w:rFonts w:hint="default"/>
                <w:color w:val="auto"/>
                <w:sz w:val="24"/>
              </w:rPr>
              <w:t>/d。根据《建筑给水排水设计规范》（GB50015-2009）中规定：化粪池的容积应满足污水在池内停留时间12h-24h要求。项目</w:t>
            </w:r>
            <w:r>
              <w:rPr>
                <w:rFonts w:hint="eastAsia"/>
                <w:color w:val="auto"/>
                <w:sz w:val="24"/>
                <w:lang w:eastAsia="zh-CN"/>
              </w:rPr>
              <w:t>共设置了两个</w:t>
            </w:r>
            <w:r>
              <w:rPr>
                <w:rFonts w:hint="eastAsia"/>
                <w:color w:val="auto"/>
                <w:sz w:val="24"/>
                <w:lang w:val="en-US" w:eastAsia="zh-CN"/>
              </w:rPr>
              <w:t>6</w:t>
            </w:r>
            <w:r>
              <w:rPr>
                <w:rFonts w:hint="default"/>
                <w:color w:val="auto"/>
                <w:sz w:val="24"/>
              </w:rPr>
              <w:t>m</w:t>
            </w:r>
            <w:r>
              <w:rPr>
                <w:rFonts w:hint="default"/>
                <w:color w:val="auto"/>
                <w:sz w:val="24"/>
                <w:vertAlign w:val="superscript"/>
              </w:rPr>
              <w:t>3</w:t>
            </w:r>
            <w:r>
              <w:rPr>
                <w:rFonts w:hint="eastAsia"/>
                <w:color w:val="auto"/>
                <w:sz w:val="24"/>
                <w:vertAlign w:val="baseline"/>
                <w:lang w:eastAsia="zh-CN"/>
              </w:rPr>
              <w:t>的</w:t>
            </w:r>
            <w:r>
              <w:rPr>
                <w:rFonts w:hint="default"/>
                <w:color w:val="auto"/>
                <w:sz w:val="24"/>
              </w:rPr>
              <w:t>化粪池</w:t>
            </w:r>
            <w:r>
              <w:rPr>
                <w:rFonts w:hint="eastAsia"/>
                <w:color w:val="auto"/>
                <w:sz w:val="24"/>
                <w:lang w:eastAsia="zh-CN"/>
              </w:rPr>
              <w:t>，总容积</w:t>
            </w:r>
            <w:r>
              <w:rPr>
                <w:rFonts w:hint="eastAsia"/>
                <w:color w:val="auto"/>
                <w:sz w:val="24"/>
                <w:lang w:val="en-US" w:eastAsia="zh-CN"/>
              </w:rPr>
              <w:t>12</w:t>
            </w:r>
            <w:r>
              <w:rPr>
                <w:rFonts w:hint="default"/>
                <w:color w:val="auto"/>
                <w:sz w:val="24"/>
              </w:rPr>
              <w:t>m</w:t>
            </w:r>
            <w:r>
              <w:rPr>
                <w:rFonts w:hint="default"/>
                <w:color w:val="auto"/>
                <w:sz w:val="24"/>
                <w:vertAlign w:val="superscript"/>
              </w:rPr>
              <w:t>3</w:t>
            </w:r>
            <w:r>
              <w:rPr>
                <w:rFonts w:hint="default"/>
                <w:color w:val="auto"/>
                <w:sz w:val="24"/>
              </w:rPr>
              <w:t>，满足设计规范要求。</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default"/>
                <w:color w:val="auto"/>
                <w:sz w:val="24"/>
              </w:rPr>
              <w:t>综上所述，项目化粪池能够保证项目废水的处理效果。</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default"/>
                <w:color w:val="auto"/>
                <w:sz w:val="24"/>
              </w:rPr>
              <w:t>③地埋式一体化污水处理设施的效果分析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default"/>
                <w:color w:val="auto"/>
                <w:sz w:val="24"/>
              </w:rPr>
              <w:t>项目运营期间产生的废水量为</w:t>
            </w:r>
            <w:r>
              <w:rPr>
                <w:rFonts w:hint="eastAsia"/>
                <w:color w:val="auto"/>
                <w:sz w:val="24"/>
                <w:lang w:val="en-US" w:eastAsia="zh-CN"/>
              </w:rPr>
              <w:t>4.8</w:t>
            </w:r>
            <w:r>
              <w:rPr>
                <w:rFonts w:hint="default"/>
                <w:color w:val="auto"/>
                <w:sz w:val="24"/>
              </w:rPr>
              <w:t>m</w:t>
            </w:r>
            <w:r>
              <w:rPr>
                <w:rFonts w:hint="default"/>
                <w:color w:val="auto"/>
                <w:sz w:val="24"/>
                <w:vertAlign w:val="superscript"/>
              </w:rPr>
              <w:t>3</w:t>
            </w:r>
            <w:r>
              <w:rPr>
                <w:rFonts w:hint="default"/>
                <w:color w:val="auto"/>
                <w:sz w:val="24"/>
              </w:rPr>
              <w:t>/d，</w:t>
            </w:r>
            <w:r>
              <w:rPr>
                <w:rFonts w:hint="eastAsia"/>
                <w:color w:val="auto"/>
                <w:sz w:val="24"/>
                <w:lang w:eastAsia="zh-CN"/>
              </w:rPr>
              <w:t>项目共设置两个处理规模为</w:t>
            </w:r>
            <w:r>
              <w:rPr>
                <w:rFonts w:hint="eastAsia"/>
                <w:color w:val="auto"/>
                <w:sz w:val="24"/>
                <w:lang w:val="en-US" w:eastAsia="zh-CN"/>
              </w:rPr>
              <w:t>6m3/d的</w:t>
            </w:r>
            <w:r>
              <w:rPr>
                <w:rFonts w:hint="default"/>
                <w:color w:val="auto"/>
                <w:sz w:val="24"/>
              </w:rPr>
              <w:t>地埋式一体化污水处理设施。</w:t>
            </w:r>
            <w:r>
              <w:rPr>
                <w:rFonts w:hint="eastAsia"/>
                <w:color w:val="auto"/>
                <w:sz w:val="24"/>
                <w:lang w:eastAsia="zh-CN"/>
              </w:rPr>
              <w:t>可保证项目区生产的废水均得到接纳及处理。同时，根据原项目验收监测报告，项目</w:t>
            </w:r>
            <w:r>
              <w:rPr>
                <w:rFonts w:hint="default"/>
                <w:color w:val="auto"/>
                <w:sz w:val="24"/>
              </w:rPr>
              <w:t>运营期产生的生活污水经化粪池处理后，进入地埋式一体化污水处理设施处</w:t>
            </w:r>
            <w:r>
              <w:rPr>
                <w:rFonts w:hint="eastAsia"/>
                <w:color w:val="auto"/>
                <w:sz w:val="24"/>
                <w:lang w:eastAsia="zh-CN"/>
              </w:rPr>
              <w:t>理后水质能满足回用水标准</w:t>
            </w:r>
            <w:r>
              <w:rPr>
                <w:rFonts w:hint="default"/>
                <w:color w:val="auto"/>
                <w:sz w:val="24"/>
              </w:rPr>
              <w:t>。</w:t>
            </w:r>
          </w:p>
          <w:p>
            <w:pPr>
              <w:pStyle w:val="26"/>
              <w:keepNext w:val="0"/>
              <w:keepLines w:val="0"/>
              <w:widowControl w:val="0"/>
              <w:suppressLineNumbers w:val="0"/>
              <w:spacing w:beforeAutospacing="0" w:after="0" w:afterAutospacing="0" w:line="360" w:lineRule="auto"/>
              <w:ind w:left="0" w:firstLine="482" w:firstLineChars="200"/>
              <w:rPr>
                <w:rFonts w:hint="default"/>
                <w:b/>
                <w:color w:val="auto"/>
                <w:szCs w:val="24"/>
              </w:rPr>
            </w:pPr>
            <w:r>
              <w:rPr>
                <w:rFonts w:hint="default"/>
                <w:b/>
                <w:color w:val="auto"/>
                <w:szCs w:val="24"/>
              </w:rPr>
              <w:t>（</w:t>
            </w:r>
            <w:r>
              <w:rPr>
                <w:rFonts w:hint="eastAsia"/>
                <w:b/>
                <w:color w:val="auto"/>
                <w:szCs w:val="24"/>
                <w:lang w:val="en-US" w:eastAsia="zh-CN"/>
              </w:rPr>
              <w:t>7</w:t>
            </w:r>
            <w:r>
              <w:rPr>
                <w:rFonts w:hint="default"/>
                <w:b/>
                <w:color w:val="auto"/>
                <w:szCs w:val="24"/>
              </w:rPr>
              <w:t>）废水不外排可行性分析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default"/>
                <w:color w:val="auto"/>
                <w:sz w:val="24"/>
              </w:rPr>
              <w:t>项目运营期间产生的废水量为</w:t>
            </w:r>
            <w:r>
              <w:rPr>
                <w:rFonts w:hint="eastAsia"/>
                <w:color w:val="auto"/>
                <w:sz w:val="24"/>
                <w:lang w:val="en-US" w:eastAsia="zh-CN"/>
              </w:rPr>
              <w:t>4.8</w:t>
            </w:r>
            <w:r>
              <w:rPr>
                <w:rFonts w:hint="default"/>
                <w:color w:val="auto"/>
                <w:sz w:val="24"/>
              </w:rPr>
              <w:t>m</w:t>
            </w:r>
            <w:r>
              <w:rPr>
                <w:rFonts w:hint="default"/>
                <w:color w:val="auto"/>
                <w:sz w:val="24"/>
                <w:vertAlign w:val="superscript"/>
              </w:rPr>
              <w:t>3</w:t>
            </w:r>
            <w:r>
              <w:rPr>
                <w:rFonts w:hint="default"/>
                <w:color w:val="auto"/>
                <w:sz w:val="24"/>
              </w:rPr>
              <w:t>/d，项目区非雨天绿化用水为0.</w:t>
            </w:r>
            <w:r>
              <w:rPr>
                <w:rFonts w:hint="eastAsia"/>
                <w:color w:val="auto"/>
                <w:sz w:val="24"/>
              </w:rPr>
              <w:t>74</w:t>
            </w:r>
            <w:r>
              <w:rPr>
                <w:rFonts w:hint="default"/>
                <w:color w:val="auto"/>
                <w:sz w:val="24"/>
              </w:rPr>
              <w:t>m</w:t>
            </w:r>
            <w:r>
              <w:rPr>
                <w:rFonts w:hint="default"/>
                <w:color w:val="auto"/>
                <w:sz w:val="24"/>
                <w:vertAlign w:val="superscript"/>
              </w:rPr>
              <w:t>3</w:t>
            </w:r>
            <w:r>
              <w:rPr>
                <w:rFonts w:hint="default"/>
                <w:color w:val="auto"/>
                <w:sz w:val="24"/>
              </w:rPr>
              <w:t>/d，非雨天道路场地洒水量为</w:t>
            </w:r>
            <w:r>
              <w:rPr>
                <w:rFonts w:hint="eastAsia"/>
                <w:color w:val="auto"/>
                <w:sz w:val="24"/>
                <w:lang w:val="en-US" w:eastAsia="zh-CN"/>
              </w:rPr>
              <w:t>5</w:t>
            </w:r>
            <w:r>
              <w:rPr>
                <w:rFonts w:hint="default"/>
                <w:color w:val="auto"/>
                <w:sz w:val="24"/>
              </w:rPr>
              <w:t>m</w:t>
            </w:r>
            <w:r>
              <w:rPr>
                <w:rFonts w:hint="default"/>
                <w:color w:val="auto"/>
                <w:sz w:val="24"/>
                <w:vertAlign w:val="superscript"/>
              </w:rPr>
              <w:t>3</w:t>
            </w:r>
            <w:r>
              <w:rPr>
                <w:rFonts w:hint="default"/>
                <w:color w:val="auto"/>
                <w:sz w:val="24"/>
              </w:rPr>
              <w:t>/d，远大于项目运营期间废水的产生量。从水平衡分析，项目运营期产生的生活污水经能够全部回用于厂区绿化及道路浇洒，不外排是可行的。</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eastAsia"/>
                <w:color w:val="auto"/>
                <w:sz w:val="24"/>
                <w:lang w:eastAsia="zh-CN"/>
              </w:rPr>
              <w:t>同时根据原项目验收监测报告，项目</w:t>
            </w:r>
            <w:r>
              <w:rPr>
                <w:rFonts w:hint="default"/>
                <w:color w:val="auto"/>
                <w:sz w:val="24"/>
              </w:rPr>
              <w:t>一体化污水处理设备出口浓度均小于《城市污水再生利用 城市杂用水水质》（GB/T18920-2020）中的城市绿化、道路清扫、消防、建筑施工标准，从水质上看，回用于厂区绿化及道路洒水降尘可行。</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default"/>
                <w:color w:val="auto"/>
                <w:sz w:val="24"/>
              </w:rPr>
              <w:t>项目雨天产生的生活污水经一体化污水处理设施处理后，暂存</w:t>
            </w:r>
            <w:r>
              <w:rPr>
                <w:rFonts w:hint="eastAsia"/>
                <w:color w:val="auto"/>
                <w:sz w:val="24"/>
              </w:rPr>
              <w:t>清水</w:t>
            </w:r>
            <w:r>
              <w:rPr>
                <w:rFonts w:hint="default"/>
                <w:color w:val="auto"/>
                <w:sz w:val="24"/>
              </w:rPr>
              <w:t>池中，本项目</w:t>
            </w:r>
            <w:r>
              <w:rPr>
                <w:rFonts w:hint="eastAsia"/>
                <w:color w:val="auto"/>
                <w:sz w:val="24"/>
              </w:rPr>
              <w:t>清水</w:t>
            </w:r>
            <w:r>
              <w:rPr>
                <w:rFonts w:hint="default"/>
                <w:color w:val="auto"/>
                <w:sz w:val="24"/>
              </w:rPr>
              <w:t>池容积按连续</w:t>
            </w:r>
            <w:r>
              <w:rPr>
                <w:rFonts w:hint="eastAsia"/>
                <w:color w:val="auto"/>
                <w:sz w:val="24"/>
              </w:rPr>
              <w:t>5</w:t>
            </w:r>
            <w:r>
              <w:rPr>
                <w:rFonts w:hint="default"/>
                <w:color w:val="auto"/>
                <w:sz w:val="24"/>
              </w:rPr>
              <w:t>天降雨时废水排放量（以污水处理站最大处理规模计）计算，则项目</w:t>
            </w:r>
            <w:r>
              <w:rPr>
                <w:rFonts w:hint="eastAsia"/>
                <w:color w:val="auto"/>
                <w:sz w:val="24"/>
              </w:rPr>
              <w:t>清水</w:t>
            </w:r>
            <w:r>
              <w:rPr>
                <w:rFonts w:hint="default"/>
                <w:color w:val="auto"/>
                <w:sz w:val="24"/>
              </w:rPr>
              <w:t>池容积为</w:t>
            </w:r>
            <w:r>
              <w:rPr>
                <w:rFonts w:hint="eastAsia"/>
                <w:color w:val="auto"/>
                <w:sz w:val="24"/>
                <w:lang w:val="en-US" w:eastAsia="zh-CN"/>
              </w:rPr>
              <w:t>25</w:t>
            </w:r>
            <w:r>
              <w:rPr>
                <w:rFonts w:hint="default"/>
                <w:color w:val="auto"/>
                <w:sz w:val="24"/>
              </w:rPr>
              <w:t>m</w:t>
            </w:r>
            <w:r>
              <w:rPr>
                <w:rFonts w:hint="default"/>
                <w:color w:val="auto"/>
                <w:sz w:val="24"/>
                <w:vertAlign w:val="superscript"/>
              </w:rPr>
              <w:t>3</w:t>
            </w:r>
            <w:r>
              <w:rPr>
                <w:rFonts w:hint="default"/>
                <w:color w:val="auto"/>
                <w:sz w:val="24"/>
              </w:rPr>
              <w:t>。项目废水经一体化污水处理设施处理后，暂存于</w:t>
            </w:r>
            <w:r>
              <w:rPr>
                <w:rFonts w:hint="eastAsia"/>
                <w:color w:val="auto"/>
                <w:sz w:val="24"/>
              </w:rPr>
              <w:t>清水</w:t>
            </w:r>
            <w:r>
              <w:rPr>
                <w:rFonts w:hint="default"/>
                <w:color w:val="auto"/>
                <w:sz w:val="24"/>
              </w:rPr>
              <w:t>池中，待晴天回用于绿化及道路洒水</w:t>
            </w:r>
            <w:r>
              <w:rPr>
                <w:rFonts w:hint="eastAsia"/>
                <w:color w:val="auto"/>
                <w:sz w:val="24"/>
              </w:rPr>
              <w:t>降</w:t>
            </w:r>
            <w:r>
              <w:rPr>
                <w:rFonts w:hint="default"/>
                <w:color w:val="auto"/>
                <w:sz w:val="24"/>
              </w:rPr>
              <w:t>尘，可保证雨天生活污水不外排。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FF"/>
                <w:sz w:val="24"/>
                <w:szCs w:val="24"/>
                <w:lang w:val="en-US" w:eastAsia="zh-CN"/>
              </w:rPr>
            </w:pPr>
            <w:r>
              <w:rPr>
                <w:rFonts w:hint="default"/>
                <w:color w:val="auto"/>
                <w:sz w:val="24"/>
              </w:rPr>
              <w:t>综上，从水质、水量、暂存量等方面进行分析，项目生活污水中食堂含油废水先经隔油池处理后，与其他生活废水一起进入化粪池处理，再经一体化污水处理设施处理达到《城市污水再生利用 城市杂用水水质》（GB/T18920-2020）中的城市绿化、道路清扫、消防、建筑施工标准后，晴天回用作为绿化浇灌及道路洒水，雨天储存于</w:t>
            </w:r>
            <w:r>
              <w:rPr>
                <w:rFonts w:hint="eastAsia"/>
                <w:color w:val="auto"/>
                <w:sz w:val="24"/>
              </w:rPr>
              <w:t>清水</w:t>
            </w:r>
            <w:r>
              <w:rPr>
                <w:rFonts w:hint="default"/>
                <w:color w:val="auto"/>
                <w:sz w:val="24"/>
              </w:rPr>
              <w:t>池中待晴天再回用，不外排是可行的。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三、噪声</w:t>
            </w:r>
          </w:p>
          <w:p>
            <w:pPr>
              <w:pStyle w:val="27"/>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Lines="0" w:afterAutospacing="0" w:line="360" w:lineRule="auto"/>
              <w:ind w:left="0" w:right="0" w:firstLine="482" w:firstLineChars="200"/>
              <w:textAlignment w:val="auto"/>
              <w:rPr>
                <w:rFonts w:hint="default" w:ascii="Times New Roman" w:hAnsi="Times New Roman" w:eastAsia="宋体" w:cs="Times New Roman"/>
                <w:b/>
                <w:bCs/>
                <w:color w:val="auto"/>
                <w:sz w:val="24"/>
                <w:szCs w:val="24"/>
                <w:lang w:val="zh-CN"/>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color w:val="auto"/>
                <w:sz w:val="24"/>
                <w:szCs w:val="24"/>
                <w:highlight w:val="none"/>
                <w:lang w:eastAsia="zh-CN"/>
              </w:rPr>
              <w:t>交通噪声</w:t>
            </w:r>
          </w:p>
          <w:p>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项目运营</w:t>
            </w:r>
            <w:r>
              <w:rPr>
                <w:rFonts w:hint="eastAsia" w:ascii="Times New Roman" w:hAnsi="Times New Roman" w:cs="Times New Roman"/>
                <w:color w:val="auto"/>
                <w:sz w:val="24"/>
                <w:szCs w:val="24"/>
                <w:highlight w:val="none"/>
                <w:lang w:eastAsia="zh-CN"/>
              </w:rPr>
              <w:t>期间</w:t>
            </w:r>
            <w:r>
              <w:rPr>
                <w:rFonts w:hint="default" w:ascii="Times New Roman" w:hAnsi="Times New Roman" w:eastAsia="宋体" w:cs="Times New Roman"/>
                <w:color w:val="auto"/>
                <w:sz w:val="24"/>
                <w:szCs w:val="24"/>
                <w:highlight w:val="none"/>
                <w:lang w:eastAsia="zh-CN"/>
              </w:rPr>
              <w:t>，车辆产生的噪声值在</w:t>
            </w:r>
            <w:r>
              <w:rPr>
                <w:rFonts w:hint="default" w:ascii="Times New Roman" w:hAnsi="Times New Roman" w:eastAsia="宋体" w:cs="Times New Roman"/>
                <w:color w:val="auto"/>
                <w:sz w:val="24"/>
                <w:szCs w:val="24"/>
                <w:highlight w:val="none"/>
                <w:lang w:val="en-US" w:eastAsia="zh-CN"/>
              </w:rPr>
              <w:t>75</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85</w:t>
            </w:r>
            <w:r>
              <w:rPr>
                <w:rFonts w:hint="default" w:ascii="Times New Roman" w:hAnsi="Times New Roman" w:eastAsia="宋体" w:cs="Times New Roman"/>
                <w:color w:val="auto"/>
                <w:sz w:val="24"/>
                <w:szCs w:val="24"/>
                <w:highlight w:val="none"/>
                <w:lang w:eastAsia="zh-CN"/>
              </w:rPr>
              <w:t>dB(A)之间，属于间歇性噪声，</w:t>
            </w:r>
            <w:r>
              <w:rPr>
                <w:rFonts w:hint="default" w:ascii="Times New Roman" w:hAnsi="Times New Roman" w:eastAsia="宋体" w:cs="Times New Roman"/>
                <w:color w:val="auto"/>
                <w:sz w:val="24"/>
                <w:lang w:val="zh-CN"/>
              </w:rPr>
              <w:t>会对周围环境造成一定影响。因车辆在项目区内为低速行驶状态，通过加强管理、禁止鸣笛等措施后，交通噪声对周围环境的影响是可以接受的。</w:t>
            </w:r>
          </w:p>
          <w:p>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bCs/>
                <w:color w:val="auto"/>
                <w:sz w:val="24"/>
                <w:szCs w:val="24"/>
                <w:highlight w:val="none"/>
                <w:lang w:val="en-US" w:eastAsia="zh-CN"/>
              </w:rPr>
              <w:t>2、固定噪声源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default" w:ascii="Times New Roman" w:hAnsi="Times New Roman" w:eastAsia="宋体" w:cs="Times New Roman"/>
                <w:color w:val="auto"/>
                <w:sz w:val="24"/>
                <w:highlight w:val="none"/>
                <w:lang w:val="zh-CN" w:bidi="ar"/>
              </w:rPr>
              <w:t>项目主要噪声源</w:t>
            </w:r>
            <w:r>
              <w:rPr>
                <w:rFonts w:hint="default" w:ascii="Times New Roman" w:hAnsi="Times New Roman" w:eastAsia="宋体" w:cs="Times New Roman"/>
                <w:color w:val="auto"/>
                <w:sz w:val="24"/>
                <w:highlight w:val="none"/>
                <w:lang w:bidi="ar"/>
              </w:rPr>
              <w:t>为</w:t>
            </w:r>
            <w:r>
              <w:rPr>
                <w:rFonts w:hint="default" w:ascii="Times New Roman" w:hAnsi="Times New Roman" w:eastAsia="宋体" w:cs="Times New Roman"/>
                <w:color w:val="auto"/>
                <w:sz w:val="24"/>
                <w:highlight w:val="none"/>
                <w:lang w:val="zh-CN" w:bidi="ar"/>
              </w:rPr>
              <w:t>机械设备</w:t>
            </w:r>
            <w:r>
              <w:rPr>
                <w:rFonts w:hint="default" w:ascii="Times New Roman" w:hAnsi="Times New Roman" w:eastAsia="宋体" w:cs="Times New Roman"/>
                <w:color w:val="auto"/>
                <w:sz w:val="24"/>
                <w:highlight w:val="none"/>
                <w:lang w:bidi="ar"/>
              </w:rPr>
              <w:t>噪声</w:t>
            </w:r>
            <w:r>
              <w:rPr>
                <w:rFonts w:hint="default" w:ascii="Times New Roman" w:hAnsi="Times New Roman" w:eastAsia="宋体" w:cs="Times New Roman"/>
                <w:color w:val="auto"/>
                <w:sz w:val="24"/>
                <w:highlight w:val="none"/>
                <w:lang w:val="zh-CN" w:bidi="ar"/>
              </w:rPr>
              <w:t>。各类机械噪声值在75～</w:t>
            </w:r>
            <w:r>
              <w:rPr>
                <w:rFonts w:hint="default" w:ascii="Times New Roman" w:hAnsi="Times New Roman" w:eastAsia="宋体" w:cs="Times New Roman"/>
                <w:color w:val="auto"/>
                <w:sz w:val="24"/>
                <w:highlight w:val="none"/>
                <w:lang w:val="en-US" w:eastAsia="zh-CN" w:bidi="ar"/>
              </w:rPr>
              <w:t>9</w:t>
            </w:r>
            <w:r>
              <w:rPr>
                <w:rFonts w:hint="default" w:ascii="Times New Roman" w:hAnsi="Times New Roman" w:eastAsia="宋体" w:cs="Times New Roman"/>
                <w:color w:val="auto"/>
                <w:sz w:val="24"/>
                <w:highlight w:val="none"/>
                <w:lang w:val="zh-CN" w:bidi="ar"/>
              </w:rPr>
              <w:t>5dB(A)之间。项目优先选用低噪声设备，采取厂房隔声、基础减振、安装消声器</w:t>
            </w:r>
            <w:r>
              <w:rPr>
                <w:rFonts w:hint="default" w:ascii="Times New Roman" w:hAnsi="Times New Roman" w:eastAsia="宋体" w:cs="Times New Roman"/>
                <w:color w:val="auto"/>
                <w:sz w:val="24"/>
                <w:highlight w:val="none"/>
                <w:lang w:val="en-US" w:eastAsia="zh-CN" w:bidi="ar"/>
              </w:rPr>
              <w:t>及</w:t>
            </w:r>
            <w:r>
              <w:rPr>
                <w:rFonts w:hint="default" w:ascii="Times New Roman" w:hAnsi="Times New Roman" w:eastAsia="宋体" w:cs="Times New Roman"/>
                <w:color w:val="auto"/>
                <w:sz w:val="24"/>
                <w:highlight w:val="none"/>
              </w:rPr>
              <w:t>加强对生产设备的管理和维护</w:t>
            </w:r>
            <w:r>
              <w:rPr>
                <w:rFonts w:hint="default" w:ascii="Times New Roman" w:hAnsi="Times New Roman" w:eastAsia="宋体" w:cs="Times New Roman"/>
                <w:color w:val="auto"/>
                <w:sz w:val="24"/>
                <w:highlight w:val="none"/>
                <w:lang w:val="zh-CN" w:bidi="ar"/>
              </w:rPr>
              <w:t>等措施。噪声在传播过程中容易衰减，且易受厂房、墙体、植被的吸收和阻隔。</w:t>
            </w:r>
            <w:r>
              <w:rPr>
                <w:rFonts w:hint="default" w:ascii="Times New Roman" w:hAnsi="Times New Roman" w:eastAsia="宋体" w:cs="Times New Roman"/>
                <w:color w:val="auto"/>
                <w:sz w:val="24"/>
                <w:lang w:eastAsia="zh-CN"/>
              </w:rPr>
              <w:t>具体</w:t>
            </w:r>
            <w:r>
              <w:rPr>
                <w:rFonts w:hint="default" w:ascii="Times New Roman" w:hAnsi="Times New Roman" w:eastAsia="宋体" w:cs="Times New Roman"/>
                <w:color w:val="auto"/>
                <w:sz w:val="24"/>
              </w:rPr>
              <w:t>噪声源强见表</w:t>
            </w:r>
            <w:r>
              <w:rPr>
                <w:rFonts w:hint="default" w:ascii="Times New Roman" w:hAnsi="Times New Roman" w:eastAsia="宋体" w:cs="Times New Roman"/>
                <w:color w:val="auto"/>
                <w:sz w:val="24"/>
                <w:lang w:val="en-US" w:eastAsia="zh-CN"/>
              </w:rPr>
              <w:t>4-13</w:t>
            </w:r>
            <w:r>
              <w:rPr>
                <w:rFonts w:hint="default" w:ascii="Times New Roman" w:hAnsi="Times New Roman" w:eastAsia="宋体" w:cs="Times New Roman"/>
                <w:color w:val="auto"/>
                <w:sz w:val="24"/>
              </w:rPr>
              <w:t>。</w:t>
            </w:r>
          </w:p>
          <w:p>
            <w:pPr>
              <w:pStyle w:val="26"/>
              <w:keepNext w:val="0"/>
              <w:keepLines w:val="0"/>
              <w:suppressLineNumbers w:val="0"/>
              <w:spacing w:beforeAutospacing="0" w:afterAutospacing="0"/>
              <w:ind w:left="0" w:leftChars="0" w:firstLine="0" w:firstLineChars="0"/>
              <w:rPr>
                <w:rFonts w:hint="eastAsia"/>
                <w:color w:val="0000FF"/>
                <w:lang w:val="en-US" w:eastAsia="zh-CN"/>
              </w:rPr>
            </w:pPr>
          </w:p>
        </w:tc>
      </w:tr>
    </w:tbl>
    <w:p>
      <w:pPr>
        <w:adjustRightInd w:val="0"/>
        <w:snapToGrid w:val="0"/>
        <w:spacing w:line="360" w:lineRule="auto"/>
        <w:rPr>
          <w:rFonts w:hint="eastAsia" w:ascii="宋体" w:cs="宋体"/>
          <w:b/>
          <w:color w:val="0000FF"/>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表4-</w:t>
      </w:r>
      <w:r>
        <w:rPr>
          <w:rFonts w:hint="default" w:ascii="Times New Roman" w:hAnsi="Times New Roman" w:eastAsia="宋体" w:cs="Times New Roman"/>
          <w:b/>
          <w:bCs/>
          <w:color w:val="auto"/>
          <w:sz w:val="21"/>
          <w:szCs w:val="21"/>
          <w:lang w:val="en-US" w:eastAsia="zh-CN"/>
        </w:rPr>
        <w:t xml:space="preserve">13 </w:t>
      </w:r>
      <w:r>
        <w:rPr>
          <w:rFonts w:hint="default" w:ascii="Times New Roman" w:hAnsi="Times New Roman" w:eastAsia="宋体" w:cs="Times New Roman"/>
          <w:b/>
          <w:bCs/>
          <w:color w:val="auto"/>
          <w:sz w:val="21"/>
          <w:szCs w:val="21"/>
        </w:rPr>
        <w:t xml:space="preserve">  工业企业噪声源强调查清单（室内声源）</w:t>
      </w:r>
    </w:p>
    <w:tbl>
      <w:tblPr>
        <w:tblStyle w:val="28"/>
        <w:tblpPr w:leftFromText="180" w:rightFromText="180" w:vertAnchor="text" w:horzAnchor="page" w:tblpXSpec="center" w:tblpY="323"/>
        <w:tblOverlap w:val="never"/>
        <w:tblW w:w="49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776"/>
        <w:gridCol w:w="717"/>
        <w:gridCol w:w="823"/>
        <w:gridCol w:w="651"/>
        <w:gridCol w:w="398"/>
        <w:gridCol w:w="411"/>
        <w:gridCol w:w="465"/>
        <w:gridCol w:w="451"/>
        <w:gridCol w:w="505"/>
        <w:gridCol w:w="425"/>
        <w:gridCol w:w="438"/>
        <w:gridCol w:w="504"/>
        <w:gridCol w:w="385"/>
        <w:gridCol w:w="438"/>
        <w:gridCol w:w="531"/>
        <w:gridCol w:w="504"/>
        <w:gridCol w:w="385"/>
        <w:gridCol w:w="399"/>
        <w:gridCol w:w="411"/>
        <w:gridCol w:w="465"/>
        <w:gridCol w:w="504"/>
        <w:gridCol w:w="478"/>
        <w:gridCol w:w="531"/>
        <w:gridCol w:w="516"/>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2" w:hRule="exact"/>
          <w:jc w:val="center"/>
        </w:trPr>
        <w:tc>
          <w:tcPr>
            <w:tcW w:w="161" w:type="pct"/>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bookmarkStart w:id="20" w:name="PT_6"/>
            <w:r>
              <w:rPr>
                <w:rFonts w:hint="default" w:ascii="Times New Roman" w:hAnsi="Times New Roman" w:cs="Times New Roman" w:eastAsiaTheme="minorEastAsia"/>
                <w:b/>
                <w:sz w:val="21"/>
                <w:szCs w:val="21"/>
                <w:shd w:val="clear" w:color="auto" w:fill="auto"/>
              </w:rPr>
              <w:t>序号</w:t>
            </w:r>
          </w:p>
        </w:tc>
        <w:tc>
          <w:tcPr>
            <w:tcW w:w="294" w:type="pct"/>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b/>
                <w:sz w:val="21"/>
                <w:szCs w:val="21"/>
                <w:shd w:val="clear" w:color="auto" w:fill="auto"/>
              </w:rPr>
              <w:t>建筑物名称</w:t>
            </w:r>
          </w:p>
        </w:tc>
        <w:tc>
          <w:tcPr>
            <w:tcW w:w="272" w:type="pct"/>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b/>
                <w:sz w:val="21"/>
                <w:szCs w:val="21"/>
                <w:shd w:val="clear" w:color="auto" w:fill="auto"/>
              </w:rPr>
              <w:t>声源名称</w:t>
            </w:r>
          </w:p>
        </w:tc>
        <w:tc>
          <w:tcPr>
            <w:tcW w:w="31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lang w:eastAsia="zh-CN"/>
              </w:rPr>
            </w:pPr>
            <w:r>
              <w:rPr>
                <w:rFonts w:hint="default" w:ascii="Times New Roman" w:hAnsi="Times New Roman" w:cs="Times New Roman" w:eastAsiaTheme="minorEastAsia"/>
                <w:b/>
                <w:sz w:val="21"/>
                <w:szCs w:val="21"/>
                <w:shd w:val="clear" w:color="auto" w:fill="auto"/>
                <w:lang w:eastAsia="zh-CN"/>
              </w:rPr>
              <w:t>声源源强</w:t>
            </w:r>
          </w:p>
        </w:tc>
        <w:tc>
          <w:tcPr>
            <w:tcW w:w="247" w:type="pct"/>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b/>
                <w:sz w:val="21"/>
                <w:szCs w:val="21"/>
                <w:shd w:val="clear" w:color="auto" w:fill="auto"/>
              </w:rPr>
              <w:t>声源控制措施</w:t>
            </w:r>
          </w:p>
        </w:tc>
        <w:tc>
          <w:tcPr>
            <w:tcW w:w="483" w:type="pct"/>
            <w:gridSpan w:val="3"/>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b/>
                <w:sz w:val="21"/>
                <w:szCs w:val="21"/>
                <w:shd w:val="clear" w:color="auto" w:fill="auto"/>
              </w:rPr>
              <w:t>空间相对位置/m</w:t>
            </w:r>
          </w:p>
        </w:tc>
        <w:tc>
          <w:tcPr>
            <w:tcW w:w="690" w:type="pct"/>
            <w:gridSpan w:val="4"/>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sz w:val="21"/>
                <w:szCs w:val="21"/>
                <w:shd w:val="clear" w:color="auto" w:fill="auto"/>
              </w:rPr>
            </w:pPr>
            <w:r>
              <w:rPr>
                <w:rFonts w:hint="default" w:ascii="Times New Roman" w:hAnsi="Times New Roman" w:cs="Times New Roman" w:eastAsiaTheme="minorEastAsia"/>
                <w:b/>
                <w:sz w:val="21"/>
                <w:szCs w:val="21"/>
                <w:shd w:val="clear" w:color="auto" w:fill="auto"/>
              </w:rPr>
              <w:t>距室内边界距离/m</w:t>
            </w:r>
          </w:p>
        </w:tc>
        <w:tc>
          <w:tcPr>
            <w:tcW w:w="705" w:type="pct"/>
            <w:gridSpan w:val="4"/>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sz w:val="21"/>
                <w:szCs w:val="21"/>
                <w:shd w:val="clear" w:color="auto" w:fill="auto"/>
              </w:rPr>
            </w:pPr>
            <w:r>
              <w:rPr>
                <w:rFonts w:hint="default" w:ascii="Times New Roman" w:hAnsi="Times New Roman" w:cs="Times New Roman" w:eastAsiaTheme="minorEastAsia"/>
                <w:b/>
                <w:sz w:val="21"/>
                <w:szCs w:val="21"/>
                <w:shd w:val="clear" w:color="auto" w:fill="auto"/>
              </w:rPr>
              <w:t>室内边界声级/dB(A)</w:t>
            </w:r>
          </w:p>
        </w:tc>
        <w:tc>
          <w:tcPr>
            <w:tcW w:w="191" w:type="pct"/>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b/>
                <w:sz w:val="21"/>
                <w:szCs w:val="21"/>
                <w:shd w:val="clear" w:color="auto" w:fill="auto"/>
              </w:rPr>
              <w:t>运行时段</w:t>
            </w:r>
          </w:p>
        </w:tc>
        <w:tc>
          <w:tcPr>
            <w:tcW w:w="630" w:type="pct"/>
            <w:gridSpan w:val="4"/>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sz w:val="21"/>
                <w:szCs w:val="21"/>
                <w:shd w:val="clear" w:color="auto" w:fill="auto"/>
              </w:rPr>
            </w:pPr>
            <w:r>
              <w:rPr>
                <w:rFonts w:hint="default" w:ascii="Times New Roman" w:hAnsi="Times New Roman" w:cs="Times New Roman" w:eastAsiaTheme="minorEastAsia"/>
                <w:b/>
                <w:sz w:val="21"/>
                <w:szCs w:val="21"/>
                <w:shd w:val="clear" w:color="auto" w:fill="auto"/>
              </w:rPr>
              <w:t>建筑物插入损失 / dB(A)</w:t>
            </w:r>
            <w:bookmarkStart w:id="21" w:name="PT_10"/>
            <w:bookmarkEnd w:id="21"/>
          </w:p>
        </w:tc>
        <w:tc>
          <w:tcPr>
            <w:tcW w:w="1010" w:type="pct"/>
            <w:gridSpan w:val="5"/>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bCs w:val="0"/>
                <w:sz w:val="21"/>
                <w:szCs w:val="21"/>
                <w:shd w:val="clear" w:color="auto" w:fill="auto"/>
              </w:rPr>
            </w:pPr>
            <w:r>
              <w:rPr>
                <w:rFonts w:hint="default" w:ascii="Times New Roman" w:hAnsi="Times New Roman" w:cs="Times New Roman" w:eastAsiaTheme="minorEastAsia"/>
                <w:b/>
                <w:bCs w:val="0"/>
                <w:sz w:val="21"/>
                <w:szCs w:val="21"/>
                <w:shd w:val="clear" w:color="auto" w:fill="auto"/>
              </w:rPr>
              <w:t>建筑物外噪声声压级/dB(A)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lang w:val="en-US" w:eastAsia="zh-CN"/>
              </w:rPr>
            </w:pPr>
          </w:p>
        </w:tc>
        <w:tc>
          <w:tcPr>
            <w:tcW w:w="294"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p>
        </w:tc>
        <w:tc>
          <w:tcPr>
            <w:tcW w:w="272"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rPr>
              <w:t>声功率级/dB(A)</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rPr>
              <w:t>X</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rPr>
              <w:t>Y</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rPr>
              <w:t>Z</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lang w:val="en-US" w:eastAsia="zh-CN"/>
              </w:rPr>
              <w:t>东</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lang w:val="en-US" w:eastAsia="zh-CN"/>
              </w:rPr>
              <w:t>南</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lang w:val="en-US" w:eastAsia="zh-CN"/>
              </w:rPr>
              <w:t>西</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lang w:val="en-US" w:eastAsia="zh-CN"/>
              </w:rPr>
              <w:t>北</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lang w:val="en-US" w:eastAsia="zh-CN"/>
              </w:rPr>
              <w:t>东</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lang w:val="en-US" w:eastAsia="zh-CN"/>
              </w:rPr>
              <w:t>南</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lang w:val="en-US" w:eastAsia="zh-CN"/>
              </w:rPr>
              <w:t>西</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lang w:val="en-US" w:eastAsia="zh-CN"/>
              </w:rPr>
              <w:t>北</w:t>
            </w:r>
          </w:p>
        </w:tc>
        <w:tc>
          <w:tcPr>
            <w:tcW w:w="191"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lang w:val="en-US" w:eastAsia="zh-CN"/>
              </w:rPr>
              <w:t>东</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lang w:val="en-US" w:eastAsia="zh-CN"/>
              </w:rPr>
              <w:t>南</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lang w:val="en-US" w:eastAsia="zh-CN"/>
              </w:rPr>
              <w:t>西</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lang w:val="en-US" w:eastAsia="zh-CN"/>
              </w:rPr>
              <w:t>北</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lang w:val="en-US" w:eastAsia="zh-CN"/>
              </w:rPr>
              <w:t>东</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lang w:val="en-US" w:eastAsia="zh-CN"/>
              </w:rPr>
              <w:t>南</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lang w:val="en-US" w:eastAsia="zh-CN"/>
              </w:rPr>
              <w:t>西</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lang w:val="en-US" w:eastAsia="zh-CN"/>
              </w:rPr>
              <w:t>北</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shd w:val="clear" w:color="auto" w:fill="auto"/>
              </w:rPr>
            </w:pPr>
            <w:r>
              <w:rPr>
                <w:rFonts w:hint="default" w:ascii="Times New Roman" w:hAnsi="Times New Roman" w:cs="Times New Roman" w:eastAsiaTheme="minorEastAsia"/>
                <w:sz w:val="21"/>
                <w:szCs w:val="21"/>
                <w:shd w:val="clear" w:color="auto" w:fill="auto"/>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热剪炉1</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宋体" w:cs="Times New Roman"/>
                <w:bCs/>
                <w:color w:val="auto"/>
                <w:sz w:val="21"/>
                <w:szCs w:val="21"/>
                <w:lang w:eastAsia="zh-CN"/>
              </w:rPr>
              <w:t>消声</w:t>
            </w:r>
            <w:r>
              <w:rPr>
                <w:rFonts w:hint="default" w:ascii="Times New Roman" w:hAnsi="Times New Roman" w:eastAsia="宋体" w:cs="Times New Roman"/>
                <w:bCs/>
                <w:color w:val="auto"/>
                <w:sz w:val="21"/>
                <w:szCs w:val="21"/>
              </w:rPr>
              <w:t>减振</w:t>
            </w:r>
            <w:r>
              <w:rPr>
                <w:rFonts w:hint="default" w:ascii="Times New Roman" w:hAnsi="Times New Roman" w:eastAsia="宋体" w:cs="Times New Roman"/>
                <w:bCs/>
                <w:color w:val="auto"/>
                <w:sz w:val="21"/>
                <w:szCs w:val="21"/>
                <w:lang w:eastAsia="zh-CN"/>
              </w:rPr>
              <w:t>装置</w:t>
            </w:r>
            <w:r>
              <w:rPr>
                <w:rFonts w:hint="default" w:ascii="Times New Roman" w:hAnsi="Times New Roman" w:eastAsia="宋体" w:cs="Times New Roman"/>
                <w:bCs/>
                <w:color w:val="auto"/>
                <w:sz w:val="21"/>
                <w:szCs w:val="21"/>
              </w:rPr>
              <w:t>、厂房隔声、距离衰减</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12.1</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77.3</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17.3</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153.2</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16.5</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12.2</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56.3</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56.3</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30.3</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30.3</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热剪炉</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19</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73.6</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9.5</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152.8</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24.4</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12.4</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56.4</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56.3</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30.4</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30.3</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热剪炉2</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3.5</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81.2</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26.8</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153.0</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7.1</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12.5</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56.7</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56.3</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30.7</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30.3</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4</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模具炉1</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10.6</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58.1</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10.2</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135.2</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23.8</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56.4</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30.4</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模具炉2</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3.5</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62</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18.3</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135.7</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15.7</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29.7</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56.3</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30.3</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模具炉3</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65.5</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27.5</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135.2</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6.5</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30.3</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56.7</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30.7</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模具压铝机</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80</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-4.5</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50.4</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20.4</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121.8</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13.7</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43.6</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61.2</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61.2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61.3</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61.2</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35.2</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35.2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35.3</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35.2</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8</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挤压机</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72.3</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26.9</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143.0</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7.1</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22.4</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56.7</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30.7</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9</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挤压机1</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8.1</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68.2</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16.9</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143.3</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17.0</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22.1</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56.3</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56.3</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30.3</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30.3</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10</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挤压机2</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15.1</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64.7</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9.1</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143.1</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24.9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22.1</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56.5</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30.5</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11</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水冷机1</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5.1</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84.9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27.0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157.0</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8.4</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56.7</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56.5</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30.7</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30.5</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水冷机2</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13.2</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82.1</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18.4</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158.0</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15.4</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7.4</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56.3</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56.6</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30.3</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30.6</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13</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水冷机3</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20.9</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78.7</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10.0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158.2</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23.8</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56.4</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56.7</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30.4</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30.7</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14</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牵引机1</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-3.3</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29.5</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10.1</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103.4</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24.1</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61.8</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56.4</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30.4</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15</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牵引机2</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-9.9</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32.5</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17.4</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103.3</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16.9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62.0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56.3</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30.3</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16</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牵引机3</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-18.7</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36.4</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27.0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103.0</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7.3</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62.4</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56.6</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30.6</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17</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冷床1</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3.3</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43.4</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10.3</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118.8</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23.8</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46.4</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56.4</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30.4</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18</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冷床2</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-4.9</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46.7</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19.1</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118.2</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15.0</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47.1</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56.3</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30.3</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19</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英辉-声屏障2</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冷床3</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-12.6</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50.5</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27.7</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118.4</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6.4</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47.1</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56.8</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56.2</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30.8</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30.2</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20</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时效炉</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80</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15.8</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2.3</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26.7</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87.0</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12.3</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78.3</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61.1</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61.1</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61.2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61.1</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35.1</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35.1</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35.2</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35.1</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21</w:t>
            </w:r>
          </w:p>
        </w:tc>
        <w:tc>
          <w:tcPr>
            <w:tcW w:w="294"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英辉-声屏障</w:t>
            </w:r>
          </w:p>
        </w:tc>
        <w:tc>
          <w:tcPr>
            <w:tcW w:w="27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面包炉</w:t>
            </w:r>
          </w:p>
        </w:tc>
        <w:tc>
          <w:tcPr>
            <w:tcW w:w="312"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95</w:t>
            </w:r>
          </w:p>
        </w:tc>
        <w:tc>
          <w:tcPr>
            <w:tcW w:w="247" w:type="pct"/>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-6</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-46.3</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1.2</w:t>
            </w:r>
          </w:p>
        </w:tc>
        <w:tc>
          <w:tcPr>
            <w:tcW w:w="17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25.3</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33.7</w:t>
            </w:r>
          </w:p>
        </w:tc>
        <w:tc>
          <w:tcPr>
            <w:tcW w:w="16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14.2</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131.6</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76.1</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76.1</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76.2</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76.1</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无</w:t>
            </w:r>
          </w:p>
        </w:tc>
        <w:tc>
          <w:tcPr>
            <w:tcW w:w="14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5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26.0</w:t>
            </w:r>
          </w:p>
        </w:tc>
        <w:tc>
          <w:tcPr>
            <w:tcW w:w="19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50.1</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50.1</w:t>
            </w:r>
          </w:p>
        </w:tc>
        <w:tc>
          <w:tcPr>
            <w:tcW w:w="201"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50.2</w:t>
            </w:r>
          </w:p>
        </w:tc>
        <w:tc>
          <w:tcPr>
            <w:tcW w:w="195"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50.1</w:t>
            </w:r>
          </w:p>
        </w:tc>
        <w:tc>
          <w:tcPr>
            <w:tcW w:w="239" w:type="pc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shd w:val="clear" w:color="auto" w:fill="auto"/>
              </w:rPr>
            </w:pPr>
            <w:r>
              <w:rPr>
                <w:rFonts w:hint="default" w:ascii="Times New Roman" w:hAnsi="Times New Roman" w:eastAsia="Arial" w:cs="Times New Roman"/>
                <w:sz w:val="21"/>
                <w:szCs w:val="21"/>
                <w:shd w:val="clear" w:color="auto" w:fill="auto"/>
              </w:rPr>
              <w:t>1</w:t>
            </w:r>
          </w:p>
        </w:tc>
      </w:tr>
      <w:bookmarkEnd w:id="20"/>
    </w:tbl>
    <w:p>
      <w:pPr>
        <w:pStyle w:val="2"/>
        <w:rPr>
          <w:rFonts w:hint="eastAsia" w:ascii="宋体" w:cs="宋体"/>
          <w:b/>
          <w:color w:val="0000FF"/>
          <w:kern w:val="0"/>
          <w:sz w:val="28"/>
          <w:szCs w:val="28"/>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表中坐标以厂界中心（103.213592,25.576690）为坐标原点，正东向为X轴正方向，正北向为Y轴正方向。</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（2）预测范围、点位与评价因子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①噪声预测范围为：厂界外1m。</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②预测点位：厂界噪声，在东、南、西、北厂界各设置一个。</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③</w:t>
            </w:r>
            <w:r>
              <w:rPr>
                <w:rFonts w:hint="default" w:ascii="Times New Roman" w:hAnsi="Times New Roman" w:eastAsia="宋体" w:cs="Times New Roman"/>
                <w:color w:val="auto"/>
                <w:sz w:val="24"/>
              </w:rPr>
              <w:t>厂界噪声预测因子：昼夜等效连续A声级。</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④</w:t>
            </w:r>
            <w:r>
              <w:rPr>
                <w:rFonts w:hint="default" w:ascii="Times New Roman" w:hAnsi="Times New Roman" w:eastAsia="宋体" w:cs="Times New Roman"/>
                <w:color w:val="auto"/>
                <w:sz w:val="24"/>
              </w:rPr>
              <w:t>基础数据</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项目噪声环境影响预测基础数据见表4-</w:t>
            </w:r>
            <w:r>
              <w:rPr>
                <w:rFonts w:hint="default" w:ascii="Times New Roman" w:hAnsi="Times New Roman" w:eastAsia="宋体" w:cs="Times New Roman"/>
                <w:color w:val="auto"/>
                <w:sz w:val="24"/>
                <w:lang w:val="en-US" w:eastAsia="zh-CN"/>
              </w:rPr>
              <w:t>14</w:t>
            </w:r>
            <w:r>
              <w:rPr>
                <w:rFonts w:hint="default" w:ascii="Times New Roman" w:hAnsi="Times New Roman" w:eastAsia="宋体" w:cs="Times New Roman"/>
                <w:color w:val="auto"/>
                <w:sz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表4-</w:t>
            </w:r>
            <w:r>
              <w:rPr>
                <w:rFonts w:hint="default" w:ascii="Times New Roman" w:hAnsi="Times New Roman" w:eastAsia="宋体" w:cs="Times New Roman"/>
                <w:b/>
                <w:bCs/>
                <w:color w:val="auto"/>
                <w:sz w:val="21"/>
                <w:szCs w:val="21"/>
                <w:lang w:val="en-US" w:eastAsia="zh-CN"/>
              </w:rPr>
              <w:t>14</w:t>
            </w:r>
            <w:r>
              <w:rPr>
                <w:rFonts w:hint="default" w:ascii="Times New Roman" w:hAnsi="Times New Roman" w:eastAsia="宋体" w:cs="Times New Roman"/>
                <w:b/>
                <w:bCs/>
                <w:color w:val="auto"/>
                <w:sz w:val="21"/>
                <w:szCs w:val="21"/>
              </w:rPr>
              <w:t xml:space="preserve"> </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 xml:space="preserve"> 项目噪声环境影响预测基础数据表</w:t>
            </w:r>
          </w:p>
          <w:tbl>
            <w:tblPr>
              <w:tblStyle w:val="28"/>
              <w:tblW w:w="49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16"/>
              <w:gridCol w:w="2898"/>
              <w:gridCol w:w="2212"/>
              <w:gridCol w:w="22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bookmarkStart w:id="22" w:name="PT_4"/>
                  <w:r>
                    <w:rPr>
                      <w:rFonts w:hint="default" w:ascii="Times New Roman" w:hAnsi="Times New Roman" w:eastAsia="宋体" w:cs="Times New Roman"/>
                      <w:b/>
                      <w:bCs w:val="0"/>
                      <w:color w:val="auto"/>
                      <w:szCs w:val="21"/>
                    </w:rPr>
                    <w:t>序号</w:t>
                  </w:r>
                </w:p>
              </w:tc>
              <w:tc>
                <w:tcPr>
                  <w:tcW w:w="163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rPr>
                    <w:t>名称</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rPr>
                    <w:t>单位</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rPr>
                    <w:t>数据</w:t>
                  </w:r>
                </w:p>
                <w:bookmarkEnd w:id="22"/>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w:t>
                  </w:r>
                </w:p>
              </w:tc>
              <w:tc>
                <w:tcPr>
                  <w:tcW w:w="163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年平均风速</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m/s</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2.22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2</w:t>
                  </w:r>
                </w:p>
              </w:tc>
              <w:tc>
                <w:tcPr>
                  <w:tcW w:w="163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主导风向</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西南风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3</w:t>
                  </w:r>
                </w:p>
              </w:tc>
              <w:tc>
                <w:tcPr>
                  <w:tcW w:w="163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年平均气温</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15.92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4</w:t>
                  </w:r>
                </w:p>
              </w:tc>
              <w:tc>
                <w:tcPr>
                  <w:tcW w:w="163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年平均相对湿度</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71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5</w:t>
                  </w:r>
                </w:p>
              </w:tc>
              <w:tc>
                <w:tcPr>
                  <w:tcW w:w="163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大气压强</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atm</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声源和预测点间的地形、高差、障碍物、树林、灌木等的分布情况以及地面覆盖情况（如草地、水面、水泥地面、土质地面等）根据现场踏勘、项目总平图等，并结合卫星图片地理信息数据确定，数据精度为10m。</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（3）声环境影响预测</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①</w:t>
            </w:r>
            <w:r>
              <w:rPr>
                <w:rFonts w:hint="default" w:ascii="Times New Roman" w:hAnsi="Times New Roman" w:eastAsia="宋体" w:cs="Times New Roman"/>
                <w:b w:val="0"/>
                <w:bCs w:val="0"/>
                <w:color w:val="auto"/>
                <w:sz w:val="24"/>
                <w:szCs w:val="24"/>
              </w:rPr>
              <w:t>建筑物插入损失</w:t>
            </w:r>
            <w:r>
              <w:rPr>
                <w:rFonts w:hint="default" w:ascii="Times New Roman" w:hAnsi="Times New Roman" w:eastAsia="宋体" w:cs="Times New Roman"/>
                <w:b w:val="0"/>
                <w:bCs w:val="0"/>
                <w:color w:val="auto"/>
                <w:sz w:val="24"/>
                <w:szCs w:val="24"/>
                <w:lang w:val="en-US" w:eastAsia="zh-CN"/>
              </w:rPr>
              <w:t>计算</w:t>
            </w:r>
          </w:p>
          <w:p>
            <w:pPr>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根据</w:t>
            </w:r>
            <w:r>
              <w:rPr>
                <w:rFonts w:hint="default" w:ascii="Times New Roman" w:hAnsi="Times New Roman" w:eastAsia="宋体" w:cs="Times New Roman"/>
                <w:color w:val="auto"/>
                <w:kern w:val="0"/>
                <w:sz w:val="24"/>
                <w:szCs w:val="24"/>
                <w:lang w:bidi="ar"/>
              </w:rPr>
              <w:t>《环境影响评价技术导则 声环境》(HJ2.4-2021)</w:t>
            </w:r>
            <w:r>
              <w:rPr>
                <w:rFonts w:hint="default" w:ascii="Times New Roman" w:hAnsi="Times New Roman" w:eastAsia="宋体" w:cs="Times New Roman"/>
                <w:color w:val="auto"/>
                <w:sz w:val="24"/>
                <w:szCs w:val="24"/>
                <w:highlight w:val="none"/>
                <w:lang w:eastAsia="zh-CN"/>
              </w:rPr>
              <w:t>附录</w:t>
            </w:r>
            <w:r>
              <w:rPr>
                <w:rFonts w:hint="default" w:ascii="Times New Roman" w:hAnsi="Times New Roman" w:eastAsia="宋体" w:cs="Times New Roman"/>
                <w:color w:val="auto"/>
                <w:sz w:val="24"/>
                <w:szCs w:val="24"/>
                <w:highlight w:val="none"/>
                <w:lang w:val="en-US" w:eastAsia="zh-CN"/>
              </w:rPr>
              <w:t>B可知，</w:t>
            </w:r>
            <w:r>
              <w:rPr>
                <w:rFonts w:hint="default" w:ascii="Times New Roman" w:hAnsi="Times New Roman" w:eastAsia="宋体" w:cs="Times New Roman"/>
                <w:color w:val="auto"/>
                <w:sz w:val="24"/>
                <w:szCs w:val="24"/>
                <w:highlight w:val="none"/>
              </w:rPr>
              <w:t>室内声源可采用等效室外声源声功率级法进行计算。设靠近开口处（或窗户）室内、室外某倍频带的声压级分别为L</w:t>
            </w:r>
            <w:r>
              <w:rPr>
                <w:rFonts w:hint="default" w:ascii="Times New Roman" w:hAnsi="Times New Roman" w:eastAsia="宋体" w:cs="Times New Roman"/>
                <w:color w:val="auto"/>
                <w:sz w:val="24"/>
                <w:szCs w:val="24"/>
                <w:highlight w:val="none"/>
                <w:vertAlign w:val="subscript"/>
              </w:rPr>
              <w:t>P1</w:t>
            </w:r>
            <w:r>
              <w:rPr>
                <w:rFonts w:hint="default" w:ascii="Times New Roman" w:hAnsi="Times New Roman" w:eastAsia="宋体" w:cs="Times New Roman"/>
                <w:color w:val="auto"/>
                <w:sz w:val="24"/>
                <w:szCs w:val="24"/>
                <w:highlight w:val="none"/>
              </w:rPr>
              <w:t>和L</w:t>
            </w:r>
            <w:r>
              <w:rPr>
                <w:rFonts w:hint="default" w:ascii="Times New Roman" w:hAnsi="Times New Roman" w:eastAsia="宋体" w:cs="Times New Roman"/>
                <w:color w:val="auto"/>
                <w:sz w:val="24"/>
                <w:szCs w:val="24"/>
                <w:highlight w:val="none"/>
                <w:vertAlign w:val="subscript"/>
              </w:rPr>
              <w:t>P2</w:t>
            </w:r>
            <w:r>
              <w:rPr>
                <w:rFonts w:hint="default" w:ascii="Times New Roman" w:hAnsi="Times New Roman" w:eastAsia="宋体" w:cs="Times New Roman"/>
                <w:color w:val="auto"/>
                <w:sz w:val="24"/>
                <w:szCs w:val="24"/>
                <w:highlight w:val="none"/>
              </w:rPr>
              <w:t>。若声源所在室内声场为近似扩散声场，则室外的倍频带声压级可按以下公式近似求出：</w:t>
            </w:r>
          </w:p>
          <w:p>
            <w:pPr>
              <w:keepNext w:val="0"/>
              <w:keepLines w:val="0"/>
              <w:suppressLineNumbers w:val="0"/>
              <w:snapToGrid w:val="0"/>
              <w:spacing w:before="0" w:beforeAutospacing="0" w:after="0" w:afterAutospacing="0" w:line="360" w:lineRule="auto"/>
              <w:ind w:left="0" w:right="0" w:firstLine="480" w:firstLineChars="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L</w:t>
            </w:r>
            <w:r>
              <w:rPr>
                <w:rFonts w:hint="default" w:ascii="Times New Roman" w:hAnsi="Times New Roman" w:eastAsia="宋体" w:cs="Times New Roman"/>
                <w:color w:val="auto"/>
                <w:sz w:val="24"/>
                <w:szCs w:val="24"/>
                <w:highlight w:val="none"/>
                <w:vertAlign w:val="subscript"/>
              </w:rPr>
              <w:t>P2</w:t>
            </w:r>
            <w:r>
              <w:rPr>
                <w:rFonts w:hint="default" w:ascii="Times New Roman" w:hAnsi="Times New Roman" w:eastAsia="宋体" w:cs="Times New Roman"/>
                <w:color w:val="auto"/>
                <w:sz w:val="24"/>
                <w:szCs w:val="24"/>
                <w:highlight w:val="none"/>
              </w:rPr>
              <w:t>＝L</w:t>
            </w:r>
            <w:r>
              <w:rPr>
                <w:rFonts w:hint="default" w:ascii="Times New Roman" w:hAnsi="Times New Roman" w:eastAsia="宋体" w:cs="Times New Roman"/>
                <w:color w:val="auto"/>
                <w:sz w:val="24"/>
                <w:szCs w:val="24"/>
                <w:highlight w:val="none"/>
                <w:vertAlign w:val="subscript"/>
              </w:rPr>
              <w:t>P1</w:t>
            </w:r>
            <w:r>
              <w:rPr>
                <w:rFonts w:hint="default" w:ascii="Times New Roman" w:hAnsi="Times New Roman" w:eastAsia="宋体" w:cs="Times New Roman"/>
                <w:color w:val="auto"/>
                <w:sz w:val="24"/>
                <w:szCs w:val="24"/>
                <w:highlight w:val="none"/>
              </w:rPr>
              <w:t>-（TL+6）</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t>式中：TL—隔墙（或窗户）倍频带的隔声量，dB。</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综上可知，建筑物插入损失等于建筑物隔音量</w:t>
            </w:r>
            <w:r>
              <w:rPr>
                <w:rFonts w:hint="default" w:ascii="Times New Roman" w:hAnsi="Times New Roman" w:eastAsia="宋体" w:cs="Times New Roman"/>
                <w:color w:val="auto"/>
                <w:sz w:val="24"/>
                <w:szCs w:val="24"/>
                <w:lang w:val="en-US" w:eastAsia="zh-CN"/>
              </w:rPr>
              <w:t>+6。本项目生产厂房为钢结构，高噪声设备安装消声减振装置，同时厂房外还设置有围墙，因此本项目建筑物隔音量选取20</w:t>
            </w:r>
            <w:r>
              <w:rPr>
                <w:rFonts w:hint="default" w:ascii="Times New Roman" w:hAnsi="Times New Roman" w:eastAsia="宋体" w:cs="Times New Roman"/>
                <w:color w:val="auto"/>
                <w:sz w:val="24"/>
                <w:szCs w:val="24"/>
                <w:highlight w:val="none"/>
              </w:rPr>
              <w:t>dB</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lang w:eastAsia="zh-CN"/>
              </w:rPr>
              <w:t>），则建筑物插入损失即为</w:t>
            </w:r>
            <w:r>
              <w:rPr>
                <w:rFonts w:hint="default" w:ascii="Times New Roman" w:hAnsi="Times New Roman" w:eastAsia="宋体" w:cs="Times New Roman"/>
                <w:color w:val="auto"/>
                <w:sz w:val="24"/>
                <w:szCs w:val="24"/>
                <w:highlight w:val="none"/>
                <w:lang w:val="en-US" w:eastAsia="zh-CN"/>
              </w:rPr>
              <w:t>26</w:t>
            </w:r>
            <w:r>
              <w:rPr>
                <w:rFonts w:hint="default" w:ascii="Times New Roman" w:hAnsi="Times New Roman" w:eastAsia="宋体" w:cs="Times New Roman"/>
                <w:color w:val="auto"/>
                <w:sz w:val="24"/>
                <w:szCs w:val="24"/>
                <w:highlight w:val="none"/>
              </w:rPr>
              <w:t>dB</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lang w:eastAsia="zh-CN"/>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②</w:t>
            </w:r>
            <w:r>
              <w:rPr>
                <w:rFonts w:hint="default" w:ascii="Times New Roman" w:hAnsi="Times New Roman" w:eastAsia="宋体" w:cs="Times New Roman"/>
                <w:color w:val="auto"/>
                <w:sz w:val="24"/>
                <w:szCs w:val="24"/>
              </w:rPr>
              <w:t>预测方法</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bidi="ar"/>
              </w:rPr>
              <w:t>噪声传播过程中有三个要素：即声源、传播途径和接受者。根据项目采取的治理措施及降噪效果，采用《环境影响评价技术导则 声环境》(HJ2.4-2021)推荐的工业噪声预测模式，本评价只考虑几何发散引起的衰减量来预测项目对厂界的贡献点的影响。</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0"/>
                <w:sz w:val="24"/>
                <w:szCs w:val="24"/>
                <w:lang w:bidi="ar"/>
              </w:rPr>
              <w:t>预测方法为：依据各噪声源与各预测点的距离计算出各噪声设备产生的噪声对各预测点的影响值，并根据能量合成法叠加各噪声设备对各预测点的噪声贡献值，来预测分析本项目</w:t>
            </w:r>
            <w:r>
              <w:rPr>
                <w:rFonts w:hint="default" w:ascii="Times New Roman" w:hAnsi="Times New Roman" w:eastAsia="宋体" w:cs="Times New Roman"/>
                <w:color w:val="auto"/>
                <w:kern w:val="0"/>
                <w:sz w:val="24"/>
                <w:szCs w:val="24"/>
                <w:lang w:eastAsia="zh-CN" w:bidi="ar"/>
              </w:rPr>
              <w:t>运营期</w:t>
            </w:r>
            <w:r>
              <w:rPr>
                <w:rFonts w:hint="default" w:ascii="Times New Roman" w:hAnsi="Times New Roman" w:eastAsia="宋体" w:cs="Times New Roman"/>
                <w:color w:val="auto"/>
                <w:kern w:val="0"/>
                <w:sz w:val="24"/>
                <w:szCs w:val="24"/>
                <w:lang w:bidi="ar"/>
              </w:rPr>
              <w:t>对厂界及周围声环境的影响。</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③</w:t>
            </w:r>
            <w:r>
              <w:rPr>
                <w:rFonts w:hint="default" w:ascii="Times New Roman" w:hAnsi="Times New Roman" w:eastAsia="宋体" w:cs="Times New Roman"/>
                <w:color w:val="auto"/>
                <w:sz w:val="24"/>
                <w:szCs w:val="24"/>
              </w:rPr>
              <w:t>预测模式</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采用《环境影响评价技术 声环境》(HJ2.4-2021)中的噪声预测模式预测本项目的主要噪声设备对周围声环境的影响。预测模式如下：</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A、</w:t>
            </w:r>
            <w:r>
              <w:rPr>
                <w:rFonts w:hint="default" w:ascii="Times New Roman" w:hAnsi="Times New Roman" w:eastAsia="宋体" w:cs="Times New Roman"/>
                <w:color w:val="auto"/>
                <w:sz w:val="24"/>
                <w:szCs w:val="24"/>
              </w:rPr>
              <w:t>本项目只考虑几何发散衰减，公式按照：</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A</w:t>
            </w:r>
            <w:r>
              <w:rPr>
                <w:rFonts w:hint="default" w:ascii="Times New Roman" w:hAnsi="Times New Roman" w:eastAsia="宋体" w:cs="Times New Roman"/>
                <w:color w:val="auto"/>
                <w:sz w:val="24"/>
                <w:szCs w:val="24"/>
              </w:rPr>
              <w:t>(r)=L</w:t>
            </w:r>
            <w:r>
              <w:rPr>
                <w:rFonts w:hint="default" w:ascii="Times New Roman" w:hAnsi="Times New Roman" w:eastAsia="宋体" w:cs="Times New Roman"/>
                <w:color w:val="auto"/>
                <w:sz w:val="24"/>
                <w:szCs w:val="24"/>
                <w:vertAlign w:val="subscript"/>
              </w:rPr>
              <w:t>A</w:t>
            </w:r>
            <w:r>
              <w:rPr>
                <w:rFonts w:hint="default" w:ascii="Times New Roman" w:hAnsi="Times New Roman" w:eastAsia="宋体" w:cs="Times New Roman"/>
                <w:color w:val="auto"/>
                <w:sz w:val="24"/>
                <w:szCs w:val="24"/>
              </w:rPr>
              <w:t>（r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div</w:t>
            </w:r>
          </w:p>
          <w:p>
            <w:pPr>
              <w:pStyle w:val="15"/>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A</w:t>
            </w:r>
            <w:r>
              <w:rPr>
                <w:rFonts w:hint="default" w:ascii="Times New Roman" w:hAnsi="Times New Roman" w:eastAsia="宋体" w:cs="Times New Roman"/>
                <w:color w:val="auto"/>
                <w:sz w:val="24"/>
                <w:szCs w:val="24"/>
              </w:rPr>
              <w:t>(r)——距声源r处的A声级，dB（A）；</w:t>
            </w:r>
          </w:p>
          <w:p>
            <w:pPr>
              <w:pStyle w:val="15"/>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firstLine="1200" w:firstLineChars="5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A</w:t>
            </w:r>
            <w:r>
              <w:rPr>
                <w:rFonts w:hint="default" w:ascii="Times New Roman" w:hAnsi="Times New Roman" w:eastAsia="宋体" w:cs="Times New Roman"/>
                <w:color w:val="auto"/>
                <w:sz w:val="24"/>
                <w:szCs w:val="24"/>
              </w:rPr>
              <w:t>(r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)——参考位置r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处的A声级，dB（A）；</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1200" w:firstLineChars="5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div</w:t>
            </w:r>
            <w:r>
              <w:rPr>
                <w:rFonts w:hint="default" w:ascii="Times New Roman" w:hAnsi="Times New Roman" w:eastAsia="宋体" w:cs="Times New Roman"/>
                <w:color w:val="auto"/>
                <w:sz w:val="24"/>
                <w:szCs w:val="24"/>
              </w:rPr>
              <w:t>——几何发散引起的衰减，dB；</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B、</w:t>
            </w:r>
            <w:r>
              <w:rPr>
                <w:rFonts w:hint="default" w:ascii="Times New Roman" w:hAnsi="Times New Roman" w:eastAsia="宋体" w:cs="Times New Roman"/>
                <w:color w:val="auto"/>
                <w:sz w:val="24"/>
                <w:szCs w:val="24"/>
              </w:rPr>
              <w:t>声源的几何发散衰减公式：</w:t>
            </w:r>
          </w:p>
          <w:p>
            <w:pPr>
              <w:pStyle w:val="15"/>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div</w:t>
            </w:r>
            <w:r>
              <w:rPr>
                <w:rFonts w:hint="default" w:ascii="Times New Roman" w:hAnsi="Times New Roman" w:eastAsia="宋体" w:cs="Times New Roman"/>
                <w:color w:val="auto"/>
                <w:sz w:val="24"/>
                <w:szCs w:val="24"/>
              </w:rPr>
              <w:t>=20lg（r/r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w:t>
            </w:r>
          </w:p>
          <w:p>
            <w:pPr>
              <w:pStyle w:val="15"/>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式中：A</w:t>
            </w:r>
            <w:r>
              <w:rPr>
                <w:rFonts w:hint="default" w:ascii="Times New Roman" w:hAnsi="Times New Roman" w:eastAsia="宋体" w:cs="Times New Roman"/>
                <w:color w:val="auto"/>
                <w:sz w:val="24"/>
                <w:szCs w:val="24"/>
                <w:vertAlign w:val="subscript"/>
              </w:rPr>
              <w:t>div</w:t>
            </w:r>
            <w:r>
              <w:rPr>
                <w:rFonts w:hint="default" w:ascii="Times New Roman" w:hAnsi="Times New Roman" w:eastAsia="宋体" w:cs="Times New Roman"/>
                <w:color w:val="auto"/>
                <w:sz w:val="24"/>
                <w:szCs w:val="24"/>
              </w:rPr>
              <w:t>——几何发散引起的衰减，dB；</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1200" w:firstLineChars="5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r——预测点距声源的距离；</w:t>
            </w:r>
          </w:p>
          <w:p>
            <w:pPr>
              <w:pStyle w:val="15"/>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firstLine="1200" w:firstLineChars="5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——参考位置距声源的距离；</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C、</w:t>
            </w:r>
            <w:r>
              <w:rPr>
                <w:rFonts w:hint="default" w:ascii="Times New Roman" w:hAnsi="Times New Roman" w:eastAsia="宋体" w:cs="Times New Roman"/>
                <w:color w:val="auto"/>
                <w:sz w:val="24"/>
                <w:szCs w:val="24"/>
              </w:rPr>
              <w:t>工业企业噪声计算公式：</w:t>
            </w:r>
          </w:p>
          <w:p>
            <w:pPr>
              <w:pStyle w:val="15"/>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34"/>
                <w:sz w:val="24"/>
                <w:szCs w:val="24"/>
              </w:rPr>
              <w:object>
                <v:shape id="_x0000_i1031" o:spt="75" type="#_x0000_t75" style="height:40pt;width:203pt;" o:ole="t" filled="f" o:preferrelative="t" stroked="f" coordsize="21600,21600">
                  <v:path/>
                  <v:fill on="f" focussize="0,0"/>
                  <v:stroke on="f"/>
                  <v:imagedata r:id="rId21" o:title=""/>
                  <o:lock v:ext="edit" aspectratio="t"/>
                  <w10:wrap type="none"/>
                  <w10:anchorlock/>
                </v:shape>
                <o:OLEObject Type="Embed" ProgID="Equation.KSEE3" ShapeID="_x0000_i1031" DrawAspect="Content" ObjectID="_1468075731" r:id="rId20">
                  <o:LockedField>false</o:LockedField>
                </o:OLEObject>
              </w:object>
            </w:r>
          </w:p>
          <w:p>
            <w:pPr>
              <w:pStyle w:val="15"/>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eqg</w:t>
            </w:r>
            <w:r>
              <w:rPr>
                <w:rFonts w:hint="default" w:ascii="Times New Roman" w:hAnsi="Times New Roman" w:eastAsia="宋体" w:cs="Times New Roman"/>
                <w:color w:val="auto"/>
                <w:sz w:val="24"/>
                <w:szCs w:val="24"/>
              </w:rPr>
              <w:t>——建设项目声源在预测点产生的噪声贡献值，dB；</w:t>
            </w:r>
          </w:p>
          <w:p>
            <w:pPr>
              <w:pStyle w:val="15"/>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firstLine="1200" w:firstLineChars="5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T——用于计算等效声级的时间，s；</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1200" w:firstLineChars="5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N——室外声源个数；</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1200" w:firstLineChars="5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t</w:t>
            </w:r>
            <w:r>
              <w:rPr>
                <w:rFonts w:hint="default" w:ascii="Times New Roman" w:hAnsi="Times New Roman" w:eastAsia="宋体" w:cs="Times New Roman"/>
                <w:color w:val="auto"/>
                <w:sz w:val="24"/>
                <w:szCs w:val="24"/>
                <w:vertAlign w:val="subscript"/>
              </w:rPr>
              <w:t>i</w:t>
            </w:r>
            <w:r>
              <w:rPr>
                <w:rFonts w:hint="default" w:ascii="Times New Roman" w:hAnsi="Times New Roman" w:eastAsia="宋体" w:cs="Times New Roman"/>
                <w:color w:val="auto"/>
                <w:sz w:val="24"/>
                <w:szCs w:val="24"/>
              </w:rPr>
              <w:t>——在T时间内i声源工作时间，s；</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1200" w:firstLineChars="5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M——等效室外声源个数；</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1200" w:firstLineChars="5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sz w:val="24"/>
                <w:szCs w:val="24"/>
              </w:rPr>
              <w:t>tj——在T时间内j声源工作时间，s。</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③预测结果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color w:val="auto"/>
                <w:kern w:val="0"/>
                <w:sz w:val="24"/>
                <w:szCs w:val="24"/>
                <w:lang w:bidi="ar"/>
              </w:rPr>
              <w:t>本次环评厂界噪声预测采</w:t>
            </w:r>
            <w:r>
              <w:rPr>
                <w:rFonts w:hint="default" w:ascii="Times New Roman" w:hAnsi="Times New Roman" w:eastAsia="宋体" w:cs="Times New Roman"/>
                <w:color w:val="auto"/>
                <w:kern w:val="0"/>
                <w:sz w:val="24"/>
                <w:szCs w:val="24"/>
                <w:highlight w:val="none"/>
                <w:lang w:bidi="ar"/>
              </w:rPr>
              <w:t>用环保小智噪声助手预测软件预测，通过预测模型计算，项目厂界噪声预测结果与达标分析见表4-</w:t>
            </w:r>
            <w:r>
              <w:rPr>
                <w:rFonts w:hint="default" w:ascii="Times New Roman" w:hAnsi="Times New Roman" w:eastAsia="宋体" w:cs="Times New Roman"/>
                <w:color w:val="auto"/>
                <w:kern w:val="0"/>
                <w:sz w:val="24"/>
                <w:szCs w:val="24"/>
                <w:highlight w:val="none"/>
                <w:lang w:val="en-US" w:eastAsia="zh-CN" w:bidi="ar"/>
              </w:rPr>
              <w:t>15</w:t>
            </w:r>
            <w:r>
              <w:rPr>
                <w:rFonts w:hint="default" w:ascii="Times New Roman" w:hAnsi="Times New Roman" w:eastAsia="宋体" w:cs="Times New Roman"/>
                <w:color w:val="auto"/>
                <w:kern w:val="0"/>
                <w:sz w:val="24"/>
                <w:highlight w:val="none"/>
                <w:lang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表4-</w:t>
            </w:r>
            <w:r>
              <w:rPr>
                <w:rFonts w:hint="default" w:ascii="Times New Roman" w:hAnsi="Times New Roman" w:eastAsia="宋体" w:cs="Times New Roman"/>
                <w:b/>
                <w:bCs/>
                <w:color w:val="auto"/>
                <w:sz w:val="21"/>
                <w:szCs w:val="21"/>
                <w:highlight w:val="none"/>
                <w:lang w:val="en-US" w:eastAsia="zh-CN"/>
              </w:rPr>
              <w:t xml:space="preserve">15 </w:t>
            </w:r>
            <w:r>
              <w:rPr>
                <w:rFonts w:hint="default" w:ascii="Times New Roman" w:hAnsi="Times New Roman" w:eastAsia="宋体" w:cs="Times New Roman"/>
                <w:b/>
                <w:bCs/>
                <w:color w:val="auto"/>
                <w:sz w:val="21"/>
                <w:szCs w:val="21"/>
                <w:highlight w:val="none"/>
              </w:rPr>
              <w:t xml:space="preserve">  厂界噪声预测结果与达标分析表</w:t>
            </w:r>
            <w:bookmarkStart w:id="23" w:name="PT_7"/>
          </w:p>
          <w:bookmarkEnd w:id="23"/>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01"/>
              <w:gridCol w:w="803"/>
              <w:gridCol w:w="803"/>
              <w:gridCol w:w="803"/>
              <w:gridCol w:w="993"/>
              <w:gridCol w:w="1417"/>
              <w:gridCol w:w="1418"/>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exact"/>
                <w:jc w:val="center"/>
              </w:trPr>
              <w:tc>
                <w:tcPr>
                  <w:tcW w:w="1101"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预测方位</w:t>
                  </w:r>
                </w:p>
              </w:tc>
              <w:tc>
                <w:tcPr>
                  <w:tcW w:w="2409" w:type="dxa"/>
                  <w:gridSpan w:val="3"/>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lang w:val="en-US" w:eastAsia="zh-CN"/>
                    </w:rPr>
                    <w:t>最大值点</w:t>
                  </w:r>
                  <w:r>
                    <w:rPr>
                      <w:rFonts w:hint="default" w:ascii="Times New Roman" w:hAnsi="Times New Roman" w:cs="Times New Roman" w:eastAsiaTheme="minorEastAsia"/>
                      <w:b/>
                      <w:sz w:val="21"/>
                      <w:szCs w:val="21"/>
                    </w:rPr>
                    <w:t>空间相对位置/m</w:t>
                  </w:r>
                </w:p>
              </w:tc>
              <w:tc>
                <w:tcPr>
                  <w:tcW w:w="993"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时段</w:t>
                  </w:r>
                </w:p>
              </w:tc>
              <w:tc>
                <w:tcPr>
                  <w:tcW w:w="1417"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贡献值（dB(A)）</w:t>
                  </w:r>
                </w:p>
              </w:tc>
              <w:tc>
                <w:tcPr>
                  <w:tcW w:w="1418"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标准限值（dB(A)）</w:t>
                  </w:r>
                </w:p>
              </w:tc>
              <w:tc>
                <w:tcPr>
                  <w:tcW w:w="1188"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01"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p>
              </w:tc>
              <w:tc>
                <w:tcPr>
                  <w:tcW w:w="80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X</w:t>
                  </w:r>
                </w:p>
              </w:tc>
              <w:tc>
                <w:tcPr>
                  <w:tcW w:w="80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Y</w:t>
                  </w:r>
                </w:p>
              </w:tc>
              <w:tc>
                <w:tcPr>
                  <w:tcW w:w="80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Z</w:t>
                  </w:r>
                </w:p>
              </w:tc>
              <w:tc>
                <w:tcPr>
                  <w:tcW w:w="993"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p>
              </w:tc>
              <w:tc>
                <w:tcPr>
                  <w:tcW w:w="1417"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p>
              </w:tc>
              <w:tc>
                <w:tcPr>
                  <w:tcW w:w="1418"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p>
              </w:tc>
              <w:tc>
                <w:tcPr>
                  <w:tcW w:w="1188"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1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东侧</w:t>
                  </w:r>
                </w:p>
              </w:tc>
              <w:tc>
                <w:tcPr>
                  <w:tcW w:w="80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34.6</w:t>
                  </w:r>
                </w:p>
              </w:tc>
              <w:tc>
                <w:tcPr>
                  <w:tcW w:w="80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-32.3</w:t>
                  </w:r>
                </w:p>
              </w:tc>
              <w:tc>
                <w:tcPr>
                  <w:tcW w:w="80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99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昼间</w:t>
                  </w:r>
                </w:p>
              </w:tc>
              <w:tc>
                <w:tcPr>
                  <w:tcW w:w="141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52.3</w:t>
                  </w:r>
                </w:p>
              </w:tc>
              <w:tc>
                <w:tcPr>
                  <w:tcW w:w="141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70</w:t>
                  </w:r>
                </w:p>
              </w:tc>
              <w:tc>
                <w:tcPr>
                  <w:tcW w:w="118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1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南侧</w:t>
                  </w:r>
                </w:p>
              </w:tc>
              <w:tc>
                <w:tcPr>
                  <w:tcW w:w="80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21.6</w:t>
                  </w:r>
                </w:p>
              </w:tc>
              <w:tc>
                <w:tcPr>
                  <w:tcW w:w="80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-59.3</w:t>
                  </w:r>
                </w:p>
              </w:tc>
              <w:tc>
                <w:tcPr>
                  <w:tcW w:w="80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99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昼间</w:t>
                  </w:r>
                </w:p>
              </w:tc>
              <w:tc>
                <w:tcPr>
                  <w:tcW w:w="141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54.6</w:t>
                  </w:r>
                </w:p>
              </w:tc>
              <w:tc>
                <w:tcPr>
                  <w:tcW w:w="141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70</w:t>
                  </w:r>
                </w:p>
              </w:tc>
              <w:tc>
                <w:tcPr>
                  <w:tcW w:w="118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1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西侧</w:t>
                  </w:r>
                </w:p>
              </w:tc>
              <w:tc>
                <w:tcPr>
                  <w:tcW w:w="80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-59.3</w:t>
                  </w:r>
                </w:p>
              </w:tc>
              <w:tc>
                <w:tcPr>
                  <w:tcW w:w="80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-19.1</w:t>
                  </w:r>
                </w:p>
              </w:tc>
              <w:tc>
                <w:tcPr>
                  <w:tcW w:w="80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99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昼间</w:t>
                  </w:r>
                </w:p>
              </w:tc>
              <w:tc>
                <w:tcPr>
                  <w:tcW w:w="141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49.8</w:t>
                  </w:r>
                </w:p>
              </w:tc>
              <w:tc>
                <w:tcPr>
                  <w:tcW w:w="141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70</w:t>
                  </w:r>
                </w:p>
              </w:tc>
              <w:tc>
                <w:tcPr>
                  <w:tcW w:w="118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1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北侧</w:t>
                  </w:r>
                </w:p>
              </w:tc>
              <w:tc>
                <w:tcPr>
                  <w:tcW w:w="80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-19</w:t>
                  </w:r>
                </w:p>
              </w:tc>
              <w:tc>
                <w:tcPr>
                  <w:tcW w:w="80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64.8</w:t>
                  </w:r>
                </w:p>
              </w:tc>
              <w:tc>
                <w:tcPr>
                  <w:tcW w:w="80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99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昼间</w:t>
                  </w:r>
                </w:p>
              </w:tc>
              <w:tc>
                <w:tcPr>
                  <w:tcW w:w="141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51.6</w:t>
                  </w:r>
                </w:p>
              </w:tc>
              <w:tc>
                <w:tcPr>
                  <w:tcW w:w="141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70</w:t>
                  </w:r>
                </w:p>
              </w:tc>
              <w:tc>
                <w:tcPr>
                  <w:tcW w:w="118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达标</w:t>
                  </w:r>
                </w:p>
              </w:tc>
            </w:tr>
          </w:tbl>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项目夜间不运营，由上</w:t>
            </w:r>
            <w:r>
              <w:rPr>
                <w:rFonts w:hint="default" w:ascii="Times New Roman" w:hAnsi="Times New Roman" w:eastAsia="宋体" w:cs="Times New Roman"/>
                <w:color w:val="auto"/>
                <w:sz w:val="24"/>
                <w:szCs w:val="24"/>
              </w:rPr>
              <w:t>表预测结果一览表可以得知</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val="en-US" w:eastAsia="zh-CN"/>
              </w:rPr>
              <w:t>四周</w:t>
            </w:r>
            <w:r>
              <w:rPr>
                <w:rFonts w:hint="default" w:ascii="Times New Roman" w:hAnsi="Times New Roman" w:eastAsia="宋体" w:cs="Times New Roman"/>
                <w:color w:val="auto"/>
                <w:sz w:val="24"/>
                <w:szCs w:val="24"/>
              </w:rPr>
              <w:t>厂界处</w:t>
            </w:r>
            <w:r>
              <w:rPr>
                <w:rFonts w:hint="default" w:ascii="Times New Roman" w:hAnsi="Times New Roman" w:eastAsia="宋体" w:cs="Times New Roman"/>
                <w:color w:val="auto"/>
                <w:sz w:val="24"/>
                <w:szCs w:val="24"/>
                <w:lang w:val="en-US" w:eastAsia="zh-CN"/>
              </w:rPr>
              <w:t>昼间</w:t>
            </w:r>
            <w:r>
              <w:rPr>
                <w:rFonts w:hint="default" w:ascii="Times New Roman" w:hAnsi="Times New Roman" w:eastAsia="宋体" w:cs="Times New Roman"/>
                <w:color w:val="auto"/>
                <w:sz w:val="24"/>
                <w:szCs w:val="24"/>
              </w:rPr>
              <w:t>噪声</w:t>
            </w:r>
            <w:r>
              <w:rPr>
                <w:rFonts w:hint="default" w:ascii="Times New Roman" w:hAnsi="Times New Roman" w:eastAsia="宋体" w:cs="Times New Roman"/>
                <w:color w:val="auto"/>
                <w:sz w:val="24"/>
                <w:szCs w:val="24"/>
                <w:lang w:val="en-US" w:eastAsia="zh-CN"/>
              </w:rPr>
              <w:t>能</w:t>
            </w:r>
            <w:r>
              <w:rPr>
                <w:rFonts w:hint="default" w:ascii="Times New Roman" w:hAnsi="Times New Roman" w:eastAsia="宋体" w:cs="Times New Roman"/>
                <w:color w:val="auto"/>
                <w:sz w:val="24"/>
                <w:szCs w:val="24"/>
              </w:rPr>
              <w:t>达到《工业企业厂界环境噪声排放标准》（GB12348-2008）中</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类标准</w:t>
            </w:r>
            <w:r>
              <w:rPr>
                <w:rFonts w:hint="default" w:ascii="Times New Roman" w:hAnsi="Times New Roman" w:eastAsia="宋体" w:cs="Times New Roman"/>
                <w:color w:val="auto"/>
                <w:sz w:val="24"/>
                <w:szCs w:val="24"/>
                <w:highlight w:val="none"/>
                <w:lang w:eastAsia="zh-CN"/>
              </w:rPr>
              <w:t>。</w:t>
            </w:r>
          </w:p>
          <w:p>
            <w:pPr>
              <w:pStyle w:val="16"/>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color w:val="auto"/>
                <w:sz w:val="24"/>
                <w:szCs w:val="28"/>
                <w:lang w:val="en-US"/>
              </w:rPr>
            </w:pPr>
            <w:r>
              <w:rPr>
                <w:rFonts w:hint="default" w:ascii="Times New Roman" w:hAnsi="Times New Roman" w:eastAsia="宋体" w:cs="Times New Roman"/>
                <w:b/>
                <w:bCs/>
                <w:color w:val="auto"/>
                <w:sz w:val="24"/>
                <w:szCs w:val="24"/>
                <w:lang w:val="en-US" w:eastAsia="zh-CN"/>
              </w:rPr>
              <w:t>3、控制措施</w:t>
            </w:r>
          </w:p>
          <w:p>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sz w:val="24"/>
                <w:lang w:val="zh-CN"/>
              </w:rPr>
              <w:t>为减小运营期噪声对周边环境的影响，本环评提出如下措施：</w:t>
            </w:r>
          </w:p>
          <w:p>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lang w:val="en-US" w:eastAsia="zh-CN"/>
              </w:rPr>
              <w:t>①选用低噪声生产设备；</w:t>
            </w:r>
          </w:p>
          <w:p>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lang w:val="en-US" w:eastAsia="zh-CN"/>
              </w:rPr>
              <w:t>②运营过程中应加强主要产噪设备的保养、检修，保证设备处于良好的运转状态，减少机械振动和摩擦产生的噪声，防止共振。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color w:val="auto"/>
                <w:kern w:val="0"/>
                <w:sz w:val="24"/>
                <w:lang w:val="en-US" w:eastAsia="zh-CN"/>
              </w:rPr>
              <w:t>③高噪声设备安装减震垫进行基础减振，风管设软连接，对设备进行有效地减震、隔声处理。</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④</w:t>
            </w:r>
            <w:r>
              <w:rPr>
                <w:rFonts w:hint="default" w:ascii="Times New Roman" w:hAnsi="Times New Roman" w:eastAsia="宋体" w:cs="Times New Roman"/>
                <w:color w:val="auto"/>
                <w:sz w:val="24"/>
              </w:rPr>
              <w:t>对操作员工影响加强个人防护意识，工作人员应佩戴防噪用品，如防声耳塞或耳罩等。</w:t>
            </w:r>
          </w:p>
          <w:p>
            <w:pPr>
              <w:pStyle w:val="62"/>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sz w:val="24"/>
                <w:lang w:val="en-US" w:eastAsia="zh-CN"/>
              </w:rPr>
              <w:t>⑤</w:t>
            </w:r>
            <w:r>
              <w:rPr>
                <w:rFonts w:hint="default" w:ascii="Times New Roman" w:hAnsi="Times New Roman" w:eastAsia="宋体" w:cs="Times New Roman"/>
                <w:color w:val="auto"/>
                <w:sz w:val="24"/>
              </w:rPr>
              <w:t>加强管理培训，确保工人文明操作，装卸货物时轻拿轻放，避免因野蛮操作产生的突发性噪声；</w:t>
            </w:r>
            <w:r>
              <w:rPr>
                <w:rFonts w:hint="default" w:ascii="Times New Roman" w:hAnsi="Times New Roman" w:eastAsia="宋体" w:cs="Times New Roman"/>
                <w:color w:val="auto"/>
                <w:sz w:val="24"/>
                <w:lang w:val="zh-CN"/>
              </w:rPr>
              <w:t>以上处理措施在各行业噪声防治中广泛应用，处理效果好。</w:t>
            </w:r>
          </w:p>
          <w:p>
            <w:pPr>
              <w:pStyle w:val="62"/>
              <w:keepNext w:val="0"/>
              <w:keepLines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rPr>
              <w:t>、监测要求</w:t>
            </w:r>
          </w:p>
          <w:p>
            <w:pPr>
              <w:pStyle w:val="62"/>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color w:val="auto"/>
                <w:sz w:val="24"/>
                <w:szCs w:val="24"/>
                <w:highlight w:val="none"/>
              </w:rPr>
              <w:t>《排污单位自行监测技术指南 总则》（HJ 819-2017）</w:t>
            </w:r>
            <w:r>
              <w:rPr>
                <w:rFonts w:hint="default" w:ascii="Times New Roman" w:hAnsi="Times New Roman" w:eastAsia="宋体" w:cs="Times New Roman"/>
                <w:color w:val="auto"/>
                <w:sz w:val="24"/>
                <w:szCs w:val="24"/>
                <w:highlight w:val="none"/>
                <w:lang w:val="en-US" w:eastAsia="zh-CN"/>
              </w:rPr>
              <w:t>可知，本项目</w:t>
            </w:r>
            <w:r>
              <w:rPr>
                <w:rFonts w:hint="default" w:ascii="Times New Roman" w:hAnsi="Times New Roman" w:eastAsia="宋体" w:cs="Times New Roman"/>
                <w:color w:val="auto"/>
                <w:sz w:val="24"/>
                <w:highlight w:val="none"/>
              </w:rPr>
              <w:t>监测要求详见下表。</w:t>
            </w:r>
          </w:p>
          <w:p>
            <w:pPr>
              <w:pStyle w:val="62"/>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Cs w:val="21"/>
                <w:highlight w:val="none"/>
              </w:rPr>
              <w:t>表4-</w:t>
            </w:r>
            <w:r>
              <w:rPr>
                <w:rFonts w:hint="default" w:ascii="Times New Roman" w:hAnsi="Times New Roman" w:eastAsia="宋体" w:cs="Times New Roman"/>
                <w:b/>
                <w:bCs/>
                <w:color w:val="auto"/>
                <w:szCs w:val="21"/>
                <w:highlight w:val="none"/>
                <w:lang w:val="en-US" w:eastAsia="zh-CN"/>
              </w:rPr>
              <w:t>16</w:t>
            </w:r>
            <w:r>
              <w:rPr>
                <w:rFonts w:hint="default" w:ascii="Times New Roman" w:hAnsi="Times New Roman" w:eastAsia="宋体" w:cs="Times New Roman"/>
                <w:b/>
                <w:bCs/>
                <w:color w:val="auto"/>
                <w:szCs w:val="21"/>
                <w:highlight w:val="none"/>
              </w:rPr>
              <w:t xml:space="preserve">   噪声监测计划一览表</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2944"/>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pStyle w:val="62"/>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监测点位</w:t>
                  </w:r>
                </w:p>
              </w:tc>
              <w:tc>
                <w:tcPr>
                  <w:tcW w:w="1666" w:type="pct"/>
                  <w:vAlign w:val="center"/>
                </w:tcPr>
                <w:p>
                  <w:pPr>
                    <w:pStyle w:val="62"/>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监测项目</w:t>
                  </w:r>
                </w:p>
              </w:tc>
              <w:tc>
                <w:tcPr>
                  <w:tcW w:w="1666" w:type="pct"/>
                  <w:vAlign w:val="center"/>
                </w:tcPr>
                <w:p>
                  <w:pPr>
                    <w:pStyle w:val="62"/>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时间、频次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沿项目区厂界东、南、西、</w:t>
                  </w:r>
                </w:p>
                <w:p>
                  <w:pPr>
                    <w:pStyle w:val="62"/>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北界外1m 处布点监测</w:t>
                  </w:r>
                </w:p>
              </w:tc>
              <w:tc>
                <w:tcPr>
                  <w:tcW w:w="1666" w:type="pct"/>
                  <w:vAlign w:val="center"/>
                </w:tcPr>
                <w:p>
                  <w:pPr>
                    <w:pStyle w:val="62"/>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等效声级Leq(dB (A))</w:t>
                  </w:r>
                </w:p>
              </w:tc>
              <w:tc>
                <w:tcPr>
                  <w:tcW w:w="1666" w:type="pct"/>
                  <w:vAlign w:val="center"/>
                </w:tcPr>
                <w:p>
                  <w:pPr>
                    <w:pStyle w:val="62"/>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1次/季度</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四、固体废物影响分析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（1）固体废物核算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项目主要固废包括一般固废及危险废物。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一般固废：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①边角废料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产品边角料及不合格品：根据建设单位提供的资料，本项目产品边角料及不合格品产生量约占</w:t>
            </w:r>
            <w:r>
              <w:rPr>
                <w:rFonts w:hint="eastAsia" w:cs="Times New Roman"/>
                <w:color w:val="auto"/>
                <w:sz w:val="24"/>
                <w:szCs w:val="24"/>
                <w:lang w:val="en-US" w:eastAsia="zh-CN"/>
              </w:rPr>
              <w:t>原料</w:t>
            </w:r>
            <w:r>
              <w:rPr>
                <w:rFonts w:hint="eastAsia" w:ascii="Times New Roman" w:hAnsi="Times New Roman" w:cs="Times New Roman"/>
                <w:color w:val="auto"/>
                <w:sz w:val="24"/>
                <w:szCs w:val="24"/>
                <w:lang w:val="en-US" w:eastAsia="zh-CN"/>
              </w:rPr>
              <w:t>18.</w:t>
            </w:r>
            <w:r>
              <w:rPr>
                <w:rFonts w:hint="eastAsia" w:cs="Times New Roman"/>
                <w:color w:val="auto"/>
                <w:sz w:val="24"/>
                <w:szCs w:val="24"/>
                <w:lang w:val="en-US" w:eastAsia="zh-CN"/>
              </w:rPr>
              <w:t>64</w:t>
            </w:r>
            <w:r>
              <w:rPr>
                <w:rFonts w:hint="eastAsia" w:ascii="Times New Roman" w:hAnsi="Times New Roman" w:cs="Times New Roman"/>
                <w:color w:val="auto"/>
                <w:sz w:val="24"/>
                <w:szCs w:val="24"/>
                <w:lang w:val="en-US" w:eastAsia="zh-CN"/>
              </w:rPr>
              <w:t>%，即</w:t>
            </w:r>
            <w:r>
              <w:rPr>
                <w:rFonts w:hint="eastAsia" w:cs="Times New Roman"/>
                <w:color w:val="auto"/>
                <w:sz w:val="24"/>
                <w:szCs w:val="24"/>
                <w:lang w:val="en-US" w:eastAsia="zh-CN"/>
              </w:rPr>
              <w:t>2274</w:t>
            </w:r>
            <w:r>
              <w:rPr>
                <w:rFonts w:hint="eastAsia" w:ascii="Times New Roman" w:hAnsi="Times New Roman" w:cs="Times New Roman"/>
                <w:color w:val="auto"/>
                <w:sz w:val="24"/>
                <w:szCs w:val="24"/>
                <w:lang w:val="en-US" w:eastAsia="zh-CN"/>
              </w:rPr>
              <w:t>t/a。项目产生的边角料经收集后定期外售铝棒生产企业综合利用。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②废</w:t>
            </w:r>
            <w:r>
              <w:rPr>
                <w:rFonts w:hint="eastAsia" w:cs="Times New Roman"/>
                <w:color w:val="auto"/>
                <w:sz w:val="24"/>
                <w:szCs w:val="24"/>
                <w:lang w:val="en-US" w:eastAsia="zh-CN"/>
              </w:rPr>
              <w:t>转印纸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根据建设单位提供的资料，项目废</w:t>
            </w:r>
            <w:r>
              <w:rPr>
                <w:rFonts w:hint="eastAsia" w:cs="Times New Roman"/>
                <w:color w:val="auto"/>
                <w:sz w:val="24"/>
                <w:szCs w:val="24"/>
                <w:lang w:val="en-US" w:eastAsia="zh-CN"/>
              </w:rPr>
              <w:t>转印纸</w:t>
            </w:r>
            <w:r>
              <w:rPr>
                <w:rFonts w:hint="eastAsia" w:ascii="Times New Roman" w:hAnsi="Times New Roman" w:cs="Times New Roman"/>
                <w:color w:val="auto"/>
                <w:sz w:val="24"/>
                <w:szCs w:val="24"/>
                <w:lang w:val="en-US" w:eastAsia="zh-CN"/>
              </w:rPr>
              <w:t>产生量约为</w:t>
            </w:r>
            <w:r>
              <w:rPr>
                <w:rFonts w:hint="eastAsia" w:cs="Times New Roman"/>
                <w:color w:val="auto"/>
                <w:sz w:val="24"/>
                <w:szCs w:val="24"/>
                <w:lang w:val="en-US" w:eastAsia="zh-CN"/>
              </w:rPr>
              <w:t>20</w:t>
            </w:r>
            <w:r>
              <w:rPr>
                <w:rFonts w:hint="eastAsia" w:ascii="Times New Roman" w:hAnsi="Times New Roman" w:cs="Times New Roman"/>
                <w:color w:val="auto"/>
                <w:sz w:val="24"/>
                <w:szCs w:val="24"/>
                <w:lang w:val="en-US" w:eastAsia="zh-CN"/>
              </w:rPr>
              <w:t>t/a，废</w:t>
            </w:r>
            <w:r>
              <w:rPr>
                <w:rFonts w:hint="eastAsia" w:cs="Times New Roman"/>
                <w:color w:val="auto"/>
                <w:sz w:val="24"/>
                <w:szCs w:val="24"/>
                <w:lang w:val="en-US" w:eastAsia="zh-CN"/>
              </w:rPr>
              <w:t>转印纸</w:t>
            </w:r>
            <w:r>
              <w:rPr>
                <w:rFonts w:hint="eastAsia" w:ascii="Times New Roman" w:hAnsi="Times New Roman" w:cs="Times New Roman"/>
                <w:color w:val="auto"/>
                <w:sz w:val="24"/>
                <w:szCs w:val="24"/>
                <w:lang w:val="en-US" w:eastAsia="zh-CN"/>
              </w:rPr>
              <w:t>经统一收集后外售。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③废包装材料、废商标贴膜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0000FF"/>
                <w:sz w:val="24"/>
                <w:szCs w:val="24"/>
                <w:lang w:val="en-US" w:eastAsia="zh-CN"/>
              </w:rPr>
            </w:pPr>
            <w:r>
              <w:rPr>
                <w:rFonts w:hint="eastAsia" w:ascii="Times New Roman" w:hAnsi="Times New Roman" w:cs="Times New Roman"/>
                <w:color w:val="auto"/>
                <w:sz w:val="24"/>
                <w:szCs w:val="24"/>
                <w:lang w:val="en-US" w:eastAsia="zh-CN"/>
              </w:rPr>
              <w:t>根据建设单位提供的资料，项目废包装材料、废商标贴膜产生量约为</w:t>
            </w:r>
            <w:r>
              <w:rPr>
                <w:rFonts w:hint="eastAsia" w:cs="Times New Roman"/>
                <w:color w:val="auto"/>
                <w:sz w:val="24"/>
                <w:szCs w:val="24"/>
                <w:lang w:val="en-US" w:eastAsia="zh-CN"/>
              </w:rPr>
              <w:t>10</w:t>
            </w:r>
            <w:r>
              <w:rPr>
                <w:rFonts w:hint="eastAsia" w:ascii="Times New Roman" w:hAnsi="Times New Roman" w:cs="Times New Roman"/>
                <w:color w:val="auto"/>
                <w:sz w:val="24"/>
                <w:szCs w:val="24"/>
                <w:lang w:val="en-US" w:eastAsia="zh-CN"/>
              </w:rPr>
              <w:t>t/a，废包装材料、废商标贴膜经统一收集后外售。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④</w:t>
            </w:r>
            <w:r>
              <w:rPr>
                <w:rFonts w:hint="eastAsia" w:cs="Times New Roman"/>
                <w:color w:val="auto"/>
                <w:sz w:val="24"/>
                <w:szCs w:val="24"/>
                <w:lang w:val="en-US" w:eastAsia="zh-CN"/>
              </w:rPr>
              <w:t>塑粉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kern w:val="2"/>
                <w:sz w:val="24"/>
                <w:szCs w:val="30"/>
                <w:shd w:val="clear" w:color="auto" w:fill="auto"/>
                <w:lang w:val="zh-CN" w:eastAsia="zh-CN" w:bidi="ar-SA"/>
              </w:rPr>
              <w:t>根据</w:t>
            </w:r>
            <w:r>
              <w:rPr>
                <w:rFonts w:hint="eastAsia" w:ascii="Times New Roman" w:hAnsi="Times New Roman" w:eastAsia="宋体" w:cs="Times New Roman"/>
                <w:color w:val="auto"/>
                <w:kern w:val="2"/>
                <w:sz w:val="24"/>
                <w:szCs w:val="30"/>
                <w:shd w:val="clear" w:color="auto" w:fill="auto"/>
                <w:lang w:val="zh-CN" w:eastAsia="zh-CN" w:bidi="ar-SA"/>
              </w:rPr>
              <w:t>废气污染物计算</w:t>
            </w:r>
            <w:r>
              <w:rPr>
                <w:rFonts w:hint="default" w:ascii="Times New Roman" w:hAnsi="Times New Roman" w:eastAsia="宋体" w:cs="Times New Roman"/>
                <w:color w:val="auto"/>
                <w:kern w:val="2"/>
                <w:sz w:val="24"/>
                <w:szCs w:val="30"/>
                <w:shd w:val="clear" w:color="auto" w:fill="auto"/>
                <w:lang w:val="zh-CN" w:eastAsia="zh-CN" w:bidi="ar-SA"/>
              </w:rPr>
              <w:t>分析可知，</w:t>
            </w:r>
            <w:r>
              <w:rPr>
                <w:rFonts w:hint="eastAsia" w:cs="Times New Roman"/>
                <w:color w:val="auto"/>
                <w:sz w:val="24"/>
                <w:szCs w:val="24"/>
                <w:lang w:val="en-US" w:eastAsia="zh-CN"/>
              </w:rPr>
              <w:t>项目喷塑过程收集的塑粉约87.12t/a，</w:t>
            </w:r>
            <w:r>
              <w:rPr>
                <w:rFonts w:hint="default" w:ascii="Times New Roman" w:hAnsi="Times New Roman" w:eastAsia="宋体" w:cs="Times New Roman"/>
                <w:color w:val="auto"/>
                <w:kern w:val="2"/>
                <w:sz w:val="24"/>
                <w:szCs w:val="30"/>
                <w:shd w:val="clear" w:color="auto" w:fill="auto"/>
                <w:lang w:val="zh-CN" w:eastAsia="zh-CN" w:bidi="ar-SA"/>
              </w:rPr>
              <w:t>统一收集后返回生产再次</w:t>
            </w:r>
            <w:r>
              <w:rPr>
                <w:rFonts w:hint="eastAsia" w:ascii="Times New Roman" w:hAnsi="Times New Roman" w:eastAsia="宋体" w:cs="Times New Roman"/>
                <w:color w:val="auto"/>
                <w:kern w:val="2"/>
                <w:sz w:val="24"/>
                <w:szCs w:val="30"/>
                <w:shd w:val="clear" w:color="auto" w:fill="auto"/>
                <w:lang w:val="zh-CN" w:eastAsia="zh-CN" w:bidi="ar-SA"/>
              </w:rPr>
              <w:t>利用</w:t>
            </w:r>
            <w:r>
              <w:rPr>
                <w:rFonts w:hint="default" w:ascii="Times New Roman" w:hAnsi="Times New Roman" w:eastAsia="宋体" w:cs="Times New Roman"/>
                <w:color w:val="auto"/>
                <w:kern w:val="2"/>
                <w:sz w:val="24"/>
                <w:szCs w:val="30"/>
                <w:shd w:val="clear" w:color="auto" w:fill="auto"/>
                <w:lang w:val="zh-CN" w:eastAsia="zh-CN" w:bidi="ar-SA"/>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⑤生活垃圾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本项目生产车间劳动定员</w:t>
            </w:r>
            <w:r>
              <w:rPr>
                <w:rFonts w:hint="eastAsia" w:cs="Times New Roman"/>
                <w:color w:val="auto"/>
                <w:sz w:val="24"/>
                <w:szCs w:val="24"/>
                <w:lang w:val="en-US" w:eastAsia="zh-CN"/>
              </w:rPr>
              <w:t>5</w:t>
            </w:r>
            <w:r>
              <w:rPr>
                <w:rFonts w:hint="eastAsia" w:ascii="Times New Roman" w:hAnsi="Times New Roman" w:cs="Times New Roman"/>
                <w:color w:val="auto"/>
                <w:sz w:val="24"/>
                <w:szCs w:val="24"/>
                <w:lang w:val="en-US" w:eastAsia="zh-CN"/>
              </w:rPr>
              <w:t>0人，按每人每天产生垃圾0.5kg计，生活垃圾产生量为</w:t>
            </w:r>
            <w:r>
              <w:rPr>
                <w:rFonts w:hint="eastAsia" w:cs="Times New Roman"/>
                <w:color w:val="auto"/>
                <w:sz w:val="24"/>
                <w:szCs w:val="24"/>
                <w:lang w:val="en-US" w:eastAsia="zh-CN"/>
              </w:rPr>
              <w:t>25</w:t>
            </w:r>
            <w:r>
              <w:rPr>
                <w:rFonts w:hint="eastAsia" w:ascii="Times New Roman" w:hAnsi="Times New Roman" w:cs="Times New Roman"/>
                <w:color w:val="auto"/>
                <w:sz w:val="24"/>
                <w:szCs w:val="24"/>
                <w:lang w:val="en-US" w:eastAsia="zh-CN"/>
              </w:rPr>
              <w:t>kg/d，</w:t>
            </w:r>
            <w:r>
              <w:rPr>
                <w:rFonts w:hint="eastAsia" w:cs="Times New Roman"/>
                <w:color w:val="auto"/>
                <w:sz w:val="24"/>
                <w:szCs w:val="24"/>
                <w:lang w:val="en-US" w:eastAsia="zh-CN"/>
              </w:rPr>
              <w:t>7.5</w:t>
            </w:r>
            <w:r>
              <w:rPr>
                <w:rFonts w:hint="eastAsia" w:ascii="Times New Roman" w:hAnsi="Times New Roman" w:cs="Times New Roman"/>
                <w:color w:val="auto"/>
                <w:sz w:val="24"/>
                <w:szCs w:val="24"/>
                <w:lang w:val="en-US" w:eastAsia="zh-CN"/>
              </w:rPr>
              <w:t>t/a。拟集中收集后，委托当地环卫部门定期清运处置。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⑥</w:t>
            </w:r>
            <w:r>
              <w:rPr>
                <w:rFonts w:hint="eastAsia" w:ascii="Times New Roman" w:hAnsi="Times New Roman" w:cs="Times New Roman"/>
                <w:color w:val="auto"/>
                <w:sz w:val="24"/>
                <w:szCs w:val="24"/>
                <w:lang w:val="en-US" w:eastAsia="zh-CN"/>
              </w:rPr>
              <w:t>化粪池污泥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项目劳动定员</w:t>
            </w:r>
            <w:r>
              <w:rPr>
                <w:rFonts w:hint="eastAsia" w:cs="Times New Roman"/>
                <w:color w:val="auto"/>
                <w:sz w:val="24"/>
                <w:szCs w:val="24"/>
                <w:lang w:val="en-US" w:eastAsia="zh-CN"/>
              </w:rPr>
              <w:t>5</w:t>
            </w:r>
            <w:r>
              <w:rPr>
                <w:rFonts w:hint="eastAsia" w:ascii="Times New Roman" w:hAnsi="Times New Roman" w:cs="Times New Roman"/>
                <w:color w:val="auto"/>
                <w:sz w:val="24"/>
                <w:szCs w:val="24"/>
                <w:lang w:val="en-US" w:eastAsia="zh-CN"/>
              </w:rPr>
              <w:t>0人，化粪池污泥以每人每天0.2kg计，化粪池污泥产生量为</w:t>
            </w:r>
            <w:r>
              <w:rPr>
                <w:rFonts w:hint="eastAsia"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0kg/d，3t/a，化粪池污泥定期委托当地环卫部门进行清运处置。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zh-CN" w:eastAsia="zh-CN"/>
              </w:rPr>
              <w:t>⑦</w:t>
            </w:r>
            <w:r>
              <w:rPr>
                <w:rFonts w:hint="eastAsia" w:cs="Times New Roman"/>
                <w:color w:val="auto"/>
                <w:sz w:val="24"/>
                <w:szCs w:val="24"/>
                <w:lang w:val="zh-CN" w:eastAsia="zh-CN"/>
              </w:rPr>
              <w:t>隔油池油污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项目每年用油量约450kg/d，</w:t>
            </w:r>
            <w:r>
              <w:rPr>
                <w:rFonts w:hint="eastAsia" w:cs="Times New Roman"/>
                <w:color w:val="auto"/>
                <w:sz w:val="24"/>
                <w:szCs w:val="24"/>
                <w:lang w:val="en-US" w:eastAsia="zh-CN"/>
              </w:rPr>
              <w:t>隔油池油污</w:t>
            </w:r>
            <w:r>
              <w:rPr>
                <w:rFonts w:hint="eastAsia" w:ascii="Times New Roman" w:hAnsi="Times New Roman" w:eastAsia="宋体" w:cs="Times New Roman"/>
                <w:color w:val="auto"/>
                <w:sz w:val="24"/>
                <w:szCs w:val="24"/>
                <w:lang w:val="en-US" w:eastAsia="zh-CN"/>
              </w:rPr>
              <w:t>产生量约为食用油用量的10%，项目区废油脂产生量为0.15kg/d，0.45t/a，</w:t>
            </w:r>
            <w:r>
              <w:rPr>
                <w:rFonts w:hint="eastAsia"/>
                <w:color w:val="auto"/>
                <w:spacing w:val="-1"/>
                <w:kern w:val="2"/>
                <w:sz w:val="24"/>
                <w:szCs w:val="24"/>
                <w:lang w:eastAsia="zh-CN"/>
              </w:rPr>
              <w:t>隔油池油污</w:t>
            </w:r>
            <w:r>
              <w:rPr>
                <w:rFonts w:hint="default"/>
                <w:color w:val="auto"/>
                <w:spacing w:val="-1"/>
                <w:kern w:val="2"/>
                <w:sz w:val="24"/>
                <w:szCs w:val="24"/>
              </w:rPr>
              <w:t>集中收集于桶内，定期由有资质的单位清运处置。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⑧一体化污水处理站污泥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FF"/>
                <w:sz w:val="24"/>
                <w:szCs w:val="24"/>
                <w:lang w:val="en-US" w:eastAsia="zh-CN"/>
              </w:rPr>
            </w:pPr>
            <w:r>
              <w:rPr>
                <w:rFonts w:hint="eastAsia" w:ascii="Times New Roman" w:hAnsi="Times New Roman" w:cs="Times New Roman"/>
                <w:color w:val="auto"/>
                <w:sz w:val="24"/>
                <w:szCs w:val="24"/>
                <w:lang w:val="zh-CN" w:eastAsia="zh-CN"/>
              </w:rPr>
              <w:t>项目</w:t>
            </w:r>
            <w:r>
              <w:rPr>
                <w:rFonts w:hint="eastAsia" w:cs="Times New Roman"/>
                <w:color w:val="auto"/>
                <w:sz w:val="24"/>
                <w:szCs w:val="24"/>
                <w:lang w:val="zh-CN" w:eastAsia="zh-CN"/>
              </w:rPr>
              <w:t>一体化污水处理站</w:t>
            </w:r>
            <w:r>
              <w:rPr>
                <w:rFonts w:hint="eastAsia" w:ascii="Times New Roman" w:hAnsi="Times New Roman" w:cs="Times New Roman"/>
                <w:color w:val="auto"/>
                <w:sz w:val="24"/>
                <w:szCs w:val="24"/>
                <w:lang w:val="zh-CN" w:eastAsia="zh-CN"/>
              </w:rPr>
              <w:t>处理量为</w:t>
            </w:r>
            <w:r>
              <w:rPr>
                <w:rFonts w:hint="eastAsia" w:cs="Times New Roman"/>
                <w:color w:val="auto"/>
                <w:sz w:val="24"/>
                <w:szCs w:val="24"/>
                <w:lang w:val="en-US" w:eastAsia="zh-CN"/>
              </w:rPr>
              <w:t>1440</w:t>
            </w:r>
            <w:r>
              <w:rPr>
                <w:rFonts w:hint="eastAsia" w:ascii="Times New Roman" w:hAnsi="Times New Roman" w:cs="Times New Roman"/>
                <w:color w:val="auto"/>
                <w:sz w:val="24"/>
                <w:szCs w:val="24"/>
                <w:lang w:val="zh-CN" w:eastAsia="zh-CN"/>
              </w:rPr>
              <w:t>m</w:t>
            </w:r>
            <w:r>
              <w:rPr>
                <w:rFonts w:hint="eastAsia" w:ascii="Times New Roman" w:hAnsi="Times New Roman" w:cs="Times New Roman"/>
                <w:color w:val="auto"/>
                <w:sz w:val="24"/>
                <w:szCs w:val="24"/>
                <w:vertAlign w:val="superscript"/>
                <w:lang w:val="zh-CN" w:eastAsia="zh-CN"/>
              </w:rPr>
              <w:t>3</w:t>
            </w:r>
            <w:r>
              <w:rPr>
                <w:rFonts w:hint="eastAsia" w:cs="Times New Roman"/>
                <w:color w:val="auto"/>
                <w:sz w:val="24"/>
                <w:szCs w:val="24"/>
                <w:vertAlign w:val="baseline"/>
                <w:lang w:val="en-US" w:eastAsia="zh-CN"/>
              </w:rPr>
              <w:t>/a</w:t>
            </w:r>
            <w:r>
              <w:rPr>
                <w:rFonts w:hint="eastAsia" w:ascii="Times New Roman" w:hAnsi="Times New Roman" w:cs="Times New Roman"/>
                <w:color w:val="auto"/>
                <w:sz w:val="24"/>
                <w:szCs w:val="24"/>
                <w:lang w:val="zh-CN" w:eastAsia="zh-CN"/>
              </w:rPr>
              <w:t>，污泥（90%含水率）的产生量约为</w:t>
            </w:r>
            <w:r>
              <w:rPr>
                <w:rFonts w:hint="eastAsia" w:ascii="Times New Roman" w:hAnsi="Times New Roman" w:eastAsia="宋体" w:cs="Times New Roman"/>
                <w:color w:val="auto"/>
                <w:sz w:val="24"/>
                <w:szCs w:val="24"/>
                <w:lang w:val="zh-CN" w:eastAsia="zh-CN"/>
              </w:rPr>
              <w:t>废水量的0.1%，则项目污泥量为</w:t>
            </w:r>
            <w:r>
              <w:rPr>
                <w:rFonts w:hint="eastAsia" w:ascii="Times New Roman" w:hAnsi="Times New Roman" w:eastAsia="宋体" w:cs="Times New Roman"/>
                <w:color w:val="auto"/>
                <w:sz w:val="24"/>
                <w:szCs w:val="24"/>
                <w:lang w:val="en-US" w:eastAsia="zh-CN"/>
              </w:rPr>
              <w:t>1.44</w:t>
            </w:r>
            <w:r>
              <w:rPr>
                <w:rFonts w:hint="eastAsia" w:ascii="Times New Roman" w:hAnsi="Times New Roman" w:eastAsia="宋体" w:cs="Times New Roman"/>
                <w:color w:val="auto"/>
                <w:sz w:val="24"/>
                <w:szCs w:val="24"/>
                <w:lang w:val="zh-CN" w:eastAsia="zh-CN"/>
              </w:rPr>
              <w:t>t/a，定期委托环卫部门清运处置。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危险固废：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①</w:t>
            </w:r>
            <w:r>
              <w:rPr>
                <w:rFonts w:hint="default" w:ascii="Times New Roman" w:hAnsi="Times New Roman" w:cs="Times New Roman"/>
                <w:color w:val="auto"/>
                <w:sz w:val="24"/>
                <w:szCs w:val="24"/>
                <w:lang w:val="en-US" w:eastAsia="zh-CN"/>
              </w:rPr>
              <w:t>废气处理过程产生的废活性炭</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kern w:val="0"/>
                <w:sz w:val="24"/>
              </w:rPr>
              <w:t>项目设置</w:t>
            </w:r>
            <w:r>
              <w:rPr>
                <w:rFonts w:hint="eastAsia"/>
                <w:color w:val="auto"/>
                <w:sz w:val="24"/>
                <w:szCs w:val="24"/>
              </w:rPr>
              <w:t>活性炭吸附净化装置</w:t>
            </w:r>
            <w:r>
              <w:rPr>
                <w:rFonts w:hint="eastAsia"/>
                <w:color w:val="auto"/>
                <w:kern w:val="0"/>
                <w:sz w:val="24"/>
              </w:rPr>
              <w:t>处理生产过程产生的有机废气，</w:t>
            </w:r>
            <w:r>
              <w:rPr>
                <w:rFonts w:hint="default"/>
                <w:color w:val="auto"/>
                <w:kern w:val="0"/>
                <w:sz w:val="24"/>
              </w:rPr>
              <w:t>活性炭使用一段时间后会</w:t>
            </w:r>
            <w:r>
              <w:rPr>
                <w:rFonts w:hint="eastAsia"/>
                <w:color w:val="auto"/>
                <w:kern w:val="0"/>
                <w:sz w:val="24"/>
              </w:rPr>
              <w:t>饱和</w:t>
            </w:r>
            <w:r>
              <w:rPr>
                <w:rFonts w:hint="default"/>
                <w:color w:val="auto"/>
                <w:kern w:val="0"/>
                <w:sz w:val="24"/>
              </w:rPr>
              <w:t>失效，企业</w:t>
            </w:r>
            <w:r>
              <w:rPr>
                <w:rFonts w:hint="eastAsia"/>
                <w:color w:val="auto"/>
                <w:kern w:val="0"/>
                <w:sz w:val="24"/>
                <w:lang w:eastAsia="zh-CN"/>
              </w:rPr>
              <w:t>每季度</w:t>
            </w:r>
            <w:r>
              <w:rPr>
                <w:rFonts w:hint="default"/>
                <w:color w:val="auto"/>
                <w:kern w:val="0"/>
                <w:sz w:val="24"/>
              </w:rPr>
              <w:t>对活性炭进行</w:t>
            </w:r>
            <w:r>
              <w:rPr>
                <w:rFonts w:hint="eastAsia"/>
                <w:color w:val="auto"/>
                <w:kern w:val="0"/>
                <w:sz w:val="24"/>
                <w:lang w:eastAsia="zh-CN"/>
              </w:rPr>
              <w:t>一次</w:t>
            </w:r>
            <w:r>
              <w:rPr>
                <w:rFonts w:hint="default"/>
                <w:color w:val="auto"/>
                <w:kern w:val="0"/>
                <w:sz w:val="24"/>
              </w:rPr>
              <w:t>更换，</w:t>
            </w:r>
            <w:r>
              <w:rPr>
                <w:rFonts w:hint="default"/>
                <w:color w:val="auto"/>
                <w:sz w:val="24"/>
              </w:rPr>
              <w:t>参考陆良杰、王京刚在《化工环保》2007年05期发表的《挥发性有机物的物化性质与活性炭饱和吸附量的相关性研究》，活性炭对有机废气的饱和吸附量为280mg/g</w:t>
            </w:r>
            <w:r>
              <w:rPr>
                <w:rFonts w:hint="eastAsia"/>
                <w:color w:val="auto"/>
                <w:sz w:val="24"/>
              </w:rPr>
              <w:t>，项目</w:t>
            </w:r>
            <w:r>
              <w:rPr>
                <w:rFonts w:hint="default"/>
                <w:color w:val="auto"/>
                <w:sz w:val="24"/>
              </w:rPr>
              <w:t>吸附有机废气量为</w:t>
            </w:r>
            <w:r>
              <w:rPr>
                <w:rFonts w:hint="eastAsia"/>
                <w:color w:val="auto"/>
                <w:sz w:val="24"/>
                <w:lang w:val="en-US" w:eastAsia="zh-CN"/>
              </w:rPr>
              <w:t>0.27t/a</w:t>
            </w:r>
            <w:r>
              <w:rPr>
                <w:rFonts w:hint="default"/>
                <w:color w:val="auto"/>
                <w:sz w:val="24"/>
              </w:rPr>
              <w:t>，则活性炭用量为</w:t>
            </w:r>
            <w:r>
              <w:rPr>
                <w:rFonts w:hint="eastAsia"/>
                <w:color w:val="auto"/>
                <w:sz w:val="24"/>
                <w:lang w:val="en-US" w:eastAsia="zh-CN"/>
              </w:rPr>
              <w:t>0.96</w:t>
            </w:r>
            <w:r>
              <w:rPr>
                <w:rFonts w:hint="default"/>
                <w:color w:val="auto"/>
                <w:sz w:val="24"/>
              </w:rPr>
              <w:t>t/a</w:t>
            </w:r>
            <w:r>
              <w:rPr>
                <w:rFonts w:hint="eastAsia"/>
                <w:color w:val="auto"/>
                <w:sz w:val="24"/>
                <w:lang w:eastAsia="zh-CN"/>
              </w:rPr>
              <w:t>，</w:t>
            </w:r>
            <w:r>
              <w:rPr>
                <w:rFonts w:hint="default"/>
                <w:color w:val="auto"/>
                <w:sz w:val="24"/>
              </w:rPr>
              <w:t>废弃活性炭产生量等于活性炭使用量+吸附有机物的量（即有组织非甲烷总烃去除量）</w:t>
            </w:r>
            <w:r>
              <w:rPr>
                <w:rFonts w:hint="eastAsia"/>
                <w:color w:val="auto"/>
                <w:sz w:val="24"/>
              </w:rPr>
              <w:t>，则</w:t>
            </w:r>
            <w:r>
              <w:rPr>
                <w:rFonts w:hint="default"/>
                <w:color w:val="auto"/>
                <w:sz w:val="24"/>
              </w:rPr>
              <w:t>项目废活性炭总量约为</w:t>
            </w:r>
            <w:r>
              <w:rPr>
                <w:rFonts w:hint="eastAsia"/>
                <w:color w:val="auto"/>
                <w:sz w:val="24"/>
                <w:lang w:val="en-US" w:eastAsia="zh-CN"/>
              </w:rPr>
              <w:t>1.23</w:t>
            </w:r>
            <w:r>
              <w:rPr>
                <w:rFonts w:hint="default"/>
                <w:color w:val="auto"/>
                <w:sz w:val="24"/>
              </w:rPr>
              <w:t>t/a。</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0000FF"/>
                <w:sz w:val="24"/>
                <w:szCs w:val="24"/>
                <w:lang w:val="en-US" w:eastAsia="zh-CN"/>
              </w:rPr>
            </w:pPr>
            <w:r>
              <w:rPr>
                <w:rFonts w:hint="default" w:ascii="Times New Roman" w:hAnsi="Times New Roman" w:cs="Times New Roman"/>
                <w:color w:val="auto"/>
                <w:sz w:val="24"/>
                <w:szCs w:val="24"/>
                <w:lang w:val="en-US" w:eastAsia="zh-CN"/>
              </w:rPr>
              <w:t>根据《国家危险废物名录》(</w:t>
            </w:r>
            <w:r>
              <w:rPr>
                <w:rFonts w:hint="eastAsia" w:ascii="Times New Roman" w:hAnsi="Times New Roman" w:cs="Times New Roman"/>
                <w:color w:val="auto"/>
                <w:sz w:val="24"/>
                <w:szCs w:val="24"/>
                <w:lang w:val="en-US" w:eastAsia="zh-CN"/>
              </w:rPr>
              <w:t>2021年</w:t>
            </w:r>
            <w:r>
              <w:rPr>
                <w:rFonts w:hint="default" w:ascii="Times New Roman" w:hAnsi="Times New Roman" w:cs="Times New Roman"/>
                <w:color w:val="auto"/>
                <w:sz w:val="24"/>
                <w:szCs w:val="24"/>
                <w:lang w:val="en-US" w:eastAsia="zh-CN"/>
              </w:rPr>
              <w:t>版)，</w:t>
            </w:r>
            <w:r>
              <w:rPr>
                <w:rFonts w:hint="eastAsia" w:ascii="Times New Roman" w:hAnsi="Times New Roman" w:cs="Times New Roman"/>
                <w:color w:val="auto"/>
                <w:sz w:val="24"/>
                <w:szCs w:val="24"/>
                <w:lang w:val="en-US" w:eastAsia="zh-CN"/>
              </w:rPr>
              <w:t>废活性炭属于危险废物，废物类别</w:t>
            </w:r>
            <w:r>
              <w:rPr>
                <w:rFonts w:hint="default" w:ascii="Times New Roman" w:hAnsi="Times New Roman" w:cs="Times New Roman"/>
                <w:color w:val="auto"/>
                <w:sz w:val="24"/>
                <w:szCs w:val="24"/>
                <w:lang w:val="en-US" w:eastAsia="zh-CN"/>
              </w:rPr>
              <w:t>为HW49</w:t>
            </w:r>
            <w:r>
              <w:rPr>
                <w:rFonts w:hint="eastAsia" w:ascii="Times New Roman" w:hAnsi="Times New Roman" w:cs="Times New Roman"/>
                <w:color w:val="auto"/>
                <w:sz w:val="24"/>
                <w:szCs w:val="24"/>
                <w:lang w:val="en-US" w:eastAsia="zh-CN"/>
              </w:rPr>
              <w:t>，废物代码为</w:t>
            </w:r>
            <w:r>
              <w:rPr>
                <w:rFonts w:hint="default" w:ascii="Times New Roman" w:hAnsi="Times New Roman" w:cs="Times New Roman"/>
                <w:color w:val="auto"/>
                <w:sz w:val="24"/>
                <w:szCs w:val="24"/>
                <w:lang w:val="en-US" w:eastAsia="zh-CN"/>
              </w:rPr>
              <w:t>900-</w:t>
            </w:r>
            <w:r>
              <w:rPr>
                <w:rFonts w:hint="eastAsia" w:ascii="Times New Roman" w:hAnsi="Times New Roman" w:cs="Times New Roman"/>
                <w:color w:val="auto"/>
                <w:sz w:val="24"/>
                <w:szCs w:val="24"/>
                <w:lang w:val="en-US" w:eastAsia="zh-CN"/>
              </w:rPr>
              <w:t>039</w:t>
            </w:r>
            <w:r>
              <w:rPr>
                <w:rFonts w:hint="default" w:ascii="Times New Roman" w:hAnsi="Times New Roman" w:cs="Times New Roman"/>
                <w:color w:val="auto"/>
                <w:sz w:val="24"/>
                <w:szCs w:val="24"/>
                <w:lang w:val="en-US" w:eastAsia="zh-CN"/>
              </w:rPr>
              <w:t>-49</w:t>
            </w:r>
            <w:r>
              <w:rPr>
                <w:rFonts w:hint="eastAsia" w:ascii="Times New Roman" w:hAnsi="Times New Roman" w:cs="Times New Roman"/>
                <w:color w:val="auto"/>
                <w:sz w:val="24"/>
                <w:szCs w:val="24"/>
                <w:lang w:val="en-US" w:eastAsia="zh-CN"/>
              </w:rPr>
              <w:t>“VOCs治理过程产生的废活性炭”</w:t>
            </w:r>
            <w:r>
              <w:rPr>
                <w:rFonts w:hint="default" w:ascii="Times New Roman" w:hAnsi="Times New Roman" w:cs="Times New Roman"/>
                <w:color w:val="auto"/>
                <w:sz w:val="24"/>
                <w:szCs w:val="24"/>
                <w:lang w:val="en-US" w:eastAsia="zh-CN"/>
              </w:rPr>
              <w:t>。经收集后暂存于危废暂存间，委托</w:t>
            </w:r>
            <w:r>
              <w:rPr>
                <w:rFonts w:hint="eastAsia" w:cs="Times New Roman"/>
                <w:color w:val="auto"/>
                <w:sz w:val="24"/>
                <w:szCs w:val="24"/>
                <w:lang w:val="en-US" w:eastAsia="zh-CN"/>
              </w:rPr>
              <w:t>云南大地丰源环保有限公司</w:t>
            </w:r>
            <w:r>
              <w:rPr>
                <w:rFonts w:hint="default" w:ascii="Times New Roman" w:hAnsi="Times New Roman" w:cs="Times New Roman"/>
                <w:color w:val="auto"/>
                <w:sz w:val="24"/>
                <w:szCs w:val="24"/>
                <w:lang w:val="en-US" w:eastAsia="zh-CN"/>
              </w:rPr>
              <w:t>定期清运处置</w:t>
            </w:r>
            <w:r>
              <w:rPr>
                <w:rFonts w:hint="eastAsia" w:ascii="Times New Roman" w:hAnsi="Times New Roman" w:cs="Times New Roman"/>
                <w:color w:val="auto"/>
                <w:sz w:val="24"/>
                <w:szCs w:val="24"/>
                <w:lang w:val="en-US" w:eastAsia="zh-CN"/>
              </w:rPr>
              <w:t>，对环境影响较小</w:t>
            </w:r>
            <w:r>
              <w:rPr>
                <w:rFonts w:hint="default" w:ascii="Times New Roman" w:hAnsi="Times New Roman"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②废机油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项目在运营期间机器维修过程中会有废机油产生，由产生的废机油约为0.5t。</w:t>
            </w:r>
            <w:r>
              <w:rPr>
                <w:rFonts w:hint="default" w:ascii="Times New Roman" w:hAnsi="Times New Roman" w:cs="Times New Roman"/>
                <w:color w:val="auto"/>
                <w:sz w:val="24"/>
                <w:szCs w:val="24"/>
                <w:lang w:val="en-US" w:eastAsia="zh-CN"/>
              </w:rPr>
              <w:t>根据《国家危险废物名录》(</w:t>
            </w:r>
            <w:r>
              <w:rPr>
                <w:rFonts w:hint="eastAsia" w:ascii="Times New Roman" w:hAnsi="Times New Roman" w:cs="Times New Roman"/>
                <w:color w:val="auto"/>
                <w:sz w:val="24"/>
                <w:szCs w:val="24"/>
                <w:lang w:val="en-US" w:eastAsia="zh-CN"/>
              </w:rPr>
              <w:t>2021年</w:t>
            </w:r>
            <w:r>
              <w:rPr>
                <w:rFonts w:hint="default" w:ascii="Times New Roman" w:hAnsi="Times New Roman" w:cs="Times New Roman"/>
                <w:color w:val="auto"/>
                <w:sz w:val="24"/>
                <w:szCs w:val="24"/>
                <w:lang w:val="en-US" w:eastAsia="zh-CN"/>
              </w:rPr>
              <w:t>版)，</w:t>
            </w:r>
            <w:r>
              <w:rPr>
                <w:rFonts w:hint="eastAsia" w:ascii="Times New Roman" w:hAnsi="Times New Roman" w:cs="Times New Roman"/>
                <w:color w:val="auto"/>
                <w:sz w:val="24"/>
                <w:szCs w:val="24"/>
                <w:lang w:val="en-US" w:eastAsia="zh-CN"/>
              </w:rPr>
              <w:t>废机油属于危险废物，废物类别</w:t>
            </w:r>
            <w:r>
              <w:rPr>
                <w:rFonts w:hint="default" w:ascii="Times New Roman" w:hAnsi="Times New Roman" w:cs="Times New Roman"/>
                <w:color w:val="auto"/>
                <w:sz w:val="24"/>
                <w:szCs w:val="24"/>
                <w:lang w:val="en-US" w:eastAsia="zh-CN"/>
              </w:rPr>
              <w:t>为HW</w:t>
            </w:r>
            <w:r>
              <w:rPr>
                <w:rFonts w:hint="eastAsia" w:ascii="Times New Roman" w:hAnsi="Times New Roman" w:cs="Times New Roman"/>
                <w:color w:val="auto"/>
                <w:sz w:val="24"/>
                <w:szCs w:val="24"/>
                <w:lang w:val="en-US" w:eastAsia="zh-CN"/>
              </w:rPr>
              <w:t>08，废物代码为</w:t>
            </w:r>
            <w:r>
              <w:rPr>
                <w:rFonts w:hint="default" w:ascii="Times New Roman" w:hAnsi="Times New Roman" w:cs="Times New Roman"/>
                <w:color w:val="auto"/>
                <w:sz w:val="24"/>
                <w:szCs w:val="24"/>
                <w:lang w:val="en-US" w:eastAsia="zh-CN"/>
              </w:rPr>
              <w:t>900-</w:t>
            </w:r>
            <w:r>
              <w:rPr>
                <w:rFonts w:hint="eastAsia" w:ascii="Times New Roman" w:hAnsi="Times New Roman" w:cs="Times New Roman"/>
                <w:color w:val="auto"/>
                <w:sz w:val="24"/>
                <w:szCs w:val="24"/>
                <w:lang w:val="en-US" w:eastAsia="zh-CN"/>
              </w:rPr>
              <w:t>214</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08</w:t>
            </w:r>
            <w:r>
              <w:rPr>
                <w:rFonts w:hint="default" w:ascii="Times New Roman" w:hAnsi="Times New Roman" w:cs="Times New Roman"/>
                <w:color w:val="auto"/>
                <w:sz w:val="24"/>
                <w:szCs w:val="24"/>
                <w:lang w:val="en-US" w:eastAsia="zh-CN"/>
              </w:rPr>
              <w:t>“车辆、</w:t>
            </w:r>
            <w:r>
              <w:rPr>
                <w:rFonts w:hint="eastAsia" w:ascii="Times New Roman" w:hAnsi="Times New Roman" w:cs="Times New Roman"/>
                <w:color w:val="auto"/>
                <w:sz w:val="24"/>
                <w:szCs w:val="24"/>
                <w:lang w:val="en-US" w:eastAsia="zh-CN"/>
              </w:rPr>
              <w:t>轮船及其他</w:t>
            </w:r>
            <w:r>
              <w:rPr>
                <w:rFonts w:hint="default" w:ascii="Times New Roman" w:hAnsi="Times New Roman" w:cs="Times New Roman"/>
                <w:color w:val="auto"/>
                <w:sz w:val="24"/>
                <w:szCs w:val="24"/>
                <w:lang w:val="en-US" w:eastAsia="zh-CN"/>
              </w:rPr>
              <w:t>机械维修过程中产生的废发动机油、制动器油、自动变速器油、齿轮油等废润滑油”，废机油经专用收集容器收集后暂存于危废暂存间</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委托</w:t>
            </w:r>
            <w:r>
              <w:rPr>
                <w:rFonts w:hint="eastAsia" w:ascii="Times New Roman" w:hAnsi="Times New Roman" w:eastAsia="宋体" w:cs="Times New Roman"/>
                <w:color w:val="000000"/>
                <w:sz w:val="24"/>
                <w:lang w:val="en-US" w:eastAsia="zh-CN"/>
              </w:rPr>
              <w:t>云南大地丰源环保有限公司</w:t>
            </w:r>
            <w:r>
              <w:rPr>
                <w:rFonts w:hint="default" w:ascii="Times New Roman" w:hAnsi="Times New Roman" w:cs="Times New Roman"/>
                <w:color w:val="auto"/>
                <w:sz w:val="24"/>
                <w:szCs w:val="24"/>
                <w:lang w:val="en-US" w:eastAsia="zh-CN"/>
              </w:rPr>
              <w:t>定期清运处置</w:t>
            </w:r>
            <w:r>
              <w:rPr>
                <w:rFonts w:hint="eastAsia" w:ascii="Times New Roman" w:hAnsi="Times New Roman" w:cs="Times New Roman"/>
                <w:color w:val="auto"/>
                <w:sz w:val="24"/>
                <w:szCs w:val="24"/>
                <w:lang w:val="en-US" w:eastAsia="zh-CN"/>
              </w:rPr>
              <w:t>，对环境影响较小</w:t>
            </w:r>
            <w:r>
              <w:rPr>
                <w:rFonts w:hint="default" w:ascii="Times New Roman" w:hAnsi="Times New Roman"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③</w:t>
            </w:r>
            <w:r>
              <w:rPr>
                <w:rFonts w:hint="eastAsia" w:cs="Times New Roman"/>
                <w:color w:val="auto"/>
                <w:sz w:val="24"/>
                <w:szCs w:val="24"/>
                <w:lang w:val="en-US" w:eastAsia="zh-CN"/>
              </w:rPr>
              <w:t>生产废水处理系统污泥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根据</w:t>
            </w:r>
            <w:r>
              <w:rPr>
                <w:rFonts w:hint="eastAsia" w:cs="Times New Roman"/>
                <w:color w:val="auto"/>
                <w:sz w:val="24"/>
                <w:szCs w:val="24"/>
                <w:lang w:val="en-US" w:eastAsia="zh-CN"/>
              </w:rPr>
              <w:t>业主提供的资料</w:t>
            </w:r>
            <w:r>
              <w:rPr>
                <w:rFonts w:hint="eastAsia" w:ascii="Times New Roman" w:hAnsi="Times New Roman" w:cs="Times New Roman"/>
                <w:color w:val="auto"/>
                <w:sz w:val="24"/>
                <w:szCs w:val="24"/>
                <w:lang w:val="en-US" w:eastAsia="zh-CN"/>
              </w:rPr>
              <w:t>，项目</w:t>
            </w:r>
            <w:r>
              <w:rPr>
                <w:rFonts w:hint="eastAsia" w:cs="Times New Roman"/>
                <w:color w:val="auto"/>
                <w:sz w:val="24"/>
                <w:szCs w:val="24"/>
                <w:lang w:val="en-US" w:eastAsia="zh-CN"/>
              </w:rPr>
              <w:t>生产废水处理系统污泥</w:t>
            </w:r>
            <w:r>
              <w:rPr>
                <w:rFonts w:hint="eastAsia" w:ascii="Times New Roman" w:hAnsi="Times New Roman" w:cs="Times New Roman"/>
                <w:color w:val="auto"/>
                <w:sz w:val="24"/>
                <w:szCs w:val="24"/>
                <w:lang w:val="en-US" w:eastAsia="zh-CN"/>
              </w:rPr>
              <w:t>的产生量约为</w:t>
            </w:r>
            <w:r>
              <w:rPr>
                <w:rFonts w:hint="eastAsia" w:cs="Times New Roman"/>
                <w:color w:val="auto"/>
                <w:sz w:val="24"/>
                <w:szCs w:val="24"/>
                <w:lang w:val="en-US" w:eastAsia="zh-CN"/>
              </w:rPr>
              <w:t>3.5</w:t>
            </w:r>
            <w:r>
              <w:rPr>
                <w:rFonts w:hint="eastAsia" w:ascii="Times New Roman" w:hAnsi="Times New Roman" w:cs="Times New Roman"/>
                <w:color w:val="auto"/>
                <w:sz w:val="24"/>
                <w:szCs w:val="24"/>
                <w:lang w:val="en-US" w:eastAsia="zh-CN"/>
              </w:rPr>
              <w:t>t/a，此类固废属于《国家危险废物名录》（2021年）中的HW17（336-064-17 金属或塑料表面酸（碱）洗、除油、除锈、洗涤、磷化、出光、化抛工艺产生的废腐蚀液、废洗涤液、废槽液、槽渣和废水处理污泥（不包括：铝、镁材（板）表面酸（碱）洗、粗化、硫酸阳极处理、磷酸</w:t>
            </w:r>
            <w:r>
              <w:rPr>
                <w:rFonts w:hint="eastAsia" w:cs="Times New Roman"/>
                <w:color w:val="auto"/>
                <w:sz w:val="24"/>
                <w:szCs w:val="24"/>
                <w:lang w:val="en-US" w:eastAsia="zh-CN"/>
              </w:rPr>
              <w:t>化学拋光</w:t>
            </w:r>
            <w:r>
              <w:rPr>
                <w:rFonts w:hint="eastAsia" w:ascii="Times New Roman" w:hAnsi="Times New Roman" w:cs="Times New Roman"/>
                <w:color w:val="auto"/>
                <w:sz w:val="24"/>
                <w:szCs w:val="24"/>
                <w:lang w:val="en-US" w:eastAsia="zh-CN"/>
              </w:rPr>
              <w:t>废水处理污泥，铝电解电容器用铝电极箔化学腐蚀、非硼酸系化成液化成废水处理污泥，铝材挤压加工模具碱洗（煲模）废水处理污泥，碳钢酸洗除锈废水处理污泥）</w:t>
            </w:r>
            <w:r>
              <w:rPr>
                <w:rFonts w:hint="eastAsia" w:cs="Times New Roman"/>
                <w:color w:val="auto"/>
                <w:sz w:val="24"/>
                <w:szCs w:val="24"/>
                <w:lang w:val="en-US" w:eastAsia="zh-CN"/>
              </w:rPr>
              <w:t>，污泥定期委托云南大地丰源环保有限公司清运处置</w:t>
            </w:r>
            <w:r>
              <w:rPr>
                <w:rFonts w:hint="eastAsia" w:ascii="Times New Roman" w:hAnsi="Times New Roman"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（2）固体废物环境影响分析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本项目主要固废包括生活垃圾，边角</w:t>
            </w:r>
            <w:r>
              <w:rPr>
                <w:rFonts w:hint="eastAsia" w:ascii="Times New Roman" w:hAnsi="Times New Roman" w:cs="Times New Roman"/>
                <w:color w:val="auto"/>
                <w:sz w:val="24"/>
                <w:szCs w:val="24"/>
                <w:lang w:val="en-US" w:eastAsia="zh-CN"/>
              </w:rPr>
              <w:t>废</w:t>
            </w:r>
            <w:r>
              <w:rPr>
                <w:rFonts w:hint="default" w:ascii="Times New Roman" w:hAnsi="Times New Roman" w:cs="Times New Roman"/>
                <w:color w:val="auto"/>
                <w:sz w:val="24"/>
                <w:szCs w:val="24"/>
                <w:lang w:val="en-US" w:eastAsia="zh-CN"/>
              </w:rPr>
              <w:t>料，废转印纸</w:t>
            </w:r>
            <w:r>
              <w:rPr>
                <w:rFonts w:hint="eastAsia" w:cs="Times New Roman"/>
                <w:color w:val="auto"/>
                <w:sz w:val="24"/>
                <w:szCs w:val="24"/>
                <w:lang w:val="en-US" w:eastAsia="zh-CN"/>
              </w:rPr>
              <w:t>，废包装、废商标贴膜</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塑粉，</w:t>
            </w:r>
            <w:r>
              <w:rPr>
                <w:rFonts w:hint="eastAsia" w:ascii="Times New Roman" w:hAnsi="Times New Roman" w:cs="Times New Roman"/>
                <w:color w:val="auto"/>
                <w:sz w:val="24"/>
                <w:szCs w:val="24"/>
                <w:lang w:val="en-US" w:eastAsia="zh-CN"/>
              </w:rPr>
              <w:t>化粪池</w:t>
            </w:r>
            <w:r>
              <w:rPr>
                <w:rFonts w:hint="eastAsia" w:cs="Times New Roman"/>
                <w:color w:val="auto"/>
                <w:sz w:val="24"/>
                <w:szCs w:val="24"/>
                <w:lang w:val="en-US" w:eastAsia="zh-CN"/>
              </w:rPr>
              <w:t>，隔油池油污，</w:t>
            </w:r>
            <w:r>
              <w:rPr>
                <w:rFonts w:hint="eastAsia" w:ascii="Times New Roman" w:hAnsi="Times New Roman" w:cs="Times New Roman"/>
                <w:color w:val="auto"/>
                <w:sz w:val="24"/>
                <w:szCs w:val="24"/>
                <w:lang w:val="en-US" w:eastAsia="zh-CN"/>
              </w:rPr>
              <w:t>污水处理站</w:t>
            </w:r>
            <w:r>
              <w:rPr>
                <w:rFonts w:hint="eastAsia" w:cs="Times New Roman"/>
                <w:color w:val="auto"/>
                <w:sz w:val="24"/>
                <w:szCs w:val="24"/>
                <w:lang w:val="en-US" w:eastAsia="zh-CN"/>
              </w:rPr>
              <w:t>污泥</w:t>
            </w:r>
            <w:r>
              <w:rPr>
                <w:rFonts w:hint="eastAsia" w:ascii="Times New Roman" w:hAnsi="Times New Roman" w:cs="Times New Roman"/>
                <w:color w:val="auto"/>
                <w:sz w:val="24"/>
                <w:szCs w:val="24"/>
                <w:lang w:val="en-US" w:eastAsia="zh-CN"/>
              </w:rPr>
              <w:t>；危废包括</w:t>
            </w:r>
            <w:r>
              <w:rPr>
                <w:rFonts w:hint="eastAsia" w:cs="Times New Roman"/>
                <w:color w:val="auto"/>
                <w:sz w:val="24"/>
                <w:szCs w:val="24"/>
                <w:lang w:val="en-US" w:eastAsia="zh-CN"/>
              </w:rPr>
              <w:t>生产废水处理系统污泥</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废活性炭，设备运行、维修产生的废机油等。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边角废料统一收集后暂存于一般固体废物暂存区外售铝棒生产企业综合利用；废转印纸</w:t>
            </w:r>
            <w:r>
              <w:rPr>
                <w:rFonts w:hint="eastAsia" w:cs="Times New Roman"/>
                <w:color w:val="auto"/>
                <w:sz w:val="24"/>
                <w:szCs w:val="24"/>
                <w:lang w:val="en-US" w:eastAsia="zh-CN"/>
              </w:rPr>
              <w:t>、废包装、废商标贴膜</w:t>
            </w:r>
            <w:r>
              <w:rPr>
                <w:rFonts w:hint="default" w:ascii="Times New Roman" w:hAnsi="Times New Roman" w:cs="Times New Roman"/>
                <w:color w:val="auto"/>
                <w:sz w:val="24"/>
                <w:szCs w:val="24"/>
                <w:lang w:val="en-US" w:eastAsia="zh-CN"/>
              </w:rPr>
              <w:t>统一收集后外售废品收购站；</w:t>
            </w:r>
            <w:r>
              <w:rPr>
                <w:rFonts w:hint="eastAsia" w:cs="Times New Roman"/>
                <w:color w:val="auto"/>
                <w:sz w:val="24"/>
                <w:szCs w:val="24"/>
                <w:lang w:val="en-US" w:eastAsia="zh-CN"/>
              </w:rPr>
              <w:t>塑粉</w:t>
            </w:r>
            <w:r>
              <w:rPr>
                <w:rFonts w:hint="default" w:ascii="Times New Roman" w:hAnsi="Times New Roman" w:eastAsia="宋体" w:cs="Times New Roman"/>
                <w:color w:val="auto"/>
                <w:kern w:val="2"/>
                <w:sz w:val="24"/>
                <w:szCs w:val="30"/>
                <w:shd w:val="clear" w:color="auto" w:fill="auto"/>
                <w:lang w:val="zh-CN" w:eastAsia="zh-CN" w:bidi="ar-SA"/>
              </w:rPr>
              <w:t>统一收集后返回生产再次</w:t>
            </w:r>
            <w:r>
              <w:rPr>
                <w:rFonts w:hint="eastAsia" w:ascii="Times New Roman" w:hAnsi="Times New Roman" w:eastAsia="宋体" w:cs="Times New Roman"/>
                <w:color w:val="auto"/>
                <w:kern w:val="2"/>
                <w:sz w:val="24"/>
                <w:szCs w:val="30"/>
                <w:shd w:val="clear" w:color="auto" w:fill="auto"/>
                <w:lang w:val="zh-CN" w:eastAsia="zh-CN" w:bidi="ar-SA"/>
              </w:rPr>
              <w:t>利用；</w:t>
            </w:r>
            <w:r>
              <w:rPr>
                <w:rFonts w:hint="default" w:ascii="Times New Roman" w:hAnsi="Times New Roman" w:cs="Times New Roman"/>
                <w:color w:val="auto"/>
                <w:sz w:val="24"/>
                <w:szCs w:val="24"/>
                <w:lang w:val="en-US" w:eastAsia="zh-CN"/>
              </w:rPr>
              <w:t>生活垃圾、化粪池污泥</w:t>
            </w:r>
            <w:r>
              <w:rPr>
                <w:rFonts w:hint="eastAsia" w:cs="Times New Roman"/>
                <w:color w:val="auto"/>
                <w:sz w:val="24"/>
                <w:szCs w:val="24"/>
                <w:lang w:val="en-US" w:eastAsia="zh-CN"/>
              </w:rPr>
              <w:t>、隔油池油污和一体化污水处理站</w:t>
            </w:r>
            <w:r>
              <w:rPr>
                <w:rFonts w:hint="default" w:ascii="Times New Roman" w:hAnsi="Times New Roman" w:cs="Times New Roman"/>
                <w:color w:val="auto"/>
                <w:sz w:val="24"/>
                <w:szCs w:val="24"/>
                <w:lang w:val="en-US" w:eastAsia="zh-CN"/>
              </w:rPr>
              <w:t>污泥由当地环卫部门定期清运、处置。危险固体废物包括：废机油、</w:t>
            </w:r>
            <w:r>
              <w:rPr>
                <w:rFonts w:hint="eastAsia" w:cs="Times New Roman"/>
                <w:color w:val="auto"/>
                <w:sz w:val="24"/>
                <w:szCs w:val="24"/>
                <w:lang w:val="en-US" w:eastAsia="zh-CN"/>
              </w:rPr>
              <w:t>生产废水处理系统污泥</w:t>
            </w:r>
            <w:r>
              <w:rPr>
                <w:rFonts w:hint="default" w:ascii="Times New Roman" w:hAnsi="Times New Roman" w:cs="Times New Roman"/>
                <w:color w:val="auto"/>
                <w:sz w:val="24"/>
                <w:szCs w:val="24"/>
                <w:lang w:val="en-US" w:eastAsia="zh-CN"/>
              </w:rPr>
              <w:t>、废活性炭，危险废物分类集中收集后暂存于危险废物暂存间，委托</w:t>
            </w:r>
            <w:r>
              <w:rPr>
                <w:rFonts w:hint="eastAsia" w:cs="Times New Roman"/>
                <w:color w:val="auto"/>
                <w:sz w:val="24"/>
                <w:szCs w:val="24"/>
                <w:lang w:val="en-US" w:eastAsia="zh-CN"/>
              </w:rPr>
              <w:t>云南大地丰源环保有限公司</w:t>
            </w:r>
            <w:r>
              <w:rPr>
                <w:rFonts w:hint="default" w:ascii="Times New Roman" w:hAnsi="Times New Roman" w:cs="Times New Roman"/>
                <w:color w:val="auto"/>
                <w:sz w:val="24"/>
                <w:szCs w:val="24"/>
                <w:lang w:val="en-US" w:eastAsia="zh-CN"/>
              </w:rPr>
              <w:t>定期清运处置。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企业应严格按照《危险废物储存污染控制标准》（GB18597-2001）建设危险废物暂存间，将危险废物分类</w:t>
            </w:r>
            <w:r>
              <w:rPr>
                <w:rFonts w:hint="eastAsia" w:cs="Times New Roman"/>
                <w:color w:val="auto"/>
                <w:sz w:val="24"/>
                <w:szCs w:val="24"/>
                <w:lang w:val="en-US" w:eastAsia="zh-CN"/>
              </w:rPr>
              <w:t>装入</w:t>
            </w:r>
            <w:r>
              <w:rPr>
                <w:rFonts w:hint="default" w:ascii="Times New Roman" w:hAnsi="Times New Roman" w:cs="Times New Roman"/>
                <w:color w:val="auto"/>
                <w:sz w:val="24"/>
                <w:szCs w:val="24"/>
                <w:lang w:val="en-US" w:eastAsia="zh-CN"/>
              </w:rPr>
              <w:t>容器内，并粘贴危险废物标签，并做好</w:t>
            </w:r>
            <w:r>
              <w:rPr>
                <w:rFonts w:hint="eastAsia" w:cs="Times New Roman"/>
                <w:color w:val="auto"/>
                <w:sz w:val="24"/>
                <w:szCs w:val="24"/>
                <w:lang w:val="en-US" w:eastAsia="zh-CN"/>
              </w:rPr>
              <w:t>相应的记录</w:t>
            </w:r>
            <w:r>
              <w:rPr>
                <w:rFonts w:hint="default" w:ascii="Times New Roman" w:hAnsi="Times New Roman" w:cs="Times New Roman"/>
                <w:color w:val="auto"/>
                <w:sz w:val="24"/>
                <w:szCs w:val="24"/>
                <w:lang w:val="en-US" w:eastAsia="zh-CN"/>
              </w:rPr>
              <w:t>。对相应的暂存场应建设基础防渗设施、防风、防雨、防晒并配备照明设施等，并与厂区内其它生产单元、办公生活区严格区分、单独隔离。对危险废物的转移处理须严格按照国家环境保护部第5号令《危险废物转移联单管理办法》执行。本项目产生的各类固体废弃物均能落实妥善处置措施，处置率100%，不会对周边环境产生不良影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0000FF"/>
                <w:sz w:val="24"/>
                <w:szCs w:val="24"/>
                <w:lang w:val="en-US" w:eastAsia="zh-CN"/>
              </w:rPr>
            </w:pPr>
            <w:r>
              <w:rPr>
                <w:rFonts w:hint="eastAsia" w:ascii="Times New Roman" w:hAnsi="Times New Roman" w:cs="Times New Roman"/>
                <w:color w:val="auto"/>
                <w:sz w:val="24"/>
                <w:szCs w:val="24"/>
                <w:lang w:val="en-US" w:eastAsia="zh-CN"/>
              </w:rPr>
              <w:t>综上所述，本项目生产及生活过程中产生的固体废物均能够得到合理的处理与处置，不直接向周围环境排放，不会产生二次污染，对环境影响较小。</w:t>
            </w:r>
          </w:p>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3"/>
                <w:rFonts w:hint="default" w:ascii="Times New Roman" w:hAnsi="Times New Roman" w:eastAsia="宋体" w:cs="Times New Roman"/>
                <w:b/>
                <w:bCs w:val="0"/>
                <w:color w:val="auto"/>
                <w:sz w:val="21"/>
                <w:szCs w:val="21"/>
                <w:lang w:val="en-US" w:eastAsia="zh-CN"/>
              </w:rPr>
            </w:pPr>
            <w:r>
              <w:rPr>
                <w:rStyle w:val="63"/>
                <w:rFonts w:hint="default" w:ascii="Times New Roman" w:hAnsi="Times New Roman" w:eastAsia="宋体" w:cs="Times New Roman"/>
                <w:b/>
                <w:bCs w:val="0"/>
                <w:color w:val="auto"/>
                <w:sz w:val="21"/>
                <w:szCs w:val="21"/>
                <w:lang w:val="en-US" w:eastAsia="zh-CN"/>
              </w:rPr>
              <w:t>表4-</w:t>
            </w:r>
            <w:r>
              <w:rPr>
                <w:rStyle w:val="63"/>
                <w:rFonts w:hint="eastAsia" w:cs="Times New Roman"/>
                <w:b/>
                <w:bCs w:val="0"/>
                <w:color w:val="auto"/>
                <w:sz w:val="21"/>
                <w:szCs w:val="21"/>
                <w:lang w:val="en-US" w:eastAsia="zh-CN"/>
              </w:rPr>
              <w:t>14</w:t>
            </w:r>
            <w:r>
              <w:rPr>
                <w:rStyle w:val="63"/>
                <w:rFonts w:hint="default" w:ascii="Times New Roman" w:hAnsi="Times New Roman" w:eastAsia="宋体" w:cs="Times New Roman"/>
                <w:b/>
                <w:bCs w:val="0"/>
                <w:color w:val="auto"/>
                <w:sz w:val="21"/>
                <w:szCs w:val="21"/>
                <w:lang w:val="en-US" w:eastAsia="zh-CN"/>
              </w:rPr>
              <w:t xml:space="preserve">  本项目固体废弃物处置情况</w:t>
            </w:r>
          </w:p>
          <w:tbl>
            <w:tblPr>
              <w:tblStyle w:val="2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
              <w:gridCol w:w="355"/>
              <w:gridCol w:w="539"/>
              <w:gridCol w:w="539"/>
              <w:gridCol w:w="539"/>
              <w:gridCol w:w="539"/>
              <w:gridCol w:w="539"/>
              <w:gridCol w:w="539"/>
              <w:gridCol w:w="539"/>
              <w:gridCol w:w="539"/>
              <w:gridCol w:w="1271"/>
              <w:gridCol w:w="1271"/>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07" w:type="pct"/>
                  <w:gridSpan w:val="2"/>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bCs w:val="0"/>
                      <w:color w:val="auto"/>
                      <w:sz w:val="18"/>
                      <w:szCs w:val="18"/>
                      <w:vertAlign w:val="baseline"/>
                      <w:lang w:val="en-US" w:eastAsia="zh-CN"/>
                    </w:rPr>
                  </w:pPr>
                  <w:r>
                    <w:rPr>
                      <w:rStyle w:val="63"/>
                      <w:rFonts w:hint="default" w:ascii="Times New Roman" w:hAnsi="Times New Roman" w:eastAsia="宋体" w:cs="Times New Roman"/>
                      <w:b/>
                      <w:bCs w:val="0"/>
                      <w:color w:val="auto"/>
                      <w:sz w:val="18"/>
                      <w:szCs w:val="18"/>
                      <w:vertAlign w:val="baseline"/>
                      <w:lang w:val="en-US" w:eastAsia="zh-CN"/>
                    </w:rPr>
                    <w:t>产污环节</w:t>
                  </w:r>
                </w:p>
              </w:tc>
              <w:tc>
                <w:tcPr>
                  <w:tcW w:w="37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钢切定尺</w:t>
                  </w:r>
                </w:p>
              </w:tc>
              <w:tc>
                <w:tcPr>
                  <w:tcW w:w="23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木纹转印</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包装</w:t>
                  </w:r>
                </w:p>
              </w:tc>
              <w:tc>
                <w:tcPr>
                  <w:tcW w:w="390"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喷塑</w:t>
                  </w:r>
                </w:p>
              </w:tc>
              <w:tc>
                <w:tcPr>
                  <w:tcW w:w="1140" w:type="pct"/>
                  <w:gridSpan w:val="4"/>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员工日常生活</w:t>
                  </w:r>
                </w:p>
              </w:tc>
              <w:tc>
                <w:tcPr>
                  <w:tcW w:w="713"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前处理</w:t>
                  </w:r>
                </w:p>
              </w:tc>
              <w:tc>
                <w:tcPr>
                  <w:tcW w:w="713"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器械维修</w:t>
                  </w:r>
                </w:p>
              </w:tc>
              <w:tc>
                <w:tcPr>
                  <w:tcW w:w="714"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固化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407" w:type="pct"/>
                  <w:gridSpan w:val="2"/>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bCs w:val="0"/>
                      <w:color w:val="auto"/>
                      <w:sz w:val="18"/>
                      <w:szCs w:val="18"/>
                      <w:vertAlign w:val="baseline"/>
                      <w:lang w:val="en-US" w:eastAsia="zh-CN"/>
                    </w:rPr>
                  </w:pPr>
                  <w:r>
                    <w:rPr>
                      <w:rStyle w:val="63"/>
                      <w:rFonts w:hint="default" w:ascii="Times New Roman" w:hAnsi="Times New Roman" w:eastAsia="宋体" w:cs="Times New Roman"/>
                      <w:b/>
                      <w:bCs w:val="0"/>
                      <w:color w:val="auto"/>
                      <w:sz w:val="18"/>
                      <w:szCs w:val="18"/>
                      <w:vertAlign w:val="baseline"/>
                      <w:lang w:val="en-US" w:eastAsia="zh-CN"/>
                    </w:rPr>
                    <w:t>名称</w:t>
                  </w:r>
                </w:p>
              </w:tc>
              <w:tc>
                <w:tcPr>
                  <w:tcW w:w="37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边角废料</w:t>
                  </w:r>
                </w:p>
              </w:tc>
              <w:tc>
                <w:tcPr>
                  <w:tcW w:w="23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废转印纸</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废包装、废商标贴膜</w:t>
                  </w:r>
                </w:p>
              </w:tc>
              <w:tc>
                <w:tcPr>
                  <w:tcW w:w="390"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塑粉</w:t>
                  </w:r>
                </w:p>
              </w:tc>
              <w:tc>
                <w:tcPr>
                  <w:tcW w:w="31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snapToGrid w:val="0"/>
                      <w:color w:val="auto"/>
                      <w:kern w:val="0"/>
                      <w:sz w:val="18"/>
                      <w:szCs w:val="18"/>
                      <w:vertAlign w:val="baseline"/>
                      <w:lang w:val="en-US" w:eastAsia="zh-CN" w:bidi="ar-SA"/>
                    </w:rPr>
                  </w:pPr>
                  <w:r>
                    <w:rPr>
                      <w:rStyle w:val="63"/>
                      <w:rFonts w:hint="eastAsia" w:cs="Times New Roman"/>
                      <w:b w:val="0"/>
                      <w:bCs/>
                      <w:color w:val="auto"/>
                      <w:sz w:val="18"/>
                      <w:szCs w:val="18"/>
                      <w:vertAlign w:val="baseline"/>
                      <w:lang w:val="en-US" w:eastAsia="zh-CN"/>
                    </w:rPr>
                    <w:t>生活垃圾</w:t>
                  </w:r>
                </w:p>
              </w:tc>
              <w:tc>
                <w:tcPr>
                  <w:tcW w:w="211"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化粪池污泥</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一体化污水处理站污泥</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隔油池油污</w:t>
                  </w:r>
                </w:p>
              </w:tc>
              <w:tc>
                <w:tcPr>
                  <w:tcW w:w="713"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生产废水处理系统污泥</w:t>
                  </w:r>
                </w:p>
              </w:tc>
              <w:tc>
                <w:tcPr>
                  <w:tcW w:w="713"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废机油</w:t>
                  </w:r>
                </w:p>
              </w:tc>
              <w:tc>
                <w:tcPr>
                  <w:tcW w:w="714"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废活性炭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03" w:type="pct"/>
                  <w:vMerge w:val="restar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bCs w:val="0"/>
                      <w:color w:val="auto"/>
                      <w:sz w:val="18"/>
                      <w:szCs w:val="18"/>
                      <w:vertAlign w:val="baseline"/>
                      <w:lang w:val="en-US" w:eastAsia="zh-CN"/>
                    </w:rPr>
                  </w:pPr>
                  <w:r>
                    <w:rPr>
                      <w:rStyle w:val="63"/>
                      <w:rFonts w:hint="default" w:ascii="Times New Roman" w:hAnsi="Times New Roman" w:eastAsia="宋体" w:cs="Times New Roman"/>
                      <w:b/>
                      <w:bCs w:val="0"/>
                      <w:color w:val="auto"/>
                      <w:sz w:val="18"/>
                      <w:szCs w:val="18"/>
                      <w:vertAlign w:val="baseline"/>
                      <w:lang w:val="en-US" w:eastAsia="zh-CN"/>
                    </w:rPr>
                    <w:t>属性</w:t>
                  </w:r>
                </w:p>
              </w:tc>
              <w:tc>
                <w:tcPr>
                  <w:tcW w:w="203"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bCs w:val="0"/>
                      <w:color w:val="auto"/>
                      <w:sz w:val="18"/>
                      <w:szCs w:val="18"/>
                      <w:vertAlign w:val="baseline"/>
                      <w:lang w:val="en-US" w:eastAsia="zh-CN"/>
                    </w:rPr>
                  </w:pPr>
                  <w:r>
                    <w:rPr>
                      <w:rStyle w:val="63"/>
                      <w:rFonts w:hint="default" w:ascii="Times New Roman" w:hAnsi="Times New Roman" w:eastAsia="宋体" w:cs="Times New Roman"/>
                      <w:b/>
                      <w:bCs w:val="0"/>
                      <w:color w:val="auto"/>
                      <w:sz w:val="18"/>
                      <w:szCs w:val="18"/>
                      <w:vertAlign w:val="baseline"/>
                      <w:lang w:val="en-US" w:eastAsia="zh-CN"/>
                    </w:rPr>
                    <w:t>属性</w:t>
                  </w:r>
                </w:p>
              </w:tc>
              <w:tc>
                <w:tcPr>
                  <w:tcW w:w="37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一般工业固废</w:t>
                  </w:r>
                </w:p>
              </w:tc>
              <w:tc>
                <w:tcPr>
                  <w:tcW w:w="23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一般工业固废</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一般工业固废</w:t>
                  </w:r>
                </w:p>
              </w:tc>
              <w:tc>
                <w:tcPr>
                  <w:tcW w:w="390"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一般工业固废</w:t>
                  </w:r>
                </w:p>
              </w:tc>
              <w:tc>
                <w:tcPr>
                  <w:tcW w:w="31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一般工业固废</w:t>
                  </w:r>
                </w:p>
              </w:tc>
              <w:tc>
                <w:tcPr>
                  <w:tcW w:w="211"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一般工业固废</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一般工业固废</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一般工业固废</w:t>
                  </w:r>
                </w:p>
              </w:tc>
              <w:tc>
                <w:tcPr>
                  <w:tcW w:w="713"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危险废物</w:t>
                  </w:r>
                </w:p>
              </w:tc>
              <w:tc>
                <w:tcPr>
                  <w:tcW w:w="713"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危险废物</w:t>
                  </w:r>
                </w:p>
              </w:tc>
              <w:tc>
                <w:tcPr>
                  <w:tcW w:w="714"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203" w:type="pct"/>
                  <w:vMerge w:val="continue"/>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bCs w:val="0"/>
                      <w:color w:val="auto"/>
                      <w:sz w:val="18"/>
                      <w:szCs w:val="18"/>
                      <w:vertAlign w:val="baseline"/>
                      <w:lang w:val="en-US" w:eastAsia="zh-CN"/>
                    </w:rPr>
                  </w:pPr>
                </w:p>
              </w:tc>
              <w:tc>
                <w:tcPr>
                  <w:tcW w:w="203"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bCs w:val="0"/>
                      <w:color w:val="auto"/>
                      <w:sz w:val="18"/>
                      <w:szCs w:val="18"/>
                      <w:vertAlign w:val="baseline"/>
                      <w:lang w:val="en-US" w:eastAsia="zh-CN"/>
                    </w:rPr>
                  </w:pPr>
                  <w:r>
                    <w:rPr>
                      <w:rStyle w:val="63"/>
                      <w:rFonts w:hint="default" w:ascii="Times New Roman" w:hAnsi="Times New Roman" w:eastAsia="宋体" w:cs="Times New Roman"/>
                      <w:b/>
                      <w:bCs w:val="0"/>
                      <w:color w:val="auto"/>
                      <w:sz w:val="18"/>
                      <w:szCs w:val="18"/>
                      <w:vertAlign w:val="baseline"/>
                      <w:lang w:val="en-US" w:eastAsia="zh-CN"/>
                    </w:rPr>
                    <w:t>危险废物代码</w:t>
                  </w:r>
                </w:p>
              </w:tc>
              <w:tc>
                <w:tcPr>
                  <w:tcW w:w="37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23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390"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31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211"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30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30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713"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HW17/336-064-17</w:t>
                  </w:r>
                </w:p>
              </w:tc>
              <w:tc>
                <w:tcPr>
                  <w:tcW w:w="713"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HW08/900-214-08</w:t>
                  </w:r>
                </w:p>
              </w:tc>
              <w:tc>
                <w:tcPr>
                  <w:tcW w:w="714"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HW49/900-039-49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407" w:type="pct"/>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2"/>
                      <w:sz w:val="18"/>
                      <w:szCs w:val="18"/>
                      <w:vertAlign w:val="baseline"/>
                      <w:lang w:val="en-US" w:eastAsia="zh-CN" w:bidi="ar-SA"/>
                    </w:rPr>
                  </w:pPr>
                  <w:r>
                    <w:rPr>
                      <w:rFonts w:hint="default" w:ascii="Times New Roman" w:hAnsi="Times New Roman" w:eastAsia="宋体" w:cs="Times New Roman"/>
                      <w:b/>
                      <w:bCs w:val="0"/>
                      <w:color w:val="auto"/>
                      <w:kern w:val="0"/>
                      <w:sz w:val="18"/>
                      <w:szCs w:val="18"/>
                      <w:lang w:val="en-US" w:eastAsia="zh-CN" w:bidi="ar"/>
                    </w:rPr>
                    <w:t>主要有毒有害物质名称</w:t>
                  </w:r>
                </w:p>
              </w:tc>
              <w:tc>
                <w:tcPr>
                  <w:tcW w:w="37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23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390"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31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211"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30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30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71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ascii="Times New Roman" w:hAnsi="Times New Roman" w:eastAsia="宋体" w:cs="Times New Roman"/>
                      <w:b w:val="0"/>
                      <w:bCs/>
                      <w:color w:val="auto"/>
                      <w:sz w:val="18"/>
                      <w:szCs w:val="18"/>
                      <w:vertAlign w:val="baseline"/>
                      <w:lang w:val="en-US" w:eastAsia="zh-CN"/>
                    </w:rPr>
                    <w:t>T</w:t>
                  </w:r>
                </w:p>
              </w:tc>
              <w:tc>
                <w:tcPr>
                  <w:tcW w:w="71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eastAsia" w:ascii="Times New Roman" w:hAnsi="Times New Roman" w:eastAsia="宋体" w:cs="Times New Roman"/>
                      <w:b w:val="0"/>
                      <w:bCs/>
                      <w:color w:val="auto"/>
                      <w:sz w:val="18"/>
                      <w:szCs w:val="18"/>
                      <w:vertAlign w:val="baseline"/>
                      <w:lang w:val="en-US" w:eastAsia="zh-CN"/>
                    </w:rPr>
                    <w:t>T</w:t>
                  </w:r>
                </w:p>
              </w:tc>
              <w:tc>
                <w:tcPr>
                  <w:tcW w:w="714"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ascii="Times New Roman" w:hAnsi="Times New Roman" w:eastAsia="宋体" w:cs="Times New Roman"/>
                      <w:b w:val="0"/>
                      <w:bCs/>
                      <w:color w:val="auto"/>
                      <w:sz w:val="18"/>
                      <w:szCs w:val="18"/>
                      <w:vertAlign w:val="baseline"/>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07" w:type="pct"/>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2"/>
                      <w:sz w:val="18"/>
                      <w:szCs w:val="18"/>
                      <w:vertAlign w:val="baseline"/>
                      <w:lang w:val="en-US" w:eastAsia="zh-CN" w:bidi="ar-SA"/>
                    </w:rPr>
                  </w:pPr>
                  <w:r>
                    <w:rPr>
                      <w:rFonts w:hint="default" w:ascii="Times New Roman" w:hAnsi="Times New Roman" w:eastAsia="宋体" w:cs="Times New Roman"/>
                      <w:b/>
                      <w:bCs w:val="0"/>
                      <w:color w:val="auto"/>
                      <w:kern w:val="0"/>
                      <w:sz w:val="18"/>
                      <w:szCs w:val="18"/>
                      <w:lang w:val="en-US" w:eastAsia="zh-CN" w:bidi="ar"/>
                    </w:rPr>
                    <w:t>物理性状</w:t>
                  </w:r>
                </w:p>
              </w:tc>
              <w:tc>
                <w:tcPr>
                  <w:tcW w:w="37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固体</w:t>
                  </w:r>
                </w:p>
              </w:tc>
              <w:tc>
                <w:tcPr>
                  <w:tcW w:w="23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固体</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390"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固体</w:t>
                  </w:r>
                </w:p>
              </w:tc>
              <w:tc>
                <w:tcPr>
                  <w:tcW w:w="31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固体</w:t>
                  </w:r>
                </w:p>
              </w:tc>
              <w:tc>
                <w:tcPr>
                  <w:tcW w:w="211"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固体</w:t>
                  </w:r>
                </w:p>
              </w:tc>
              <w:tc>
                <w:tcPr>
                  <w:tcW w:w="30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固体</w:t>
                  </w:r>
                </w:p>
              </w:tc>
              <w:tc>
                <w:tcPr>
                  <w:tcW w:w="30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固体</w:t>
                  </w:r>
                </w:p>
              </w:tc>
              <w:tc>
                <w:tcPr>
                  <w:tcW w:w="71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ascii="Times New Roman" w:hAnsi="Times New Roman" w:eastAsia="宋体" w:cs="Times New Roman"/>
                      <w:b w:val="0"/>
                      <w:bCs/>
                      <w:color w:val="auto"/>
                      <w:sz w:val="18"/>
                      <w:szCs w:val="18"/>
                      <w:vertAlign w:val="baseline"/>
                      <w:lang w:val="en-US" w:eastAsia="zh-CN"/>
                    </w:rPr>
                    <w:t>液体</w:t>
                  </w:r>
                </w:p>
              </w:tc>
              <w:tc>
                <w:tcPr>
                  <w:tcW w:w="71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固体</w:t>
                  </w:r>
                </w:p>
              </w:tc>
              <w:tc>
                <w:tcPr>
                  <w:tcW w:w="714"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07" w:type="pct"/>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sz w:val="18"/>
                      <w:szCs w:val="18"/>
                    </w:rPr>
                  </w:pPr>
                  <w:r>
                    <w:rPr>
                      <w:rFonts w:hint="default" w:ascii="Times New Roman" w:hAnsi="Times New Roman" w:eastAsia="宋体" w:cs="Times New Roman"/>
                      <w:b/>
                      <w:bCs w:val="0"/>
                      <w:color w:val="auto"/>
                      <w:kern w:val="0"/>
                      <w:sz w:val="18"/>
                      <w:szCs w:val="18"/>
                      <w:lang w:val="en-US" w:eastAsia="zh-CN" w:bidi="ar"/>
                    </w:rPr>
                    <w:t>环境危险</w:t>
                  </w:r>
                </w:p>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bCs w:val="0"/>
                      <w:color w:val="auto"/>
                      <w:sz w:val="18"/>
                      <w:szCs w:val="18"/>
                      <w:vertAlign w:val="baseline"/>
                      <w:lang w:val="en-US" w:eastAsia="zh-CN"/>
                    </w:rPr>
                  </w:pPr>
                  <w:r>
                    <w:rPr>
                      <w:rFonts w:hint="default" w:ascii="Times New Roman" w:hAnsi="Times New Roman" w:eastAsia="宋体" w:cs="Times New Roman"/>
                      <w:b/>
                      <w:bCs w:val="0"/>
                      <w:color w:val="auto"/>
                      <w:kern w:val="0"/>
                      <w:sz w:val="18"/>
                      <w:szCs w:val="18"/>
                      <w:lang w:val="en-US" w:eastAsia="zh-CN" w:bidi="ar"/>
                    </w:rPr>
                    <w:t>特性</w:t>
                  </w:r>
                </w:p>
              </w:tc>
              <w:tc>
                <w:tcPr>
                  <w:tcW w:w="37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23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390"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31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w:t>
                  </w:r>
                </w:p>
              </w:tc>
              <w:tc>
                <w:tcPr>
                  <w:tcW w:w="211"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w:t>
                  </w:r>
                </w:p>
              </w:tc>
              <w:tc>
                <w:tcPr>
                  <w:tcW w:w="30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30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71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71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c>
                <w:tcPr>
                  <w:tcW w:w="714"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 w:type="pct"/>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bCs w:val="0"/>
                      <w:color w:val="auto"/>
                      <w:sz w:val="18"/>
                      <w:szCs w:val="18"/>
                      <w:vertAlign w:val="baseline"/>
                      <w:lang w:val="en-US" w:eastAsia="zh-CN"/>
                    </w:rPr>
                  </w:pPr>
                  <w:r>
                    <w:rPr>
                      <w:rFonts w:hint="default" w:ascii="Times New Roman" w:hAnsi="Times New Roman" w:eastAsia="宋体" w:cs="Times New Roman"/>
                      <w:b/>
                      <w:bCs w:val="0"/>
                      <w:color w:val="auto"/>
                      <w:kern w:val="0"/>
                      <w:sz w:val="18"/>
                      <w:szCs w:val="18"/>
                      <w:lang w:val="en-US" w:eastAsia="zh-CN" w:bidi="ar"/>
                    </w:rPr>
                    <w:t>年度产生量</w:t>
                  </w:r>
                  <w:r>
                    <w:rPr>
                      <w:rFonts w:hint="eastAsia" w:cs="Times New Roman"/>
                      <w:b/>
                      <w:bCs w:val="0"/>
                      <w:color w:val="auto"/>
                      <w:kern w:val="0"/>
                      <w:sz w:val="18"/>
                      <w:szCs w:val="18"/>
                      <w:lang w:val="en-US" w:eastAsia="zh-CN" w:bidi="ar"/>
                    </w:rPr>
                    <w:t>（</w:t>
                  </w:r>
                  <w:r>
                    <w:rPr>
                      <w:rStyle w:val="63"/>
                      <w:rFonts w:hint="default" w:ascii="Times New Roman" w:hAnsi="Times New Roman" w:eastAsia="宋体" w:cs="Times New Roman"/>
                      <w:b/>
                      <w:bCs w:val="0"/>
                      <w:color w:val="auto"/>
                      <w:sz w:val="18"/>
                      <w:szCs w:val="18"/>
                      <w:vertAlign w:val="baseline"/>
                      <w:lang w:val="en-US" w:eastAsia="zh-CN"/>
                    </w:rPr>
                    <w:t>t/a</w:t>
                  </w:r>
                  <w:r>
                    <w:rPr>
                      <w:rFonts w:hint="eastAsia" w:cs="Times New Roman"/>
                      <w:b/>
                      <w:bCs w:val="0"/>
                      <w:color w:val="auto"/>
                      <w:kern w:val="0"/>
                      <w:sz w:val="18"/>
                      <w:szCs w:val="18"/>
                      <w:lang w:val="en-US" w:eastAsia="zh-CN" w:bidi="ar"/>
                    </w:rPr>
                    <w:t>）</w:t>
                  </w:r>
                </w:p>
              </w:tc>
              <w:tc>
                <w:tcPr>
                  <w:tcW w:w="37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2274</w:t>
                  </w:r>
                </w:p>
              </w:tc>
              <w:tc>
                <w:tcPr>
                  <w:tcW w:w="23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20</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10</w:t>
                  </w:r>
                </w:p>
              </w:tc>
              <w:tc>
                <w:tcPr>
                  <w:tcW w:w="390"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87.12</w:t>
                  </w:r>
                </w:p>
              </w:tc>
              <w:tc>
                <w:tcPr>
                  <w:tcW w:w="31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7.5</w:t>
                  </w:r>
                </w:p>
              </w:tc>
              <w:tc>
                <w:tcPr>
                  <w:tcW w:w="211"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3</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1.44</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0.45</w:t>
                  </w:r>
                </w:p>
              </w:tc>
              <w:tc>
                <w:tcPr>
                  <w:tcW w:w="713"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3.5</w:t>
                  </w:r>
                </w:p>
              </w:tc>
              <w:tc>
                <w:tcPr>
                  <w:tcW w:w="713"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0.5</w:t>
                  </w:r>
                </w:p>
              </w:tc>
              <w:tc>
                <w:tcPr>
                  <w:tcW w:w="714"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407" w:type="pct"/>
                  <w:gridSpan w:val="2"/>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bCs w:val="0"/>
                      <w:color w:val="auto"/>
                      <w:sz w:val="18"/>
                      <w:szCs w:val="18"/>
                      <w:vertAlign w:val="baseline"/>
                      <w:lang w:val="en-US" w:eastAsia="zh-CN"/>
                    </w:rPr>
                  </w:pPr>
                  <w:r>
                    <w:rPr>
                      <w:rFonts w:hint="default" w:ascii="Times New Roman" w:hAnsi="Times New Roman" w:eastAsia="宋体" w:cs="Times New Roman"/>
                      <w:b/>
                      <w:bCs w:val="0"/>
                      <w:color w:val="auto"/>
                      <w:kern w:val="0"/>
                      <w:sz w:val="18"/>
                      <w:szCs w:val="18"/>
                      <w:lang w:val="en-US" w:eastAsia="zh-CN" w:bidi="ar"/>
                    </w:rPr>
                    <w:t>贮存方式</w:t>
                  </w:r>
                </w:p>
              </w:tc>
              <w:tc>
                <w:tcPr>
                  <w:tcW w:w="37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一般固废贮存装置</w:t>
                  </w:r>
                </w:p>
              </w:tc>
              <w:tc>
                <w:tcPr>
                  <w:tcW w:w="23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一般固废贮存装置收集</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一般固废贮存装置收集</w:t>
                  </w:r>
                </w:p>
              </w:tc>
              <w:tc>
                <w:tcPr>
                  <w:tcW w:w="390"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一般固废贮存装置收集</w:t>
                  </w:r>
                </w:p>
              </w:tc>
              <w:tc>
                <w:tcPr>
                  <w:tcW w:w="31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生活垃圾桶</w:t>
                  </w:r>
                </w:p>
              </w:tc>
              <w:tc>
                <w:tcPr>
                  <w:tcW w:w="825" w:type="pct"/>
                  <w:gridSpan w:val="3"/>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w:t>
                  </w:r>
                </w:p>
              </w:tc>
              <w:tc>
                <w:tcPr>
                  <w:tcW w:w="713"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w:t>
                  </w:r>
                </w:p>
              </w:tc>
              <w:tc>
                <w:tcPr>
                  <w:tcW w:w="1428" w:type="pct"/>
                  <w:gridSpan w:val="2"/>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将危险废物分类转入容器内，暂存至危废暂存间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407" w:type="pct"/>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18"/>
                      <w:szCs w:val="18"/>
                      <w:lang w:val="en-US" w:eastAsia="zh-CN" w:bidi="ar"/>
                    </w:rPr>
                  </w:pPr>
                  <w:r>
                    <w:rPr>
                      <w:rFonts w:hint="default" w:ascii="Times New Roman" w:hAnsi="Times New Roman" w:eastAsia="宋体" w:cs="Times New Roman"/>
                      <w:b/>
                      <w:bCs w:val="0"/>
                      <w:color w:val="auto"/>
                      <w:kern w:val="0"/>
                      <w:sz w:val="18"/>
                      <w:szCs w:val="18"/>
                      <w:lang w:val="en-US" w:eastAsia="zh-CN" w:bidi="ar"/>
                    </w:rPr>
                    <w:t>利用处置方式和去向</w:t>
                  </w:r>
                </w:p>
              </w:tc>
              <w:tc>
                <w:tcPr>
                  <w:tcW w:w="37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项目产生的边角料经收集后定期外售铝棒生产企业综合利用</w:t>
                  </w:r>
                </w:p>
              </w:tc>
              <w:tc>
                <w:tcPr>
                  <w:tcW w:w="23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外售废品收购站</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外售废品收购站</w:t>
                  </w:r>
                </w:p>
              </w:tc>
              <w:tc>
                <w:tcPr>
                  <w:tcW w:w="390"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统一收集后返回生产再次利用。</w:t>
                  </w:r>
                </w:p>
              </w:tc>
              <w:tc>
                <w:tcPr>
                  <w:tcW w:w="1140" w:type="pct"/>
                  <w:gridSpan w:val="4"/>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olor w:val="auto"/>
                      <w:sz w:val="18"/>
                      <w:szCs w:val="18"/>
                      <w:lang w:val="zh-CN" w:eastAsia="zh-CN"/>
                    </w:rPr>
                  </w:pPr>
                  <w:r>
                    <w:rPr>
                      <w:rFonts w:hint="default"/>
                      <w:color w:val="auto"/>
                      <w:sz w:val="18"/>
                      <w:szCs w:val="18"/>
                      <w:lang w:val="zh-CN" w:eastAsia="zh-CN"/>
                    </w:rPr>
                    <w:t>环卫部门清运</w:t>
                  </w:r>
                </w:p>
              </w:tc>
              <w:tc>
                <w:tcPr>
                  <w:tcW w:w="713"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olor w:val="auto"/>
                      <w:sz w:val="18"/>
                      <w:szCs w:val="18"/>
                      <w:lang w:val="zh-CN" w:eastAsia="zh-CN"/>
                    </w:rPr>
                  </w:pPr>
                  <w:r>
                    <w:rPr>
                      <w:rFonts w:hint="default"/>
                      <w:color w:val="auto"/>
                      <w:sz w:val="18"/>
                      <w:szCs w:val="18"/>
                      <w:lang w:val="zh-CN" w:eastAsia="zh-CN"/>
                    </w:rPr>
                    <w:t>委托云南大地丰源环保有限公司清运处置</w:t>
                  </w:r>
                </w:p>
              </w:tc>
              <w:tc>
                <w:tcPr>
                  <w:tcW w:w="1428" w:type="pct"/>
                  <w:gridSpan w:val="2"/>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color w:val="auto"/>
                      <w:sz w:val="18"/>
                      <w:szCs w:val="18"/>
                      <w:lang w:val="zh-CN" w:eastAsia="zh-CN"/>
                    </w:rPr>
                  </w:pPr>
                  <w:r>
                    <w:rPr>
                      <w:rFonts w:hint="default"/>
                      <w:color w:val="auto"/>
                      <w:sz w:val="18"/>
                      <w:szCs w:val="18"/>
                      <w:lang w:val="zh-CN" w:eastAsia="zh-CN"/>
                    </w:rPr>
                    <w:t>危废间暂存，委托云南大地丰源环保有限公司清运处置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07" w:type="pct"/>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sz w:val="18"/>
                      <w:szCs w:val="18"/>
                    </w:rPr>
                  </w:pPr>
                  <w:r>
                    <w:rPr>
                      <w:rFonts w:hint="default" w:ascii="Times New Roman" w:hAnsi="Times New Roman" w:eastAsia="宋体" w:cs="Times New Roman"/>
                      <w:b/>
                      <w:bCs w:val="0"/>
                      <w:color w:val="auto"/>
                      <w:kern w:val="0"/>
                      <w:sz w:val="18"/>
                      <w:szCs w:val="18"/>
                      <w:lang w:val="en-US" w:eastAsia="zh-CN" w:bidi="ar"/>
                    </w:rPr>
                    <w:t>利用或处置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18"/>
                      <w:szCs w:val="18"/>
                      <w:lang w:val="en-US" w:eastAsia="zh-CN" w:bidi="ar"/>
                    </w:rPr>
                  </w:pPr>
                  <w:r>
                    <w:rPr>
                      <w:rFonts w:hint="default" w:ascii="Times New Roman" w:hAnsi="Times New Roman" w:eastAsia="宋体" w:cs="Times New Roman"/>
                      <w:b/>
                      <w:bCs w:val="0"/>
                      <w:color w:val="auto"/>
                      <w:kern w:val="0"/>
                      <w:sz w:val="18"/>
                      <w:szCs w:val="18"/>
                      <w:lang w:val="en-US" w:eastAsia="zh-CN" w:bidi="ar"/>
                    </w:rPr>
                    <w:t>量</w:t>
                  </w:r>
                  <w:r>
                    <w:rPr>
                      <w:rFonts w:hint="eastAsia" w:cs="Times New Roman"/>
                      <w:b/>
                      <w:bCs w:val="0"/>
                      <w:color w:val="auto"/>
                      <w:kern w:val="0"/>
                      <w:sz w:val="18"/>
                      <w:szCs w:val="18"/>
                      <w:lang w:val="en-US" w:eastAsia="zh-CN" w:bidi="ar"/>
                    </w:rPr>
                    <w:t>（</w:t>
                  </w:r>
                  <w:r>
                    <w:rPr>
                      <w:rStyle w:val="63"/>
                      <w:rFonts w:hint="default" w:ascii="Times New Roman" w:hAnsi="Times New Roman" w:eastAsia="宋体" w:cs="Times New Roman"/>
                      <w:b/>
                      <w:bCs w:val="0"/>
                      <w:color w:val="auto"/>
                      <w:sz w:val="18"/>
                      <w:szCs w:val="18"/>
                      <w:vertAlign w:val="baseline"/>
                      <w:lang w:val="en-US" w:eastAsia="zh-CN"/>
                    </w:rPr>
                    <w:t>t/a</w:t>
                  </w:r>
                  <w:r>
                    <w:rPr>
                      <w:rFonts w:hint="eastAsia" w:cs="Times New Roman"/>
                      <w:b/>
                      <w:bCs w:val="0"/>
                      <w:color w:val="auto"/>
                      <w:kern w:val="0"/>
                      <w:sz w:val="18"/>
                      <w:szCs w:val="18"/>
                      <w:lang w:val="en-US" w:eastAsia="zh-CN" w:bidi="ar"/>
                    </w:rPr>
                    <w:t>）</w:t>
                  </w:r>
                </w:p>
              </w:tc>
              <w:tc>
                <w:tcPr>
                  <w:tcW w:w="37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snapToGrid w:val="0"/>
                      <w:color w:val="auto"/>
                      <w:kern w:val="0"/>
                      <w:sz w:val="18"/>
                      <w:szCs w:val="18"/>
                      <w:vertAlign w:val="baseline"/>
                      <w:lang w:val="en-US" w:eastAsia="zh-CN" w:bidi="ar-SA"/>
                    </w:rPr>
                  </w:pPr>
                  <w:r>
                    <w:rPr>
                      <w:rStyle w:val="63"/>
                      <w:rFonts w:hint="eastAsia" w:cs="Times New Roman"/>
                      <w:b w:val="0"/>
                      <w:bCs/>
                      <w:color w:val="auto"/>
                      <w:sz w:val="18"/>
                      <w:szCs w:val="18"/>
                      <w:vertAlign w:val="baseline"/>
                      <w:lang w:val="en-US" w:eastAsia="zh-CN"/>
                    </w:rPr>
                    <w:t>2274</w:t>
                  </w:r>
                </w:p>
              </w:tc>
              <w:tc>
                <w:tcPr>
                  <w:tcW w:w="23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snapToGrid w:val="0"/>
                      <w:color w:val="auto"/>
                      <w:kern w:val="0"/>
                      <w:sz w:val="18"/>
                      <w:szCs w:val="18"/>
                      <w:vertAlign w:val="baseline"/>
                      <w:lang w:val="en-US" w:eastAsia="zh-CN" w:bidi="ar-SA"/>
                    </w:rPr>
                  </w:pPr>
                  <w:r>
                    <w:rPr>
                      <w:rStyle w:val="63"/>
                      <w:rFonts w:hint="eastAsia" w:cs="Times New Roman"/>
                      <w:b w:val="0"/>
                      <w:bCs/>
                      <w:color w:val="auto"/>
                      <w:sz w:val="18"/>
                      <w:szCs w:val="18"/>
                      <w:vertAlign w:val="baseline"/>
                      <w:lang w:val="en-US" w:eastAsia="zh-CN"/>
                    </w:rPr>
                    <w:t>20</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10</w:t>
                  </w:r>
                </w:p>
              </w:tc>
              <w:tc>
                <w:tcPr>
                  <w:tcW w:w="390"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87.12</w:t>
                  </w:r>
                </w:p>
              </w:tc>
              <w:tc>
                <w:tcPr>
                  <w:tcW w:w="31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7.5</w:t>
                  </w:r>
                </w:p>
              </w:tc>
              <w:tc>
                <w:tcPr>
                  <w:tcW w:w="211"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3</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1.44</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0.45</w:t>
                  </w:r>
                </w:p>
              </w:tc>
              <w:tc>
                <w:tcPr>
                  <w:tcW w:w="713"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3.5</w:t>
                  </w:r>
                </w:p>
              </w:tc>
              <w:tc>
                <w:tcPr>
                  <w:tcW w:w="713"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0.5</w:t>
                  </w:r>
                </w:p>
              </w:tc>
              <w:tc>
                <w:tcPr>
                  <w:tcW w:w="714"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eastAsia" w:cs="Times New Roman"/>
                      <w:b w:val="0"/>
                      <w:bCs/>
                      <w:color w:val="auto"/>
                      <w:sz w:val="18"/>
                      <w:szCs w:val="18"/>
                      <w:vertAlign w:val="baseline"/>
                      <w:lang w:val="en-US" w:eastAsia="zh-CN"/>
                    </w:rPr>
                  </w:pPr>
                  <w:r>
                    <w:rPr>
                      <w:rStyle w:val="63"/>
                      <w:rFonts w:hint="eastAsia" w:cs="Times New Roman"/>
                      <w:b w:val="0"/>
                      <w:bCs/>
                      <w:color w:val="auto"/>
                      <w:sz w:val="18"/>
                      <w:szCs w:val="18"/>
                      <w:vertAlign w:val="baseline"/>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07" w:type="pct"/>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kern w:val="0"/>
                      <w:sz w:val="18"/>
                      <w:szCs w:val="18"/>
                      <w:lang w:val="en-US" w:eastAsia="zh-CN" w:bidi="ar"/>
                    </w:rPr>
                  </w:pPr>
                  <w:r>
                    <w:rPr>
                      <w:rStyle w:val="63"/>
                      <w:rFonts w:hint="default" w:ascii="Times New Roman" w:hAnsi="Times New Roman" w:eastAsia="宋体" w:cs="Times New Roman"/>
                      <w:b/>
                      <w:bCs w:val="0"/>
                      <w:color w:val="auto"/>
                      <w:sz w:val="18"/>
                      <w:szCs w:val="18"/>
                      <w:vertAlign w:val="baseline"/>
                      <w:lang w:val="en-US" w:eastAsia="zh-CN"/>
                    </w:rPr>
                    <w:t>环境管理要求</w:t>
                  </w:r>
                </w:p>
              </w:tc>
              <w:tc>
                <w:tcPr>
                  <w:tcW w:w="37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100%处置</w:t>
                  </w:r>
                </w:p>
              </w:tc>
              <w:tc>
                <w:tcPr>
                  <w:tcW w:w="23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100%处置</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100%处置</w:t>
                  </w:r>
                </w:p>
              </w:tc>
              <w:tc>
                <w:tcPr>
                  <w:tcW w:w="390"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100%处置</w:t>
                  </w:r>
                </w:p>
              </w:tc>
              <w:tc>
                <w:tcPr>
                  <w:tcW w:w="315"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100%处置</w:t>
                  </w:r>
                </w:p>
              </w:tc>
              <w:tc>
                <w:tcPr>
                  <w:tcW w:w="211"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100%处置</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100%处置</w:t>
                  </w:r>
                </w:p>
              </w:tc>
              <w:tc>
                <w:tcPr>
                  <w:tcW w:w="306" w:type="pct"/>
                  <w:vAlign w:val="center"/>
                </w:tcPr>
                <w:p>
                  <w:pPr>
                    <w:pStyle w:val="6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100%处置</w:t>
                  </w:r>
                </w:p>
              </w:tc>
              <w:tc>
                <w:tcPr>
                  <w:tcW w:w="2142" w:type="pct"/>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63"/>
                      <w:rFonts w:hint="default" w:ascii="Times New Roman" w:hAnsi="Times New Roman" w:eastAsia="宋体" w:cs="Times New Roman"/>
                      <w:b w:val="0"/>
                      <w:bCs/>
                      <w:color w:val="auto"/>
                      <w:sz w:val="18"/>
                      <w:szCs w:val="18"/>
                      <w:vertAlign w:val="baseline"/>
                      <w:lang w:val="en-US" w:eastAsia="zh-CN"/>
                    </w:rPr>
                  </w:pPr>
                  <w:r>
                    <w:rPr>
                      <w:rStyle w:val="63"/>
                      <w:rFonts w:hint="default" w:ascii="Times New Roman" w:hAnsi="Times New Roman" w:eastAsia="宋体" w:cs="Times New Roman"/>
                      <w:b w:val="0"/>
                      <w:bCs/>
                      <w:color w:val="auto"/>
                      <w:sz w:val="18"/>
                      <w:szCs w:val="18"/>
                      <w:vertAlign w:val="baseline"/>
                      <w:lang w:val="en-US" w:eastAsia="zh-CN"/>
                    </w:rPr>
                    <w:t>100%处置，并建立台账、转移联单制</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Pr>
                <w:rFonts w:hint="default"/>
                <w:b/>
                <w:bCs/>
                <w:color w:val="auto"/>
                <w:sz w:val="24"/>
                <w:szCs w:val="24"/>
                <w:highlight w:val="none"/>
              </w:rPr>
            </w:pPr>
            <w:r>
              <w:rPr>
                <w:rFonts w:hint="eastAsia"/>
                <w:b/>
                <w:bCs/>
                <w:color w:val="auto"/>
                <w:sz w:val="24"/>
                <w:szCs w:val="24"/>
                <w:highlight w:val="none"/>
                <w:lang w:val="en-US" w:eastAsia="zh-CN"/>
              </w:rPr>
              <w:t>5、</w:t>
            </w:r>
            <w:r>
              <w:rPr>
                <w:rFonts w:hint="eastAsia"/>
                <w:b/>
                <w:bCs/>
                <w:color w:val="auto"/>
                <w:sz w:val="24"/>
                <w:szCs w:val="24"/>
                <w:highlight w:val="none"/>
                <w:lang w:eastAsia="zh-CN"/>
              </w:rPr>
              <w:t>扩</w:t>
            </w:r>
            <w:r>
              <w:rPr>
                <w:rFonts w:hint="eastAsia"/>
                <w:b/>
                <w:bCs/>
                <w:color w:val="auto"/>
                <w:sz w:val="24"/>
                <w:szCs w:val="24"/>
                <w:highlight w:val="none"/>
              </w:rPr>
              <w:t>建项目</w:t>
            </w:r>
            <w:r>
              <w:rPr>
                <w:rFonts w:hint="default"/>
                <w:b/>
                <w:bCs/>
                <w:color w:val="auto"/>
                <w:sz w:val="24"/>
                <w:szCs w:val="24"/>
                <w:highlight w:val="none"/>
              </w:rPr>
              <w:t>“三本</w:t>
            </w:r>
            <w:r>
              <w:rPr>
                <w:rFonts w:hint="eastAsia"/>
                <w:b/>
                <w:bCs/>
                <w:color w:val="auto"/>
                <w:sz w:val="24"/>
                <w:szCs w:val="24"/>
                <w:highlight w:val="none"/>
                <w:lang w:eastAsia="zh-CN"/>
              </w:rPr>
              <w:t>账</w:t>
            </w:r>
            <w:r>
              <w:rPr>
                <w:rFonts w:hint="default"/>
                <w:b/>
                <w:bCs/>
                <w:color w:val="auto"/>
                <w:sz w:val="24"/>
                <w:szCs w:val="24"/>
                <w:highlight w:val="none"/>
              </w:rPr>
              <w:t>”核算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default"/>
                <w:b/>
                <w:color w:val="auto"/>
                <w:sz w:val="24"/>
                <w:szCs w:val="24"/>
                <w:highlight w:val="none"/>
              </w:rPr>
            </w:pPr>
            <w:r>
              <w:rPr>
                <w:rFonts w:hint="default"/>
                <w:color w:val="auto"/>
                <w:sz w:val="24"/>
                <w:szCs w:val="24"/>
                <w:highlight w:val="none"/>
              </w:rPr>
              <w:t>项目“三本</w:t>
            </w:r>
            <w:r>
              <w:rPr>
                <w:rFonts w:hint="eastAsia"/>
                <w:color w:val="auto"/>
                <w:sz w:val="24"/>
                <w:szCs w:val="24"/>
                <w:highlight w:val="none"/>
                <w:lang w:eastAsia="zh-CN"/>
              </w:rPr>
              <w:t>账</w:t>
            </w:r>
            <w:r>
              <w:rPr>
                <w:rFonts w:hint="default"/>
                <w:color w:val="auto"/>
                <w:sz w:val="24"/>
                <w:szCs w:val="24"/>
                <w:highlight w:val="none"/>
              </w:rPr>
              <w:t>”核算情况详见表</w:t>
            </w:r>
            <w:r>
              <w:rPr>
                <w:rFonts w:hint="eastAsia"/>
                <w:color w:val="auto"/>
                <w:sz w:val="24"/>
                <w:szCs w:val="24"/>
                <w:highlight w:val="none"/>
                <w:lang w:val="en-US" w:eastAsia="zh-CN"/>
              </w:rPr>
              <w:t>4</w:t>
            </w:r>
            <w:r>
              <w:rPr>
                <w:rFonts w:hint="default"/>
                <w:color w:val="auto"/>
                <w:sz w:val="24"/>
                <w:szCs w:val="24"/>
                <w:highlight w:val="none"/>
              </w:rPr>
              <w:t>-</w:t>
            </w:r>
            <w:r>
              <w:rPr>
                <w:rFonts w:hint="eastAsia"/>
                <w:color w:val="auto"/>
                <w:sz w:val="24"/>
                <w:szCs w:val="24"/>
                <w:highlight w:val="none"/>
                <w:lang w:val="en-US" w:eastAsia="zh-CN"/>
              </w:rPr>
              <w:t>15</w:t>
            </w:r>
            <w:r>
              <w:rPr>
                <w:rFonts w:hint="default"/>
                <w:color w:val="auto"/>
                <w:sz w:val="24"/>
                <w:szCs w:val="24"/>
                <w:highlight w:val="none"/>
              </w:rPr>
              <w:t>。</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b/>
                <w:color w:val="auto"/>
                <w:szCs w:val="24"/>
                <w:highlight w:val="none"/>
              </w:rPr>
            </w:pPr>
            <w:r>
              <w:rPr>
                <w:rFonts w:hint="default"/>
                <w:b/>
                <w:color w:val="auto"/>
                <w:szCs w:val="24"/>
                <w:highlight w:val="none"/>
              </w:rPr>
              <w:t>表</w:t>
            </w:r>
            <w:r>
              <w:rPr>
                <w:rFonts w:hint="eastAsia"/>
                <w:b/>
                <w:color w:val="auto"/>
                <w:szCs w:val="24"/>
                <w:highlight w:val="none"/>
                <w:lang w:val="en-US" w:eastAsia="zh-CN"/>
              </w:rPr>
              <w:t>4</w:t>
            </w:r>
            <w:r>
              <w:rPr>
                <w:rFonts w:hint="default"/>
                <w:b/>
                <w:color w:val="auto"/>
                <w:szCs w:val="24"/>
                <w:highlight w:val="none"/>
              </w:rPr>
              <w:t>-</w:t>
            </w:r>
            <w:r>
              <w:rPr>
                <w:rFonts w:hint="eastAsia"/>
                <w:b/>
                <w:color w:val="auto"/>
                <w:szCs w:val="24"/>
                <w:highlight w:val="none"/>
                <w:lang w:val="en-US" w:eastAsia="zh-CN"/>
              </w:rPr>
              <w:t>15</w:t>
            </w:r>
            <w:r>
              <w:rPr>
                <w:rFonts w:hint="default"/>
                <w:b/>
                <w:color w:val="auto"/>
                <w:szCs w:val="24"/>
                <w:highlight w:val="none"/>
              </w:rPr>
              <w:t xml:space="preserve">  </w:t>
            </w:r>
            <w:r>
              <w:rPr>
                <w:rFonts w:hint="eastAsia"/>
                <w:b/>
                <w:color w:val="auto"/>
                <w:szCs w:val="24"/>
                <w:highlight w:val="none"/>
              </w:rPr>
              <w:t>改建</w:t>
            </w:r>
            <w:r>
              <w:rPr>
                <w:rFonts w:hint="default"/>
                <w:b/>
                <w:color w:val="auto"/>
                <w:szCs w:val="24"/>
                <w:highlight w:val="none"/>
              </w:rPr>
              <w:t>工程实施前后“三本账”核算表</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532"/>
              <w:gridCol w:w="893"/>
              <w:gridCol w:w="899"/>
              <w:gridCol w:w="928"/>
              <w:gridCol w:w="1040"/>
              <w:gridCol w:w="1052"/>
              <w:gridCol w:w="819"/>
              <w:gridCol w:w="1040"/>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638" w:type="pct"/>
                  <w:gridSpan w:val="2"/>
                  <w:vMerge w:val="restar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b/>
                      <w:color w:val="auto"/>
                      <w:sz w:val="21"/>
                      <w:szCs w:val="21"/>
                      <w:highlight w:val="none"/>
                    </w:rPr>
                  </w:pPr>
                  <w:r>
                    <w:rPr>
                      <w:rFonts w:hint="default" w:eastAsia="宋体"/>
                      <w:b/>
                      <w:color w:val="auto"/>
                      <w:sz w:val="21"/>
                      <w:szCs w:val="21"/>
                      <w:highlight w:val="none"/>
                    </w:rPr>
                    <w:t>分类</w:t>
                  </w:r>
                </w:p>
              </w:tc>
              <w:tc>
                <w:tcPr>
                  <w:tcW w:w="510" w:type="pct"/>
                  <w:vMerge w:val="restar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b/>
                      <w:color w:val="auto"/>
                      <w:sz w:val="21"/>
                      <w:szCs w:val="21"/>
                      <w:highlight w:val="none"/>
                    </w:rPr>
                  </w:pPr>
                  <w:r>
                    <w:rPr>
                      <w:rFonts w:hint="default" w:eastAsia="宋体"/>
                      <w:b/>
                      <w:color w:val="auto"/>
                      <w:sz w:val="21"/>
                      <w:szCs w:val="21"/>
                      <w:highlight w:val="none"/>
                    </w:rPr>
                    <w:t>污染物</w:t>
                  </w:r>
                </w:p>
              </w:tc>
              <w:tc>
                <w:tcPr>
                  <w:tcW w:w="468" w:type="pct"/>
                  <w:vMerge w:val="restart"/>
                  <w:noWrap w:val="0"/>
                  <w:vAlign w:val="center"/>
                </w:tcPr>
                <w:p>
                  <w:pPr>
                    <w:pStyle w:val="92"/>
                    <w:keepNext w:val="0"/>
                    <w:keepLines w:val="0"/>
                    <w:suppressLineNumbers w:val="0"/>
                    <w:spacing w:before="0" w:beforeAutospacing="0" w:after="0" w:afterAutospacing="0"/>
                    <w:ind w:left="0" w:right="0" w:firstLine="0" w:firstLineChars="0"/>
                    <w:rPr>
                      <w:rFonts w:hint="default"/>
                      <w:b/>
                      <w:color w:val="auto"/>
                      <w:sz w:val="21"/>
                      <w:szCs w:val="21"/>
                      <w:highlight w:val="none"/>
                    </w:rPr>
                  </w:pPr>
                  <w:r>
                    <w:rPr>
                      <w:rFonts w:hint="eastAsia" w:eastAsia="宋体"/>
                      <w:b/>
                      <w:color w:val="auto"/>
                      <w:sz w:val="21"/>
                      <w:szCs w:val="21"/>
                      <w:highlight w:val="none"/>
                    </w:rPr>
                    <w:t>原有工程</w:t>
                  </w:r>
                  <w:r>
                    <w:rPr>
                      <w:rFonts w:hint="default" w:eastAsia="宋体"/>
                      <w:b/>
                      <w:color w:val="auto"/>
                      <w:sz w:val="21"/>
                      <w:szCs w:val="21"/>
                      <w:highlight w:val="none"/>
                    </w:rPr>
                    <w:t>排放量</w:t>
                  </w:r>
                </w:p>
              </w:tc>
              <w:tc>
                <w:tcPr>
                  <w:tcW w:w="1723" w:type="pct"/>
                  <w:gridSpan w:val="3"/>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b/>
                      <w:color w:val="auto"/>
                      <w:sz w:val="21"/>
                      <w:szCs w:val="21"/>
                      <w:highlight w:val="none"/>
                    </w:rPr>
                  </w:pPr>
                  <w:r>
                    <w:rPr>
                      <w:rFonts w:hint="default" w:eastAsia="宋体"/>
                      <w:b/>
                      <w:color w:val="auto"/>
                      <w:sz w:val="21"/>
                      <w:szCs w:val="21"/>
                      <w:highlight w:val="none"/>
                    </w:rPr>
                    <w:t>本</w:t>
                  </w:r>
                  <w:r>
                    <w:rPr>
                      <w:rFonts w:hint="eastAsia" w:eastAsia="宋体"/>
                      <w:b/>
                      <w:color w:val="auto"/>
                      <w:sz w:val="21"/>
                      <w:szCs w:val="21"/>
                      <w:highlight w:val="none"/>
                    </w:rPr>
                    <w:t>改</w:t>
                  </w:r>
                  <w:r>
                    <w:rPr>
                      <w:rFonts w:hint="eastAsia" w:eastAsia="宋体"/>
                      <w:b/>
                      <w:color w:val="auto"/>
                      <w:sz w:val="21"/>
                      <w:szCs w:val="21"/>
                      <w:highlight w:val="none"/>
                      <w:lang w:eastAsia="zh-CN"/>
                    </w:rPr>
                    <w:t>扩</w:t>
                  </w:r>
                  <w:r>
                    <w:rPr>
                      <w:rFonts w:hint="eastAsia" w:eastAsia="宋体"/>
                      <w:b/>
                      <w:color w:val="auto"/>
                      <w:sz w:val="21"/>
                      <w:szCs w:val="21"/>
                      <w:highlight w:val="none"/>
                    </w:rPr>
                    <w:t>建</w:t>
                  </w:r>
                  <w:r>
                    <w:rPr>
                      <w:rFonts w:hint="default" w:eastAsia="宋体"/>
                      <w:b/>
                      <w:color w:val="auto"/>
                      <w:sz w:val="21"/>
                      <w:szCs w:val="21"/>
                      <w:highlight w:val="none"/>
                    </w:rPr>
                    <w:t>项目</w:t>
                  </w:r>
                </w:p>
              </w:tc>
              <w:tc>
                <w:tcPr>
                  <w:tcW w:w="468" w:type="pct"/>
                  <w:vMerge w:val="restar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b/>
                      <w:color w:val="auto"/>
                      <w:sz w:val="21"/>
                      <w:szCs w:val="21"/>
                      <w:highlight w:val="none"/>
                    </w:rPr>
                  </w:pPr>
                  <w:r>
                    <w:rPr>
                      <w:rFonts w:hint="default" w:eastAsia="宋体"/>
                      <w:b/>
                      <w:color w:val="auto"/>
                      <w:sz w:val="21"/>
                      <w:szCs w:val="21"/>
                      <w:highlight w:val="none"/>
                    </w:rPr>
                    <w:t>“以新带老”</w:t>
                  </w:r>
                  <w:r>
                    <w:rPr>
                      <w:rFonts w:hint="eastAsia" w:eastAsia="宋体"/>
                      <w:b/>
                      <w:color w:val="auto"/>
                      <w:sz w:val="21"/>
                      <w:szCs w:val="21"/>
                      <w:highlight w:val="none"/>
                    </w:rPr>
                    <w:t>削减</w:t>
                  </w:r>
                  <w:r>
                    <w:rPr>
                      <w:rFonts w:hint="default" w:eastAsia="宋体"/>
                      <w:b/>
                      <w:color w:val="auto"/>
                      <w:sz w:val="21"/>
                      <w:szCs w:val="21"/>
                      <w:highlight w:val="none"/>
                    </w:rPr>
                    <w:t>量</w:t>
                  </w:r>
                </w:p>
              </w:tc>
              <w:tc>
                <w:tcPr>
                  <w:tcW w:w="593" w:type="pct"/>
                  <w:vMerge w:val="restar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b/>
                      <w:color w:val="auto"/>
                      <w:sz w:val="21"/>
                      <w:szCs w:val="21"/>
                      <w:highlight w:val="none"/>
                    </w:rPr>
                  </w:pPr>
                  <w:r>
                    <w:rPr>
                      <w:rFonts w:hint="eastAsia" w:eastAsia="宋体"/>
                      <w:b/>
                      <w:color w:val="auto"/>
                      <w:sz w:val="21"/>
                      <w:szCs w:val="21"/>
                      <w:highlight w:val="none"/>
                    </w:rPr>
                    <w:t>改建后全厂总排放量</w:t>
                  </w:r>
                </w:p>
              </w:tc>
              <w:tc>
                <w:tcPr>
                  <w:tcW w:w="597" w:type="pct"/>
                  <w:vMerge w:val="restar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b/>
                      <w:color w:val="auto"/>
                      <w:sz w:val="21"/>
                      <w:szCs w:val="21"/>
                      <w:highlight w:val="none"/>
                    </w:rPr>
                  </w:pPr>
                  <w:r>
                    <w:rPr>
                      <w:rFonts w:hint="default" w:eastAsia="宋体"/>
                      <w:b/>
                      <w:color w:val="auto"/>
                      <w:sz w:val="21"/>
                      <w:szCs w:val="21"/>
                      <w:highlight w:val="none"/>
                    </w:rPr>
                    <w:t>排放</w:t>
                  </w:r>
                </w:p>
                <w:p>
                  <w:pPr>
                    <w:pStyle w:val="92"/>
                    <w:keepNext w:val="0"/>
                    <w:keepLines w:val="0"/>
                    <w:suppressLineNumbers w:val="0"/>
                    <w:spacing w:before="0" w:beforeAutospacing="0" w:after="0" w:afterAutospacing="0"/>
                    <w:ind w:left="0" w:right="0" w:firstLine="0" w:firstLineChars="0"/>
                    <w:rPr>
                      <w:rFonts w:hint="default" w:eastAsia="宋体"/>
                      <w:b/>
                      <w:color w:val="auto"/>
                      <w:sz w:val="21"/>
                      <w:szCs w:val="21"/>
                      <w:highlight w:val="none"/>
                    </w:rPr>
                  </w:pPr>
                  <w:r>
                    <w:rPr>
                      <w:rFonts w:hint="default" w:eastAsia="宋体"/>
                      <w:b/>
                      <w:color w:val="auto"/>
                      <w:sz w:val="21"/>
                      <w:szCs w:val="21"/>
                      <w:highlight w:val="none"/>
                    </w:rPr>
                    <w:t>增减量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8" w:type="pct"/>
                  <w:gridSpan w:val="2"/>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b/>
                      <w:color w:val="auto"/>
                      <w:sz w:val="21"/>
                      <w:szCs w:val="21"/>
                      <w:highlight w:val="none"/>
                    </w:rPr>
                  </w:pPr>
                </w:p>
              </w:tc>
              <w:tc>
                <w:tcPr>
                  <w:tcW w:w="510"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b/>
                      <w:color w:val="auto"/>
                      <w:sz w:val="21"/>
                      <w:szCs w:val="21"/>
                      <w:highlight w:val="none"/>
                    </w:rPr>
                  </w:pPr>
                </w:p>
              </w:tc>
              <w:tc>
                <w:tcPr>
                  <w:tcW w:w="468"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b/>
                      <w:color w:val="auto"/>
                      <w:sz w:val="21"/>
                      <w:szCs w:val="21"/>
                      <w:highlight w:val="none"/>
                    </w:rPr>
                  </w:pPr>
                </w:p>
              </w:tc>
              <w:tc>
                <w:tcPr>
                  <w:tcW w:w="530"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b/>
                      <w:color w:val="auto"/>
                      <w:sz w:val="21"/>
                      <w:szCs w:val="21"/>
                      <w:highlight w:val="none"/>
                    </w:rPr>
                  </w:pPr>
                  <w:r>
                    <w:rPr>
                      <w:rFonts w:hint="default" w:eastAsia="宋体"/>
                      <w:b/>
                      <w:color w:val="auto"/>
                      <w:sz w:val="21"/>
                      <w:szCs w:val="21"/>
                      <w:highlight w:val="none"/>
                    </w:rPr>
                    <w:t>产生量</w:t>
                  </w: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b/>
                      <w:color w:val="auto"/>
                      <w:sz w:val="21"/>
                      <w:szCs w:val="21"/>
                      <w:highlight w:val="none"/>
                    </w:rPr>
                  </w:pPr>
                  <w:r>
                    <w:rPr>
                      <w:rFonts w:hint="default" w:eastAsia="宋体"/>
                      <w:b/>
                      <w:color w:val="auto"/>
                      <w:sz w:val="21"/>
                      <w:szCs w:val="21"/>
                      <w:highlight w:val="none"/>
                    </w:rPr>
                    <w:t>自身消减量</w:t>
                  </w:r>
                </w:p>
              </w:tc>
              <w:tc>
                <w:tcPr>
                  <w:tcW w:w="600"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b/>
                      <w:color w:val="auto"/>
                      <w:sz w:val="21"/>
                      <w:szCs w:val="21"/>
                      <w:highlight w:val="none"/>
                    </w:rPr>
                  </w:pPr>
                  <w:r>
                    <w:rPr>
                      <w:rFonts w:hint="default" w:eastAsia="宋体"/>
                      <w:b/>
                      <w:color w:val="auto"/>
                      <w:sz w:val="21"/>
                      <w:szCs w:val="21"/>
                      <w:highlight w:val="none"/>
                    </w:rPr>
                    <w:t>排放量</w:t>
                  </w:r>
                </w:p>
              </w:tc>
              <w:tc>
                <w:tcPr>
                  <w:tcW w:w="468"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b/>
                      <w:color w:val="auto"/>
                      <w:sz w:val="21"/>
                      <w:szCs w:val="21"/>
                      <w:highlight w:val="none"/>
                    </w:rPr>
                  </w:pPr>
                </w:p>
              </w:tc>
              <w:tc>
                <w:tcPr>
                  <w:tcW w:w="593"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b/>
                      <w:color w:val="auto"/>
                      <w:sz w:val="21"/>
                      <w:szCs w:val="21"/>
                      <w:highlight w:val="none"/>
                    </w:rPr>
                  </w:pPr>
                </w:p>
              </w:tc>
              <w:tc>
                <w:tcPr>
                  <w:tcW w:w="597"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332" w:type="pct"/>
                  <w:vMerge w:val="restar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大</w:t>
                  </w:r>
                </w:p>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气</w:t>
                  </w:r>
                </w:p>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污</w:t>
                  </w:r>
                </w:p>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染</w:t>
                  </w:r>
                </w:p>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物</w:t>
                  </w:r>
                </w:p>
              </w:tc>
              <w:tc>
                <w:tcPr>
                  <w:tcW w:w="305" w:type="pct"/>
                  <w:vMerge w:val="restar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eastAsia="zh-CN"/>
                    </w:rPr>
                  </w:pPr>
                  <w:r>
                    <w:rPr>
                      <w:rFonts w:hint="eastAsia" w:eastAsia="宋体"/>
                      <w:color w:val="auto"/>
                      <w:sz w:val="21"/>
                      <w:szCs w:val="21"/>
                      <w:highlight w:val="none"/>
                      <w:lang w:eastAsia="zh-CN"/>
                    </w:rPr>
                    <w:t>有组织</w:t>
                  </w:r>
                </w:p>
              </w:tc>
              <w:tc>
                <w:tcPr>
                  <w:tcW w:w="510"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废气量</w:t>
                  </w:r>
                </w:p>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w:t>
                  </w:r>
                  <w:r>
                    <w:rPr>
                      <w:rFonts w:hint="default"/>
                      <w:color w:val="auto"/>
                      <w:sz w:val="21"/>
                      <w:szCs w:val="21"/>
                      <w:highlight w:val="none"/>
                    </w:rPr>
                    <w:t>万m</w:t>
                  </w:r>
                  <w:r>
                    <w:rPr>
                      <w:rFonts w:hint="default"/>
                      <w:color w:val="auto"/>
                      <w:sz w:val="21"/>
                      <w:szCs w:val="21"/>
                      <w:highlight w:val="none"/>
                      <w:vertAlign w:val="superscript"/>
                    </w:rPr>
                    <w:t>3</w:t>
                  </w:r>
                  <w:r>
                    <w:rPr>
                      <w:rFonts w:hint="default"/>
                      <w:color w:val="auto"/>
                      <w:sz w:val="21"/>
                      <w:szCs w:val="21"/>
                      <w:highlight w:val="none"/>
                    </w:rPr>
                    <w:t>/a</w:t>
                  </w:r>
                  <w:r>
                    <w:rPr>
                      <w:rFonts w:hint="default" w:eastAsia="宋体"/>
                      <w:color w:val="auto"/>
                      <w:sz w:val="21"/>
                      <w:szCs w:val="21"/>
                      <w:highlight w:val="none"/>
                    </w:rPr>
                    <w:t>）</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8590.56</w:t>
                  </w:r>
                </w:p>
              </w:tc>
              <w:tc>
                <w:tcPr>
                  <w:tcW w:w="530"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eastAsia="宋体"/>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9306.42</w:t>
                  </w: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rPr>
                  </w:pPr>
                  <w:r>
                    <w:rPr>
                      <w:rFonts w:hint="eastAsia" w:eastAsia="宋体"/>
                      <w:color w:val="auto"/>
                      <w:sz w:val="21"/>
                      <w:szCs w:val="21"/>
                      <w:highlight w:val="none"/>
                    </w:rPr>
                    <w:t>0</w:t>
                  </w:r>
                </w:p>
              </w:tc>
              <w:tc>
                <w:tcPr>
                  <w:tcW w:w="600"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i w:val="0"/>
                      <w:iCs w:val="0"/>
                      <w:color w:val="000000"/>
                      <w:kern w:val="0"/>
                      <w:sz w:val="21"/>
                      <w:szCs w:val="21"/>
                      <w:u w:val="none"/>
                      <w:lang w:val="en-US" w:eastAsia="zh-CN" w:bidi="ar"/>
                    </w:rPr>
                    <w:t>9306.42</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0</w:t>
                  </w: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lang w:val="en-US"/>
                    </w:rPr>
                  </w:pPr>
                  <w:r>
                    <w:rPr>
                      <w:rFonts w:hint="eastAsia" w:eastAsia="宋体"/>
                      <w:color w:val="auto"/>
                      <w:sz w:val="21"/>
                      <w:szCs w:val="21"/>
                      <w:highlight w:val="none"/>
                      <w:lang w:val="en-US" w:eastAsia="zh-CN"/>
                    </w:rPr>
                    <w:t>17896.98</w:t>
                  </w:r>
                </w:p>
              </w:tc>
              <w:tc>
                <w:tcPr>
                  <w:tcW w:w="597"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9306.42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305"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51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color w:val="auto"/>
                      <w:sz w:val="21"/>
                      <w:szCs w:val="21"/>
                      <w:highlight w:val="none"/>
                    </w:rPr>
                  </w:pPr>
                  <w:r>
                    <w:rPr>
                      <w:rFonts w:hint="eastAsia" w:ascii="Times New Roman" w:hAnsi="Times New Roman" w:eastAsia="宋体" w:cs="宋体"/>
                      <w:snapToGrid w:val="0"/>
                      <w:color w:val="auto"/>
                      <w:kern w:val="21"/>
                      <w:szCs w:val="21"/>
                      <w:lang w:val="en-US" w:eastAsia="zh-CN"/>
                    </w:rPr>
                    <w:t>颗粒物</w:t>
                  </w:r>
                  <w:r>
                    <w:rPr>
                      <w:rFonts w:hint="default"/>
                      <w:color w:val="auto"/>
                      <w:sz w:val="21"/>
                      <w:szCs w:val="21"/>
                      <w:highlight w:val="none"/>
                    </w:rPr>
                    <w:t>（t/a）</w:t>
                  </w:r>
                </w:p>
              </w:tc>
              <w:tc>
                <w:tcPr>
                  <w:tcW w:w="468" w:type="pct"/>
                  <w:noWrap w:val="0"/>
                  <w:vAlign w:val="center"/>
                </w:tcPr>
                <w:p>
                  <w:pPr>
                    <w:pStyle w:val="93"/>
                    <w:keepNext w:val="0"/>
                    <w:keepLines w:val="0"/>
                    <w:suppressLineNumbers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0.6132</w:t>
                  </w:r>
                </w:p>
              </w:tc>
              <w:tc>
                <w:tcPr>
                  <w:tcW w:w="530"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0.6606</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600"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0.6606</w:t>
                  </w:r>
                </w:p>
              </w:tc>
              <w:tc>
                <w:tcPr>
                  <w:tcW w:w="468" w:type="pct"/>
                  <w:noWrap w:val="0"/>
                  <w:vAlign w:val="center"/>
                </w:tcPr>
                <w:p>
                  <w:pPr>
                    <w:pStyle w:val="93"/>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i w:val="0"/>
                      <w:color w:val="auto"/>
                      <w:kern w:val="0"/>
                      <w:sz w:val="21"/>
                      <w:szCs w:val="21"/>
                      <w:highlight w:val="none"/>
                      <w:u w:val="none"/>
                      <w:lang w:val="en-US" w:eastAsia="zh-CN" w:bidi="ar"/>
                    </w:rPr>
                    <w:t>1.2738</w:t>
                  </w:r>
                </w:p>
              </w:tc>
              <w:tc>
                <w:tcPr>
                  <w:tcW w:w="597"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0.6606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305"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51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color w:val="auto"/>
                      <w:sz w:val="21"/>
                      <w:szCs w:val="21"/>
                      <w:highlight w:val="none"/>
                    </w:rPr>
                  </w:pPr>
                  <w:r>
                    <w:rPr>
                      <w:rFonts w:hint="eastAsia" w:ascii="Times New Roman" w:hAnsi="Times New Roman" w:eastAsia="宋体" w:cs="宋体"/>
                      <w:snapToGrid w:val="0"/>
                      <w:color w:val="auto"/>
                      <w:kern w:val="21"/>
                      <w:szCs w:val="21"/>
                      <w:lang w:val="en-US" w:eastAsia="zh-CN"/>
                    </w:rPr>
                    <w:t>SO</w:t>
                  </w:r>
                  <w:r>
                    <w:rPr>
                      <w:rFonts w:hint="eastAsia" w:ascii="Times New Roman" w:hAnsi="Times New Roman" w:eastAsia="宋体" w:cs="宋体"/>
                      <w:snapToGrid w:val="0"/>
                      <w:color w:val="auto"/>
                      <w:kern w:val="21"/>
                      <w:szCs w:val="21"/>
                      <w:vertAlign w:val="subscript"/>
                      <w:lang w:val="en-US" w:eastAsia="zh-CN"/>
                    </w:rPr>
                    <w:t>2</w:t>
                  </w:r>
                  <w:r>
                    <w:rPr>
                      <w:rFonts w:hint="default"/>
                      <w:color w:val="auto"/>
                      <w:sz w:val="21"/>
                      <w:szCs w:val="21"/>
                      <w:highlight w:val="none"/>
                    </w:rPr>
                    <w:t>（t/a）</w:t>
                  </w:r>
                </w:p>
              </w:tc>
              <w:tc>
                <w:tcPr>
                  <w:tcW w:w="468" w:type="pct"/>
                  <w:noWrap w:val="0"/>
                  <w:vAlign w:val="center"/>
                </w:tcPr>
                <w:p>
                  <w:pPr>
                    <w:pStyle w:val="93"/>
                    <w:keepNext w:val="0"/>
                    <w:keepLines w:val="0"/>
                    <w:suppressLineNumbers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0.04848</w:t>
                  </w:r>
                </w:p>
              </w:tc>
              <w:tc>
                <w:tcPr>
                  <w:tcW w:w="530"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0.05272</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0</w:t>
                  </w:r>
                </w:p>
              </w:tc>
              <w:tc>
                <w:tcPr>
                  <w:tcW w:w="600"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0.05272</w:t>
                  </w:r>
                </w:p>
              </w:tc>
              <w:tc>
                <w:tcPr>
                  <w:tcW w:w="468" w:type="pct"/>
                  <w:noWrap w:val="0"/>
                  <w:vAlign w:val="center"/>
                </w:tcPr>
                <w:p>
                  <w:pPr>
                    <w:pStyle w:val="93"/>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i w:val="0"/>
                      <w:color w:val="auto"/>
                      <w:kern w:val="0"/>
                      <w:sz w:val="21"/>
                      <w:szCs w:val="21"/>
                      <w:highlight w:val="none"/>
                      <w:u w:val="none"/>
                      <w:lang w:val="en-US" w:eastAsia="zh-CN" w:bidi="ar"/>
                    </w:rPr>
                    <w:t>0.1012</w:t>
                  </w:r>
                </w:p>
              </w:tc>
              <w:tc>
                <w:tcPr>
                  <w:tcW w:w="597"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0.05272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305"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51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color w:val="auto"/>
                      <w:sz w:val="21"/>
                      <w:szCs w:val="21"/>
                      <w:highlight w:val="none"/>
                      <w:lang w:eastAsia="zh-CN"/>
                    </w:rPr>
                  </w:pPr>
                  <w:r>
                    <w:rPr>
                      <w:rFonts w:hint="eastAsia" w:ascii="Times New Roman" w:hAnsi="Times New Roman" w:eastAsia="宋体" w:cs="宋体"/>
                      <w:snapToGrid w:val="0"/>
                      <w:color w:val="auto"/>
                      <w:kern w:val="21"/>
                      <w:szCs w:val="21"/>
                      <w:lang w:val="en-US" w:eastAsia="zh-CN"/>
                    </w:rPr>
                    <w:t>NOx</w:t>
                  </w:r>
                  <w:r>
                    <w:rPr>
                      <w:rFonts w:hint="default"/>
                      <w:color w:val="auto"/>
                      <w:sz w:val="21"/>
                      <w:szCs w:val="21"/>
                      <w:highlight w:val="none"/>
                    </w:rPr>
                    <w:t>（t/a）</w:t>
                  </w:r>
                </w:p>
              </w:tc>
              <w:tc>
                <w:tcPr>
                  <w:tcW w:w="468" w:type="pct"/>
                  <w:noWrap w:val="0"/>
                  <w:vAlign w:val="center"/>
                </w:tcPr>
                <w:p>
                  <w:pPr>
                    <w:pStyle w:val="93"/>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0.1776</w:t>
                  </w:r>
                </w:p>
              </w:tc>
              <w:tc>
                <w:tcPr>
                  <w:tcW w:w="530"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0.1894</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600"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0.1894</w:t>
                  </w:r>
                </w:p>
              </w:tc>
              <w:tc>
                <w:tcPr>
                  <w:tcW w:w="468" w:type="pct"/>
                  <w:noWrap w:val="0"/>
                  <w:vAlign w:val="center"/>
                </w:tcPr>
                <w:p>
                  <w:pPr>
                    <w:pStyle w:val="93"/>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0.367</w:t>
                  </w:r>
                </w:p>
              </w:tc>
              <w:tc>
                <w:tcPr>
                  <w:tcW w:w="597"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cs="Times New Roman"/>
                      <w:i w:val="0"/>
                      <w:color w:val="auto"/>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0.1894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305"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51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color w:val="auto"/>
                      <w:sz w:val="21"/>
                      <w:szCs w:val="21"/>
                      <w:highlight w:val="none"/>
                      <w:lang w:eastAsia="zh-CN"/>
                    </w:rPr>
                  </w:pPr>
                  <w:r>
                    <w:rPr>
                      <w:rFonts w:hint="eastAsia" w:ascii="Times New Roman" w:hAnsi="Times New Roman" w:eastAsia="宋体" w:cs="宋体"/>
                      <w:snapToGrid w:val="0"/>
                      <w:color w:val="auto"/>
                      <w:kern w:val="21"/>
                      <w:szCs w:val="21"/>
                      <w:lang w:val="en-US" w:eastAsia="zh-CN"/>
                    </w:rPr>
                    <w:t>VOCs</w:t>
                  </w:r>
                  <w:r>
                    <w:rPr>
                      <w:rFonts w:hint="default"/>
                      <w:color w:val="auto"/>
                      <w:sz w:val="21"/>
                      <w:szCs w:val="21"/>
                      <w:highlight w:val="none"/>
                    </w:rPr>
                    <w:t>（t/a）</w:t>
                  </w:r>
                </w:p>
              </w:tc>
              <w:tc>
                <w:tcPr>
                  <w:tcW w:w="468" w:type="pct"/>
                  <w:noWrap w:val="0"/>
                  <w:vAlign w:val="center"/>
                </w:tcPr>
                <w:p>
                  <w:pPr>
                    <w:pStyle w:val="93"/>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0.0864</w:t>
                  </w:r>
                </w:p>
              </w:tc>
              <w:tc>
                <w:tcPr>
                  <w:tcW w:w="530"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cs="Times New Roman"/>
                      <w:i w:val="0"/>
                      <w:color w:val="auto"/>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0.234</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0.1404</w:t>
                  </w:r>
                </w:p>
              </w:tc>
              <w:tc>
                <w:tcPr>
                  <w:tcW w:w="600"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0.0936</w:t>
                  </w:r>
                </w:p>
              </w:tc>
              <w:tc>
                <w:tcPr>
                  <w:tcW w:w="468" w:type="pct"/>
                  <w:noWrap w:val="0"/>
                  <w:vAlign w:val="center"/>
                </w:tcPr>
                <w:p>
                  <w:pPr>
                    <w:pStyle w:val="93"/>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0.18</w:t>
                  </w:r>
                </w:p>
              </w:tc>
              <w:tc>
                <w:tcPr>
                  <w:tcW w:w="597"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cs="Times New Roman"/>
                      <w:i w:val="0"/>
                      <w:color w:val="auto"/>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305"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51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color w:val="auto"/>
                      <w:sz w:val="21"/>
                      <w:szCs w:val="21"/>
                      <w:highlight w:val="none"/>
                      <w:lang w:eastAsia="zh-CN"/>
                    </w:rPr>
                  </w:pPr>
                  <w:r>
                    <w:rPr>
                      <w:rFonts w:hint="eastAsia" w:cs="宋体"/>
                      <w:snapToGrid w:val="0"/>
                      <w:color w:val="auto"/>
                      <w:kern w:val="21"/>
                      <w:szCs w:val="21"/>
                      <w:lang w:val="en-US" w:eastAsia="zh-CN"/>
                    </w:rPr>
                    <w:t>氨气</w:t>
                  </w:r>
                </w:p>
              </w:tc>
              <w:tc>
                <w:tcPr>
                  <w:tcW w:w="468" w:type="pct"/>
                  <w:noWrap w:val="0"/>
                  <w:vAlign w:val="center"/>
                </w:tcPr>
                <w:p>
                  <w:pPr>
                    <w:pStyle w:val="93"/>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0.0024</w:t>
                  </w:r>
                </w:p>
              </w:tc>
              <w:tc>
                <w:tcPr>
                  <w:tcW w:w="530"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0.0026</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600"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0.0026</w:t>
                  </w:r>
                </w:p>
              </w:tc>
              <w:tc>
                <w:tcPr>
                  <w:tcW w:w="468" w:type="pct"/>
                  <w:noWrap w:val="0"/>
                  <w:vAlign w:val="center"/>
                </w:tcPr>
                <w:p>
                  <w:pPr>
                    <w:pStyle w:val="93"/>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0.005</w:t>
                  </w:r>
                </w:p>
              </w:tc>
              <w:tc>
                <w:tcPr>
                  <w:tcW w:w="597"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cs="Times New Roman"/>
                      <w:i w:val="0"/>
                      <w:color w:val="auto"/>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305" w:type="pct"/>
                  <w:vMerge w:val="restar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eastAsia="zh-CN"/>
                    </w:rPr>
                  </w:pPr>
                  <w:r>
                    <w:rPr>
                      <w:rFonts w:hint="eastAsia" w:eastAsia="宋体"/>
                      <w:color w:val="auto"/>
                      <w:sz w:val="21"/>
                      <w:szCs w:val="21"/>
                      <w:highlight w:val="none"/>
                      <w:lang w:eastAsia="zh-CN"/>
                    </w:rPr>
                    <w:t>无组织</w:t>
                  </w:r>
                </w:p>
              </w:tc>
              <w:tc>
                <w:tcPr>
                  <w:tcW w:w="51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color w:val="auto"/>
                      <w:sz w:val="21"/>
                      <w:szCs w:val="21"/>
                      <w:highlight w:val="none"/>
                    </w:rPr>
                  </w:pPr>
                  <w:r>
                    <w:rPr>
                      <w:rFonts w:hint="eastAsia" w:ascii="Times New Roman" w:hAnsi="Times New Roman" w:eastAsia="宋体" w:cs="宋体"/>
                      <w:snapToGrid w:val="0"/>
                      <w:color w:val="auto"/>
                      <w:kern w:val="21"/>
                      <w:szCs w:val="21"/>
                      <w:lang w:val="en-US" w:eastAsia="zh-CN"/>
                    </w:rPr>
                    <w:t>颗粒物</w:t>
                  </w:r>
                  <w:r>
                    <w:rPr>
                      <w:rFonts w:hint="default"/>
                      <w:color w:val="auto"/>
                      <w:sz w:val="21"/>
                      <w:szCs w:val="21"/>
                      <w:highlight w:val="none"/>
                    </w:rPr>
                    <w:t>（t/a）</w:t>
                  </w:r>
                </w:p>
              </w:tc>
              <w:tc>
                <w:tcPr>
                  <w:tcW w:w="468" w:type="pct"/>
                  <w:noWrap w:val="0"/>
                  <w:vAlign w:val="center"/>
                </w:tcPr>
                <w:p>
                  <w:pPr>
                    <w:pStyle w:val="93"/>
                    <w:keepNext w:val="0"/>
                    <w:keepLines w:val="0"/>
                    <w:suppressLineNumbers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1.4304</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5.1168</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3.5672</w:t>
                  </w:r>
                </w:p>
              </w:tc>
              <w:tc>
                <w:tcPr>
                  <w:tcW w:w="600"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1.5496</w:t>
                  </w:r>
                </w:p>
              </w:tc>
              <w:tc>
                <w:tcPr>
                  <w:tcW w:w="468" w:type="pct"/>
                  <w:noWrap w:val="0"/>
                  <w:vAlign w:val="center"/>
                </w:tcPr>
                <w:p>
                  <w:pPr>
                    <w:pStyle w:val="93"/>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2.98</w:t>
                  </w:r>
                </w:p>
              </w:tc>
              <w:tc>
                <w:tcPr>
                  <w:tcW w:w="597"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1.5496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305"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51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color w:val="auto"/>
                      <w:sz w:val="21"/>
                      <w:szCs w:val="21"/>
                      <w:highlight w:val="none"/>
                    </w:rPr>
                  </w:pPr>
                  <w:r>
                    <w:rPr>
                      <w:rFonts w:hint="eastAsia" w:ascii="Times New Roman" w:hAnsi="Times New Roman" w:eastAsia="宋体" w:cs="宋体"/>
                      <w:snapToGrid w:val="0"/>
                      <w:color w:val="auto"/>
                      <w:kern w:val="21"/>
                      <w:szCs w:val="21"/>
                      <w:lang w:val="en-US" w:eastAsia="zh-CN"/>
                    </w:rPr>
                    <w:t>SO</w:t>
                  </w:r>
                  <w:r>
                    <w:rPr>
                      <w:rFonts w:hint="eastAsia" w:ascii="Times New Roman" w:hAnsi="Times New Roman" w:eastAsia="宋体" w:cs="宋体"/>
                      <w:snapToGrid w:val="0"/>
                      <w:color w:val="auto"/>
                      <w:kern w:val="21"/>
                      <w:szCs w:val="21"/>
                      <w:vertAlign w:val="subscript"/>
                      <w:lang w:val="en-US" w:eastAsia="zh-CN"/>
                    </w:rPr>
                    <w:t>2</w:t>
                  </w:r>
                  <w:r>
                    <w:rPr>
                      <w:rFonts w:hint="default"/>
                      <w:color w:val="auto"/>
                      <w:sz w:val="21"/>
                      <w:szCs w:val="21"/>
                      <w:highlight w:val="none"/>
                    </w:rPr>
                    <w:t>（t/a）</w:t>
                  </w:r>
                </w:p>
              </w:tc>
              <w:tc>
                <w:tcPr>
                  <w:tcW w:w="468" w:type="pct"/>
                  <w:noWrap w:val="0"/>
                  <w:vAlign w:val="center"/>
                </w:tcPr>
                <w:p>
                  <w:pPr>
                    <w:pStyle w:val="93"/>
                    <w:keepNext w:val="0"/>
                    <w:keepLines w:val="0"/>
                    <w:suppressLineNumbers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0.00456</w:t>
                  </w:r>
                </w:p>
              </w:tc>
              <w:tc>
                <w:tcPr>
                  <w:tcW w:w="530"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0.00494</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0</w:t>
                  </w:r>
                </w:p>
              </w:tc>
              <w:tc>
                <w:tcPr>
                  <w:tcW w:w="600"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0.00494</w:t>
                  </w:r>
                </w:p>
              </w:tc>
              <w:tc>
                <w:tcPr>
                  <w:tcW w:w="468" w:type="pct"/>
                  <w:noWrap w:val="0"/>
                  <w:vAlign w:val="center"/>
                </w:tcPr>
                <w:p>
                  <w:pPr>
                    <w:pStyle w:val="93"/>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0.0095</w:t>
                  </w:r>
                </w:p>
              </w:tc>
              <w:tc>
                <w:tcPr>
                  <w:tcW w:w="597"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305"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51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color w:val="auto"/>
                      <w:sz w:val="21"/>
                      <w:szCs w:val="21"/>
                      <w:highlight w:val="none"/>
                      <w:lang w:eastAsia="zh-CN"/>
                    </w:rPr>
                  </w:pPr>
                  <w:r>
                    <w:rPr>
                      <w:rFonts w:hint="eastAsia" w:ascii="Times New Roman" w:hAnsi="Times New Roman" w:eastAsia="宋体" w:cs="宋体"/>
                      <w:snapToGrid w:val="0"/>
                      <w:color w:val="auto"/>
                      <w:kern w:val="21"/>
                      <w:szCs w:val="21"/>
                      <w:lang w:val="en-US" w:eastAsia="zh-CN"/>
                    </w:rPr>
                    <w:t>NOx</w:t>
                  </w:r>
                  <w:r>
                    <w:rPr>
                      <w:rFonts w:hint="default"/>
                      <w:color w:val="auto"/>
                      <w:sz w:val="21"/>
                      <w:szCs w:val="21"/>
                      <w:highlight w:val="none"/>
                    </w:rPr>
                    <w:t>（t/a）</w:t>
                  </w:r>
                </w:p>
              </w:tc>
              <w:tc>
                <w:tcPr>
                  <w:tcW w:w="468" w:type="pct"/>
                  <w:noWrap w:val="0"/>
                  <w:vAlign w:val="center"/>
                </w:tcPr>
                <w:p>
                  <w:pPr>
                    <w:pStyle w:val="93"/>
                    <w:keepNext w:val="0"/>
                    <w:keepLines w:val="0"/>
                    <w:suppressLineNumbers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0.00456</w:t>
                  </w:r>
                </w:p>
              </w:tc>
              <w:tc>
                <w:tcPr>
                  <w:tcW w:w="530"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0.00494</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600"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0.00494</w:t>
                  </w:r>
                </w:p>
              </w:tc>
              <w:tc>
                <w:tcPr>
                  <w:tcW w:w="468" w:type="pct"/>
                  <w:noWrap w:val="0"/>
                  <w:vAlign w:val="center"/>
                </w:tcPr>
                <w:p>
                  <w:pPr>
                    <w:pStyle w:val="93"/>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0.0095</w:t>
                  </w:r>
                </w:p>
              </w:tc>
              <w:tc>
                <w:tcPr>
                  <w:tcW w:w="597"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cs="Times New Roman"/>
                      <w:i w:val="0"/>
                      <w:color w:val="auto"/>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305"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51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color w:val="auto"/>
                      <w:sz w:val="21"/>
                      <w:szCs w:val="21"/>
                      <w:highlight w:val="none"/>
                      <w:lang w:eastAsia="zh-CN"/>
                    </w:rPr>
                  </w:pPr>
                  <w:r>
                    <w:rPr>
                      <w:rFonts w:hint="eastAsia" w:ascii="Times New Roman" w:hAnsi="Times New Roman" w:eastAsia="宋体" w:cs="宋体"/>
                      <w:snapToGrid w:val="0"/>
                      <w:color w:val="auto"/>
                      <w:kern w:val="21"/>
                      <w:szCs w:val="21"/>
                      <w:lang w:val="en-US" w:eastAsia="zh-CN"/>
                    </w:rPr>
                    <w:t>VOCs</w:t>
                  </w:r>
                  <w:r>
                    <w:rPr>
                      <w:rFonts w:hint="default"/>
                      <w:color w:val="auto"/>
                      <w:sz w:val="21"/>
                      <w:szCs w:val="21"/>
                      <w:highlight w:val="none"/>
                    </w:rPr>
                    <w:t>（t/a）</w:t>
                  </w:r>
                </w:p>
              </w:tc>
              <w:tc>
                <w:tcPr>
                  <w:tcW w:w="468" w:type="pct"/>
                  <w:noWrap w:val="0"/>
                  <w:vAlign w:val="center"/>
                </w:tcPr>
                <w:p>
                  <w:pPr>
                    <w:pStyle w:val="93"/>
                    <w:keepNext w:val="0"/>
                    <w:keepLines w:val="0"/>
                    <w:suppressLineNumbers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0.024</w:t>
                  </w:r>
                </w:p>
              </w:tc>
              <w:tc>
                <w:tcPr>
                  <w:tcW w:w="530"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0.026</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600"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0.026</w:t>
                  </w:r>
                </w:p>
              </w:tc>
              <w:tc>
                <w:tcPr>
                  <w:tcW w:w="468" w:type="pct"/>
                  <w:noWrap w:val="0"/>
                  <w:vAlign w:val="center"/>
                </w:tcPr>
                <w:p>
                  <w:pPr>
                    <w:pStyle w:val="93"/>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59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0.05</w:t>
                  </w:r>
                </w:p>
              </w:tc>
              <w:tc>
                <w:tcPr>
                  <w:tcW w:w="597"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cs="Times New Roman"/>
                      <w:i w:val="0"/>
                      <w:color w:val="auto"/>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332"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水</w:t>
                  </w:r>
                </w:p>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污</w:t>
                  </w:r>
                </w:p>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染</w:t>
                  </w:r>
                </w:p>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物</w:t>
                  </w:r>
                </w:p>
              </w:tc>
              <w:tc>
                <w:tcPr>
                  <w:tcW w:w="815" w:type="pct"/>
                  <w:gridSpan w:val="2"/>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废水量</w:t>
                  </w:r>
                </w:p>
                <w:p>
                  <w:pPr>
                    <w:pStyle w:val="92"/>
                    <w:keepNext w:val="0"/>
                    <w:keepLines w:val="0"/>
                    <w:suppressLineNumbers w:val="0"/>
                    <w:spacing w:before="0" w:beforeAutospacing="0" w:after="0" w:afterAutospacing="0"/>
                    <w:ind w:left="0" w:right="0" w:firstLine="0" w:firstLineChars="0"/>
                    <w:rPr>
                      <w:rFonts w:hint="default"/>
                      <w:color w:val="auto"/>
                      <w:sz w:val="21"/>
                      <w:szCs w:val="21"/>
                      <w:highlight w:val="none"/>
                    </w:rPr>
                  </w:pPr>
                  <w:r>
                    <w:rPr>
                      <w:rFonts w:hint="default"/>
                      <w:color w:val="auto"/>
                      <w:sz w:val="21"/>
                      <w:szCs w:val="21"/>
                      <w:highlight w:val="none"/>
                    </w:rPr>
                    <w:t>(</w:t>
                  </w:r>
                  <w:r>
                    <w:rPr>
                      <w:rFonts w:hint="default" w:eastAsia="宋体"/>
                      <w:color w:val="auto"/>
                      <w:sz w:val="21"/>
                      <w:szCs w:val="21"/>
                      <w:highlight w:val="none"/>
                    </w:rPr>
                    <w:t>万</w:t>
                  </w:r>
                  <w:r>
                    <w:rPr>
                      <w:rFonts w:hint="default"/>
                      <w:color w:val="auto"/>
                      <w:sz w:val="21"/>
                      <w:szCs w:val="21"/>
                      <w:highlight w:val="none"/>
                    </w:rPr>
                    <w:t>t/a)</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0</w:t>
                  </w:r>
                </w:p>
              </w:tc>
              <w:tc>
                <w:tcPr>
                  <w:tcW w:w="530"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eastAsia="zh-CN"/>
                    </w:rPr>
                  </w:pPr>
                  <w:r>
                    <w:rPr>
                      <w:rFonts w:hint="eastAsia" w:eastAsia="宋体"/>
                      <w:color w:val="auto"/>
                      <w:sz w:val="21"/>
                      <w:szCs w:val="21"/>
                      <w:highlight w:val="none"/>
                      <w:lang w:val="en-US" w:eastAsia="zh-CN"/>
                    </w:rPr>
                    <w:t>0</w:t>
                  </w: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eastAsia="zh-CN"/>
                    </w:rPr>
                  </w:pPr>
                  <w:r>
                    <w:rPr>
                      <w:rFonts w:hint="eastAsia" w:eastAsia="宋体"/>
                      <w:color w:val="auto"/>
                      <w:sz w:val="21"/>
                      <w:szCs w:val="21"/>
                      <w:highlight w:val="none"/>
                      <w:lang w:val="en-US" w:eastAsia="zh-CN"/>
                    </w:rPr>
                    <w:t>0</w:t>
                  </w:r>
                </w:p>
              </w:tc>
              <w:tc>
                <w:tcPr>
                  <w:tcW w:w="600"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eastAsia" w:eastAsia="宋体"/>
                      <w:color w:val="auto"/>
                      <w:sz w:val="21"/>
                      <w:szCs w:val="21"/>
                      <w:highlight w:val="none"/>
                    </w:rPr>
                    <w:t>0</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eastAsia="zh-CN"/>
                    </w:rPr>
                  </w:pPr>
                  <w:r>
                    <w:rPr>
                      <w:rFonts w:hint="eastAsia" w:eastAsia="宋体"/>
                      <w:color w:val="auto"/>
                      <w:sz w:val="21"/>
                      <w:szCs w:val="21"/>
                      <w:highlight w:val="none"/>
                      <w:lang w:val="en-US" w:eastAsia="zh-CN"/>
                    </w:rPr>
                    <w:t>0</w:t>
                  </w: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0</w:t>
                  </w:r>
                </w:p>
              </w:tc>
              <w:tc>
                <w:tcPr>
                  <w:tcW w:w="597"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eastAsia="zh-CN"/>
                    </w:rPr>
                  </w:pPr>
                  <w:r>
                    <w:rPr>
                      <w:rFonts w:hint="eastAsia" w:eastAsia="宋体"/>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332" w:type="pct"/>
                  <w:vMerge w:val="restart"/>
                  <w:noWrap w:val="0"/>
                  <w:vAlign w:val="center"/>
                </w:tcPr>
                <w:p>
                  <w:pPr>
                    <w:pStyle w:val="92"/>
                    <w:keepNext w:val="0"/>
                    <w:keepLines w:val="0"/>
                    <w:suppressLineNumbers w:val="0"/>
                    <w:spacing w:before="0" w:beforeAutospacing="0" w:after="0" w:afterAutospacing="0"/>
                    <w:ind w:left="0" w:right="0" w:firstLine="0" w:firstLineChars="0"/>
                    <w:rPr>
                      <w:rFonts w:hint="default"/>
                      <w:color w:val="auto"/>
                      <w:sz w:val="21"/>
                      <w:szCs w:val="21"/>
                      <w:highlight w:val="none"/>
                    </w:rPr>
                  </w:pPr>
                  <w:r>
                    <w:rPr>
                      <w:rFonts w:hint="default" w:eastAsia="宋体"/>
                      <w:color w:val="auto"/>
                      <w:sz w:val="21"/>
                      <w:szCs w:val="21"/>
                      <w:highlight w:val="none"/>
                    </w:rPr>
                    <w:t>固体废弃物</w:t>
                  </w:r>
                  <w:r>
                    <w:rPr>
                      <w:rFonts w:hint="default"/>
                      <w:color w:val="auto"/>
                      <w:sz w:val="21"/>
                      <w:szCs w:val="21"/>
                      <w:highlight w:val="none"/>
                    </w:rPr>
                    <w:t>(</w:t>
                  </w:r>
                  <w:r>
                    <w:rPr>
                      <w:rFonts w:hint="default" w:eastAsia="宋体"/>
                      <w:color w:val="auto"/>
                      <w:sz w:val="21"/>
                      <w:szCs w:val="21"/>
                      <w:highlight w:val="none"/>
                    </w:rPr>
                    <w:t>t/a</w:t>
                  </w:r>
                  <w:r>
                    <w:rPr>
                      <w:rFonts w:hint="default"/>
                      <w:color w:val="auto"/>
                      <w:sz w:val="21"/>
                      <w:szCs w:val="21"/>
                      <w:highlight w:val="none"/>
                    </w:rPr>
                    <w:t>)</w:t>
                  </w:r>
                </w:p>
              </w:tc>
              <w:tc>
                <w:tcPr>
                  <w:tcW w:w="815" w:type="pct"/>
                  <w:gridSpan w:val="2"/>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eastAsia="宋体"/>
                      <w:color w:val="auto"/>
                      <w:sz w:val="21"/>
                      <w:szCs w:val="21"/>
                      <w:highlight w:val="none"/>
                      <w:lang w:eastAsia="zh-CN"/>
                    </w:rPr>
                  </w:pPr>
                  <w:r>
                    <w:rPr>
                      <w:rFonts w:hint="eastAsia" w:ascii="Times New Roman" w:hAnsi="Times New Roman" w:eastAsia="宋体" w:cs="宋体"/>
                      <w:snapToGrid w:val="0"/>
                      <w:color w:val="auto"/>
                      <w:kern w:val="21"/>
                      <w:szCs w:val="21"/>
                      <w:lang w:val="en-US" w:eastAsia="zh-CN"/>
                    </w:rPr>
                    <w:t>边角废料</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0</w:t>
                  </w:r>
                </w:p>
              </w:tc>
              <w:tc>
                <w:tcPr>
                  <w:tcW w:w="53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eastAsia="宋体"/>
                      <w:color w:val="auto"/>
                      <w:sz w:val="21"/>
                      <w:szCs w:val="21"/>
                      <w:highlight w:val="none"/>
                      <w:lang w:val="en-US" w:eastAsia="zh-CN"/>
                    </w:rPr>
                  </w:pPr>
                  <w:r>
                    <w:rPr>
                      <w:rFonts w:hint="eastAsia" w:ascii="Times New Roman" w:hAnsi="Times New Roman" w:eastAsia="宋体" w:cs="宋体"/>
                      <w:snapToGrid w:val="0"/>
                      <w:color w:val="auto"/>
                      <w:kern w:val="21"/>
                      <w:szCs w:val="21"/>
                      <w:lang w:val="en-US" w:eastAsia="zh-CN"/>
                    </w:rPr>
                    <w:t>2274t/a</w:t>
                  </w:r>
                </w:p>
              </w:tc>
              <w:tc>
                <w:tcPr>
                  <w:tcW w:w="593"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eastAsia="宋体"/>
                      <w:color w:val="auto"/>
                      <w:sz w:val="21"/>
                      <w:szCs w:val="21"/>
                      <w:highlight w:val="none"/>
                    </w:rPr>
                  </w:pPr>
                  <w:r>
                    <w:rPr>
                      <w:rFonts w:hint="eastAsia" w:ascii="Times New Roman" w:hAnsi="Times New Roman" w:eastAsia="宋体" w:cs="宋体"/>
                      <w:snapToGrid w:val="0"/>
                      <w:color w:val="auto"/>
                      <w:kern w:val="21"/>
                      <w:szCs w:val="21"/>
                      <w:lang w:val="en-US" w:eastAsia="zh-CN"/>
                    </w:rPr>
                    <w:t>2274t/a</w:t>
                  </w:r>
                </w:p>
              </w:tc>
              <w:tc>
                <w:tcPr>
                  <w:tcW w:w="600"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0</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rPr>
                  </w:pPr>
                  <w:r>
                    <w:rPr>
                      <w:rFonts w:hint="eastAsia" w:eastAsia="宋体"/>
                      <w:color w:val="auto"/>
                      <w:sz w:val="21"/>
                      <w:szCs w:val="21"/>
                      <w:highlight w:val="none"/>
                    </w:rPr>
                    <w:t>0</w:t>
                  </w: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color w:val="auto"/>
                      <w:sz w:val="21"/>
                      <w:szCs w:val="21"/>
                      <w:highlight w:val="none"/>
                    </w:rPr>
                    <w:t>0</w:t>
                  </w:r>
                </w:p>
              </w:tc>
              <w:tc>
                <w:tcPr>
                  <w:tcW w:w="597" w:type="pct"/>
                  <w:noWrap w:val="0"/>
                  <w:vAlign w:val="center"/>
                </w:tcPr>
                <w:p>
                  <w:pPr>
                    <w:pStyle w:val="92"/>
                    <w:keepNext w:val="0"/>
                    <w:keepLines w:val="0"/>
                    <w:suppressLineNumbers w:val="0"/>
                    <w:spacing w:before="0" w:beforeAutospacing="0" w:after="0" w:afterAutospacing="0"/>
                    <w:ind w:left="0" w:right="0" w:firstLine="0" w:firstLineChars="0"/>
                    <w:rPr>
                      <w:rFonts w:hint="default"/>
                      <w:color w:val="auto"/>
                      <w:sz w:val="21"/>
                      <w:szCs w:val="21"/>
                      <w:highlight w:val="none"/>
                    </w:rPr>
                  </w:pPr>
                  <w:r>
                    <w:rPr>
                      <w:rFonts w:hint="default" w:eastAsia="宋体"/>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815" w:type="pct"/>
                  <w:gridSpan w:val="2"/>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eastAsia="宋体"/>
                      <w:color w:val="auto"/>
                      <w:sz w:val="21"/>
                      <w:szCs w:val="21"/>
                      <w:highlight w:val="none"/>
                      <w:lang w:val="en-US" w:eastAsia="zh-CN"/>
                    </w:rPr>
                  </w:pPr>
                  <w:r>
                    <w:rPr>
                      <w:rFonts w:hint="eastAsia" w:ascii="Times New Roman" w:hAnsi="Times New Roman" w:eastAsia="宋体" w:cs="宋体"/>
                      <w:snapToGrid w:val="0"/>
                      <w:color w:val="auto"/>
                      <w:kern w:val="21"/>
                      <w:szCs w:val="21"/>
                      <w:lang w:eastAsia="zh-CN"/>
                    </w:rPr>
                    <w:t>废</w:t>
                  </w:r>
                  <w:r>
                    <w:rPr>
                      <w:rFonts w:hint="eastAsia" w:cs="宋体"/>
                      <w:snapToGrid w:val="0"/>
                      <w:color w:val="auto"/>
                      <w:kern w:val="21"/>
                      <w:szCs w:val="21"/>
                      <w:lang w:eastAsia="zh-CN"/>
                    </w:rPr>
                    <w:t>转印</w:t>
                  </w:r>
                  <w:r>
                    <w:rPr>
                      <w:rFonts w:hint="eastAsia" w:ascii="Times New Roman" w:hAnsi="Times New Roman" w:eastAsia="宋体" w:cs="宋体"/>
                      <w:snapToGrid w:val="0"/>
                      <w:color w:val="auto"/>
                      <w:kern w:val="21"/>
                      <w:szCs w:val="21"/>
                      <w:lang w:eastAsia="zh-CN"/>
                    </w:rPr>
                    <w:t>纸</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0</w:t>
                  </w:r>
                </w:p>
              </w:tc>
              <w:tc>
                <w:tcPr>
                  <w:tcW w:w="53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eastAsia="宋体"/>
                      <w:bCs/>
                      <w:color w:val="auto"/>
                      <w:sz w:val="21"/>
                      <w:szCs w:val="21"/>
                      <w:highlight w:val="none"/>
                      <w:lang w:val="en-US" w:eastAsia="zh-CN"/>
                    </w:rPr>
                  </w:pPr>
                  <w:r>
                    <w:rPr>
                      <w:rFonts w:hint="eastAsia" w:ascii="Times New Roman" w:hAnsi="Times New Roman" w:eastAsia="宋体" w:cs="宋体"/>
                      <w:snapToGrid w:val="0"/>
                      <w:color w:val="auto"/>
                      <w:kern w:val="21"/>
                      <w:szCs w:val="21"/>
                      <w:lang w:val="en-US" w:eastAsia="zh-CN"/>
                    </w:rPr>
                    <w:t>20t/a</w:t>
                  </w:r>
                </w:p>
              </w:tc>
              <w:tc>
                <w:tcPr>
                  <w:tcW w:w="593"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eastAsia="宋体"/>
                      <w:bCs/>
                      <w:color w:val="auto"/>
                      <w:sz w:val="21"/>
                      <w:szCs w:val="21"/>
                      <w:highlight w:val="none"/>
                      <w:lang w:val="en-US" w:eastAsia="zh-CN"/>
                    </w:rPr>
                  </w:pPr>
                  <w:r>
                    <w:rPr>
                      <w:rFonts w:hint="eastAsia" w:ascii="Times New Roman" w:hAnsi="Times New Roman" w:eastAsia="宋体" w:cs="宋体"/>
                      <w:snapToGrid w:val="0"/>
                      <w:color w:val="auto"/>
                      <w:kern w:val="21"/>
                      <w:szCs w:val="21"/>
                      <w:lang w:val="en-US" w:eastAsia="zh-CN"/>
                    </w:rPr>
                    <w:t>20t/a</w:t>
                  </w:r>
                </w:p>
              </w:tc>
              <w:tc>
                <w:tcPr>
                  <w:tcW w:w="600"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0</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0</w:t>
                  </w: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0</w:t>
                  </w:r>
                </w:p>
              </w:tc>
              <w:tc>
                <w:tcPr>
                  <w:tcW w:w="597"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815" w:type="pct"/>
                  <w:gridSpan w:val="2"/>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eastAsia="宋体"/>
                      <w:color w:val="auto"/>
                      <w:sz w:val="21"/>
                      <w:szCs w:val="21"/>
                      <w:highlight w:val="none"/>
                    </w:rPr>
                  </w:pPr>
                  <w:r>
                    <w:rPr>
                      <w:rFonts w:hint="eastAsia" w:ascii="Times New Roman" w:hAnsi="Times New Roman" w:eastAsia="宋体" w:cs="宋体"/>
                      <w:snapToGrid w:val="0"/>
                      <w:color w:val="auto"/>
                      <w:kern w:val="21"/>
                      <w:szCs w:val="21"/>
                      <w:lang w:eastAsia="zh-CN"/>
                    </w:rPr>
                    <w:t>废包装材料</w:t>
                  </w:r>
                  <w:r>
                    <w:rPr>
                      <w:rFonts w:hint="default" w:ascii="Times New Roman" w:hAnsi="Times New Roman" w:eastAsia="宋体" w:cs="Times New Roman"/>
                      <w:color w:val="auto"/>
                      <w:sz w:val="21"/>
                      <w:szCs w:val="21"/>
                      <w:lang w:val="en-US" w:eastAsia="zh-CN"/>
                    </w:rPr>
                    <w:t>、废商标贴膜</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eastAsia="zh-CN"/>
                    </w:rPr>
                  </w:pPr>
                  <w:r>
                    <w:rPr>
                      <w:rFonts w:hint="eastAsia" w:eastAsia="宋体"/>
                      <w:color w:val="auto"/>
                      <w:sz w:val="21"/>
                      <w:szCs w:val="21"/>
                      <w:highlight w:val="none"/>
                      <w:lang w:val="en-US" w:eastAsia="zh-CN"/>
                    </w:rPr>
                    <w:t>0</w:t>
                  </w:r>
                </w:p>
              </w:tc>
              <w:tc>
                <w:tcPr>
                  <w:tcW w:w="53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eastAsia="宋体"/>
                      <w:color w:val="auto"/>
                      <w:sz w:val="21"/>
                      <w:szCs w:val="21"/>
                      <w:highlight w:val="none"/>
                      <w:lang w:val="en-US" w:eastAsia="zh-CN"/>
                    </w:rPr>
                  </w:pPr>
                  <w:r>
                    <w:rPr>
                      <w:rFonts w:hint="eastAsia" w:ascii="Times New Roman" w:hAnsi="Times New Roman" w:eastAsia="宋体" w:cs="宋体"/>
                      <w:snapToGrid w:val="0"/>
                      <w:color w:val="auto"/>
                      <w:kern w:val="21"/>
                      <w:szCs w:val="21"/>
                      <w:lang w:val="en-US" w:eastAsia="zh-CN"/>
                    </w:rPr>
                    <w:t>10t/a</w:t>
                  </w:r>
                </w:p>
              </w:tc>
              <w:tc>
                <w:tcPr>
                  <w:tcW w:w="593"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eastAsia="宋体"/>
                      <w:color w:val="auto"/>
                      <w:sz w:val="21"/>
                      <w:szCs w:val="21"/>
                      <w:highlight w:val="none"/>
                    </w:rPr>
                  </w:pPr>
                  <w:r>
                    <w:rPr>
                      <w:rFonts w:hint="eastAsia" w:ascii="Times New Roman" w:hAnsi="Times New Roman" w:eastAsia="宋体" w:cs="宋体"/>
                      <w:snapToGrid w:val="0"/>
                      <w:color w:val="auto"/>
                      <w:kern w:val="21"/>
                      <w:szCs w:val="21"/>
                      <w:lang w:val="en-US" w:eastAsia="zh-CN"/>
                    </w:rPr>
                    <w:t>10t/a</w:t>
                  </w:r>
                </w:p>
              </w:tc>
              <w:tc>
                <w:tcPr>
                  <w:tcW w:w="600"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0</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rPr>
                  </w:pPr>
                  <w:r>
                    <w:rPr>
                      <w:rFonts w:hint="eastAsia" w:eastAsia="宋体"/>
                      <w:color w:val="auto"/>
                      <w:sz w:val="21"/>
                      <w:szCs w:val="21"/>
                      <w:highlight w:val="none"/>
                    </w:rPr>
                    <w:t>0</w:t>
                  </w: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0</w:t>
                  </w:r>
                </w:p>
              </w:tc>
              <w:tc>
                <w:tcPr>
                  <w:tcW w:w="597"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815" w:type="pct"/>
                  <w:gridSpan w:val="2"/>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eastAsia="宋体"/>
                      <w:color w:val="auto"/>
                      <w:sz w:val="21"/>
                      <w:szCs w:val="21"/>
                      <w:highlight w:val="none"/>
                    </w:rPr>
                  </w:pPr>
                  <w:r>
                    <w:rPr>
                      <w:rFonts w:hint="eastAsia" w:ascii="Times New Roman" w:hAnsi="Times New Roman" w:eastAsia="宋体" w:cs="宋体"/>
                      <w:snapToGrid w:val="0"/>
                      <w:color w:val="auto"/>
                      <w:kern w:val="21"/>
                      <w:szCs w:val="21"/>
                      <w:lang w:val="en-US" w:eastAsia="zh-CN"/>
                    </w:rPr>
                    <w:t>化粪池污泥</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eastAsia="zh-CN"/>
                    </w:rPr>
                  </w:pPr>
                  <w:r>
                    <w:rPr>
                      <w:rFonts w:hint="eastAsia" w:eastAsia="宋体"/>
                      <w:color w:val="auto"/>
                      <w:sz w:val="21"/>
                      <w:szCs w:val="21"/>
                      <w:highlight w:val="none"/>
                      <w:lang w:val="en-US" w:eastAsia="zh-CN"/>
                    </w:rPr>
                    <w:t>0</w:t>
                  </w:r>
                </w:p>
              </w:tc>
              <w:tc>
                <w:tcPr>
                  <w:tcW w:w="53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eastAsia="宋体"/>
                      <w:color w:val="auto"/>
                      <w:sz w:val="21"/>
                      <w:szCs w:val="21"/>
                      <w:highlight w:val="none"/>
                      <w:lang w:val="en-US" w:eastAsia="zh-CN"/>
                    </w:rPr>
                  </w:pPr>
                  <w:r>
                    <w:rPr>
                      <w:rFonts w:hint="eastAsia" w:cs="宋体"/>
                      <w:snapToGrid w:val="0"/>
                      <w:color w:val="auto"/>
                      <w:kern w:val="21"/>
                      <w:szCs w:val="21"/>
                      <w:lang w:val="en-US" w:eastAsia="zh-CN"/>
                    </w:rPr>
                    <w:t>3</w:t>
                  </w:r>
                  <w:r>
                    <w:rPr>
                      <w:rFonts w:hint="eastAsia" w:ascii="Times New Roman" w:hAnsi="Times New Roman" w:eastAsia="宋体" w:cs="宋体"/>
                      <w:snapToGrid w:val="0"/>
                      <w:color w:val="auto"/>
                      <w:kern w:val="21"/>
                      <w:szCs w:val="21"/>
                      <w:lang w:val="en-US" w:eastAsia="zh-CN"/>
                    </w:rPr>
                    <w:t>t/a</w:t>
                  </w:r>
                </w:p>
              </w:tc>
              <w:tc>
                <w:tcPr>
                  <w:tcW w:w="593"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eastAsia="宋体"/>
                      <w:color w:val="auto"/>
                      <w:sz w:val="21"/>
                      <w:szCs w:val="21"/>
                      <w:highlight w:val="none"/>
                      <w:lang w:val="en-US"/>
                    </w:rPr>
                  </w:pPr>
                  <w:r>
                    <w:rPr>
                      <w:rFonts w:hint="eastAsia" w:cs="宋体"/>
                      <w:snapToGrid w:val="0"/>
                      <w:color w:val="auto"/>
                      <w:kern w:val="21"/>
                      <w:szCs w:val="21"/>
                      <w:lang w:val="en-US" w:eastAsia="zh-CN"/>
                    </w:rPr>
                    <w:t>3</w:t>
                  </w:r>
                  <w:r>
                    <w:rPr>
                      <w:rFonts w:hint="eastAsia" w:ascii="Times New Roman" w:hAnsi="Times New Roman" w:eastAsia="宋体" w:cs="宋体"/>
                      <w:snapToGrid w:val="0"/>
                      <w:color w:val="auto"/>
                      <w:kern w:val="21"/>
                      <w:szCs w:val="21"/>
                      <w:lang w:val="en-US" w:eastAsia="zh-CN"/>
                    </w:rPr>
                    <w:t>t/a</w:t>
                  </w:r>
                </w:p>
              </w:tc>
              <w:tc>
                <w:tcPr>
                  <w:tcW w:w="600"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0</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rPr>
                  </w:pPr>
                  <w:r>
                    <w:rPr>
                      <w:rFonts w:hint="eastAsia" w:eastAsia="宋体"/>
                      <w:color w:val="auto"/>
                      <w:sz w:val="21"/>
                      <w:szCs w:val="21"/>
                      <w:highlight w:val="none"/>
                    </w:rPr>
                    <w:t>0</w:t>
                  </w: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0</w:t>
                  </w:r>
                </w:p>
              </w:tc>
              <w:tc>
                <w:tcPr>
                  <w:tcW w:w="597"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815" w:type="pct"/>
                  <w:gridSpan w:val="2"/>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eastAsia="宋体"/>
                      <w:color w:val="auto"/>
                      <w:sz w:val="21"/>
                      <w:szCs w:val="21"/>
                      <w:highlight w:val="none"/>
                    </w:rPr>
                  </w:pPr>
                  <w:r>
                    <w:rPr>
                      <w:rFonts w:hint="eastAsia" w:cs="宋体"/>
                      <w:snapToGrid w:val="0"/>
                      <w:color w:val="auto"/>
                      <w:kern w:val="21"/>
                      <w:szCs w:val="21"/>
                      <w:lang w:val="en-US" w:eastAsia="zh-CN"/>
                    </w:rPr>
                    <w:t>隔油池油污</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0</w:t>
                  </w:r>
                </w:p>
              </w:tc>
              <w:tc>
                <w:tcPr>
                  <w:tcW w:w="53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eastAsia="宋体"/>
                      <w:color w:val="auto"/>
                      <w:sz w:val="21"/>
                      <w:szCs w:val="21"/>
                      <w:highlight w:val="none"/>
                      <w:lang w:val="en-US" w:eastAsia="zh-CN"/>
                    </w:rPr>
                  </w:pPr>
                  <w:r>
                    <w:rPr>
                      <w:rFonts w:hint="eastAsia" w:cs="宋体"/>
                      <w:snapToGrid w:val="0"/>
                      <w:color w:val="auto"/>
                      <w:kern w:val="21"/>
                      <w:szCs w:val="21"/>
                      <w:lang w:val="en-US" w:eastAsia="zh-CN"/>
                    </w:rPr>
                    <w:t>0.45t/a</w:t>
                  </w:r>
                </w:p>
              </w:tc>
              <w:tc>
                <w:tcPr>
                  <w:tcW w:w="593"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color w:val="auto"/>
                      <w:sz w:val="21"/>
                      <w:szCs w:val="21"/>
                      <w:highlight w:val="none"/>
                    </w:rPr>
                  </w:pPr>
                  <w:r>
                    <w:rPr>
                      <w:rFonts w:hint="eastAsia" w:cs="宋体"/>
                      <w:snapToGrid w:val="0"/>
                      <w:color w:val="auto"/>
                      <w:kern w:val="21"/>
                      <w:szCs w:val="21"/>
                      <w:lang w:val="en-US" w:eastAsia="zh-CN"/>
                    </w:rPr>
                    <w:t>0.45t/a</w:t>
                  </w:r>
                </w:p>
              </w:tc>
              <w:tc>
                <w:tcPr>
                  <w:tcW w:w="600"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0</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rPr>
                  </w:pPr>
                  <w:r>
                    <w:rPr>
                      <w:rFonts w:hint="eastAsia" w:eastAsia="宋体"/>
                      <w:color w:val="auto"/>
                      <w:sz w:val="21"/>
                      <w:szCs w:val="21"/>
                      <w:highlight w:val="none"/>
                    </w:rPr>
                    <w:t>0</w:t>
                  </w: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eastAsia" w:eastAsia="宋体"/>
                      <w:color w:val="auto"/>
                      <w:sz w:val="21"/>
                      <w:szCs w:val="21"/>
                      <w:highlight w:val="none"/>
                    </w:rPr>
                    <w:t>0</w:t>
                  </w:r>
                </w:p>
              </w:tc>
              <w:tc>
                <w:tcPr>
                  <w:tcW w:w="597"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eastAsia" w:eastAsia="宋体"/>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815" w:type="pct"/>
                  <w:gridSpan w:val="2"/>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eastAsia="宋体"/>
                      <w:color w:val="auto"/>
                      <w:sz w:val="21"/>
                      <w:szCs w:val="21"/>
                      <w:highlight w:val="none"/>
                    </w:rPr>
                  </w:pPr>
                  <w:r>
                    <w:rPr>
                      <w:rFonts w:hint="eastAsia" w:ascii="Times New Roman" w:hAnsi="Times New Roman" w:eastAsia="宋体" w:cs="宋体"/>
                      <w:snapToGrid w:val="0"/>
                      <w:color w:val="auto"/>
                      <w:kern w:val="21"/>
                      <w:szCs w:val="21"/>
                      <w:lang w:val="en-US" w:eastAsia="zh-CN"/>
                    </w:rPr>
                    <w:t>生活垃圾</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0</w:t>
                  </w:r>
                </w:p>
              </w:tc>
              <w:tc>
                <w:tcPr>
                  <w:tcW w:w="53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eastAsia="宋体"/>
                      <w:color w:val="auto"/>
                      <w:sz w:val="21"/>
                      <w:szCs w:val="21"/>
                      <w:highlight w:val="none"/>
                      <w:lang w:val="en-US" w:eastAsia="zh-CN"/>
                    </w:rPr>
                  </w:pPr>
                  <w:r>
                    <w:rPr>
                      <w:rFonts w:hint="eastAsia" w:cs="宋体"/>
                      <w:snapToGrid w:val="0"/>
                      <w:color w:val="auto"/>
                      <w:kern w:val="21"/>
                      <w:szCs w:val="21"/>
                      <w:lang w:val="en-US" w:eastAsia="zh-CN"/>
                    </w:rPr>
                    <w:t>7.5</w:t>
                  </w:r>
                  <w:r>
                    <w:rPr>
                      <w:rFonts w:hint="eastAsia" w:ascii="Times New Roman" w:hAnsi="Times New Roman" w:eastAsia="宋体" w:cs="宋体"/>
                      <w:snapToGrid w:val="0"/>
                      <w:color w:val="auto"/>
                      <w:kern w:val="21"/>
                      <w:szCs w:val="21"/>
                      <w:lang w:val="en-US" w:eastAsia="zh-CN"/>
                    </w:rPr>
                    <w:t>t/a</w:t>
                  </w:r>
                </w:p>
              </w:tc>
              <w:tc>
                <w:tcPr>
                  <w:tcW w:w="593"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eastAsia="宋体"/>
                      <w:color w:val="auto"/>
                      <w:sz w:val="21"/>
                      <w:szCs w:val="21"/>
                      <w:highlight w:val="none"/>
                    </w:rPr>
                  </w:pPr>
                  <w:r>
                    <w:rPr>
                      <w:rFonts w:hint="eastAsia" w:cs="宋体"/>
                      <w:snapToGrid w:val="0"/>
                      <w:color w:val="auto"/>
                      <w:kern w:val="21"/>
                      <w:szCs w:val="21"/>
                      <w:lang w:val="en-US" w:eastAsia="zh-CN"/>
                    </w:rPr>
                    <w:t>7.5</w:t>
                  </w:r>
                  <w:r>
                    <w:rPr>
                      <w:rFonts w:hint="eastAsia" w:ascii="Times New Roman" w:hAnsi="Times New Roman" w:eastAsia="宋体" w:cs="宋体"/>
                      <w:snapToGrid w:val="0"/>
                      <w:color w:val="auto"/>
                      <w:kern w:val="21"/>
                      <w:szCs w:val="21"/>
                      <w:lang w:val="en-US" w:eastAsia="zh-CN"/>
                    </w:rPr>
                    <w:t>t/a</w:t>
                  </w:r>
                </w:p>
              </w:tc>
              <w:tc>
                <w:tcPr>
                  <w:tcW w:w="600"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0</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rPr>
                  </w:pPr>
                  <w:r>
                    <w:rPr>
                      <w:rFonts w:hint="eastAsia" w:eastAsia="宋体"/>
                      <w:color w:val="auto"/>
                      <w:sz w:val="21"/>
                      <w:szCs w:val="21"/>
                      <w:highlight w:val="none"/>
                    </w:rPr>
                    <w:t>0</w:t>
                  </w: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0</w:t>
                  </w:r>
                </w:p>
              </w:tc>
              <w:tc>
                <w:tcPr>
                  <w:tcW w:w="597"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default" w:eastAsia="宋体"/>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815" w:type="pct"/>
                  <w:gridSpan w:val="2"/>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eastAsia="宋体"/>
                      <w:color w:val="auto"/>
                      <w:sz w:val="21"/>
                      <w:szCs w:val="21"/>
                      <w:highlight w:val="none"/>
                    </w:rPr>
                  </w:pPr>
                  <w:r>
                    <w:rPr>
                      <w:rFonts w:hint="eastAsia" w:ascii="Times New Roman" w:hAnsi="Times New Roman" w:eastAsia="宋体" w:cs="宋体"/>
                      <w:snapToGrid w:val="0"/>
                      <w:color w:val="auto"/>
                      <w:kern w:val="21"/>
                      <w:szCs w:val="21"/>
                      <w:lang w:val="en-US" w:eastAsia="zh-CN"/>
                    </w:rPr>
                    <w:t>一体化污水处理站污泥</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eastAsia" w:eastAsia="宋体"/>
                      <w:color w:val="auto"/>
                      <w:sz w:val="21"/>
                      <w:szCs w:val="21"/>
                      <w:highlight w:val="none"/>
                    </w:rPr>
                    <w:t>0</w:t>
                  </w:r>
                </w:p>
              </w:tc>
              <w:tc>
                <w:tcPr>
                  <w:tcW w:w="53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eastAsia="宋体"/>
                      <w:color w:val="auto"/>
                      <w:sz w:val="21"/>
                      <w:szCs w:val="21"/>
                      <w:highlight w:val="none"/>
                      <w:lang w:val="en-US" w:eastAsia="zh-CN"/>
                    </w:rPr>
                  </w:pPr>
                  <w:r>
                    <w:rPr>
                      <w:rFonts w:hint="eastAsia" w:cs="宋体"/>
                      <w:snapToGrid w:val="0"/>
                      <w:color w:val="auto"/>
                      <w:kern w:val="21"/>
                      <w:szCs w:val="21"/>
                      <w:lang w:val="en-US" w:eastAsia="zh-CN"/>
                    </w:rPr>
                    <w:t>1.44</w:t>
                  </w:r>
                  <w:r>
                    <w:rPr>
                      <w:rFonts w:hint="eastAsia" w:ascii="Times New Roman" w:hAnsi="Times New Roman" w:eastAsia="宋体" w:cs="宋体"/>
                      <w:snapToGrid w:val="0"/>
                      <w:color w:val="auto"/>
                      <w:kern w:val="21"/>
                      <w:szCs w:val="21"/>
                      <w:lang w:val="en-US" w:eastAsia="zh-CN"/>
                    </w:rPr>
                    <w:t>t/a</w:t>
                  </w:r>
                </w:p>
              </w:tc>
              <w:tc>
                <w:tcPr>
                  <w:tcW w:w="593"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color w:val="auto"/>
                      <w:sz w:val="21"/>
                      <w:szCs w:val="21"/>
                      <w:highlight w:val="none"/>
                    </w:rPr>
                  </w:pPr>
                  <w:r>
                    <w:rPr>
                      <w:rFonts w:hint="eastAsia" w:cs="宋体"/>
                      <w:snapToGrid w:val="0"/>
                      <w:color w:val="auto"/>
                      <w:kern w:val="21"/>
                      <w:szCs w:val="21"/>
                      <w:lang w:val="en-US" w:eastAsia="zh-CN"/>
                    </w:rPr>
                    <w:t>1.44</w:t>
                  </w:r>
                  <w:r>
                    <w:rPr>
                      <w:rFonts w:hint="eastAsia" w:ascii="Times New Roman" w:hAnsi="Times New Roman" w:eastAsia="宋体" w:cs="宋体"/>
                      <w:snapToGrid w:val="0"/>
                      <w:color w:val="auto"/>
                      <w:kern w:val="21"/>
                      <w:szCs w:val="21"/>
                      <w:lang w:val="en-US" w:eastAsia="zh-CN"/>
                    </w:rPr>
                    <w:t>t/a</w:t>
                  </w:r>
                </w:p>
              </w:tc>
              <w:tc>
                <w:tcPr>
                  <w:tcW w:w="600"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eastAsia" w:eastAsia="宋体"/>
                      <w:color w:val="auto"/>
                      <w:sz w:val="21"/>
                      <w:szCs w:val="21"/>
                      <w:highlight w:val="none"/>
                    </w:rPr>
                    <w:t>0</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rPr>
                  </w:pPr>
                  <w:r>
                    <w:rPr>
                      <w:rFonts w:hint="eastAsia" w:eastAsia="宋体"/>
                      <w:color w:val="auto"/>
                      <w:sz w:val="21"/>
                      <w:szCs w:val="21"/>
                      <w:highlight w:val="none"/>
                    </w:rPr>
                    <w:t>0</w:t>
                  </w: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eastAsia" w:eastAsia="宋体"/>
                      <w:color w:val="auto"/>
                      <w:sz w:val="21"/>
                      <w:szCs w:val="21"/>
                      <w:highlight w:val="none"/>
                    </w:rPr>
                    <w:t>0</w:t>
                  </w:r>
                </w:p>
              </w:tc>
              <w:tc>
                <w:tcPr>
                  <w:tcW w:w="597"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r>
                    <w:rPr>
                      <w:rFonts w:hint="eastAsia" w:eastAsia="宋体"/>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815" w:type="pct"/>
                  <w:gridSpan w:val="2"/>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Style w:val="63"/>
                      <w:rFonts w:hint="eastAsia"/>
                      <w:bCs/>
                      <w:color w:val="auto"/>
                      <w:sz w:val="18"/>
                      <w:szCs w:val="18"/>
                      <w:highlight w:val="none"/>
                    </w:rPr>
                  </w:pPr>
                  <w:r>
                    <w:rPr>
                      <w:rFonts w:hint="eastAsia" w:ascii="Times New Roman" w:hAnsi="Times New Roman" w:eastAsia="宋体" w:cs="宋体"/>
                      <w:snapToGrid w:val="0"/>
                      <w:color w:val="auto"/>
                      <w:kern w:val="21"/>
                      <w:szCs w:val="21"/>
                      <w:lang w:val="en-US" w:eastAsia="zh-CN"/>
                    </w:rPr>
                    <w:t>废机油</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0</w:t>
                  </w:r>
                </w:p>
              </w:tc>
              <w:tc>
                <w:tcPr>
                  <w:tcW w:w="530"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eastAsia="宋体"/>
                      <w:color w:val="auto"/>
                      <w:sz w:val="21"/>
                      <w:szCs w:val="21"/>
                      <w:highlight w:val="none"/>
                      <w:lang w:val="en-US" w:eastAsia="zh-CN"/>
                    </w:rPr>
                  </w:pPr>
                  <w:r>
                    <w:rPr>
                      <w:rFonts w:hint="eastAsia" w:ascii="Times New Roman" w:hAnsi="Times New Roman" w:eastAsia="宋体" w:cs="宋体"/>
                      <w:snapToGrid w:val="0"/>
                      <w:color w:val="auto"/>
                      <w:kern w:val="21"/>
                      <w:szCs w:val="21"/>
                      <w:lang w:val="en-US" w:eastAsia="zh-CN"/>
                    </w:rPr>
                    <w:t>0.5t/a</w:t>
                  </w:r>
                </w:p>
              </w:tc>
              <w:tc>
                <w:tcPr>
                  <w:tcW w:w="593"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color w:val="auto"/>
                      <w:sz w:val="21"/>
                      <w:szCs w:val="21"/>
                      <w:highlight w:val="none"/>
                    </w:rPr>
                  </w:pPr>
                  <w:r>
                    <w:rPr>
                      <w:rFonts w:hint="eastAsia" w:ascii="Times New Roman" w:hAnsi="Times New Roman" w:eastAsia="宋体" w:cs="宋体"/>
                      <w:snapToGrid w:val="0"/>
                      <w:color w:val="auto"/>
                      <w:kern w:val="21"/>
                      <w:szCs w:val="21"/>
                      <w:lang w:val="en-US" w:eastAsia="zh-CN"/>
                    </w:rPr>
                    <w:t>0.5t/a</w:t>
                  </w:r>
                </w:p>
              </w:tc>
              <w:tc>
                <w:tcPr>
                  <w:tcW w:w="600"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0</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0</w:t>
                  </w: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0</w:t>
                  </w:r>
                </w:p>
              </w:tc>
              <w:tc>
                <w:tcPr>
                  <w:tcW w:w="597"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815" w:type="pct"/>
                  <w:gridSpan w:val="2"/>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Style w:val="63"/>
                      <w:rFonts w:hint="eastAsia"/>
                      <w:bCs/>
                      <w:color w:val="auto"/>
                      <w:sz w:val="18"/>
                      <w:szCs w:val="18"/>
                      <w:highlight w:val="none"/>
                    </w:rPr>
                  </w:pPr>
                  <w:r>
                    <w:rPr>
                      <w:rFonts w:hint="eastAsia" w:ascii="Times New Roman" w:hAnsi="Times New Roman" w:eastAsia="宋体" w:cs="宋体"/>
                      <w:snapToGrid w:val="0"/>
                      <w:color w:val="auto"/>
                      <w:kern w:val="21"/>
                      <w:szCs w:val="21"/>
                      <w:lang w:val="en-US" w:eastAsia="zh-CN"/>
                    </w:rPr>
                    <w:t>生产废水处理系统</w:t>
                  </w:r>
                  <w:r>
                    <w:rPr>
                      <w:rFonts w:hint="eastAsia" w:cs="Times New Roman"/>
                      <w:color w:val="auto"/>
                      <w:sz w:val="21"/>
                      <w:szCs w:val="21"/>
                      <w:lang w:val="en-US" w:eastAsia="zh-CN"/>
                    </w:rPr>
                    <w:t>污泥</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p>
              </w:tc>
              <w:tc>
                <w:tcPr>
                  <w:tcW w:w="530"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3.5</w:t>
                  </w:r>
                  <w:r>
                    <w:rPr>
                      <w:rFonts w:hint="eastAsia" w:ascii="Times New Roman" w:hAnsi="Times New Roman" w:eastAsia="宋体" w:cs="宋体"/>
                      <w:snapToGrid w:val="0"/>
                      <w:color w:val="auto"/>
                      <w:kern w:val="21"/>
                      <w:szCs w:val="21"/>
                      <w:lang w:val="en-US" w:eastAsia="zh-CN"/>
                    </w:rPr>
                    <w:t>t/a</w:t>
                  </w: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3.5</w:t>
                  </w:r>
                  <w:r>
                    <w:rPr>
                      <w:rFonts w:hint="eastAsia" w:ascii="Times New Roman" w:hAnsi="Times New Roman" w:eastAsia="宋体" w:cs="宋体"/>
                      <w:snapToGrid w:val="0"/>
                      <w:color w:val="auto"/>
                      <w:kern w:val="21"/>
                      <w:szCs w:val="21"/>
                      <w:lang w:val="en-US" w:eastAsia="zh-CN"/>
                    </w:rPr>
                    <w:t>t/a</w:t>
                  </w:r>
                </w:p>
              </w:tc>
              <w:tc>
                <w:tcPr>
                  <w:tcW w:w="600"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p>
              </w:tc>
              <w:tc>
                <w:tcPr>
                  <w:tcW w:w="597"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32" w:type="pct"/>
                  <w:vMerge w:val="continue"/>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rPr>
                  </w:pPr>
                </w:p>
              </w:tc>
              <w:tc>
                <w:tcPr>
                  <w:tcW w:w="815" w:type="pct"/>
                  <w:gridSpan w:val="2"/>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Style w:val="63"/>
                      <w:rFonts w:hint="eastAsia"/>
                      <w:bCs/>
                      <w:color w:val="auto"/>
                      <w:sz w:val="18"/>
                      <w:szCs w:val="18"/>
                      <w:highlight w:val="none"/>
                    </w:rPr>
                  </w:pPr>
                  <w:r>
                    <w:rPr>
                      <w:rFonts w:hint="eastAsia" w:ascii="Times New Roman" w:hAnsi="Times New Roman" w:eastAsia="宋体" w:cs="宋体"/>
                      <w:snapToGrid w:val="0"/>
                      <w:color w:val="auto"/>
                      <w:kern w:val="21"/>
                      <w:szCs w:val="21"/>
                      <w:lang w:val="en-US" w:eastAsia="zh-CN"/>
                    </w:rPr>
                    <w:t>废活性炭</w:t>
                  </w: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p>
              </w:tc>
              <w:tc>
                <w:tcPr>
                  <w:tcW w:w="530" w:type="pct"/>
                  <w:noWrap w:val="0"/>
                  <w:vAlign w:val="center"/>
                </w:tcPr>
                <w:p>
                  <w:pPr>
                    <w:pStyle w:val="92"/>
                    <w:keepNext w:val="0"/>
                    <w:keepLines w:val="0"/>
                    <w:suppressLineNumbers w:val="0"/>
                    <w:spacing w:before="0" w:beforeAutospacing="0" w:after="0" w:afterAutospacing="0"/>
                    <w:ind w:left="0" w:right="0" w:firstLine="0" w:firstLineChars="0"/>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1.23</w:t>
                  </w:r>
                  <w:r>
                    <w:rPr>
                      <w:rFonts w:hint="eastAsia" w:ascii="Times New Roman" w:hAnsi="Times New Roman" w:eastAsia="宋体" w:cs="宋体"/>
                      <w:snapToGrid w:val="0"/>
                      <w:color w:val="auto"/>
                      <w:kern w:val="21"/>
                      <w:szCs w:val="21"/>
                      <w:lang w:val="en-US" w:eastAsia="zh-CN"/>
                    </w:rPr>
                    <w:t>t/a</w:t>
                  </w: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1.23</w:t>
                  </w:r>
                  <w:r>
                    <w:rPr>
                      <w:rFonts w:hint="eastAsia" w:ascii="Times New Roman" w:hAnsi="Times New Roman" w:eastAsia="宋体" w:cs="宋体"/>
                      <w:snapToGrid w:val="0"/>
                      <w:color w:val="auto"/>
                      <w:kern w:val="21"/>
                      <w:szCs w:val="21"/>
                      <w:lang w:val="en-US" w:eastAsia="zh-CN"/>
                    </w:rPr>
                    <w:t>t/a</w:t>
                  </w:r>
                </w:p>
              </w:tc>
              <w:tc>
                <w:tcPr>
                  <w:tcW w:w="600"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p>
              </w:tc>
              <w:tc>
                <w:tcPr>
                  <w:tcW w:w="468"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p>
              </w:tc>
              <w:tc>
                <w:tcPr>
                  <w:tcW w:w="593"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p>
              </w:tc>
              <w:tc>
                <w:tcPr>
                  <w:tcW w:w="597" w:type="pct"/>
                  <w:noWrap w:val="0"/>
                  <w:vAlign w:val="center"/>
                </w:tcPr>
                <w:p>
                  <w:pPr>
                    <w:pStyle w:val="92"/>
                    <w:keepNext w:val="0"/>
                    <w:keepLines w:val="0"/>
                    <w:suppressLineNumbers w:val="0"/>
                    <w:spacing w:before="0" w:beforeAutospacing="0" w:after="0" w:afterAutospacing="0"/>
                    <w:ind w:left="0" w:right="0" w:firstLine="0" w:firstLineChars="0"/>
                    <w:rPr>
                      <w:rFonts w:hint="eastAsia" w:eastAsia="宋体"/>
                      <w:color w:val="auto"/>
                      <w:sz w:val="21"/>
                      <w:szCs w:val="21"/>
                      <w:highlight w:val="none"/>
                      <w:lang w:val="en-US" w:eastAsia="zh-CN"/>
                    </w:rPr>
                  </w:pP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b/>
                <w:bCs/>
                <w:color w:val="0000FF"/>
                <w:sz w:val="24"/>
                <w:szCs w:val="24"/>
                <w:lang w:val="en-US" w:eastAsia="zh-CN"/>
              </w:rPr>
            </w:pPr>
          </w:p>
          <w:p>
            <w:pPr>
              <w:pStyle w:val="27"/>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eastAsia" w:ascii="Times New Roman" w:hAnsi="Times New Roman" w:eastAsia="宋体" w:cs="Times New Roman"/>
                <w:b/>
                <w:bCs/>
                <w:color w:val="auto"/>
                <w:sz w:val="24"/>
                <w:szCs w:val="28"/>
                <w:lang w:val="en-US" w:eastAsia="zh-CN"/>
              </w:rPr>
            </w:pPr>
            <w:r>
              <w:rPr>
                <w:rFonts w:hint="eastAsia" w:ascii="Times New Roman" w:hAnsi="Times New Roman" w:eastAsia="宋体" w:cs="Times New Roman"/>
                <w:b/>
                <w:bCs/>
                <w:color w:val="auto"/>
                <w:sz w:val="24"/>
                <w:szCs w:val="28"/>
                <w:lang w:val="en-US" w:eastAsia="zh-CN"/>
              </w:rPr>
              <w:t>五、地下水</w:t>
            </w:r>
            <w:r>
              <w:rPr>
                <w:rFonts w:hint="eastAsia" w:cs="Times New Roman"/>
                <w:b/>
                <w:bCs/>
                <w:color w:val="auto"/>
                <w:sz w:val="24"/>
                <w:szCs w:val="28"/>
                <w:lang w:val="en-US" w:eastAsia="zh-CN"/>
              </w:rPr>
              <w:t>、土壤</w:t>
            </w:r>
            <w:r>
              <w:rPr>
                <w:rFonts w:hint="eastAsia" w:ascii="Times New Roman" w:hAnsi="Times New Roman" w:eastAsia="宋体" w:cs="Times New Roman"/>
                <w:b/>
                <w:bCs/>
                <w:color w:val="auto"/>
                <w:sz w:val="24"/>
                <w:szCs w:val="28"/>
                <w:lang w:val="en-US" w:eastAsia="zh-CN"/>
              </w:rPr>
              <w:t>环境影响分析</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szCs w:val="28"/>
                <w:lang w:val="en-US" w:eastAsia="zh-CN"/>
              </w:rPr>
            </w:pPr>
            <w:r>
              <w:rPr>
                <w:rFonts w:hint="eastAsia" w:ascii="Times New Roman" w:hAnsi="Times New Roman" w:eastAsia="宋体" w:cs="Times New Roman"/>
                <w:color w:val="auto"/>
                <w:sz w:val="24"/>
                <w:szCs w:val="28"/>
                <w:lang w:val="en-US" w:eastAsia="zh-CN"/>
              </w:rPr>
              <w:t>根据《建设项目环境影响报告表编制技术指南（污染影响类）》中地下水、土壤环境。原则上不开展环境质量现状调查。建设项目存在土壤、地下水环境污染途径的，应结合污染源、保护目标分布情况开展现状调查以留作背景值。</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szCs w:val="28"/>
                <w:lang w:val="en-US" w:eastAsia="zh-CN"/>
              </w:rPr>
            </w:pPr>
            <w:r>
              <w:rPr>
                <w:rFonts w:hint="eastAsia" w:ascii="Times New Roman" w:hAnsi="Times New Roman" w:eastAsia="宋体" w:cs="Times New Roman"/>
                <w:color w:val="auto"/>
                <w:sz w:val="24"/>
                <w:szCs w:val="28"/>
                <w:lang w:val="en-US" w:eastAsia="zh-CN"/>
              </w:rPr>
              <w:t>项目生产过程中产生的废气为挥发性有机物、颗粒物；项目的生产废水循环使用不外排，生活废水经一体化污水处理站处理达标后晴天用于绿化浇灌及洒水降尘；本项目的风险物质为废机油</w:t>
            </w:r>
            <w:r>
              <w:rPr>
                <w:rFonts w:hint="eastAsia" w:cs="Times New Roman"/>
                <w:color w:val="auto"/>
                <w:sz w:val="24"/>
                <w:szCs w:val="28"/>
                <w:lang w:val="en-US" w:eastAsia="zh-CN"/>
              </w:rPr>
              <w:t>、氨</w:t>
            </w:r>
            <w:r>
              <w:rPr>
                <w:rFonts w:hint="eastAsia" w:ascii="Times New Roman" w:hAnsi="Times New Roman" w:eastAsia="宋体" w:cs="Times New Roman"/>
                <w:color w:val="auto"/>
                <w:sz w:val="24"/>
                <w:szCs w:val="28"/>
                <w:lang w:val="en-US" w:eastAsia="zh-CN"/>
              </w:rPr>
              <w:t>，不涉及有毒有害和易燃易爆危险物质存储量超过临界量；项目不需要对地下水、土壤进行现状调查，无需开展现状监测。</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8"/>
                <w:lang w:val="en-US" w:eastAsia="zh-CN"/>
              </w:rPr>
            </w:pPr>
            <w:r>
              <w:rPr>
                <w:rFonts w:hint="eastAsia" w:ascii="Times New Roman" w:hAnsi="Times New Roman" w:eastAsia="宋体" w:cs="Times New Roman"/>
                <w:color w:val="auto"/>
                <w:sz w:val="24"/>
                <w:szCs w:val="28"/>
                <w:lang w:val="en-US" w:eastAsia="zh-CN"/>
              </w:rPr>
              <w:t>项目运行期正常工况不会对地下水、土壤造成污染，非正常工况地下水、土壤污染途径主要为废机油、危险废物泄露下渗、污水处理设施故障污染地下水及土壤。废机油、危险废弃物暂存</w:t>
            </w:r>
            <w:r>
              <w:rPr>
                <w:rFonts w:hint="default" w:ascii="Times New Roman" w:hAnsi="Times New Roman" w:eastAsia="宋体" w:cs="Times New Roman"/>
                <w:color w:val="auto"/>
                <w:sz w:val="24"/>
                <w:szCs w:val="28"/>
                <w:lang w:val="en-US" w:eastAsia="zh-CN"/>
              </w:rPr>
              <w:t>对</w:t>
            </w:r>
            <w:r>
              <w:rPr>
                <w:rFonts w:hint="eastAsia" w:ascii="Times New Roman" w:hAnsi="Times New Roman" w:eastAsia="宋体" w:cs="Times New Roman"/>
                <w:color w:val="auto"/>
                <w:sz w:val="24"/>
                <w:szCs w:val="28"/>
                <w:lang w:val="en-US" w:eastAsia="zh-CN"/>
              </w:rPr>
              <w:t>地下水及土壤</w:t>
            </w:r>
            <w:r>
              <w:rPr>
                <w:rFonts w:hint="default" w:ascii="Times New Roman" w:hAnsi="Times New Roman" w:eastAsia="宋体" w:cs="Times New Roman"/>
                <w:color w:val="auto"/>
                <w:sz w:val="24"/>
                <w:szCs w:val="28"/>
                <w:lang w:val="en-US" w:eastAsia="zh-CN"/>
              </w:rPr>
              <w:t>产生污染的途径主要为渗透污染。渗透污染是导致地下水污染的普遍和主要方式</w:t>
            </w:r>
            <w:r>
              <w:rPr>
                <w:rFonts w:hint="eastAsia" w:ascii="Times New Roman" w:hAnsi="Times New Roman" w:eastAsia="宋体" w:cs="Times New Roman"/>
                <w:color w:val="auto"/>
                <w:sz w:val="24"/>
                <w:szCs w:val="28"/>
                <w:lang w:val="en-US" w:eastAsia="zh-CN"/>
              </w:rPr>
              <w:t>，因此项目内</w:t>
            </w:r>
            <w:r>
              <w:rPr>
                <w:rFonts w:hint="default" w:ascii="Times New Roman" w:hAnsi="Times New Roman" w:eastAsia="宋体" w:cs="Times New Roman"/>
                <w:color w:val="auto"/>
                <w:sz w:val="24"/>
                <w:szCs w:val="28"/>
                <w:lang w:val="en-US" w:eastAsia="zh-CN"/>
              </w:rPr>
              <w:t>根据项目各生产、生活功能单元可能产生污染的地区，将项目区划分为重点</w:t>
            </w:r>
            <w:r>
              <w:rPr>
                <w:rFonts w:hint="eastAsia" w:ascii="Times New Roman" w:hAnsi="Times New Roman" w:eastAsia="宋体" w:cs="Times New Roman"/>
                <w:color w:val="auto"/>
                <w:sz w:val="24"/>
                <w:szCs w:val="28"/>
                <w:lang w:val="en-US" w:eastAsia="zh-CN"/>
              </w:rPr>
              <w:t>防渗</w:t>
            </w:r>
            <w:r>
              <w:rPr>
                <w:rFonts w:hint="default" w:ascii="Times New Roman" w:hAnsi="Times New Roman" w:eastAsia="宋体" w:cs="Times New Roman"/>
                <w:color w:val="auto"/>
                <w:sz w:val="24"/>
                <w:szCs w:val="28"/>
                <w:lang w:val="en-US" w:eastAsia="zh-CN"/>
              </w:rPr>
              <w:t>区、一般</w:t>
            </w:r>
            <w:r>
              <w:rPr>
                <w:rFonts w:hint="eastAsia" w:ascii="Times New Roman" w:hAnsi="Times New Roman" w:eastAsia="宋体" w:cs="Times New Roman"/>
                <w:color w:val="auto"/>
                <w:sz w:val="24"/>
                <w:szCs w:val="28"/>
                <w:lang w:val="en-US" w:eastAsia="zh-CN"/>
              </w:rPr>
              <w:t>防渗</w:t>
            </w:r>
            <w:r>
              <w:rPr>
                <w:rFonts w:hint="default" w:ascii="Times New Roman" w:hAnsi="Times New Roman" w:eastAsia="宋体" w:cs="Times New Roman"/>
                <w:color w:val="auto"/>
                <w:sz w:val="24"/>
                <w:szCs w:val="28"/>
                <w:lang w:val="en-US" w:eastAsia="zh-CN"/>
              </w:rPr>
              <w:t>区、简单</w:t>
            </w:r>
            <w:r>
              <w:rPr>
                <w:rFonts w:hint="eastAsia" w:ascii="Times New Roman" w:hAnsi="Times New Roman" w:eastAsia="宋体" w:cs="Times New Roman"/>
                <w:color w:val="auto"/>
                <w:sz w:val="24"/>
                <w:szCs w:val="28"/>
                <w:lang w:val="en-US" w:eastAsia="zh-CN"/>
              </w:rPr>
              <w:t>防渗</w:t>
            </w:r>
            <w:r>
              <w:rPr>
                <w:rFonts w:hint="default" w:ascii="Times New Roman" w:hAnsi="Times New Roman" w:eastAsia="宋体" w:cs="Times New Roman"/>
                <w:color w:val="auto"/>
                <w:sz w:val="24"/>
                <w:szCs w:val="28"/>
                <w:lang w:val="en-US" w:eastAsia="zh-CN"/>
              </w:rPr>
              <w:t>区。环评要求对危废暂存间</w:t>
            </w:r>
            <w:r>
              <w:rPr>
                <w:rFonts w:hint="eastAsia" w:cs="Times New Roman"/>
                <w:color w:val="auto"/>
                <w:sz w:val="24"/>
                <w:szCs w:val="28"/>
                <w:lang w:val="en-US" w:eastAsia="zh-CN"/>
              </w:rPr>
              <w:t>、生产废水处理设施</w:t>
            </w:r>
            <w:r>
              <w:rPr>
                <w:rFonts w:hint="default" w:ascii="Times New Roman" w:hAnsi="Times New Roman" w:eastAsia="宋体" w:cs="Times New Roman"/>
                <w:color w:val="auto"/>
                <w:sz w:val="24"/>
                <w:szCs w:val="28"/>
                <w:lang w:val="en-US" w:eastAsia="zh-CN"/>
              </w:rPr>
              <w:t>做重点防渗处理</w:t>
            </w:r>
            <w:r>
              <w:rPr>
                <w:rFonts w:hint="eastAsia" w:ascii="Times New Roman" w:hAnsi="Times New Roman" w:eastAsia="宋体" w:cs="Times New Roman"/>
                <w:color w:val="auto"/>
                <w:sz w:val="24"/>
                <w:szCs w:val="28"/>
                <w:lang w:val="en-US" w:eastAsia="zh-CN"/>
              </w:rPr>
              <w:t>；生活污水处理设施区域、生产区域、原辅料库区、产品库区做一般防渗；生产车间做简单</w:t>
            </w:r>
            <w:r>
              <w:rPr>
                <w:rFonts w:hint="default" w:ascii="Times New Roman" w:hAnsi="Times New Roman" w:eastAsia="宋体" w:cs="Times New Roman"/>
                <w:color w:val="auto"/>
                <w:sz w:val="24"/>
                <w:szCs w:val="28"/>
                <w:lang w:val="en-US" w:eastAsia="zh-CN"/>
              </w:rPr>
              <w:t>防渗。具体防渗措施如下：</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8"/>
                <w:lang w:val="en-US" w:eastAsia="zh-CN"/>
              </w:rPr>
            </w:pPr>
            <w:r>
              <w:rPr>
                <w:rFonts w:hint="eastAsia" w:ascii="Times New Roman" w:hAnsi="Times New Roman" w:eastAsia="宋体" w:cs="Times New Roman"/>
                <w:color w:val="auto"/>
                <w:sz w:val="24"/>
                <w:szCs w:val="28"/>
                <w:lang w:val="en-US" w:eastAsia="zh-CN"/>
              </w:rPr>
              <w:t>①</w:t>
            </w:r>
            <w:r>
              <w:rPr>
                <w:rFonts w:hint="default" w:ascii="Times New Roman" w:hAnsi="Times New Roman" w:eastAsia="宋体" w:cs="Times New Roman"/>
                <w:color w:val="auto"/>
                <w:sz w:val="24"/>
                <w:szCs w:val="28"/>
                <w:lang w:val="en-US" w:eastAsia="zh-CN"/>
              </w:rPr>
              <w:t>重点防渗措施：危废暂存间做重点防渗处理，要求采用黏土层厚度大于6m和抗渗混凝土进行建设</w:t>
            </w:r>
            <w:r>
              <w:rPr>
                <w:rFonts w:hint="eastAsia" w:ascii="Times New Roman" w:hAnsi="Times New Roman" w:eastAsia="宋体" w:cs="Times New Roman"/>
                <w:color w:val="auto"/>
                <w:sz w:val="24"/>
                <w:szCs w:val="28"/>
                <w:lang w:val="en-US" w:eastAsia="zh-CN"/>
              </w:rPr>
              <w:t>；</w:t>
            </w:r>
            <w:r>
              <w:rPr>
                <w:rFonts w:hint="default" w:ascii="Times New Roman" w:hAnsi="Times New Roman" w:eastAsia="宋体" w:cs="Times New Roman"/>
                <w:color w:val="auto"/>
                <w:sz w:val="24"/>
                <w:szCs w:val="28"/>
                <w:lang w:val="en-US" w:eastAsia="zh-CN"/>
              </w:rPr>
              <w:t>在</w:t>
            </w:r>
            <w:r>
              <w:rPr>
                <w:rFonts w:hint="eastAsia" w:ascii="Times New Roman" w:hAnsi="Times New Roman" w:eastAsia="宋体" w:cs="Times New Roman"/>
                <w:color w:val="auto"/>
                <w:sz w:val="24"/>
                <w:szCs w:val="28"/>
                <w:lang w:val="en-US" w:eastAsia="zh-CN"/>
              </w:rPr>
              <w:t>危废暂存间采用抗渗混凝土+3mm环氧树脂等进行防渗，</w:t>
            </w:r>
            <w:r>
              <w:rPr>
                <w:rFonts w:hint="default" w:ascii="Times New Roman" w:hAnsi="Times New Roman" w:eastAsia="宋体" w:cs="Times New Roman"/>
                <w:color w:val="auto"/>
                <w:sz w:val="24"/>
                <w:szCs w:val="28"/>
                <w:lang w:val="en-US" w:eastAsia="zh-CN"/>
              </w:rPr>
              <w:t>渗透系数K≤1.0×10</w:t>
            </w:r>
            <w:r>
              <w:rPr>
                <w:rFonts w:hint="default" w:ascii="Times New Roman" w:hAnsi="Times New Roman" w:eastAsia="宋体" w:cs="Times New Roman"/>
                <w:color w:val="auto"/>
                <w:sz w:val="24"/>
                <w:szCs w:val="28"/>
                <w:vertAlign w:val="superscript"/>
                <w:lang w:val="en-US" w:eastAsia="zh-CN"/>
              </w:rPr>
              <w:t>-</w:t>
            </w:r>
            <w:r>
              <w:rPr>
                <w:rFonts w:hint="eastAsia" w:ascii="Times New Roman" w:hAnsi="Times New Roman" w:eastAsia="宋体" w:cs="Times New Roman"/>
                <w:color w:val="auto"/>
                <w:sz w:val="24"/>
                <w:szCs w:val="28"/>
                <w:vertAlign w:val="superscript"/>
                <w:lang w:val="en-US" w:eastAsia="zh-CN"/>
              </w:rPr>
              <w:t>10</w:t>
            </w:r>
            <w:r>
              <w:rPr>
                <w:rFonts w:hint="default" w:ascii="Times New Roman" w:hAnsi="Times New Roman" w:eastAsia="宋体" w:cs="Times New Roman"/>
                <w:color w:val="auto"/>
                <w:sz w:val="24"/>
                <w:szCs w:val="28"/>
                <w:lang w:val="en-US" w:eastAsia="zh-CN"/>
              </w:rPr>
              <w:t>cm/s的要求。</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8"/>
                <w:lang w:val="en-US" w:eastAsia="zh-CN"/>
              </w:rPr>
            </w:pPr>
            <w:r>
              <w:rPr>
                <w:rFonts w:hint="eastAsia" w:ascii="Times New Roman" w:hAnsi="Times New Roman" w:eastAsia="宋体" w:cs="Times New Roman"/>
                <w:color w:val="auto"/>
                <w:sz w:val="24"/>
                <w:szCs w:val="28"/>
                <w:lang w:val="en-US" w:eastAsia="zh-CN"/>
              </w:rPr>
              <w:t>②</w:t>
            </w:r>
            <w:r>
              <w:rPr>
                <w:rFonts w:hint="default" w:ascii="Times New Roman" w:hAnsi="Times New Roman" w:eastAsia="宋体" w:cs="Times New Roman"/>
                <w:color w:val="auto"/>
                <w:sz w:val="24"/>
                <w:szCs w:val="28"/>
                <w:lang w:val="en-US" w:eastAsia="zh-CN"/>
              </w:rPr>
              <w:t>一般防渗措施：要求采取铺设2.0mm树脂膜进行防渗，K≤1.0×10</w:t>
            </w:r>
            <w:r>
              <w:rPr>
                <w:rFonts w:hint="default" w:ascii="Times New Roman" w:hAnsi="Times New Roman" w:eastAsia="宋体" w:cs="Times New Roman"/>
                <w:color w:val="auto"/>
                <w:sz w:val="24"/>
                <w:szCs w:val="28"/>
                <w:vertAlign w:val="superscript"/>
                <w:lang w:val="en-US" w:eastAsia="zh-CN"/>
              </w:rPr>
              <w:t>-7</w:t>
            </w:r>
            <w:r>
              <w:rPr>
                <w:rFonts w:hint="default" w:ascii="Times New Roman" w:hAnsi="Times New Roman" w:eastAsia="宋体" w:cs="Times New Roman"/>
                <w:color w:val="auto"/>
                <w:sz w:val="24"/>
                <w:szCs w:val="28"/>
                <w:lang w:val="en-US" w:eastAsia="zh-CN"/>
              </w:rPr>
              <w:t>cm/s</w:t>
            </w:r>
            <w:r>
              <w:rPr>
                <w:rFonts w:hint="eastAsia" w:ascii="Times New Roman" w:hAnsi="Times New Roman" w:eastAsia="宋体" w:cs="Times New Roman"/>
                <w:color w:val="auto"/>
                <w:sz w:val="24"/>
                <w:szCs w:val="28"/>
                <w:lang w:val="en-US"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8"/>
                <w:lang w:val="en-US" w:eastAsia="zh-CN"/>
              </w:rPr>
            </w:pPr>
            <w:r>
              <w:rPr>
                <w:rFonts w:hint="eastAsia" w:ascii="Times New Roman" w:hAnsi="Times New Roman" w:eastAsia="宋体" w:cs="Times New Roman"/>
                <w:color w:val="auto"/>
                <w:sz w:val="24"/>
                <w:szCs w:val="28"/>
                <w:lang w:val="en-US" w:eastAsia="zh-CN"/>
              </w:rPr>
              <w:t>③</w:t>
            </w:r>
            <w:r>
              <w:rPr>
                <w:rFonts w:hint="default" w:ascii="Times New Roman" w:hAnsi="Times New Roman" w:eastAsia="宋体" w:cs="Times New Roman"/>
                <w:color w:val="auto"/>
                <w:sz w:val="24"/>
                <w:szCs w:val="28"/>
                <w:lang w:val="en-US" w:eastAsia="zh-CN"/>
              </w:rPr>
              <w:t>简单防渗措施：采取一般地面硬化措施。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FF"/>
                <w:sz w:val="24"/>
                <w:szCs w:val="28"/>
                <w:lang w:val="en-US" w:eastAsia="zh-CN"/>
              </w:rPr>
            </w:pPr>
            <w:r>
              <w:rPr>
                <w:rFonts w:hint="default" w:ascii="Times New Roman" w:hAnsi="Times New Roman" w:eastAsia="宋体" w:cs="Times New Roman"/>
                <w:color w:val="auto"/>
                <w:sz w:val="24"/>
                <w:szCs w:val="28"/>
                <w:lang w:val="en-US" w:eastAsia="zh-CN"/>
              </w:rPr>
              <w:t>综上所述，项目营运期对</w:t>
            </w:r>
            <w:r>
              <w:rPr>
                <w:rFonts w:hint="eastAsia" w:ascii="Times New Roman" w:hAnsi="Times New Roman" w:eastAsia="宋体" w:cs="Times New Roman"/>
                <w:color w:val="auto"/>
                <w:sz w:val="24"/>
                <w:szCs w:val="28"/>
                <w:lang w:val="en-US" w:eastAsia="zh-CN"/>
              </w:rPr>
              <w:t>地下水及土壤</w:t>
            </w:r>
            <w:r>
              <w:rPr>
                <w:rFonts w:hint="default" w:ascii="Times New Roman" w:hAnsi="Times New Roman" w:eastAsia="宋体" w:cs="Times New Roman"/>
                <w:color w:val="auto"/>
                <w:sz w:val="24"/>
                <w:szCs w:val="28"/>
                <w:lang w:val="en-US" w:eastAsia="zh-CN"/>
              </w:rPr>
              <w:t>环境影响较小。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六、环境风险评价</w:t>
            </w:r>
          </w:p>
          <w:p>
            <w:pPr>
              <w:keepNext w:val="0"/>
              <w:keepLines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cs="Times New Roman"/>
                <w:b/>
                <w:bCs/>
                <w:color w:val="auto"/>
                <w:sz w:val="24"/>
                <w:szCs w:val="28"/>
              </w:rPr>
            </w:pPr>
            <w:bookmarkStart w:id="24" w:name="_Toc286318686"/>
            <w:r>
              <w:rPr>
                <w:rFonts w:hint="default" w:ascii="Times New Roman" w:hAnsi="Times New Roman" w:cs="Times New Roman"/>
                <w:b/>
                <w:bCs/>
                <w:color w:val="auto"/>
                <w:sz w:val="24"/>
                <w:szCs w:val="28"/>
              </w:rPr>
              <w:t>（1）</w:t>
            </w:r>
            <w:bookmarkEnd w:id="24"/>
            <w:r>
              <w:rPr>
                <w:rFonts w:hint="default" w:ascii="Times New Roman" w:hAnsi="Times New Roman" w:cs="Times New Roman"/>
                <w:b/>
                <w:bCs/>
                <w:color w:val="auto"/>
                <w:sz w:val="24"/>
                <w:szCs w:val="28"/>
              </w:rPr>
              <w:t>风险调查</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8"/>
                <w:lang w:eastAsia="zh-CN"/>
              </w:rPr>
            </w:pPr>
            <w:r>
              <w:rPr>
                <w:rFonts w:hint="default" w:ascii="Times New Roman" w:hAnsi="Times New Roman" w:cs="Times New Roman"/>
                <w:color w:val="auto"/>
                <w:sz w:val="24"/>
                <w:szCs w:val="28"/>
              </w:rPr>
              <w:t>项目</w:t>
            </w:r>
            <w:r>
              <w:rPr>
                <w:rFonts w:hint="default" w:ascii="Times New Roman" w:hAnsi="Times New Roman" w:cs="Times New Roman"/>
                <w:color w:val="auto"/>
                <w:sz w:val="24"/>
                <w:szCs w:val="28"/>
                <w:lang w:val="zh-CN"/>
              </w:rPr>
              <w:t>在机器维修、设备运行中</w:t>
            </w:r>
            <w:r>
              <w:rPr>
                <w:rFonts w:hint="default" w:ascii="Times New Roman" w:hAnsi="Times New Roman" w:cs="Times New Roman"/>
                <w:color w:val="auto"/>
                <w:sz w:val="24"/>
                <w:szCs w:val="28"/>
              </w:rPr>
              <w:t>会产生废机油0.5t；根据《建设项目环境风险评价技术导则》（HJ 169-2018）附录B“重点关注的危险物质及临界量”，项目涉及的重点关注的危险物质主要为废机油</w:t>
            </w:r>
            <w:r>
              <w:rPr>
                <w:rFonts w:hint="eastAsia" w:cs="Times New Roman"/>
                <w:color w:val="auto"/>
                <w:sz w:val="24"/>
                <w:szCs w:val="28"/>
                <w:lang w:eastAsia="zh-CN"/>
              </w:rPr>
              <w:t>、氨气</w:t>
            </w:r>
            <w:r>
              <w:rPr>
                <w:rFonts w:hint="eastAsia" w:ascii="Times New Roman" w:hAnsi="Times New Roman" w:cs="Times New Roman"/>
                <w:color w:val="auto"/>
                <w:sz w:val="24"/>
                <w:szCs w:val="28"/>
                <w:lang w:eastAsia="zh-CN"/>
              </w:rPr>
              <w:t>。</w:t>
            </w:r>
          </w:p>
          <w:p>
            <w:pPr>
              <w:keepNext w:val="0"/>
              <w:keepLines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cs="Times New Roman"/>
                <w:b/>
                <w:bCs/>
                <w:color w:val="auto"/>
                <w:sz w:val="24"/>
                <w:szCs w:val="28"/>
              </w:rPr>
            </w:pPr>
            <w:r>
              <w:rPr>
                <w:rFonts w:hint="default" w:ascii="Times New Roman" w:hAnsi="Times New Roman" w:cs="Times New Roman"/>
                <w:b/>
                <w:bCs/>
                <w:color w:val="auto"/>
                <w:sz w:val="24"/>
                <w:szCs w:val="28"/>
              </w:rPr>
              <w:t>（2）环境风险潜势初判</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根据《建设项目环境风险评价技术导则》（HJ 169-2018）附录C，项目危险物质及工艺系统危险性（P）由危险物质数量与临界量比值（Q）和行业及生产工艺（M）确定。环境风险评价工作等级见表</w:t>
            </w:r>
            <w:r>
              <w:rPr>
                <w:rFonts w:hint="eastAsia" w:cs="Times New Roman"/>
                <w:color w:val="auto"/>
                <w:sz w:val="24"/>
                <w:szCs w:val="28"/>
                <w:lang w:val="en-US" w:eastAsia="zh-CN"/>
              </w:rPr>
              <w:t>4</w:t>
            </w:r>
            <w:r>
              <w:rPr>
                <w:rFonts w:hint="default" w:ascii="Times New Roman" w:hAnsi="Times New Roman" w:cs="Times New Roman"/>
                <w:color w:val="auto"/>
                <w:sz w:val="24"/>
                <w:szCs w:val="28"/>
              </w:rPr>
              <w:t>-</w:t>
            </w:r>
            <w:r>
              <w:rPr>
                <w:rFonts w:hint="eastAsia" w:cs="Times New Roman"/>
                <w:color w:val="auto"/>
                <w:sz w:val="24"/>
                <w:szCs w:val="28"/>
                <w:lang w:val="en-US" w:eastAsia="zh-CN"/>
              </w:rPr>
              <w:t>16</w:t>
            </w:r>
            <w:r>
              <w:rPr>
                <w:rFonts w:hint="default" w:ascii="Times New Roman" w:hAnsi="Times New Roman" w:cs="Times New Roman"/>
                <w:color w:val="auto"/>
                <w:sz w:val="24"/>
                <w:szCs w:val="28"/>
              </w:rPr>
              <w:t>。</w:t>
            </w:r>
          </w:p>
          <w:p>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表4-</w:t>
            </w:r>
            <w:r>
              <w:rPr>
                <w:rFonts w:hint="eastAsia" w:cs="Times New Roman"/>
                <w:b/>
                <w:bCs/>
                <w:color w:val="auto"/>
                <w:lang w:val="en-US" w:eastAsia="zh-CN"/>
              </w:rPr>
              <w:t>16</w:t>
            </w:r>
            <w:r>
              <w:rPr>
                <w:rFonts w:hint="eastAsia" w:ascii="Times New Roman" w:hAnsi="Times New Roman" w:cs="Times New Roman"/>
                <w:b/>
                <w:bCs/>
                <w:color w:val="auto"/>
                <w:lang w:val="en-US" w:eastAsia="zh-CN"/>
              </w:rPr>
              <w:t xml:space="preserve">  评价工作等级划分</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1764"/>
              <w:gridCol w:w="1764"/>
              <w:gridCol w:w="176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9" w:type="pct"/>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环境风险潜势</w:t>
                  </w:r>
                </w:p>
              </w:tc>
              <w:tc>
                <w:tcPr>
                  <w:tcW w:w="999" w:type="pct"/>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Ⅳ、Ⅳ+</w:t>
                  </w:r>
                </w:p>
              </w:tc>
              <w:tc>
                <w:tcPr>
                  <w:tcW w:w="999" w:type="pct"/>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Ⅲ</w:t>
                  </w:r>
                </w:p>
              </w:tc>
              <w:tc>
                <w:tcPr>
                  <w:tcW w:w="999" w:type="pct"/>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Ⅱ</w:t>
                  </w:r>
                </w:p>
              </w:tc>
              <w:tc>
                <w:tcPr>
                  <w:tcW w:w="1002" w:type="pct"/>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9" w:type="pct"/>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评价工作等级</w:t>
                  </w:r>
                </w:p>
              </w:tc>
              <w:tc>
                <w:tcPr>
                  <w:tcW w:w="999" w:type="pct"/>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一</w:t>
                  </w:r>
                </w:p>
              </w:tc>
              <w:tc>
                <w:tcPr>
                  <w:tcW w:w="999" w:type="pct"/>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二</w:t>
                  </w:r>
                </w:p>
              </w:tc>
              <w:tc>
                <w:tcPr>
                  <w:tcW w:w="999" w:type="pct"/>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三</w:t>
                  </w:r>
                </w:p>
              </w:tc>
              <w:tc>
                <w:tcPr>
                  <w:tcW w:w="1002" w:type="pct"/>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简单分析a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5"/>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cs="Times New Roman"/>
                      <w:color w:val="auto"/>
                    </w:rPr>
                    <w:t>a 是相对于详细评价工作内容而言，在描述危险物质、环境影响途径、环境危害后果、风险防范措施等方面给出定性的说明</w:t>
                  </w:r>
                </w:p>
              </w:tc>
            </w:tr>
          </w:tbl>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本项目涉及多种危险物质，按下式进行计算Q值：</w:t>
            </w:r>
          </w:p>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color w:val="auto"/>
                <w:sz w:val="24"/>
                <w:szCs w:val="28"/>
              </w:rPr>
            </w:pPr>
            <w:r>
              <w:rPr>
                <w:rFonts w:hint="default" w:ascii="Times New Roman" w:hAnsi="Times New Roman" w:cs="Times New Roman"/>
                <w:color w:val="auto"/>
                <w:sz w:val="24"/>
                <w:szCs w:val="28"/>
              </w:rPr>
              <w:t>Q=q1/Q1+q2/Q2+…+qn/Qn</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8"/>
              </w:rPr>
            </w:pPr>
            <w:r>
              <w:rPr>
                <w:rFonts w:hint="default" w:ascii="Times New Roman" w:hAnsi="Times New Roman" w:cs="Times New Roman"/>
                <w:color w:val="auto"/>
                <w:sz w:val="24"/>
                <w:szCs w:val="28"/>
              </w:rPr>
              <w:t>式中：q1，q2，…，qn——每种危险物质的最大存在总量，t；</w:t>
            </w:r>
          </w:p>
          <w:p>
            <w:pPr>
              <w:keepNext w:val="0"/>
              <w:keepLines w:val="0"/>
              <w:suppressLineNumbers w:val="0"/>
              <w:adjustRightInd w:val="0"/>
              <w:snapToGrid w:val="0"/>
              <w:spacing w:before="0" w:beforeAutospacing="0" w:after="0" w:afterAutospacing="0" w:line="360" w:lineRule="auto"/>
              <w:ind w:left="0" w:right="0" w:firstLine="1200" w:firstLineChars="500"/>
              <w:jc w:val="left"/>
              <w:rPr>
                <w:rFonts w:hint="default" w:ascii="Times New Roman" w:hAnsi="Times New Roman" w:cs="Times New Roman"/>
                <w:color w:val="auto"/>
                <w:sz w:val="24"/>
                <w:szCs w:val="28"/>
              </w:rPr>
            </w:pPr>
            <w:r>
              <w:rPr>
                <w:rFonts w:hint="default" w:ascii="Times New Roman" w:hAnsi="Times New Roman" w:cs="Times New Roman"/>
                <w:color w:val="auto"/>
                <w:sz w:val="24"/>
                <w:szCs w:val="28"/>
              </w:rPr>
              <w:t>Q1，Q2，…，Qn——每种危险物质的临界量，t。</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8"/>
              </w:rPr>
            </w:pPr>
            <w:r>
              <w:rPr>
                <w:rFonts w:hint="default" w:ascii="Times New Roman" w:hAnsi="Times New Roman" w:cs="Times New Roman"/>
                <w:color w:val="auto"/>
                <w:sz w:val="24"/>
                <w:szCs w:val="28"/>
              </w:rPr>
              <w:t>当Q＜1时，该项目环境风险潜势为</w:t>
            </w:r>
            <w:r>
              <w:rPr>
                <w:rFonts w:hint="default" w:ascii="Times New Roman" w:hAnsi="Times New Roman" w:cs="Times New Roman"/>
                <w:color w:val="auto"/>
                <w:sz w:val="24"/>
                <w:szCs w:val="28"/>
              </w:rPr>
              <w:fldChar w:fldCharType="begin"/>
            </w:r>
            <w:r>
              <w:rPr>
                <w:rFonts w:hint="default" w:ascii="Times New Roman" w:hAnsi="Times New Roman" w:cs="Times New Roman"/>
                <w:color w:val="auto"/>
                <w:sz w:val="24"/>
                <w:szCs w:val="28"/>
              </w:rPr>
              <w:instrText xml:space="preserve"> = 1 \* ROMAN \* MERGEFORMAT </w:instrText>
            </w:r>
            <w:r>
              <w:rPr>
                <w:rFonts w:hint="default" w:ascii="Times New Roman" w:hAnsi="Times New Roman" w:cs="Times New Roman"/>
                <w:color w:val="auto"/>
                <w:sz w:val="24"/>
                <w:szCs w:val="28"/>
              </w:rPr>
              <w:fldChar w:fldCharType="separate"/>
            </w:r>
            <w:r>
              <w:rPr>
                <w:rFonts w:hint="default" w:ascii="Times New Roman" w:hAnsi="Times New Roman" w:cs="Times New Roman"/>
                <w:color w:val="auto"/>
                <w:sz w:val="24"/>
                <w:szCs w:val="28"/>
              </w:rPr>
              <w:t>I</w:t>
            </w:r>
            <w:r>
              <w:rPr>
                <w:rFonts w:hint="default" w:ascii="Times New Roman" w:hAnsi="Times New Roman" w:cs="Times New Roman"/>
                <w:color w:val="auto"/>
                <w:sz w:val="24"/>
                <w:szCs w:val="28"/>
              </w:rPr>
              <w:fldChar w:fldCharType="end"/>
            </w:r>
            <w:r>
              <w:rPr>
                <w:rFonts w:hint="default" w:ascii="Times New Roman" w:hAnsi="Times New Roman" w:cs="Times New Roman"/>
                <w:color w:val="auto"/>
                <w:sz w:val="24"/>
                <w:szCs w:val="28"/>
              </w:rPr>
              <w:t>。</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8"/>
              </w:rPr>
            </w:pPr>
            <w:r>
              <w:rPr>
                <w:rFonts w:hint="default" w:ascii="Times New Roman" w:hAnsi="Times New Roman" w:cs="Times New Roman"/>
                <w:color w:val="auto"/>
                <w:sz w:val="24"/>
                <w:szCs w:val="28"/>
              </w:rPr>
              <w:t>当Q≥1时，将Q值划分为：（1）1≤Q＜10；（2）10≤Q＜100；（3）Q≥100。</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参考《建设项目环境风险评价技术导则》（HJ169-2018）附录B对风险物质的临界量，项目风险物质与临界量比值Q见表</w:t>
            </w:r>
            <w:r>
              <w:rPr>
                <w:rFonts w:hint="eastAsia" w:cs="Times New Roman"/>
                <w:color w:val="auto"/>
                <w:sz w:val="24"/>
                <w:szCs w:val="28"/>
                <w:lang w:val="en-US" w:eastAsia="zh-CN"/>
              </w:rPr>
              <w:t>4</w:t>
            </w:r>
            <w:r>
              <w:rPr>
                <w:rFonts w:hint="default" w:ascii="Times New Roman" w:hAnsi="Times New Roman" w:cs="Times New Roman"/>
                <w:color w:val="auto"/>
                <w:sz w:val="24"/>
                <w:szCs w:val="28"/>
              </w:rPr>
              <w:t>-</w:t>
            </w:r>
            <w:r>
              <w:rPr>
                <w:rFonts w:hint="eastAsia" w:cs="Times New Roman"/>
                <w:color w:val="auto"/>
                <w:sz w:val="24"/>
                <w:szCs w:val="28"/>
                <w:lang w:val="en-US" w:eastAsia="zh-CN"/>
              </w:rPr>
              <w:t>17</w:t>
            </w:r>
            <w:r>
              <w:rPr>
                <w:rFonts w:hint="default" w:ascii="Times New Roman" w:hAnsi="Times New Roman" w:cs="Times New Roman"/>
                <w:color w:val="auto"/>
                <w:sz w:val="24"/>
                <w:szCs w:val="28"/>
              </w:rPr>
              <w:t>。</w:t>
            </w:r>
          </w:p>
          <w:p>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表4-</w:t>
            </w:r>
            <w:r>
              <w:rPr>
                <w:rFonts w:hint="eastAsia" w:cs="Times New Roman"/>
                <w:b/>
                <w:bCs/>
                <w:color w:val="auto"/>
                <w:lang w:val="en-US" w:eastAsia="zh-CN"/>
              </w:rPr>
              <w:t>17</w:t>
            </w:r>
            <w:r>
              <w:rPr>
                <w:rFonts w:hint="eastAsia" w:ascii="Times New Roman" w:hAnsi="Times New Roman" w:cs="Times New Roman"/>
                <w:b/>
                <w:bCs/>
                <w:color w:val="auto"/>
                <w:lang w:val="en-US" w:eastAsia="zh-CN"/>
              </w:rPr>
              <w:t xml:space="preserve">  环境风险物质数量、临界量及其比值(Q)</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635"/>
              <w:gridCol w:w="2390"/>
              <w:gridCol w:w="202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5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序号</w:t>
                  </w:r>
                </w:p>
              </w:tc>
              <w:tc>
                <w:tcPr>
                  <w:tcW w:w="9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物质名称</w:t>
                  </w:r>
                </w:p>
              </w:tc>
              <w:tc>
                <w:tcPr>
                  <w:tcW w:w="13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最大储存量（t）</w:t>
                  </w:r>
                </w:p>
              </w:tc>
              <w:tc>
                <w:tcPr>
                  <w:tcW w:w="11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临界量（t）</w:t>
                  </w:r>
                </w:p>
              </w:tc>
              <w:tc>
                <w:tcPr>
                  <w:tcW w:w="9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65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1</w:t>
                  </w:r>
                </w:p>
              </w:tc>
              <w:tc>
                <w:tcPr>
                  <w:tcW w:w="9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废机油</w:t>
                  </w:r>
                </w:p>
              </w:tc>
              <w:tc>
                <w:tcPr>
                  <w:tcW w:w="13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0.5</w:t>
                  </w:r>
                </w:p>
              </w:tc>
              <w:tc>
                <w:tcPr>
                  <w:tcW w:w="11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2500</w:t>
                  </w:r>
                </w:p>
              </w:tc>
              <w:tc>
                <w:tcPr>
                  <w:tcW w:w="9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65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lang w:val="en-US" w:eastAsia="zh-CN"/>
                    </w:rPr>
                  </w:pPr>
                  <w:r>
                    <w:rPr>
                      <w:rFonts w:hint="eastAsia" w:cs="Times New Roman"/>
                      <w:color w:val="auto"/>
                      <w:lang w:val="en-US" w:eastAsia="zh-CN"/>
                    </w:rPr>
                    <w:t>2</w:t>
                  </w:r>
                </w:p>
              </w:tc>
              <w:tc>
                <w:tcPr>
                  <w:tcW w:w="9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lang w:eastAsia="zh-CN"/>
                    </w:rPr>
                  </w:pPr>
                  <w:r>
                    <w:rPr>
                      <w:rFonts w:hint="eastAsia" w:cs="Times New Roman"/>
                      <w:color w:val="auto"/>
                      <w:lang w:eastAsia="zh-CN"/>
                    </w:rPr>
                    <w:t>氨气</w:t>
                  </w:r>
                </w:p>
              </w:tc>
              <w:tc>
                <w:tcPr>
                  <w:tcW w:w="13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0.2</w:t>
                  </w:r>
                </w:p>
              </w:tc>
              <w:tc>
                <w:tcPr>
                  <w:tcW w:w="11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lang w:val="en-US" w:eastAsia="zh-CN"/>
                    </w:rPr>
                  </w:pPr>
                  <w:r>
                    <w:rPr>
                      <w:rFonts w:hint="eastAsia" w:cs="Times New Roman"/>
                      <w:color w:val="auto"/>
                      <w:lang w:val="en-US" w:eastAsia="zh-CN"/>
                    </w:rPr>
                    <w:t>5</w:t>
                  </w:r>
                </w:p>
              </w:tc>
              <w:tc>
                <w:tcPr>
                  <w:tcW w:w="9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0.04</w:t>
                  </w:r>
                </w:p>
              </w:tc>
            </w:tr>
          </w:tbl>
          <w:p>
            <w:pPr>
              <w:keepNext w:val="0"/>
              <w:keepLines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cs="Times New Roman"/>
                <w:b/>
                <w:bCs/>
                <w:color w:val="auto"/>
                <w:sz w:val="24"/>
                <w:szCs w:val="28"/>
              </w:rPr>
            </w:pPr>
            <w:r>
              <w:rPr>
                <w:rFonts w:hint="default" w:ascii="Times New Roman" w:hAnsi="Times New Roman" w:cs="Times New Roman"/>
                <w:b/>
                <w:bCs/>
                <w:color w:val="auto"/>
                <w:sz w:val="24"/>
                <w:szCs w:val="28"/>
              </w:rPr>
              <w:t>（3）评价等级</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本项目Q值均＜1，因此，项目环境风险潜势判定为</w:t>
            </w:r>
            <w:r>
              <w:rPr>
                <w:rFonts w:hint="default" w:ascii="Times New Roman" w:hAnsi="Times New Roman" w:cs="Times New Roman"/>
                <w:color w:val="auto"/>
                <w:sz w:val="24"/>
                <w:szCs w:val="28"/>
              </w:rPr>
              <w:fldChar w:fldCharType="begin"/>
            </w:r>
            <w:r>
              <w:rPr>
                <w:rFonts w:hint="default" w:ascii="Times New Roman" w:hAnsi="Times New Roman" w:cs="Times New Roman"/>
                <w:color w:val="auto"/>
                <w:sz w:val="24"/>
                <w:szCs w:val="28"/>
              </w:rPr>
              <w:instrText xml:space="preserve"> = 1 \* ROMAN \* MERGEFORMAT </w:instrText>
            </w:r>
            <w:r>
              <w:rPr>
                <w:rFonts w:hint="default" w:ascii="Times New Roman" w:hAnsi="Times New Roman" w:cs="Times New Roman"/>
                <w:color w:val="auto"/>
                <w:sz w:val="24"/>
                <w:szCs w:val="28"/>
              </w:rPr>
              <w:fldChar w:fldCharType="separate"/>
            </w:r>
            <w:r>
              <w:rPr>
                <w:rFonts w:hint="default" w:ascii="Times New Roman" w:hAnsi="Times New Roman" w:cs="Times New Roman"/>
                <w:color w:val="auto"/>
                <w:sz w:val="24"/>
                <w:szCs w:val="28"/>
              </w:rPr>
              <w:t>I</w:t>
            </w:r>
            <w:r>
              <w:rPr>
                <w:rFonts w:hint="default" w:ascii="Times New Roman" w:hAnsi="Times New Roman" w:cs="Times New Roman"/>
                <w:color w:val="auto"/>
                <w:sz w:val="24"/>
                <w:szCs w:val="28"/>
              </w:rPr>
              <w:fldChar w:fldCharType="end"/>
            </w:r>
            <w:r>
              <w:rPr>
                <w:rFonts w:hint="default" w:ascii="Times New Roman" w:hAnsi="Times New Roman" w:cs="Times New Roman"/>
                <w:color w:val="auto"/>
                <w:sz w:val="24"/>
                <w:szCs w:val="28"/>
              </w:rPr>
              <w:t>。根据《建设项目环境风险评价技术导则》（HJ169-2018），项目环境风险评价等级为简单分析。</w:t>
            </w:r>
          </w:p>
          <w:p>
            <w:pPr>
              <w:keepNext w:val="0"/>
              <w:keepLines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cs="Times New Roman"/>
                <w:b/>
                <w:bCs/>
                <w:color w:val="auto"/>
                <w:sz w:val="24"/>
                <w:szCs w:val="28"/>
              </w:rPr>
            </w:pPr>
            <w:r>
              <w:rPr>
                <w:rFonts w:hint="default" w:ascii="Times New Roman" w:hAnsi="Times New Roman" w:cs="Times New Roman"/>
                <w:b/>
                <w:bCs/>
                <w:color w:val="auto"/>
                <w:sz w:val="24"/>
                <w:szCs w:val="28"/>
              </w:rPr>
              <w:t>（4）环境风险识别</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8"/>
              </w:rPr>
            </w:pPr>
            <w:r>
              <w:rPr>
                <w:rFonts w:hint="default" w:ascii="Times New Roman" w:hAnsi="Times New Roman" w:cs="Times New Roman"/>
                <w:color w:val="auto"/>
                <w:sz w:val="24"/>
                <w:szCs w:val="28"/>
              </w:rPr>
              <w:t>①物质危险性识别</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8"/>
              </w:rPr>
            </w:pPr>
            <w:r>
              <w:rPr>
                <w:rFonts w:hint="default" w:ascii="Times New Roman" w:hAnsi="Times New Roman" w:cs="Times New Roman"/>
                <w:color w:val="auto"/>
                <w:sz w:val="24"/>
                <w:szCs w:val="28"/>
              </w:rPr>
              <w:t>对照《建设项目环境分项评价技术导则》（HJ/T169-2018）附录B中危险物质中所列危险化学品，根据本项目生产过程中的原辅物料、中间产品、最终产品等按物质危险性、毒理指标和毒性等级分析，并考虑其燃烧爆炸性，项目主要的危险物质为废机油。</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8"/>
              </w:rPr>
            </w:pPr>
            <w:r>
              <w:rPr>
                <w:rFonts w:hint="default" w:ascii="Times New Roman" w:hAnsi="Times New Roman" w:cs="Times New Roman"/>
                <w:color w:val="auto"/>
                <w:sz w:val="24"/>
                <w:szCs w:val="28"/>
              </w:rPr>
              <w:t>②生产系统危险性识别</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8"/>
              </w:rPr>
            </w:pPr>
            <w:r>
              <w:rPr>
                <w:rFonts w:hint="default" w:ascii="Times New Roman" w:hAnsi="Times New Roman" w:cs="Times New Roman"/>
                <w:color w:val="auto"/>
                <w:sz w:val="24"/>
                <w:szCs w:val="28"/>
              </w:rPr>
              <w:t>项目在生产过程中，主要存在的潜在危险事故为废机油存放泄露事故。</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8"/>
              </w:rPr>
            </w:pPr>
            <w:r>
              <w:rPr>
                <w:rFonts w:hint="default" w:ascii="Times New Roman" w:hAnsi="Times New Roman" w:cs="Times New Roman"/>
                <w:color w:val="auto"/>
                <w:sz w:val="24"/>
                <w:szCs w:val="28"/>
              </w:rPr>
              <w:t>③危险物质向环境转移的途径识别</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8"/>
              </w:rPr>
            </w:pPr>
            <w:r>
              <w:rPr>
                <w:rFonts w:hint="default" w:ascii="Times New Roman" w:hAnsi="Times New Roman" w:cs="Times New Roman"/>
                <w:color w:val="auto"/>
                <w:sz w:val="24"/>
                <w:szCs w:val="28"/>
              </w:rPr>
              <w:t>项目主要的危险物质为废机油</w:t>
            </w:r>
            <w:r>
              <w:rPr>
                <w:rFonts w:hint="eastAsia" w:cs="Times New Roman"/>
                <w:color w:val="auto"/>
                <w:sz w:val="24"/>
                <w:szCs w:val="28"/>
                <w:lang w:eastAsia="zh-CN"/>
              </w:rPr>
              <w:t>、氨气</w:t>
            </w:r>
            <w:r>
              <w:rPr>
                <w:rFonts w:hint="default" w:ascii="Times New Roman" w:hAnsi="Times New Roman" w:cs="Times New Roman"/>
                <w:color w:val="auto"/>
                <w:sz w:val="24"/>
                <w:szCs w:val="28"/>
              </w:rPr>
              <w:t>。其中废机油暂存于危废暂存间</w:t>
            </w:r>
            <w:r>
              <w:rPr>
                <w:rFonts w:hint="eastAsia" w:cs="Times New Roman"/>
                <w:color w:val="auto"/>
                <w:sz w:val="24"/>
                <w:szCs w:val="28"/>
                <w:lang w:eastAsia="zh-CN"/>
              </w:rPr>
              <w:t>、氨气由</w:t>
            </w:r>
            <w:r>
              <w:rPr>
                <w:rFonts w:hint="eastAsia" w:cs="Times New Roman"/>
                <w:color w:val="auto"/>
                <w:sz w:val="24"/>
                <w:szCs w:val="28"/>
                <w:lang w:val="en-US" w:eastAsia="zh-CN"/>
              </w:rPr>
              <w:t>液氨瓶</w:t>
            </w:r>
            <w:r>
              <w:rPr>
                <w:rFonts w:hint="eastAsia" w:cs="Times New Roman"/>
                <w:color w:val="auto"/>
                <w:sz w:val="24"/>
                <w:szCs w:val="28"/>
                <w:lang w:eastAsia="zh-CN"/>
              </w:rPr>
              <w:t>储存，并在项目区妥善储存</w:t>
            </w:r>
            <w:r>
              <w:rPr>
                <w:rFonts w:hint="eastAsia" w:cs="Times New Roman"/>
                <w:color w:val="auto"/>
                <w:sz w:val="24"/>
                <w:szCs w:val="28"/>
                <w:lang w:val="en-US" w:eastAsia="zh-CN"/>
              </w:rPr>
              <w:t>液氨瓶</w:t>
            </w:r>
            <w:r>
              <w:rPr>
                <w:rFonts w:hint="default" w:ascii="Times New Roman" w:hAnsi="Times New Roman" w:cs="Times New Roman"/>
                <w:color w:val="auto"/>
                <w:sz w:val="24"/>
                <w:szCs w:val="28"/>
              </w:rPr>
              <w:t>，泄露后主要是通过入渗地表污染土壤、地表水和地下水环境</w:t>
            </w:r>
            <w:r>
              <w:rPr>
                <w:rFonts w:hint="eastAsia" w:cs="Times New Roman"/>
                <w:color w:val="auto"/>
                <w:sz w:val="24"/>
                <w:szCs w:val="28"/>
                <w:lang w:eastAsia="zh-CN"/>
              </w:rPr>
              <w:t>和扩散至大气中污染大气环境</w:t>
            </w:r>
            <w:r>
              <w:rPr>
                <w:rFonts w:hint="default" w:ascii="Times New Roman" w:hAnsi="Times New Roman" w:cs="Times New Roman"/>
                <w:color w:val="auto"/>
                <w:sz w:val="24"/>
                <w:szCs w:val="28"/>
              </w:rPr>
              <w:t>。</w:t>
            </w:r>
          </w:p>
          <w:p>
            <w:pPr>
              <w:keepNext w:val="0"/>
              <w:keepLines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cs="Times New Roman"/>
                <w:b/>
                <w:bCs/>
                <w:color w:val="auto"/>
                <w:sz w:val="24"/>
                <w:szCs w:val="28"/>
              </w:rPr>
            </w:pPr>
            <w:r>
              <w:rPr>
                <w:rFonts w:hint="default" w:ascii="Times New Roman" w:hAnsi="Times New Roman" w:cs="Times New Roman"/>
                <w:b/>
                <w:bCs/>
                <w:color w:val="auto"/>
                <w:sz w:val="24"/>
                <w:szCs w:val="28"/>
              </w:rPr>
              <w:t>（5）环境风险分析</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8"/>
              </w:rPr>
            </w:pPr>
            <w:r>
              <w:rPr>
                <w:rFonts w:hint="default" w:ascii="Times New Roman" w:hAnsi="Times New Roman" w:cs="Times New Roman"/>
                <w:color w:val="auto"/>
                <w:sz w:val="24"/>
                <w:szCs w:val="28"/>
              </w:rPr>
              <w:t>①地表水、地下水、土壤环境风险分析</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8"/>
              </w:rPr>
            </w:pPr>
            <w:r>
              <w:rPr>
                <w:rFonts w:hint="default" w:ascii="Times New Roman" w:hAnsi="Times New Roman" w:cs="Times New Roman"/>
                <w:color w:val="auto"/>
                <w:sz w:val="24"/>
                <w:szCs w:val="28"/>
              </w:rPr>
              <w:t>项目对地表水、地下水、土壤环境的风险影响主要是废机油储存。当发生泄露后，会通过项目区地表入渗，随着时间的推移，造成区域土壤和地下水的污染。</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8"/>
              </w:rPr>
            </w:pPr>
            <w:r>
              <w:rPr>
                <w:rFonts w:hint="default" w:ascii="Times New Roman" w:hAnsi="Times New Roman" w:cs="Times New Roman"/>
                <w:color w:val="auto"/>
                <w:sz w:val="24"/>
                <w:szCs w:val="28"/>
              </w:rPr>
              <w:t>②大气环境风险分析</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根据环境风险识别结果，项目</w:t>
            </w:r>
            <w:r>
              <w:rPr>
                <w:rFonts w:hint="eastAsia" w:cs="Times New Roman"/>
                <w:color w:val="auto"/>
                <w:sz w:val="24"/>
                <w:szCs w:val="28"/>
                <w:lang w:eastAsia="zh-CN"/>
              </w:rPr>
              <w:t>氨气泄露随着在大气中扩散会对</w:t>
            </w:r>
            <w:r>
              <w:rPr>
                <w:rFonts w:hint="default" w:ascii="Times New Roman" w:hAnsi="Times New Roman" w:cs="Times New Roman"/>
                <w:color w:val="auto"/>
                <w:sz w:val="24"/>
                <w:szCs w:val="28"/>
              </w:rPr>
              <w:t>大气环境</w:t>
            </w:r>
            <w:r>
              <w:rPr>
                <w:rFonts w:hint="eastAsia" w:cs="Times New Roman"/>
                <w:color w:val="auto"/>
                <w:sz w:val="24"/>
                <w:szCs w:val="28"/>
                <w:lang w:eastAsia="zh-CN"/>
              </w:rPr>
              <w:t>造成</w:t>
            </w:r>
            <w:r>
              <w:rPr>
                <w:rFonts w:hint="default" w:ascii="Times New Roman" w:hAnsi="Times New Roman" w:cs="Times New Roman"/>
                <w:color w:val="auto"/>
                <w:sz w:val="24"/>
                <w:szCs w:val="28"/>
              </w:rPr>
              <w:t>污染。</w:t>
            </w:r>
          </w:p>
          <w:p>
            <w:pPr>
              <w:keepNext w:val="0"/>
              <w:keepLines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cs="Times New Roman"/>
                <w:b/>
                <w:bCs/>
                <w:color w:val="auto"/>
                <w:sz w:val="24"/>
                <w:szCs w:val="28"/>
              </w:rPr>
            </w:pPr>
            <w:r>
              <w:rPr>
                <w:rFonts w:hint="default" w:ascii="Times New Roman" w:hAnsi="Times New Roman" w:cs="Times New Roman"/>
                <w:b/>
                <w:bCs/>
                <w:color w:val="auto"/>
                <w:sz w:val="24"/>
                <w:szCs w:val="28"/>
              </w:rPr>
              <w:t>（6）环境风险防范措施及应急要求</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大气风险防范措施：</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①</w:t>
            </w:r>
            <w:r>
              <w:rPr>
                <w:rFonts w:hint="eastAsia" w:cs="Times New Roman"/>
                <w:color w:val="auto"/>
                <w:sz w:val="24"/>
                <w:szCs w:val="28"/>
                <w:lang w:val="en-US" w:eastAsia="zh-CN"/>
              </w:rPr>
              <w:t>加强对危废</w:t>
            </w:r>
            <w:r>
              <w:rPr>
                <w:rFonts w:hint="default" w:ascii="Times New Roman" w:hAnsi="Times New Roman" w:cs="Times New Roman"/>
                <w:color w:val="auto"/>
                <w:sz w:val="24"/>
                <w:szCs w:val="28"/>
              </w:rPr>
              <w:t>暂存区的巡查，及时发现泄漏破损，及时采取措施。</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szCs w:val="28"/>
                <w:lang w:eastAsia="zh-CN"/>
              </w:rPr>
            </w:pPr>
            <w:r>
              <w:rPr>
                <w:rFonts w:hint="default" w:ascii="Times New Roman" w:hAnsi="Times New Roman" w:cs="Times New Roman"/>
                <w:color w:val="auto"/>
                <w:sz w:val="24"/>
                <w:szCs w:val="28"/>
              </w:rPr>
              <w:t>②加强设备电线及接头的检修及维护，防止因线路老化、接触不良等原因造成火灾事故</w:t>
            </w:r>
            <w:r>
              <w:rPr>
                <w:rFonts w:hint="default" w:ascii="Times New Roman" w:hAnsi="Times New Roman" w:cs="Times New Roman"/>
                <w:color w:val="auto"/>
                <w:sz w:val="24"/>
                <w:szCs w:val="28"/>
                <w:lang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cs="Times New Roman"/>
                <w:color w:val="auto"/>
                <w:sz w:val="24"/>
                <w:szCs w:val="28"/>
                <w:lang w:eastAsia="zh-CN"/>
              </w:rPr>
            </w:pPr>
            <w:r>
              <w:rPr>
                <w:rFonts w:hint="eastAsia" w:ascii="Times New Roman" w:hAnsi="Times New Roman" w:cs="Times New Roman"/>
                <w:color w:val="auto"/>
                <w:sz w:val="24"/>
                <w:szCs w:val="28"/>
                <w:lang w:eastAsia="zh-CN"/>
              </w:rPr>
              <w:t>③定期检查液氨瓶，防止因瓶身破损等原因造成氨气泄漏。</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szCs w:val="28"/>
                <w:lang w:eastAsia="zh-CN"/>
              </w:rPr>
            </w:pPr>
            <w:r>
              <w:rPr>
                <w:rFonts w:hint="eastAsia" w:ascii="Times New Roman" w:hAnsi="Times New Roman" w:cs="Times New Roman"/>
                <w:color w:val="auto"/>
                <w:sz w:val="24"/>
                <w:szCs w:val="28"/>
                <w:lang w:eastAsia="zh-CN"/>
              </w:rPr>
              <w:t>④生产时检查液氨瓶与设备之间</w:t>
            </w:r>
            <w:r>
              <w:rPr>
                <w:rFonts w:hint="eastAsia" w:cs="Times New Roman"/>
                <w:color w:val="auto"/>
                <w:sz w:val="24"/>
                <w:szCs w:val="28"/>
                <w:lang w:eastAsia="zh-CN"/>
              </w:rPr>
              <w:t>输送管</w:t>
            </w:r>
            <w:r>
              <w:rPr>
                <w:rFonts w:hint="eastAsia" w:ascii="Times New Roman" w:hAnsi="Times New Roman" w:cs="Times New Roman"/>
                <w:color w:val="auto"/>
                <w:sz w:val="24"/>
                <w:szCs w:val="28"/>
                <w:lang w:eastAsia="zh-CN"/>
              </w:rPr>
              <w:t>的气密性，防止氨气泄漏。</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8"/>
              </w:rPr>
            </w:pPr>
            <w:r>
              <w:rPr>
                <w:rFonts w:hint="default" w:ascii="Times New Roman" w:hAnsi="Times New Roman" w:cs="Times New Roman"/>
                <w:color w:val="auto"/>
                <w:sz w:val="24"/>
                <w:szCs w:val="28"/>
              </w:rPr>
              <w:t>地表水、地下水环境风险防范措施：</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8"/>
                <w:lang w:eastAsia="zh-CN"/>
              </w:rPr>
            </w:pPr>
            <w:r>
              <w:rPr>
                <w:rFonts w:hint="default" w:ascii="Times New Roman" w:hAnsi="Times New Roman" w:cs="Times New Roman"/>
                <w:color w:val="auto"/>
                <w:sz w:val="24"/>
                <w:szCs w:val="28"/>
              </w:rPr>
              <w:t>①危废暂存间设置应严格按照《危险废物贮存污染控制标准》（GB 18597-2001）及2013年修改单中的相关要求，做好防雨、防渗，防止二次污染，各危险废物根据处理单位要求进行分类收集</w:t>
            </w:r>
            <w:r>
              <w:rPr>
                <w:rFonts w:hint="default" w:ascii="Times New Roman" w:hAnsi="Times New Roman" w:cs="Times New Roman"/>
                <w:color w:val="auto"/>
                <w:sz w:val="24"/>
                <w:szCs w:val="28"/>
                <w:lang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8"/>
              </w:rPr>
            </w:pPr>
            <w:r>
              <w:rPr>
                <w:rFonts w:hint="default" w:ascii="Times New Roman" w:hAnsi="Times New Roman" w:cs="Times New Roman"/>
                <w:color w:val="auto"/>
                <w:sz w:val="24"/>
                <w:szCs w:val="28"/>
              </w:rPr>
              <w:t>其他措施：</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8"/>
              </w:rPr>
            </w:pPr>
            <w:r>
              <w:rPr>
                <w:rFonts w:hint="default" w:ascii="Times New Roman" w:hAnsi="Times New Roman" w:cs="Times New Roman"/>
                <w:color w:val="auto"/>
                <w:sz w:val="24"/>
                <w:szCs w:val="28"/>
              </w:rPr>
              <w:fldChar w:fldCharType="begin"/>
            </w:r>
            <w:r>
              <w:rPr>
                <w:rFonts w:hint="default" w:ascii="Times New Roman" w:hAnsi="Times New Roman" w:cs="Times New Roman"/>
                <w:color w:val="auto"/>
                <w:sz w:val="24"/>
                <w:szCs w:val="28"/>
              </w:rPr>
              <w:instrText xml:space="preserve"> = 1 \* GB3 \* MERGEFORMAT </w:instrText>
            </w:r>
            <w:r>
              <w:rPr>
                <w:rFonts w:hint="default" w:ascii="Times New Roman" w:hAnsi="Times New Roman" w:cs="Times New Roman"/>
                <w:color w:val="auto"/>
                <w:sz w:val="24"/>
                <w:szCs w:val="28"/>
              </w:rPr>
              <w:fldChar w:fldCharType="separate"/>
            </w:r>
            <w:r>
              <w:rPr>
                <w:rFonts w:hint="default" w:ascii="Times New Roman" w:hAnsi="Times New Roman" w:cs="Times New Roman"/>
                <w:color w:val="auto"/>
                <w:sz w:val="24"/>
                <w:szCs w:val="28"/>
              </w:rPr>
              <w:t>①</w:t>
            </w:r>
            <w:r>
              <w:rPr>
                <w:rFonts w:hint="default" w:ascii="Times New Roman" w:hAnsi="Times New Roman" w:cs="Times New Roman"/>
                <w:color w:val="auto"/>
                <w:sz w:val="24"/>
                <w:szCs w:val="28"/>
              </w:rPr>
              <w:fldChar w:fldCharType="end"/>
            </w:r>
            <w:r>
              <w:rPr>
                <w:rFonts w:hint="default" w:ascii="Times New Roman" w:hAnsi="Times New Roman" w:cs="Times New Roman"/>
                <w:color w:val="auto"/>
                <w:sz w:val="24"/>
                <w:szCs w:val="28"/>
              </w:rPr>
              <w:t>严格规范员工操作，做好防护措施，加强职工的安全教育，提高安全素质，严格执行作业规程，严禁无证上岗，严禁违章作业，防止因失误操作造成环境风险事故的发生；</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8"/>
              </w:rPr>
            </w:pPr>
            <w:r>
              <w:rPr>
                <w:rFonts w:hint="default" w:ascii="Times New Roman" w:hAnsi="Times New Roman" w:cs="Times New Roman"/>
                <w:color w:val="auto"/>
                <w:sz w:val="24"/>
                <w:szCs w:val="28"/>
              </w:rPr>
              <w:fldChar w:fldCharType="begin"/>
            </w:r>
            <w:r>
              <w:rPr>
                <w:rFonts w:hint="default" w:ascii="Times New Roman" w:hAnsi="Times New Roman" w:cs="Times New Roman"/>
                <w:color w:val="auto"/>
                <w:sz w:val="24"/>
                <w:szCs w:val="28"/>
              </w:rPr>
              <w:instrText xml:space="preserve"> = 2 \* GB3 \* MERGEFORMAT </w:instrText>
            </w:r>
            <w:r>
              <w:rPr>
                <w:rFonts w:hint="default" w:ascii="Times New Roman" w:hAnsi="Times New Roman" w:cs="Times New Roman"/>
                <w:color w:val="auto"/>
                <w:sz w:val="24"/>
                <w:szCs w:val="28"/>
              </w:rPr>
              <w:fldChar w:fldCharType="separate"/>
            </w:r>
            <w:r>
              <w:rPr>
                <w:rFonts w:hint="default" w:ascii="Times New Roman" w:hAnsi="Times New Roman" w:cs="Times New Roman"/>
                <w:color w:val="auto"/>
                <w:sz w:val="24"/>
                <w:szCs w:val="28"/>
              </w:rPr>
              <w:t>②</w:t>
            </w:r>
            <w:r>
              <w:rPr>
                <w:rFonts w:hint="default" w:ascii="Times New Roman" w:hAnsi="Times New Roman" w:cs="Times New Roman"/>
                <w:color w:val="auto"/>
                <w:sz w:val="24"/>
                <w:szCs w:val="28"/>
              </w:rPr>
              <w:fldChar w:fldCharType="end"/>
            </w:r>
            <w:r>
              <w:rPr>
                <w:rFonts w:hint="default" w:ascii="Times New Roman" w:hAnsi="Times New Roman" w:cs="Times New Roman"/>
                <w:color w:val="auto"/>
                <w:sz w:val="24"/>
                <w:szCs w:val="28"/>
              </w:rPr>
              <w:t>为保证企业及人民生命财产的安全，防止突发性重大化学事故发生，并在发生事故时，能迅速有序地开展救援工作，尽最大努力减少事故的危害和损失，</w:t>
            </w:r>
            <w:r>
              <w:rPr>
                <w:rFonts w:hint="default" w:ascii="Times New Roman" w:hAnsi="Times New Roman" w:cs="Times New Roman"/>
                <w:color w:val="auto"/>
                <w:sz w:val="24"/>
                <w:szCs w:val="28"/>
                <w:lang w:val="en-US" w:eastAsia="zh-CN"/>
              </w:rPr>
              <w:t>项目应编制相关的应急预案</w:t>
            </w:r>
            <w:r>
              <w:rPr>
                <w:rFonts w:hint="eastAsia" w:cs="Times New Roman"/>
                <w:color w:val="auto"/>
                <w:sz w:val="24"/>
                <w:szCs w:val="28"/>
                <w:lang w:val="en-US" w:eastAsia="zh-CN"/>
              </w:rPr>
              <w:t>并配备相应的消防物资</w:t>
            </w:r>
            <w:r>
              <w:rPr>
                <w:rFonts w:hint="default" w:ascii="Times New Roman" w:hAnsi="Times New Roman" w:cs="Times New Roman"/>
                <w:color w:val="auto"/>
                <w:sz w:val="24"/>
                <w:szCs w:val="28"/>
                <w:lang w:val="en-US" w:eastAsia="zh-CN"/>
              </w:rPr>
              <w:t>。</w:t>
            </w:r>
          </w:p>
          <w:p>
            <w:pPr>
              <w:keepNext w:val="0"/>
              <w:keepLines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cs="Times New Roman"/>
                <w:b/>
                <w:bCs/>
                <w:color w:val="auto"/>
                <w:sz w:val="24"/>
                <w:szCs w:val="28"/>
              </w:rPr>
            </w:pPr>
            <w:r>
              <w:rPr>
                <w:rFonts w:hint="default" w:ascii="Times New Roman" w:hAnsi="Times New Roman" w:cs="Times New Roman"/>
                <w:b/>
                <w:bCs/>
                <w:color w:val="auto"/>
                <w:sz w:val="24"/>
                <w:szCs w:val="28"/>
              </w:rPr>
              <w:t>（7）分析结论</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cs="Times New Roman"/>
                <w:b/>
                <w:bCs/>
                <w:color w:val="auto"/>
                <w:lang w:val="en-US" w:eastAsia="zh-CN"/>
              </w:rPr>
            </w:pPr>
            <w:r>
              <w:rPr>
                <w:rFonts w:hint="default" w:ascii="Times New Roman" w:hAnsi="Times New Roman" w:cs="Times New Roman"/>
                <w:color w:val="auto"/>
                <w:sz w:val="24"/>
                <w:szCs w:val="28"/>
              </w:rPr>
              <w:t>根据以上分析，本项目环境风险潜势划分为</w:t>
            </w:r>
            <w:r>
              <w:rPr>
                <w:rFonts w:hint="default" w:ascii="Times New Roman" w:hAnsi="Times New Roman" w:cs="Times New Roman"/>
                <w:color w:val="auto"/>
                <w:sz w:val="24"/>
                <w:szCs w:val="28"/>
              </w:rPr>
              <w:fldChar w:fldCharType="begin"/>
            </w:r>
            <w:r>
              <w:rPr>
                <w:rFonts w:hint="default" w:ascii="Times New Roman" w:hAnsi="Times New Roman" w:cs="Times New Roman"/>
                <w:color w:val="auto"/>
                <w:sz w:val="24"/>
                <w:szCs w:val="28"/>
              </w:rPr>
              <w:instrText xml:space="preserve"> = 1 \* ROMAN \* MERGEFORMAT </w:instrText>
            </w:r>
            <w:r>
              <w:rPr>
                <w:rFonts w:hint="default" w:ascii="Times New Roman" w:hAnsi="Times New Roman" w:cs="Times New Roman"/>
                <w:color w:val="auto"/>
                <w:sz w:val="24"/>
                <w:szCs w:val="28"/>
              </w:rPr>
              <w:fldChar w:fldCharType="separate"/>
            </w:r>
            <w:r>
              <w:rPr>
                <w:rFonts w:hint="default" w:ascii="Times New Roman" w:hAnsi="Times New Roman" w:cs="Times New Roman"/>
                <w:color w:val="auto"/>
                <w:sz w:val="24"/>
                <w:szCs w:val="28"/>
              </w:rPr>
              <w:t>I</w:t>
            </w:r>
            <w:r>
              <w:rPr>
                <w:rFonts w:hint="default" w:ascii="Times New Roman" w:hAnsi="Times New Roman" w:cs="Times New Roman"/>
                <w:color w:val="auto"/>
                <w:sz w:val="24"/>
                <w:szCs w:val="28"/>
              </w:rPr>
              <w:fldChar w:fldCharType="end"/>
            </w:r>
            <w:r>
              <w:rPr>
                <w:rFonts w:hint="default" w:ascii="Times New Roman" w:hAnsi="Times New Roman" w:cs="Times New Roman"/>
                <w:color w:val="auto"/>
                <w:sz w:val="24"/>
                <w:szCs w:val="28"/>
              </w:rPr>
              <w:t>，项目环境风险评价等级为简单分析，项目环境风险在做好应急防范措施的基础上是可控的，可将环境风险事故发生的概率降低到最低。项目环境风险简单分析内容见表</w:t>
            </w:r>
            <w:r>
              <w:rPr>
                <w:rFonts w:hint="eastAsia" w:cs="Times New Roman"/>
                <w:color w:val="auto"/>
                <w:sz w:val="24"/>
                <w:szCs w:val="28"/>
                <w:lang w:val="en-US" w:eastAsia="zh-CN"/>
              </w:rPr>
              <w:t>4</w:t>
            </w:r>
            <w:r>
              <w:rPr>
                <w:rFonts w:hint="default" w:ascii="Times New Roman" w:hAnsi="Times New Roman" w:cs="Times New Roman"/>
                <w:color w:val="auto"/>
                <w:sz w:val="24"/>
                <w:szCs w:val="28"/>
              </w:rPr>
              <w:t>-</w:t>
            </w:r>
            <w:r>
              <w:rPr>
                <w:rFonts w:hint="eastAsia" w:cs="Times New Roman"/>
                <w:color w:val="auto"/>
                <w:sz w:val="24"/>
                <w:szCs w:val="28"/>
                <w:lang w:val="en-US" w:eastAsia="zh-CN"/>
              </w:rPr>
              <w:t>18</w:t>
            </w:r>
            <w:r>
              <w:rPr>
                <w:rFonts w:hint="default" w:ascii="Times New Roman" w:hAnsi="Times New Roman" w:cs="Times New Roman"/>
                <w:color w:val="auto"/>
                <w:sz w:val="24"/>
                <w:szCs w:val="28"/>
              </w:rPr>
              <w:t>所示。</w:t>
            </w:r>
          </w:p>
          <w:p>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表4-</w:t>
            </w:r>
            <w:r>
              <w:rPr>
                <w:rFonts w:hint="eastAsia" w:cs="Times New Roman"/>
                <w:b/>
                <w:bCs/>
                <w:color w:val="auto"/>
                <w:lang w:val="en-US" w:eastAsia="zh-CN"/>
              </w:rPr>
              <w:t>18</w:t>
            </w:r>
            <w:r>
              <w:rPr>
                <w:rFonts w:hint="eastAsia" w:ascii="Times New Roman" w:hAnsi="Times New Roman" w:cs="Times New Roman"/>
                <w:b/>
                <w:bCs/>
                <w:color w:val="auto"/>
                <w:lang w:val="en-US" w:eastAsia="zh-CN"/>
              </w:rPr>
              <w:t xml:space="preserve">  建设项目环境风险简单分析内容表</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993"/>
              <w:gridCol w:w="1805"/>
              <w:gridCol w:w="1738"/>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建设项目名称</w:t>
                  </w:r>
                </w:p>
              </w:tc>
              <w:tc>
                <w:tcPr>
                  <w:tcW w:w="3781"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lang w:eastAsia="zh-CN"/>
                    </w:rPr>
                  </w:pPr>
                  <w:r>
                    <w:rPr>
                      <w:rFonts w:hint="eastAsia" w:cs="Times New Roman"/>
                      <w:color w:val="auto"/>
                      <w:lang w:eastAsia="zh-CN"/>
                    </w:rPr>
                    <w:t>云南英辉铝业有限公司扩建门窗铝型材生产建设项目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建设地点</w:t>
                  </w:r>
                </w:p>
              </w:tc>
              <w:tc>
                <w:tcPr>
                  <w:tcW w:w="3781"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云南省昆明市寻甸特色产业园区金所片区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地理坐标</w:t>
                  </w:r>
                </w:p>
              </w:tc>
              <w:tc>
                <w:tcPr>
                  <w:tcW w:w="5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经度</w:t>
                  </w:r>
                </w:p>
              </w:tc>
              <w:tc>
                <w:tcPr>
                  <w:tcW w:w="102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103°12'</w:t>
                  </w:r>
                  <w:r>
                    <w:rPr>
                      <w:rFonts w:hint="eastAsia" w:cs="Times New Roman"/>
                      <w:color w:val="auto"/>
                      <w:lang w:val="en-US" w:eastAsia="zh-CN"/>
                    </w:rPr>
                    <w:t>47.628</w:t>
                  </w:r>
                  <w:r>
                    <w:rPr>
                      <w:rFonts w:hint="default" w:ascii="Times New Roman" w:hAnsi="Times New Roman" w:cs="Times New Roman"/>
                      <w:color w:val="auto"/>
                    </w:rPr>
                    <w:t>"</w:t>
                  </w:r>
                </w:p>
              </w:tc>
              <w:tc>
                <w:tcPr>
                  <w:tcW w:w="98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纬度</w:t>
                  </w:r>
                </w:p>
              </w:tc>
              <w:tc>
                <w:tcPr>
                  <w:tcW w:w="121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firstLine="210" w:firstLineChars="100"/>
                    <w:rPr>
                      <w:rFonts w:hint="default" w:ascii="Times New Roman" w:hAnsi="Times New Roman" w:cs="Times New Roman"/>
                      <w:color w:val="auto"/>
                    </w:rPr>
                  </w:pPr>
                  <w:r>
                    <w:rPr>
                      <w:rFonts w:hint="default" w:ascii="Times New Roman" w:hAnsi="Times New Roman" w:cs="Times New Roman"/>
                      <w:color w:val="auto"/>
                    </w:rPr>
                    <w:t>25°3</w:t>
                  </w:r>
                  <w:r>
                    <w:rPr>
                      <w:rFonts w:hint="eastAsia" w:ascii="Times New Roman" w:hAnsi="Times New Roman" w:cs="Times New Roman"/>
                      <w:color w:val="auto"/>
                      <w:lang w:val="en-US" w:eastAsia="zh-CN"/>
                    </w:rPr>
                    <w:t>4</w:t>
                  </w:r>
                  <w:r>
                    <w:rPr>
                      <w:rFonts w:hint="default" w:ascii="Times New Roman" w:hAnsi="Times New Roman" w:cs="Times New Roman"/>
                      <w:color w:val="auto"/>
                    </w:rPr>
                    <w:t>'</w:t>
                  </w:r>
                  <w:r>
                    <w:rPr>
                      <w:rFonts w:hint="eastAsia" w:cs="Times New Roman"/>
                      <w:color w:val="auto"/>
                      <w:lang w:val="en-US" w:eastAsia="zh-CN"/>
                    </w:rPr>
                    <w:t>35.837</w:t>
                  </w:r>
                  <w:r>
                    <w:rPr>
                      <w:rFonts w:hint="default" w:ascii="Times New Roman" w:hAns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主要危险物质及分布</w:t>
                  </w:r>
                </w:p>
              </w:tc>
              <w:tc>
                <w:tcPr>
                  <w:tcW w:w="3781"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lang w:val="en-US" w:eastAsia="zh-CN"/>
                    </w:rPr>
                  </w:pPr>
                  <w:r>
                    <w:rPr>
                      <w:rFonts w:hint="default" w:ascii="Times New Roman" w:hAnsi="Times New Roman" w:cs="Times New Roman"/>
                      <w:color w:val="auto"/>
                    </w:rPr>
                    <w:t>废机油—危废暂存间；</w:t>
                  </w:r>
                  <w:r>
                    <w:rPr>
                      <w:rFonts w:hint="eastAsia" w:cs="Times New Roman"/>
                      <w:color w:val="auto"/>
                      <w:lang w:eastAsia="zh-CN"/>
                    </w:rPr>
                    <w:t>氨气</w:t>
                  </w:r>
                  <w:r>
                    <w:rPr>
                      <w:rFonts w:hint="default" w:ascii="Times New Roman" w:hAnsi="Times New Roman" w:cs="Times New Roman"/>
                      <w:color w:val="auto"/>
                    </w:rPr>
                    <w:t>—</w:t>
                  </w:r>
                  <w:r>
                    <w:rPr>
                      <w:rFonts w:hint="eastAsia" w:cs="Times New Roman"/>
                      <w:color w:val="auto"/>
                      <w:lang w:eastAsia="zh-CN"/>
                    </w:rPr>
                    <w:t>挤压区；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环境影响途径及危害后果（大气、地表水、地下水等）</w:t>
                  </w:r>
                </w:p>
              </w:tc>
              <w:tc>
                <w:tcPr>
                  <w:tcW w:w="3781"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lang w:eastAsia="zh-CN"/>
                    </w:rPr>
                  </w:pPr>
                  <w:r>
                    <w:rPr>
                      <w:rFonts w:hint="default" w:ascii="Times New Roman" w:hAnsi="Times New Roman" w:cs="Times New Roman"/>
                      <w:color w:val="auto"/>
                    </w:rPr>
                    <w:t>废机油：地下水环境、地表水、土壤环境污染；</w:t>
                  </w:r>
                  <w:r>
                    <w:rPr>
                      <w:rFonts w:hint="eastAsia" w:cs="Times New Roman"/>
                      <w:color w:val="auto"/>
                      <w:lang w:eastAsia="zh-CN"/>
                    </w:rPr>
                    <w:t>氨气：空气污染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1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风险防范措施要求</w:t>
                  </w:r>
                </w:p>
              </w:tc>
              <w:tc>
                <w:tcPr>
                  <w:tcW w:w="3781"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rPr>
                  </w:pPr>
                  <w:r>
                    <w:rPr>
                      <w:rFonts w:hint="default" w:ascii="Times New Roman" w:hAnsi="Times New Roman" w:cs="Times New Roman"/>
                      <w:color w:val="auto"/>
                    </w:rPr>
                    <w:t>大气风险防范措施：</w:t>
                  </w:r>
                </w:p>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s="Times New Roman"/>
                      <w:color w:val="auto"/>
                    </w:rPr>
                  </w:pPr>
                  <w:r>
                    <w:rPr>
                      <w:rFonts w:hint="default" w:ascii="Times New Roman" w:hAnsi="Times New Roman" w:cs="Times New Roman"/>
                      <w:color w:val="auto"/>
                    </w:rPr>
                    <w:t>①加强设备电线及接头的检修及维护，防止因线路老化、接触不良等原因造成火灾事故。</w:t>
                  </w:r>
                </w:p>
                <w:p>
                  <w:pPr>
                    <w:keepNext w:val="0"/>
                    <w:keepLines w:val="0"/>
                    <w:suppressLineNumbers w:val="0"/>
                    <w:adjustRightInd w:val="0"/>
                    <w:snapToGrid w:val="0"/>
                    <w:spacing w:before="0" w:beforeAutospacing="0" w:after="0" w:afterAutospacing="0"/>
                    <w:ind w:left="0" w:right="0" w:firstLine="420" w:firstLineChars="200"/>
                    <w:rPr>
                      <w:rFonts w:hint="eastAsia" w:ascii="Times New Roman" w:hAnsi="Times New Roman" w:cs="Times New Roman"/>
                      <w:color w:val="auto"/>
                      <w:lang w:eastAsia="zh-CN"/>
                    </w:rPr>
                  </w:pPr>
                  <w:r>
                    <w:rPr>
                      <w:rFonts w:hint="default" w:ascii="Times New Roman" w:hAnsi="Times New Roman" w:cs="Times New Roman"/>
                      <w:color w:val="auto"/>
                    </w:rPr>
                    <w:t>②</w:t>
                  </w:r>
                  <w:r>
                    <w:rPr>
                      <w:rFonts w:hint="eastAsia" w:ascii="Times New Roman" w:hAnsi="Times New Roman" w:cs="Times New Roman"/>
                      <w:color w:val="auto"/>
                      <w:lang w:eastAsia="zh-CN"/>
                    </w:rPr>
                    <w:t>加强对</w:t>
                  </w:r>
                  <w:r>
                    <w:rPr>
                      <w:rFonts w:hint="eastAsia" w:ascii="Times New Roman" w:hAnsi="Times New Roman" w:cs="Times New Roman"/>
                      <w:color w:val="auto"/>
                      <w:lang w:val="en-US" w:eastAsia="zh-CN"/>
                    </w:rPr>
                    <w:t>液氨瓶</w:t>
                  </w:r>
                  <w:r>
                    <w:rPr>
                      <w:rFonts w:hint="eastAsia" w:ascii="Times New Roman" w:hAnsi="Times New Roman" w:cs="Times New Roman"/>
                      <w:color w:val="auto"/>
                      <w:lang w:eastAsia="zh-CN"/>
                    </w:rPr>
                    <w:t>的储存，定期检查</w:t>
                  </w:r>
                  <w:r>
                    <w:rPr>
                      <w:rFonts w:hint="eastAsia" w:ascii="Times New Roman" w:hAnsi="Times New Roman" w:cs="Times New Roman"/>
                      <w:color w:val="auto"/>
                      <w:lang w:val="en-US" w:eastAsia="zh-CN"/>
                    </w:rPr>
                    <w:t>液氨瓶</w:t>
                  </w:r>
                  <w:r>
                    <w:rPr>
                      <w:rFonts w:hint="eastAsia" w:ascii="Times New Roman" w:hAnsi="Times New Roman" w:cs="Times New Roman"/>
                      <w:color w:val="auto"/>
                      <w:lang w:eastAsia="zh-CN"/>
                    </w:rPr>
                    <w:t>是否泄露；</w:t>
                  </w:r>
                </w:p>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s="Times New Roman"/>
                      <w:color w:val="auto"/>
                    </w:rPr>
                  </w:pPr>
                  <w:r>
                    <w:rPr>
                      <w:rFonts w:hint="default" w:ascii="Times New Roman" w:hAnsi="Times New Roman" w:cs="Times New Roman"/>
                      <w:color w:val="auto"/>
                    </w:rPr>
                    <w:t>地表水、地下水环境风险防范措施：</w:t>
                  </w:r>
                </w:p>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s="Times New Roman"/>
                      <w:color w:val="auto"/>
                    </w:rPr>
                  </w:pPr>
                  <w:r>
                    <w:rPr>
                      <w:rFonts w:hint="default" w:ascii="Times New Roman" w:hAnsi="Times New Roman" w:cs="Times New Roman"/>
                      <w:color w:val="auto"/>
                    </w:rPr>
                    <w:t>①危废暂存间设置应严格按照《危险废物贮存污染控制标准》（GB 18597-2001）及2013年修改单中的相关要求，做好防雨、防渗。</w:t>
                  </w:r>
                </w:p>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s="Times New Roman"/>
                      <w:color w:val="auto"/>
                      <w:lang w:eastAsia="zh-CN"/>
                    </w:rPr>
                  </w:pPr>
                  <w:r>
                    <w:rPr>
                      <w:rFonts w:hint="default" w:ascii="Times New Roman" w:hAnsi="Times New Roman" w:cs="Times New Roman"/>
                      <w:color w:val="auto"/>
                    </w:rPr>
                    <w:t>②各危险废物根据处理单位要求进行分类收集</w:t>
                  </w:r>
                  <w:r>
                    <w:rPr>
                      <w:rFonts w:hint="default" w:ascii="Times New Roman" w:hAnsi="Times New Roman" w:cs="Times New Roman"/>
                      <w:color w:val="auto"/>
                      <w:lang w:eastAsia="zh-CN"/>
                    </w:rPr>
                    <w:t>。</w:t>
                  </w: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rPr>
                  </w:pPr>
                  <w:r>
                    <w:rPr>
                      <w:rFonts w:hint="default" w:ascii="Times New Roman" w:hAnsi="Times New Roman" w:cs="Times New Roman"/>
                      <w:color w:val="auto"/>
                    </w:rPr>
                    <w:t>其他措施：</w:t>
                  </w:r>
                </w:p>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s="Times New Roman"/>
                      <w:color w:val="auto"/>
                      <w:lang w:eastAsia="zh-CN"/>
                    </w:rPr>
                  </w:pPr>
                  <w:r>
                    <w:rPr>
                      <w:rFonts w:hint="default" w:ascii="Times New Roman" w:hAnsi="Times New Roman" w:cs="Times New Roman"/>
                      <w:color w:val="auto"/>
                    </w:rPr>
                    <w:t>①严格规范员工操作，做好防护措施，加强职工的安全教育，提高安全素质，严格执行作业规程，严禁无证上岗，严禁违章作业，防止因失误操作造成环境风险事故的发生</w:t>
                  </w:r>
                  <w:r>
                    <w:rPr>
                      <w:rFonts w:hint="default" w:ascii="Times New Roman" w:hAnsi="Times New Roman" w:cs="Times New Roman"/>
                      <w:color w:val="auto"/>
                      <w:lang w:eastAsia="zh-CN"/>
                    </w:rPr>
                    <w:t>。</w:t>
                  </w:r>
                </w:p>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s="Times New Roman"/>
                      <w:color w:val="auto"/>
                    </w:rPr>
                  </w:pPr>
                  <w:r>
                    <w:rPr>
                      <w:rFonts w:hint="default" w:ascii="Times New Roman" w:hAnsi="Times New Roman" w:cs="Times New Roman"/>
                      <w:color w:val="auto"/>
                    </w:rPr>
                    <w:t>②为保证企业及人民生命财产的安全，防止突发性重大化学事故发生，并在发生事故时，能迅速有序地开展救援工作，尽最大努力减少事故的危害和损失，项目应编制相关的应急预案。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s="Times New Roman"/>
                      <w:color w:val="auto"/>
                    </w:rPr>
                  </w:pPr>
                  <w:r>
                    <w:rPr>
                      <w:rFonts w:hint="default" w:ascii="Times New Roman" w:hAnsi="Times New Roman" w:cs="Times New Roman"/>
                      <w:color w:val="auto"/>
                    </w:rPr>
                    <w:t>填表说明（列出项目相关信息及评价说明）：</w:t>
                  </w:r>
                </w:p>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s="Times New Roman"/>
                      <w:color w:val="auto"/>
                    </w:rPr>
                  </w:pPr>
                  <w:r>
                    <w:rPr>
                      <w:rFonts w:hint="default" w:ascii="Times New Roman" w:hAnsi="Times New Roman" w:cs="Times New Roman"/>
                      <w:color w:val="auto"/>
                    </w:rPr>
                    <w:t>项目风险主要存在于设备运行及维修中产生的废机油</w:t>
                  </w:r>
                  <w:r>
                    <w:rPr>
                      <w:rFonts w:hint="eastAsia" w:cs="Times New Roman"/>
                      <w:color w:val="auto"/>
                      <w:lang w:eastAsia="zh-CN"/>
                    </w:rPr>
                    <w:t>和氨气的泄漏</w:t>
                  </w:r>
                  <w:r>
                    <w:rPr>
                      <w:rFonts w:hint="default" w:ascii="Times New Roman" w:hAnsi="Times New Roman" w:cs="Times New Roman"/>
                      <w:color w:val="auto"/>
                    </w:rPr>
                    <w:t>，引起泄露事故。</w:t>
                  </w:r>
                </w:p>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s="Times New Roman"/>
                      <w:color w:val="auto"/>
                    </w:rPr>
                  </w:pPr>
                  <w:r>
                    <w:rPr>
                      <w:rFonts w:hint="default" w:ascii="Times New Roman" w:hAnsi="Times New Roman" w:cs="Times New Roman"/>
                      <w:color w:val="auto"/>
                    </w:rPr>
                    <w:t>根据《建设项目环境风险评价技术导则》（HJ 169-2018）附录C，项目环境综合风险潜势为</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2 \* ROMAN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I</w:t>
                  </w:r>
                  <w:r>
                    <w:rPr>
                      <w:rFonts w:hint="default" w:ascii="Times New Roman" w:hAnsi="Times New Roman" w:cs="Times New Roman"/>
                      <w:color w:val="auto"/>
                    </w:rPr>
                    <w:fldChar w:fldCharType="end"/>
                  </w:r>
                  <w:r>
                    <w:rPr>
                      <w:rFonts w:hint="default" w:ascii="Times New Roman" w:hAnsi="Times New Roman" w:cs="Times New Roman"/>
                      <w:color w:val="auto"/>
                    </w:rPr>
                    <w:t>，风险评价等级为简单分析。因此不对环境风险进行进一步预测分析。</w:t>
                  </w:r>
                </w:p>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s="Times New Roman"/>
                      <w:color w:val="auto"/>
                    </w:rPr>
                  </w:pPr>
                  <w:r>
                    <w:rPr>
                      <w:rFonts w:hint="default" w:ascii="Times New Roman" w:hAnsi="Times New Roman" w:cs="Times New Roman"/>
                      <w:color w:val="auto"/>
                    </w:rPr>
                    <w:t>项目在做好应急防范措施的基础上，项目的环境风险是可控的，环境风险事故发生的概率可降低到最低。</w:t>
                  </w:r>
                </w:p>
              </w:tc>
            </w:tr>
          </w:tbl>
          <w:p>
            <w:pPr>
              <w:pStyle w:val="4"/>
              <w:rPr>
                <w:rFonts w:hint="eastAsia"/>
                <w:vertAlign w:val="baseline"/>
              </w:rPr>
            </w:pPr>
          </w:p>
        </w:tc>
      </w:tr>
    </w:tbl>
    <w:p>
      <w:pPr>
        <w:pStyle w:val="4"/>
        <w:rPr>
          <w:rFonts w:hint="eastAsia"/>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24"/>
        <w:jc w:val="center"/>
        <w:outlineLvl w:val="0"/>
        <w:rPr>
          <w:rFonts w:ascii="黑体" w:hAnsi="黑体" w:eastAsia="黑体"/>
          <w:snapToGrid w:val="0"/>
          <w:color w:val="auto"/>
          <w:sz w:val="30"/>
          <w:szCs w:val="30"/>
        </w:rPr>
      </w:pPr>
      <w:bookmarkStart w:id="25" w:name="_Toc14493"/>
      <w:r>
        <w:rPr>
          <w:rFonts w:hint="eastAsia" w:ascii="黑体" w:hAnsi="黑体" w:eastAsia="黑体"/>
          <w:snapToGrid w:val="0"/>
          <w:color w:val="auto"/>
          <w:sz w:val="30"/>
          <w:szCs w:val="30"/>
        </w:rPr>
        <w:t>五、</w:t>
      </w:r>
      <w:bookmarkStart w:id="26" w:name="_Hlk54167917"/>
      <w:r>
        <w:rPr>
          <w:rFonts w:hint="eastAsia" w:ascii="黑体" w:hAnsi="黑体" w:eastAsia="黑体"/>
          <w:snapToGrid w:val="0"/>
          <w:color w:val="auto"/>
          <w:sz w:val="30"/>
          <w:szCs w:val="30"/>
        </w:rPr>
        <w:t>环境保护措施监督检查清单</w:t>
      </w:r>
      <w:bookmarkEnd w:id="25"/>
      <w:bookmarkEnd w:id="26"/>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55"/>
        <w:gridCol w:w="1581"/>
        <w:gridCol w:w="19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pPr>
              <w:keepNext w:val="0"/>
              <w:keepLines w:val="0"/>
              <w:suppressLineNumbers w:val="0"/>
              <w:adjustRightInd w:val="0"/>
              <w:snapToGrid w:val="0"/>
              <w:spacing w:before="0" w:beforeAutospacing="0" w:after="0" w:afterAutospacing="0"/>
              <w:ind w:left="0" w:right="0" w:firstLine="840"/>
              <w:rPr>
                <w:rFonts w:hint="eastAsia" w:ascii="Times New Roman" w:hAnsi="Times New Roman" w:eastAsia="宋体" w:cs="宋体"/>
                <w:color w:val="auto"/>
                <w:szCs w:val="21"/>
              </w:rPr>
            </w:pPr>
            <w:r>
              <w:rPr>
                <w:rFonts w:hint="eastAsia" w:ascii="Times New Roman" w:hAnsi="Times New Roman" w:eastAsia="宋体" w:cs="宋体"/>
                <w:color w:val="auto"/>
                <w:szCs w:val="21"/>
              </w:rPr>
              <w:t>内容</w:t>
            </w:r>
          </w:p>
          <w:p>
            <w:pPr>
              <w:keepNext w:val="0"/>
              <w:keepLines w:val="0"/>
              <w:suppressLineNumbers w:val="0"/>
              <w:adjustRightInd w:val="0"/>
              <w:snapToGrid w:val="0"/>
              <w:spacing w:before="0" w:beforeAutospacing="0" w:after="0" w:afterAutospacing="0"/>
              <w:ind w:left="0" w:right="0"/>
              <w:rPr>
                <w:rFonts w:hint="eastAsia" w:ascii="Times New Roman" w:hAnsi="Times New Roman" w:eastAsia="宋体" w:cs="宋体"/>
                <w:color w:val="auto"/>
                <w:szCs w:val="21"/>
              </w:rPr>
            </w:pPr>
            <w:r>
              <w:rPr>
                <w:rFonts w:hint="eastAsia" w:ascii="Times New Roman" w:hAnsi="Times New Roman" w:eastAsia="宋体" w:cs="宋体"/>
                <w:color w:val="auto"/>
                <w:szCs w:val="21"/>
              </w:rPr>
              <w:t>要素</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排放口(编号、</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名称)/污染源</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污染物项目</w:t>
            </w:r>
          </w:p>
        </w:tc>
        <w:tc>
          <w:tcPr>
            <w:tcW w:w="15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环境保护措施</w:t>
            </w:r>
          </w:p>
        </w:tc>
        <w:tc>
          <w:tcPr>
            <w:tcW w:w="19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7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大气环境</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color w:val="auto"/>
                <w:szCs w:val="21"/>
                <w:lang w:val="en-US" w:eastAsia="zh-CN"/>
              </w:rPr>
              <w:t>DA001、DA002、DA003、DA009、DA010、DA011</w:t>
            </w:r>
            <w:r>
              <w:rPr>
                <w:rFonts w:hint="eastAsia" w:ascii="Times New Roman" w:hAnsi="Times New Roman" w:eastAsia="宋体"/>
                <w:color w:val="auto"/>
                <w:szCs w:val="21"/>
                <w:lang w:val="en-US" w:eastAsia="zh-CN"/>
              </w:rPr>
              <w:t>排气筒/</w:t>
            </w:r>
            <w:r>
              <w:rPr>
                <w:rFonts w:hint="eastAsia" w:ascii="Times New Roman" w:hAnsi="Times New Roman" w:eastAsia="宋体"/>
                <w:bCs/>
                <w:color w:val="auto"/>
                <w:kern w:val="0"/>
                <w:sz w:val="21"/>
                <w:szCs w:val="21"/>
                <w:lang w:val="en-US" w:eastAsia="zh-CN"/>
              </w:rPr>
              <w:t>挤压区天然气燃烧</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Cs w:val="21"/>
                <w:lang w:val="en-US" w:eastAsia="zh-CN"/>
              </w:rPr>
            </w:pPr>
            <w:r>
              <w:rPr>
                <w:rFonts w:hint="eastAsia" w:ascii="Times New Roman" w:hAnsi="Times New Roman" w:eastAsia="宋体" w:cs="宋体"/>
                <w:color w:val="auto"/>
                <w:szCs w:val="21"/>
                <w:lang w:eastAsia="zh-CN"/>
              </w:rPr>
              <w:t>颗粒物、</w:t>
            </w:r>
            <w:r>
              <w:rPr>
                <w:rFonts w:hint="eastAsia" w:ascii="Times New Roman" w:hAnsi="Times New Roman" w:eastAsia="宋体" w:cs="宋体"/>
                <w:color w:val="auto"/>
                <w:szCs w:val="21"/>
                <w:lang w:val="en-US" w:eastAsia="zh-CN"/>
              </w:rPr>
              <w:t>SO</w:t>
            </w:r>
            <w:r>
              <w:rPr>
                <w:rFonts w:hint="eastAsia" w:ascii="Times New Roman" w:hAnsi="Times New Roman" w:eastAsia="宋体" w:cs="宋体"/>
                <w:color w:val="auto"/>
                <w:szCs w:val="21"/>
                <w:vertAlign w:val="subscript"/>
                <w:lang w:val="en-US" w:eastAsia="zh-CN"/>
              </w:rPr>
              <w:t>2</w:t>
            </w:r>
            <w:r>
              <w:rPr>
                <w:rFonts w:hint="eastAsia" w:ascii="Times New Roman" w:hAnsi="Times New Roman" w:eastAsia="宋体" w:cs="宋体"/>
                <w:color w:val="auto"/>
                <w:szCs w:val="21"/>
                <w:lang w:val="en-US" w:eastAsia="zh-CN"/>
              </w:rPr>
              <w:t>、NOx</w:t>
            </w:r>
          </w:p>
        </w:tc>
        <w:tc>
          <w:tcPr>
            <w:tcW w:w="158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Cs w:val="21"/>
                <w:lang w:val="en-US" w:eastAsia="zh-CN"/>
              </w:rPr>
            </w:pPr>
            <w:r>
              <w:rPr>
                <w:rFonts w:hint="eastAsia"/>
                <w:color w:val="auto"/>
                <w:kern w:val="0"/>
                <w:szCs w:val="21"/>
                <w:lang w:val="en-US" w:eastAsia="zh-CN"/>
              </w:rPr>
              <w:t>15</w:t>
            </w:r>
            <w:r>
              <w:rPr>
                <w:rFonts w:hint="eastAsia" w:ascii="Times New Roman" w:hAnsi="Times New Roman" w:eastAsia="宋体"/>
                <w:color w:val="auto"/>
                <w:kern w:val="0"/>
                <w:szCs w:val="21"/>
              </w:rPr>
              <w:t>m高排气筒</w:t>
            </w:r>
          </w:p>
        </w:tc>
        <w:tc>
          <w:tcPr>
            <w:tcW w:w="193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eastAsia="zh-CN"/>
              </w:rPr>
            </w:pPr>
            <w:r>
              <w:rPr>
                <w:rFonts w:hint="default" w:ascii="Times New Roman" w:hAnsi="Times New Roman" w:eastAsia="宋体" w:cs="Times New Roman"/>
                <w:b w:val="0"/>
                <w:bCs/>
                <w:color w:val="auto"/>
                <w:spacing w:val="-10"/>
                <w:sz w:val="21"/>
                <w:szCs w:val="21"/>
                <w:vertAlign w:val="baseline"/>
                <w:lang w:val="en-US" w:eastAsia="zh-CN"/>
              </w:rPr>
              <w:t>烟尘执行《工业炉窑大气污染物排放标准》（GB9078-1996）表2中的新、改、扩建干燥炉窑二级标准，SO</w:t>
            </w:r>
            <w:r>
              <w:rPr>
                <w:rFonts w:hint="default" w:ascii="Times New Roman" w:hAnsi="Times New Roman" w:eastAsia="宋体" w:cs="Times New Roman"/>
                <w:b w:val="0"/>
                <w:bCs/>
                <w:color w:val="auto"/>
                <w:spacing w:val="-10"/>
                <w:sz w:val="21"/>
                <w:szCs w:val="21"/>
                <w:vertAlign w:val="subscript"/>
                <w:lang w:val="en-US" w:eastAsia="zh-CN"/>
              </w:rPr>
              <w:t>2</w:t>
            </w:r>
            <w:r>
              <w:rPr>
                <w:rFonts w:hint="default" w:ascii="Times New Roman" w:hAnsi="Times New Roman" w:eastAsia="宋体" w:cs="Times New Roman"/>
                <w:b w:val="0"/>
                <w:bCs/>
                <w:color w:val="auto"/>
                <w:spacing w:val="-10"/>
                <w:sz w:val="21"/>
                <w:szCs w:val="21"/>
                <w:vertAlign w:val="baseline"/>
                <w:lang w:val="en-US" w:eastAsia="zh-CN"/>
              </w:rPr>
              <w:t>执行表4中新、改、扩建燃煤（油）炉窑二级标准，NOx参照执行《大气污染物综合排放标准》（GB16297-1996）表2中“新污染源大气污染物排放限值”中NOx的排放浓度限值。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color w:val="auto"/>
                <w:szCs w:val="21"/>
                <w:lang w:val="en-US" w:eastAsia="zh-CN"/>
              </w:rPr>
              <w:t>DA004、DA012</w:t>
            </w:r>
            <w:r>
              <w:rPr>
                <w:rFonts w:hint="eastAsia" w:ascii="Times New Roman" w:hAnsi="Times New Roman" w:eastAsia="宋体"/>
                <w:color w:val="auto"/>
                <w:szCs w:val="21"/>
                <w:lang w:val="en-US" w:eastAsia="zh-CN"/>
              </w:rPr>
              <w:t>排气筒/</w:t>
            </w:r>
            <w:r>
              <w:rPr>
                <w:rFonts w:hint="eastAsia"/>
                <w:bCs/>
                <w:color w:val="auto"/>
                <w:kern w:val="0"/>
                <w:sz w:val="21"/>
                <w:szCs w:val="21"/>
                <w:lang w:val="en-US" w:eastAsia="zh-CN"/>
              </w:rPr>
              <w:t>时效炉</w:t>
            </w:r>
            <w:r>
              <w:rPr>
                <w:rFonts w:hint="default" w:ascii="Times New Roman" w:hAnsi="Times New Roman" w:eastAsia="宋体"/>
                <w:bCs/>
                <w:color w:val="auto"/>
                <w:kern w:val="0"/>
                <w:sz w:val="21"/>
                <w:szCs w:val="21"/>
                <w:lang w:val="en-US" w:eastAsia="zh-CN"/>
              </w:rPr>
              <w:t>天然气燃烧</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lang w:eastAsia="zh-CN"/>
              </w:rPr>
              <w:t>颗粒物、</w:t>
            </w:r>
            <w:r>
              <w:rPr>
                <w:rFonts w:hint="eastAsia" w:ascii="Times New Roman" w:hAnsi="Times New Roman" w:eastAsia="宋体" w:cs="宋体"/>
                <w:color w:val="auto"/>
                <w:szCs w:val="21"/>
                <w:lang w:val="en-US" w:eastAsia="zh-CN"/>
              </w:rPr>
              <w:t>SO</w:t>
            </w:r>
            <w:r>
              <w:rPr>
                <w:rFonts w:hint="eastAsia" w:ascii="Times New Roman" w:hAnsi="Times New Roman" w:eastAsia="宋体" w:cs="宋体"/>
                <w:color w:val="auto"/>
                <w:szCs w:val="21"/>
                <w:vertAlign w:val="subscript"/>
                <w:lang w:val="en-US" w:eastAsia="zh-CN"/>
              </w:rPr>
              <w:t>2</w:t>
            </w:r>
            <w:r>
              <w:rPr>
                <w:rFonts w:hint="eastAsia" w:ascii="Times New Roman" w:hAnsi="Times New Roman" w:eastAsia="宋体" w:cs="宋体"/>
                <w:color w:val="auto"/>
                <w:szCs w:val="21"/>
                <w:lang w:val="en-US" w:eastAsia="zh-CN"/>
              </w:rPr>
              <w:t>、NOx</w:t>
            </w:r>
          </w:p>
        </w:tc>
        <w:tc>
          <w:tcPr>
            <w:tcW w:w="15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color w:val="auto"/>
                <w:kern w:val="0"/>
                <w:szCs w:val="21"/>
                <w:lang w:val="en-US" w:eastAsia="zh-CN"/>
              </w:rPr>
              <w:t>15</w:t>
            </w:r>
            <w:r>
              <w:rPr>
                <w:rFonts w:hint="eastAsia" w:ascii="Times New Roman" w:hAnsi="Times New Roman" w:eastAsia="宋体"/>
                <w:color w:val="auto"/>
                <w:kern w:val="0"/>
                <w:szCs w:val="21"/>
              </w:rPr>
              <w:t>m高排气筒</w:t>
            </w:r>
          </w:p>
        </w:tc>
        <w:tc>
          <w:tcPr>
            <w:tcW w:w="193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lang w:val="en-US" w:eastAsia="zh-CN"/>
              </w:rPr>
            </w:pPr>
            <w:r>
              <w:rPr>
                <w:rFonts w:hint="eastAsia"/>
                <w:color w:val="auto"/>
                <w:szCs w:val="21"/>
                <w:lang w:val="en-US" w:eastAsia="zh-CN"/>
              </w:rPr>
              <w:t>DA006、DA007、DA013排气筒/</w:t>
            </w:r>
            <w:r>
              <w:rPr>
                <w:rFonts w:hint="eastAsia" w:cs="Times New Roman"/>
                <w:bCs/>
                <w:color w:val="auto"/>
                <w:kern w:val="0"/>
                <w:sz w:val="21"/>
                <w:szCs w:val="21"/>
                <w:lang w:val="en-US" w:eastAsia="zh-CN" w:bidi="ar-SA"/>
              </w:rPr>
              <w:t>喷塑废气</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lang w:eastAsia="zh-CN"/>
              </w:rPr>
              <w:t>颗粒物</w:t>
            </w:r>
          </w:p>
        </w:tc>
        <w:tc>
          <w:tcPr>
            <w:tcW w:w="158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0"/>
                <w:szCs w:val="21"/>
              </w:rPr>
            </w:pPr>
            <w:r>
              <w:rPr>
                <w:rFonts w:hint="eastAsia"/>
                <w:color w:val="auto"/>
                <w:kern w:val="0"/>
                <w:szCs w:val="21"/>
                <w:lang w:val="en-US" w:eastAsia="zh-CN"/>
              </w:rPr>
              <w:t>15</w:t>
            </w:r>
            <w:r>
              <w:rPr>
                <w:rFonts w:hint="eastAsia" w:ascii="Times New Roman" w:hAnsi="Times New Roman" w:eastAsia="宋体"/>
                <w:color w:val="auto"/>
                <w:kern w:val="0"/>
                <w:szCs w:val="21"/>
              </w:rPr>
              <w:t>m高排气筒</w:t>
            </w:r>
          </w:p>
        </w:tc>
        <w:tc>
          <w:tcPr>
            <w:tcW w:w="19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颗粒物排放执行《大气污染物综合排放标准》（GB16297-1996）表2二级标准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Cs w:val="21"/>
                <w:lang w:val="en-US"/>
              </w:rPr>
            </w:pPr>
            <w:r>
              <w:rPr>
                <w:rFonts w:hint="eastAsia"/>
                <w:color w:val="auto"/>
                <w:szCs w:val="21"/>
                <w:lang w:val="en-US" w:eastAsia="zh-CN"/>
              </w:rPr>
              <w:t>DA008</w:t>
            </w:r>
            <w:r>
              <w:rPr>
                <w:rFonts w:hint="eastAsia" w:ascii="Times New Roman" w:hAnsi="Times New Roman" w:eastAsia="宋体"/>
                <w:color w:val="auto"/>
                <w:szCs w:val="21"/>
                <w:lang w:val="en-US" w:eastAsia="zh-CN"/>
              </w:rPr>
              <w:t>排气筒/</w:t>
            </w:r>
            <w:r>
              <w:rPr>
                <w:rFonts w:hint="eastAsia"/>
                <w:color w:val="auto"/>
                <w:szCs w:val="21"/>
                <w:lang w:val="en-US" w:eastAsia="zh-CN"/>
              </w:rPr>
              <w:t>烘干、</w:t>
            </w:r>
            <w:r>
              <w:rPr>
                <w:rFonts w:hint="eastAsia" w:cs="Times New Roman"/>
                <w:bCs/>
                <w:color w:val="auto"/>
                <w:kern w:val="0"/>
                <w:sz w:val="21"/>
                <w:szCs w:val="21"/>
                <w:lang w:val="en-US" w:eastAsia="zh-CN" w:bidi="ar-SA"/>
              </w:rPr>
              <w:t>固化及木纹转印废气</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Cs w:val="21"/>
                <w:lang w:val="en-US" w:eastAsia="zh-CN"/>
              </w:rPr>
            </w:pPr>
            <w:r>
              <w:rPr>
                <w:rFonts w:hint="eastAsia" w:ascii="Times New Roman" w:hAnsi="Times New Roman" w:eastAsia="宋体" w:cs="宋体"/>
                <w:color w:val="auto"/>
                <w:szCs w:val="21"/>
                <w:lang w:eastAsia="zh-CN"/>
              </w:rPr>
              <w:t>颗粒物、</w:t>
            </w:r>
            <w:r>
              <w:rPr>
                <w:rFonts w:hint="eastAsia" w:ascii="Times New Roman" w:hAnsi="Times New Roman" w:eastAsia="宋体" w:cs="宋体"/>
                <w:color w:val="auto"/>
                <w:szCs w:val="21"/>
                <w:lang w:val="en-US" w:eastAsia="zh-CN"/>
              </w:rPr>
              <w:t>SO</w:t>
            </w:r>
            <w:r>
              <w:rPr>
                <w:rFonts w:hint="eastAsia" w:ascii="Times New Roman" w:hAnsi="Times New Roman" w:eastAsia="宋体" w:cs="宋体"/>
                <w:color w:val="auto"/>
                <w:szCs w:val="21"/>
                <w:vertAlign w:val="subscript"/>
                <w:lang w:val="en-US" w:eastAsia="zh-CN"/>
              </w:rPr>
              <w:t>2</w:t>
            </w:r>
            <w:r>
              <w:rPr>
                <w:rFonts w:hint="eastAsia" w:ascii="Times New Roman" w:hAnsi="Times New Roman" w:eastAsia="宋体" w:cs="宋体"/>
                <w:color w:val="auto"/>
                <w:szCs w:val="21"/>
                <w:lang w:val="en-US" w:eastAsia="zh-CN"/>
              </w:rPr>
              <w:t>、NOx</w:t>
            </w:r>
            <w:r>
              <w:rPr>
                <w:rFonts w:hint="eastAsia" w:cs="宋体"/>
                <w:color w:val="auto"/>
                <w:szCs w:val="21"/>
                <w:lang w:val="en-US" w:eastAsia="zh-CN"/>
              </w:rPr>
              <w:t>、VOCs</w:t>
            </w:r>
          </w:p>
        </w:tc>
        <w:tc>
          <w:tcPr>
            <w:tcW w:w="15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eastAsia="zh-CN"/>
              </w:rPr>
            </w:pPr>
            <w:r>
              <w:rPr>
                <w:rFonts w:hint="eastAsia"/>
                <w:color w:val="auto"/>
                <w:kern w:val="0"/>
                <w:szCs w:val="21"/>
                <w:lang w:eastAsia="zh-CN"/>
              </w:rPr>
              <w:t>集气罩</w:t>
            </w:r>
            <w:r>
              <w:rPr>
                <w:rFonts w:hint="eastAsia"/>
                <w:color w:val="auto"/>
                <w:kern w:val="0"/>
                <w:szCs w:val="21"/>
                <w:lang w:val="en-US" w:eastAsia="zh-CN"/>
              </w:rPr>
              <w:t>+</w:t>
            </w:r>
            <w:r>
              <w:rPr>
                <w:rFonts w:hint="eastAsia"/>
                <w:color w:val="auto"/>
                <w:kern w:val="0"/>
                <w:szCs w:val="21"/>
                <w:lang w:eastAsia="zh-CN"/>
              </w:rPr>
              <w:t>三级</w:t>
            </w:r>
            <w:r>
              <w:rPr>
                <w:rFonts w:hint="default" w:ascii="Times New Roman" w:hAnsi="Times New Roman" w:eastAsia="宋体"/>
                <w:color w:val="auto"/>
                <w:kern w:val="0"/>
                <w:szCs w:val="21"/>
              </w:rPr>
              <w:t>活性炭吸附</w:t>
            </w:r>
            <w:r>
              <w:rPr>
                <w:rFonts w:hint="eastAsia" w:ascii="Times New Roman" w:hAnsi="Times New Roman" w:eastAsia="宋体"/>
                <w:color w:val="auto"/>
                <w:kern w:val="0"/>
                <w:szCs w:val="21"/>
              </w:rPr>
              <w:t>+</w:t>
            </w:r>
            <w:r>
              <w:rPr>
                <w:rFonts w:hint="eastAsia"/>
                <w:color w:val="auto"/>
                <w:kern w:val="0"/>
                <w:szCs w:val="21"/>
                <w:lang w:val="en-US" w:eastAsia="zh-CN"/>
              </w:rPr>
              <w:t>15</w:t>
            </w:r>
            <w:r>
              <w:rPr>
                <w:rFonts w:hint="default" w:ascii="Times New Roman" w:hAnsi="Times New Roman" w:eastAsia="宋体"/>
                <w:color w:val="auto"/>
                <w:kern w:val="0"/>
                <w:szCs w:val="21"/>
              </w:rPr>
              <w:t>m高排气筒</w:t>
            </w:r>
          </w:p>
        </w:tc>
        <w:tc>
          <w:tcPr>
            <w:tcW w:w="19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颗粒物、SO</w:t>
            </w:r>
            <w:r>
              <w:rPr>
                <w:rFonts w:hint="eastAsia" w:ascii="Times New Roman" w:hAnsi="Times New Roman" w:eastAsia="宋体" w:cs="宋体"/>
                <w:color w:val="auto"/>
                <w:szCs w:val="21"/>
                <w:vertAlign w:val="subscript"/>
                <w:lang w:val="en-US" w:eastAsia="zh-CN"/>
              </w:rPr>
              <w:t>2</w:t>
            </w:r>
            <w:r>
              <w:rPr>
                <w:rFonts w:hint="eastAsia" w:ascii="Times New Roman" w:hAnsi="Times New Roman" w:eastAsia="宋体" w:cs="宋体"/>
                <w:color w:val="auto"/>
                <w:szCs w:val="21"/>
                <w:lang w:val="en-US" w:eastAsia="zh-CN"/>
              </w:rPr>
              <w:t>、NOx、总挥发性有机物（以非甲烷总烃计）执行</w:t>
            </w:r>
            <w:r>
              <w:rPr>
                <w:rFonts w:hint="eastAsia" w:ascii="Times New Roman" w:hAnsi="Times New Roman" w:eastAsia="宋体" w:cs="宋体"/>
                <w:color w:val="auto"/>
                <w:szCs w:val="21"/>
              </w:rPr>
              <w:t>《大气污染物综合排放标准》（GB16297-1996）</w:t>
            </w:r>
            <w:r>
              <w:rPr>
                <w:rFonts w:hint="eastAsia" w:ascii="Times New Roman" w:hAnsi="Times New Roman" w:eastAsia="宋体" w:cs="宋体"/>
                <w:color w:val="auto"/>
                <w:szCs w:val="21"/>
                <w:lang w:val="en-US" w:eastAsia="zh-CN"/>
              </w:rPr>
              <w:t>表2二级标准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lang w:val="en-US" w:eastAsia="zh-CN"/>
              </w:rPr>
            </w:pPr>
            <w:r>
              <w:rPr>
                <w:rFonts w:hint="eastAsia"/>
                <w:color w:val="auto"/>
                <w:szCs w:val="21"/>
                <w:lang w:val="en-US" w:eastAsia="zh-CN"/>
              </w:rPr>
              <w:t>DA005排气筒/氮化炉</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eastAsia="zh-CN"/>
              </w:rPr>
            </w:pPr>
            <w:r>
              <w:rPr>
                <w:rFonts w:hint="eastAsia" w:cs="宋体"/>
                <w:color w:val="auto"/>
                <w:szCs w:val="21"/>
                <w:lang w:eastAsia="zh-CN"/>
              </w:rPr>
              <w:t>氨</w:t>
            </w:r>
          </w:p>
        </w:tc>
        <w:tc>
          <w:tcPr>
            <w:tcW w:w="158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olor w:val="auto"/>
                <w:kern w:val="0"/>
                <w:szCs w:val="21"/>
                <w:lang w:val="en-US" w:eastAsia="zh-CN"/>
              </w:rPr>
            </w:pPr>
            <w:r>
              <w:rPr>
                <w:rFonts w:hint="eastAsia"/>
                <w:color w:val="auto"/>
                <w:kern w:val="0"/>
                <w:szCs w:val="21"/>
                <w:lang w:eastAsia="zh-CN"/>
              </w:rPr>
              <w:t>经燃烧处理后</w:t>
            </w:r>
            <w:r>
              <w:rPr>
                <w:rFonts w:hint="eastAsia" w:ascii="Times New Roman" w:hAnsi="Times New Roman" w:eastAsia="宋体"/>
                <w:color w:val="auto"/>
                <w:kern w:val="0"/>
                <w:szCs w:val="21"/>
              </w:rPr>
              <w:t>+</w:t>
            </w:r>
            <w:r>
              <w:rPr>
                <w:rFonts w:hint="eastAsia"/>
                <w:color w:val="auto"/>
                <w:kern w:val="0"/>
                <w:szCs w:val="21"/>
                <w:lang w:val="en-US" w:eastAsia="zh-CN"/>
              </w:rPr>
              <w:t>15</w:t>
            </w:r>
            <w:r>
              <w:rPr>
                <w:rFonts w:hint="default" w:ascii="Times New Roman" w:hAnsi="Times New Roman" w:eastAsia="宋体"/>
                <w:color w:val="auto"/>
                <w:kern w:val="0"/>
                <w:szCs w:val="21"/>
              </w:rPr>
              <w:t>m高排气筒</w:t>
            </w:r>
          </w:p>
        </w:tc>
        <w:tc>
          <w:tcPr>
            <w:tcW w:w="19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lang w:val="zh-CN" w:eastAsia="zh-CN"/>
              </w:rPr>
              <w:t>《恶臭污染物排放标准》（GB14554-93）表</w:t>
            </w:r>
            <w:r>
              <w:rPr>
                <w:rFonts w:hint="eastAsia" w:ascii="Times New Roman" w:hAnsi="Times New Roman" w:eastAsia="宋体" w:cs="宋体"/>
                <w:color w:val="auto"/>
                <w:szCs w:val="21"/>
                <w:lang w:val="en-US" w:eastAsia="zh-CN"/>
              </w:rPr>
              <w:t>2</w:t>
            </w:r>
            <w:r>
              <w:rPr>
                <w:rFonts w:hint="eastAsia" w:ascii="Times New Roman" w:hAnsi="Times New Roman" w:eastAsia="宋体" w:cs="宋体"/>
                <w:color w:val="auto"/>
                <w:szCs w:val="21"/>
                <w:lang w:val="zh-CN" w:eastAsia="zh-CN"/>
              </w:rPr>
              <w:t>中有组织排放标准值要求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lang w:val="en-US" w:eastAsia="zh-CN"/>
              </w:rPr>
            </w:pPr>
            <w:r>
              <w:rPr>
                <w:rFonts w:hint="eastAsia"/>
                <w:color w:val="auto"/>
                <w:szCs w:val="21"/>
                <w:lang w:val="en-US" w:eastAsia="zh-CN"/>
              </w:rPr>
              <w:t>无组织/烘烤固化及木纹转印</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lang w:eastAsia="zh-CN"/>
              </w:rPr>
              <w:t>颗粒物、</w:t>
            </w:r>
            <w:r>
              <w:rPr>
                <w:rFonts w:hint="eastAsia" w:ascii="Times New Roman" w:hAnsi="Times New Roman" w:eastAsia="宋体" w:cs="宋体"/>
                <w:color w:val="auto"/>
                <w:szCs w:val="21"/>
                <w:lang w:val="en-US" w:eastAsia="zh-CN"/>
              </w:rPr>
              <w:t>SO</w:t>
            </w:r>
            <w:r>
              <w:rPr>
                <w:rFonts w:hint="eastAsia" w:ascii="Times New Roman" w:hAnsi="Times New Roman" w:eastAsia="宋体" w:cs="宋体"/>
                <w:color w:val="auto"/>
                <w:szCs w:val="21"/>
                <w:vertAlign w:val="subscript"/>
                <w:lang w:val="en-US" w:eastAsia="zh-CN"/>
              </w:rPr>
              <w:t>2</w:t>
            </w:r>
            <w:r>
              <w:rPr>
                <w:rFonts w:hint="eastAsia" w:ascii="Times New Roman" w:hAnsi="Times New Roman" w:eastAsia="宋体" w:cs="宋体"/>
                <w:color w:val="auto"/>
                <w:szCs w:val="21"/>
                <w:lang w:val="en-US" w:eastAsia="zh-CN"/>
              </w:rPr>
              <w:t>、NOx</w:t>
            </w:r>
            <w:r>
              <w:rPr>
                <w:rFonts w:hint="eastAsia" w:cs="宋体"/>
                <w:color w:val="auto"/>
                <w:szCs w:val="21"/>
                <w:lang w:val="en-US" w:eastAsia="zh-CN"/>
              </w:rPr>
              <w:t>、VOCs</w:t>
            </w:r>
          </w:p>
        </w:tc>
        <w:tc>
          <w:tcPr>
            <w:tcW w:w="15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color w:val="auto"/>
                <w:kern w:val="0"/>
                <w:szCs w:val="21"/>
                <w:lang w:eastAsia="zh-CN"/>
              </w:rPr>
            </w:pPr>
            <w:r>
              <w:rPr>
                <w:rFonts w:hint="eastAsia"/>
                <w:color w:val="auto"/>
                <w:kern w:val="0"/>
                <w:szCs w:val="21"/>
                <w:lang w:eastAsia="zh-CN"/>
              </w:rPr>
              <w:t>无组织排放</w:t>
            </w:r>
          </w:p>
        </w:tc>
        <w:tc>
          <w:tcPr>
            <w:tcW w:w="19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烟尘、二氧化硫、氮氧化物、非甲烷总烃无组织排放执行《大气污染物综合排放标准》（GB16297-1996）表2无组织排放浓度限值。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color w:val="auto"/>
                <w:szCs w:val="21"/>
                <w:lang w:val="en-US" w:eastAsia="zh-CN"/>
              </w:rPr>
            </w:pPr>
            <w:r>
              <w:rPr>
                <w:rFonts w:hint="eastAsia"/>
                <w:color w:val="auto"/>
                <w:szCs w:val="21"/>
                <w:lang w:val="en-US" w:eastAsia="zh-CN"/>
              </w:rPr>
              <w:t>无组织/喷塑</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eastAsia="zh-CN"/>
              </w:rPr>
            </w:pPr>
            <w:r>
              <w:rPr>
                <w:rFonts w:hint="eastAsia" w:cs="宋体"/>
                <w:color w:val="auto"/>
                <w:szCs w:val="21"/>
                <w:lang w:eastAsia="zh-CN"/>
              </w:rPr>
              <w:t>颗粒物</w:t>
            </w:r>
          </w:p>
        </w:tc>
        <w:tc>
          <w:tcPr>
            <w:tcW w:w="15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color w:val="auto"/>
                <w:kern w:val="0"/>
                <w:szCs w:val="21"/>
                <w:lang w:eastAsia="zh-CN"/>
              </w:rPr>
            </w:pPr>
            <w:r>
              <w:rPr>
                <w:rFonts w:hint="eastAsia"/>
                <w:color w:val="auto"/>
                <w:kern w:val="0"/>
                <w:szCs w:val="21"/>
                <w:lang w:eastAsia="zh-CN"/>
              </w:rPr>
              <w:t>无组织排放</w:t>
            </w:r>
          </w:p>
        </w:tc>
        <w:tc>
          <w:tcPr>
            <w:tcW w:w="193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lang w:val="en-US" w:eastAsia="zh-CN"/>
              </w:rPr>
              <w:t>颗粒物排放执行《大气污染物综合排放标准》（GB16297-1996）表2无组织排放浓度限值。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lang w:val="en-US" w:eastAsia="zh-CN"/>
              </w:rPr>
            </w:pPr>
            <w:r>
              <w:rPr>
                <w:rFonts w:hint="eastAsia"/>
                <w:color w:val="auto"/>
                <w:szCs w:val="21"/>
                <w:lang w:val="en-US" w:eastAsia="zh-CN"/>
              </w:rPr>
              <w:t>无组织/切割、焊接粉尘</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cs="宋体"/>
                <w:color w:val="auto"/>
                <w:szCs w:val="21"/>
                <w:lang w:eastAsia="zh-CN"/>
              </w:rPr>
            </w:pPr>
            <w:r>
              <w:rPr>
                <w:rFonts w:hint="eastAsia" w:cs="宋体"/>
                <w:color w:val="auto"/>
                <w:szCs w:val="21"/>
                <w:lang w:eastAsia="zh-CN"/>
              </w:rPr>
              <w:t>颗粒物</w:t>
            </w:r>
          </w:p>
        </w:tc>
        <w:tc>
          <w:tcPr>
            <w:tcW w:w="15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color w:val="auto"/>
                <w:kern w:val="0"/>
                <w:szCs w:val="21"/>
                <w:lang w:eastAsia="zh-CN"/>
              </w:rPr>
            </w:pPr>
            <w:r>
              <w:rPr>
                <w:rFonts w:hint="eastAsia"/>
                <w:color w:val="auto"/>
                <w:kern w:val="0"/>
                <w:szCs w:val="21"/>
                <w:lang w:eastAsia="zh-CN"/>
              </w:rPr>
              <w:t>无组织排放</w:t>
            </w:r>
          </w:p>
        </w:tc>
        <w:tc>
          <w:tcPr>
            <w:tcW w:w="193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lang w:val="en-US" w:eastAsia="zh-CN"/>
              </w:rPr>
            </w:pPr>
            <w:r>
              <w:rPr>
                <w:rFonts w:hint="eastAsia"/>
                <w:color w:val="auto"/>
                <w:szCs w:val="21"/>
                <w:lang w:val="en-US" w:eastAsia="zh-CN"/>
              </w:rPr>
              <w:t>无组织/厂区内</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cs="宋体"/>
                <w:color w:val="auto"/>
                <w:szCs w:val="21"/>
                <w:lang w:eastAsia="zh-CN"/>
              </w:rPr>
            </w:pPr>
            <w:r>
              <w:rPr>
                <w:rFonts w:hint="eastAsia" w:cs="宋体"/>
                <w:color w:val="auto"/>
                <w:szCs w:val="21"/>
                <w:lang w:val="en-US" w:eastAsia="zh-CN"/>
              </w:rPr>
              <w:t>VOCs</w:t>
            </w:r>
          </w:p>
        </w:tc>
        <w:tc>
          <w:tcPr>
            <w:tcW w:w="15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color w:val="auto"/>
                <w:kern w:val="0"/>
                <w:szCs w:val="21"/>
                <w:lang w:eastAsia="zh-CN"/>
              </w:rPr>
            </w:pPr>
            <w:r>
              <w:rPr>
                <w:rFonts w:hint="eastAsia"/>
                <w:color w:val="auto"/>
                <w:kern w:val="0"/>
                <w:szCs w:val="21"/>
                <w:lang w:eastAsia="zh-CN"/>
              </w:rPr>
              <w:t>无组织排放</w:t>
            </w:r>
          </w:p>
        </w:tc>
        <w:tc>
          <w:tcPr>
            <w:tcW w:w="19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lang w:val="en-US" w:eastAsia="zh-CN"/>
              </w:rPr>
              <w:t>厂内无组织总挥发性有机物排放浓度限值执行《挥发性有机物无组织排放控制标准》（GB37822-2019）中的要求。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7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地表水环境</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eastAsia="zh-CN"/>
              </w:rPr>
            </w:pPr>
            <w:r>
              <w:rPr>
                <w:rFonts w:hint="default" w:ascii="Times New Roman" w:hAnsi="Times New Roman" w:eastAsia="宋体"/>
                <w:color w:val="auto"/>
                <w:kern w:val="0"/>
                <w:szCs w:val="21"/>
              </w:rPr>
              <w:t>一体化</w:t>
            </w:r>
            <w:r>
              <w:rPr>
                <w:rFonts w:hint="eastAsia"/>
                <w:color w:val="auto"/>
                <w:kern w:val="0"/>
                <w:szCs w:val="21"/>
                <w:lang w:eastAsia="zh-CN"/>
              </w:rPr>
              <w:t>污水处理站</w:t>
            </w:r>
            <w:r>
              <w:rPr>
                <w:rFonts w:hint="eastAsia" w:ascii="Times New Roman" w:hAnsi="Times New Roman" w:eastAsia="宋体"/>
                <w:color w:val="auto"/>
                <w:kern w:val="0"/>
                <w:szCs w:val="21"/>
                <w:lang w:eastAsia="zh-CN"/>
              </w:rPr>
              <w:t>出口</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default" w:ascii="Times New Roman" w:hAnsi="Times New Roman" w:eastAsia="宋体" w:cs="Times New Roman"/>
                <w:b w:val="0"/>
                <w:bCs/>
                <w:color w:val="auto"/>
                <w:spacing w:val="-10"/>
                <w:sz w:val="21"/>
                <w:szCs w:val="21"/>
                <w:vertAlign w:val="baseline"/>
                <w:lang w:val="en-US" w:eastAsia="zh-CN"/>
              </w:rPr>
              <w:t>COD、BOD</w:t>
            </w:r>
            <w:r>
              <w:rPr>
                <w:rFonts w:hint="default" w:ascii="Times New Roman" w:hAnsi="Times New Roman" w:eastAsia="宋体" w:cs="Times New Roman"/>
                <w:b w:val="0"/>
                <w:bCs/>
                <w:color w:val="auto"/>
                <w:spacing w:val="-10"/>
                <w:sz w:val="21"/>
                <w:szCs w:val="21"/>
                <w:vertAlign w:val="subscript"/>
                <w:lang w:val="en-US" w:eastAsia="zh-CN"/>
              </w:rPr>
              <w:t>5</w:t>
            </w:r>
            <w:r>
              <w:rPr>
                <w:rFonts w:hint="default" w:ascii="Times New Roman" w:hAnsi="Times New Roman" w:eastAsia="宋体" w:cs="Times New Roman"/>
                <w:b w:val="0"/>
                <w:bCs/>
                <w:color w:val="auto"/>
                <w:spacing w:val="-10"/>
                <w:sz w:val="21"/>
                <w:szCs w:val="21"/>
                <w:vertAlign w:val="baseline"/>
                <w:lang w:val="en-US" w:eastAsia="zh-CN"/>
              </w:rPr>
              <w:t>、SS、磷酸盐、氨氮、粪大肠菌群</w:t>
            </w:r>
          </w:p>
        </w:tc>
        <w:tc>
          <w:tcPr>
            <w:tcW w:w="15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lang w:eastAsia="zh-CN"/>
              </w:rPr>
              <w:t>食堂废水经隔油池处理后同生活废水经化粪池处理后进入</w:t>
            </w:r>
            <w:r>
              <w:rPr>
                <w:rFonts w:hint="eastAsia"/>
                <w:color w:val="auto"/>
                <w:kern w:val="0"/>
                <w:szCs w:val="21"/>
                <w:lang w:eastAsia="zh-CN"/>
              </w:rPr>
              <w:t>一体化污水处理站</w:t>
            </w:r>
            <w:r>
              <w:rPr>
                <w:rFonts w:hint="eastAsia" w:ascii="Times New Roman" w:hAnsi="Times New Roman" w:eastAsia="宋体"/>
                <w:color w:val="auto"/>
                <w:kern w:val="0"/>
                <w:szCs w:val="21"/>
                <w:lang w:eastAsia="zh-CN"/>
              </w:rPr>
              <w:t>处理后回用于项目绿化</w:t>
            </w:r>
            <w:r>
              <w:rPr>
                <w:rFonts w:hint="eastAsia"/>
                <w:color w:val="auto"/>
                <w:kern w:val="0"/>
                <w:szCs w:val="21"/>
                <w:lang w:eastAsia="zh-CN"/>
              </w:rPr>
              <w:t>和道路洒水降尘</w:t>
            </w:r>
          </w:p>
        </w:tc>
        <w:tc>
          <w:tcPr>
            <w:tcW w:w="19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lang w:val="en-US" w:eastAsia="zh-CN"/>
              </w:rPr>
              <w:t>《城市污水再生利用 城市杂用水水质》</w:t>
            </w:r>
            <w:r>
              <w:rPr>
                <w:rFonts w:hint="default" w:ascii="Times New Roman" w:hAnsi="Times New Roman" w:eastAsia="宋体" w:cs="Times New Roman"/>
                <w:color w:val="auto"/>
                <w:szCs w:val="21"/>
                <w:lang w:val="en-US" w:eastAsia="zh-CN"/>
              </w:rPr>
              <w:t>（GB/T18920-2020）城市绿化、道路清扫、消防、建筑施工标准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lang w:eastAsia="zh-CN"/>
              </w:rPr>
            </w:pPr>
            <w:r>
              <w:rPr>
                <w:rFonts w:hint="eastAsia"/>
                <w:color w:val="auto"/>
                <w:kern w:val="0"/>
                <w:szCs w:val="21"/>
                <w:lang w:eastAsia="zh-CN"/>
              </w:rPr>
              <w:t>生产废水处理系统出口</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COD、BOD</w:t>
            </w:r>
            <w:r>
              <w:rPr>
                <w:rFonts w:hint="default" w:ascii="Times New Roman" w:hAnsi="Times New Roman" w:eastAsia="宋体" w:cs="Times New Roman"/>
                <w:b w:val="0"/>
                <w:bCs/>
                <w:color w:val="auto"/>
                <w:spacing w:val="-10"/>
                <w:sz w:val="21"/>
                <w:szCs w:val="21"/>
                <w:vertAlign w:val="subscript"/>
                <w:lang w:val="en-US" w:eastAsia="zh-CN"/>
              </w:rPr>
              <w:t>5</w:t>
            </w:r>
            <w:r>
              <w:rPr>
                <w:rFonts w:hint="default" w:ascii="Times New Roman" w:hAnsi="Times New Roman" w:eastAsia="宋体" w:cs="Times New Roman"/>
                <w:b w:val="0"/>
                <w:bCs/>
                <w:color w:val="auto"/>
                <w:spacing w:val="-10"/>
                <w:sz w:val="21"/>
                <w:szCs w:val="21"/>
                <w:vertAlign w:val="baseline"/>
                <w:lang w:val="en-US" w:eastAsia="zh-CN"/>
              </w:rPr>
              <w:t>、SS、</w:t>
            </w:r>
            <w:r>
              <w:rPr>
                <w:rFonts w:hint="eastAsia" w:ascii="Times New Roman" w:hAnsi="Times New Roman" w:eastAsia="宋体" w:cs="Times New Roman"/>
                <w:b w:val="0"/>
                <w:bCs/>
                <w:color w:val="auto"/>
                <w:spacing w:val="-10"/>
                <w:sz w:val="21"/>
                <w:szCs w:val="21"/>
                <w:vertAlign w:val="baseline"/>
                <w:lang w:val="en-US" w:eastAsia="zh-CN"/>
              </w:rPr>
              <w:t>石油类</w:t>
            </w:r>
          </w:p>
        </w:tc>
        <w:tc>
          <w:tcPr>
            <w:tcW w:w="15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eastAsia="zh-CN"/>
              </w:rPr>
            </w:pPr>
            <w:r>
              <w:rPr>
                <w:rFonts w:hint="eastAsia" w:cs="宋体"/>
                <w:color w:val="auto"/>
                <w:szCs w:val="21"/>
                <w:lang w:eastAsia="zh-CN"/>
              </w:rPr>
              <w:t>生产废水经生产废水处理系统处理后回用于项目生产</w:t>
            </w:r>
          </w:p>
        </w:tc>
        <w:tc>
          <w:tcPr>
            <w:tcW w:w="19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lang w:val="en-US" w:eastAsia="zh-CN"/>
              </w:rPr>
              <w:t>《城市污水再生利用 工业用水水质》（GB/T19923-2005）中工艺与产品用水标准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声环境</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default" w:ascii="Times New Roman" w:hAnsi="Times New Roman" w:eastAsia="宋体" w:cs="Times New Roman"/>
                <w:color w:val="auto"/>
                <w:sz w:val="21"/>
                <w:szCs w:val="21"/>
                <w:lang w:val="en-US" w:eastAsia="zh-CN"/>
              </w:rPr>
              <w:t>生产设备噪声</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default" w:ascii="Times New Roman" w:hAnsi="Times New Roman" w:eastAsia="宋体" w:cs="Times New Roman"/>
                <w:color w:val="auto"/>
                <w:sz w:val="21"/>
                <w:szCs w:val="21"/>
                <w:vertAlign w:val="baseline"/>
                <w:lang w:val="en-US" w:eastAsia="zh-CN"/>
              </w:rPr>
              <w:t>Leq（A）</w:t>
            </w:r>
          </w:p>
        </w:tc>
        <w:tc>
          <w:tcPr>
            <w:tcW w:w="15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default" w:ascii="Times New Roman" w:hAnsi="Times New Roman" w:eastAsia="宋体" w:cs="Times New Roman"/>
                <w:color w:val="auto"/>
                <w:sz w:val="21"/>
                <w:szCs w:val="21"/>
                <w:lang w:val="en-US" w:eastAsia="zh-CN"/>
              </w:rPr>
              <w:t>基础减震</w:t>
            </w:r>
          </w:p>
        </w:tc>
        <w:tc>
          <w:tcPr>
            <w:tcW w:w="19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default" w:ascii="Times New Roman" w:hAnsi="Times New Roman" w:eastAsia="宋体" w:cs="Times New Roman"/>
                <w:color w:val="auto"/>
                <w:szCs w:val="21"/>
              </w:rPr>
              <w:t>《工业企业厂界环境噪声排放标准》（GB12348-2008）中的</w:t>
            </w:r>
            <w:r>
              <w:rPr>
                <w:rFonts w:hint="eastAsia" w:ascii="Times New Roman" w:hAnsi="Times New Roman" w:eastAsia="宋体" w:cs="Times New Roman"/>
                <w:color w:val="auto"/>
                <w:szCs w:val="21"/>
                <w:lang w:val="en-US" w:eastAsia="zh-CN"/>
              </w:rPr>
              <w:t>3类</w:t>
            </w:r>
            <w:r>
              <w:rPr>
                <w:rFonts w:hint="default" w:ascii="Times New Roman" w:hAnsi="Times New Roman" w:eastAsia="宋体" w:cs="Times New Roman"/>
                <w:color w:val="auto"/>
                <w:szCs w:val="21"/>
              </w:rPr>
              <w:t>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电磁辐射</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lang w:val="en-US" w:eastAsia="zh-CN"/>
              </w:rPr>
              <w:t>/</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w:t>
            </w:r>
          </w:p>
        </w:tc>
        <w:tc>
          <w:tcPr>
            <w:tcW w:w="15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w:t>
            </w:r>
          </w:p>
        </w:tc>
        <w:tc>
          <w:tcPr>
            <w:tcW w:w="19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w:t>
            </w:r>
          </w:p>
        </w:tc>
        <w:tc>
          <w:tcPr>
            <w:tcW w:w="15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w:t>
            </w:r>
          </w:p>
        </w:tc>
        <w:tc>
          <w:tcPr>
            <w:tcW w:w="19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w:t>
            </w:r>
          </w:p>
        </w:tc>
        <w:tc>
          <w:tcPr>
            <w:tcW w:w="15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w:t>
            </w:r>
          </w:p>
        </w:tc>
        <w:tc>
          <w:tcPr>
            <w:tcW w:w="19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固体废物</w:t>
            </w:r>
          </w:p>
        </w:tc>
        <w:tc>
          <w:tcPr>
            <w:tcW w:w="7022" w:type="dxa"/>
            <w:gridSpan w:val="4"/>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Cs w:val="21"/>
                <w:lang w:val="en-US"/>
              </w:rPr>
            </w:pPr>
            <w:r>
              <w:rPr>
                <w:rFonts w:hint="default" w:ascii="Times New Roman" w:hAnsi="Times New Roman" w:eastAsia="宋体" w:cs="Times New Roman"/>
                <w:color w:val="auto"/>
                <w:sz w:val="21"/>
                <w:szCs w:val="21"/>
                <w:lang w:val="en-US" w:eastAsia="zh-CN"/>
              </w:rPr>
              <w:t>项目运营过程中固体废弃物包括一般固体废物及危险固体废物。一般固体废物包括：边角废料、废转印纸</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废包装、废商标贴膜</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塑粉、隔油池油污、</w:t>
            </w:r>
            <w:r>
              <w:rPr>
                <w:rFonts w:hint="default" w:ascii="Times New Roman" w:hAnsi="Times New Roman" w:eastAsia="宋体" w:cs="Times New Roman"/>
                <w:color w:val="auto"/>
                <w:sz w:val="21"/>
                <w:szCs w:val="21"/>
                <w:lang w:val="en-US" w:eastAsia="zh-CN"/>
              </w:rPr>
              <w:t>生活垃圾、化粪池污泥、</w:t>
            </w:r>
            <w:r>
              <w:rPr>
                <w:rFonts w:hint="eastAsia" w:cs="Times New Roman"/>
                <w:color w:val="auto"/>
                <w:sz w:val="21"/>
                <w:szCs w:val="21"/>
                <w:lang w:val="en-US" w:eastAsia="zh-CN"/>
              </w:rPr>
              <w:t>一体化污水处理站</w:t>
            </w:r>
            <w:r>
              <w:rPr>
                <w:rFonts w:hint="default" w:ascii="Times New Roman" w:hAnsi="Times New Roman" w:eastAsia="宋体" w:cs="Times New Roman"/>
                <w:color w:val="auto"/>
                <w:sz w:val="21"/>
                <w:szCs w:val="21"/>
                <w:lang w:val="en-US" w:eastAsia="zh-CN"/>
              </w:rPr>
              <w:t>污泥等。边角废料统一收集后暂存于一般固体废物暂存区外售</w:t>
            </w:r>
            <w:r>
              <w:rPr>
                <w:rFonts w:hint="eastAsia" w:ascii="Times New Roman" w:hAnsi="Times New Roman" w:eastAsia="宋体" w:cs="Times New Roman"/>
                <w:color w:val="auto"/>
                <w:sz w:val="21"/>
                <w:szCs w:val="21"/>
                <w:lang w:val="en-US" w:eastAsia="zh-CN"/>
              </w:rPr>
              <w:t>铝棒</w:t>
            </w:r>
            <w:r>
              <w:rPr>
                <w:rFonts w:hint="default" w:ascii="Times New Roman" w:hAnsi="Times New Roman" w:eastAsia="宋体" w:cs="Times New Roman"/>
                <w:color w:val="auto"/>
                <w:sz w:val="21"/>
                <w:szCs w:val="21"/>
                <w:lang w:val="en-US" w:eastAsia="zh-CN"/>
              </w:rPr>
              <w:t>生产企业综合利用；废转印纸，废包装</w:t>
            </w:r>
            <w:r>
              <w:rPr>
                <w:rFonts w:hint="eastAsia" w:cs="Times New Roman"/>
                <w:color w:val="auto"/>
                <w:sz w:val="21"/>
                <w:szCs w:val="21"/>
                <w:lang w:val="en-US" w:eastAsia="zh-CN"/>
              </w:rPr>
              <w:t>材料</w:t>
            </w:r>
            <w:r>
              <w:rPr>
                <w:rFonts w:hint="default" w:ascii="Times New Roman" w:hAnsi="Times New Roman" w:eastAsia="宋体" w:cs="Times New Roman"/>
                <w:color w:val="auto"/>
                <w:sz w:val="21"/>
                <w:szCs w:val="21"/>
                <w:lang w:val="en-US" w:eastAsia="zh-CN"/>
              </w:rPr>
              <w:t>、废商标贴膜，</w:t>
            </w:r>
            <w:r>
              <w:rPr>
                <w:rFonts w:hint="eastAsia" w:ascii="Times New Roman" w:hAnsi="Times New Roman" w:eastAsia="宋体" w:cs="Times New Roman"/>
                <w:color w:val="auto"/>
                <w:sz w:val="21"/>
                <w:szCs w:val="21"/>
                <w:lang w:val="en-US" w:eastAsia="zh-CN"/>
              </w:rPr>
              <w:t>统一收集后外售废品收购站；塑粉统一收集后返回生产再次利用；</w:t>
            </w:r>
            <w:r>
              <w:rPr>
                <w:rFonts w:hint="default" w:ascii="Times New Roman" w:hAnsi="Times New Roman" w:eastAsia="宋体" w:cs="Times New Roman"/>
                <w:color w:val="auto"/>
                <w:sz w:val="21"/>
                <w:szCs w:val="21"/>
                <w:lang w:val="en-US" w:eastAsia="zh-CN"/>
              </w:rPr>
              <w:t>生活垃圾</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隔油池油污、</w:t>
            </w:r>
            <w:r>
              <w:rPr>
                <w:rFonts w:hint="eastAsia" w:ascii="Times New Roman" w:hAnsi="Times New Roman" w:eastAsia="宋体" w:cs="Times New Roman"/>
                <w:color w:val="auto"/>
                <w:sz w:val="21"/>
                <w:szCs w:val="21"/>
                <w:lang w:val="en-US" w:eastAsia="zh-CN"/>
              </w:rPr>
              <w:t>化粪池污泥和</w:t>
            </w:r>
            <w:r>
              <w:rPr>
                <w:rFonts w:hint="eastAsia" w:cs="Times New Roman"/>
                <w:color w:val="auto"/>
                <w:sz w:val="21"/>
                <w:szCs w:val="21"/>
                <w:lang w:val="en-US" w:eastAsia="zh-CN"/>
              </w:rPr>
              <w:t>一体化污水处理站</w:t>
            </w:r>
            <w:r>
              <w:rPr>
                <w:rFonts w:hint="eastAsia" w:ascii="Times New Roman" w:hAnsi="Times New Roman" w:eastAsia="宋体" w:cs="Times New Roman"/>
                <w:color w:val="auto"/>
                <w:sz w:val="21"/>
                <w:szCs w:val="21"/>
                <w:lang w:val="en-US" w:eastAsia="zh-CN"/>
              </w:rPr>
              <w:t>污泥</w:t>
            </w:r>
            <w:r>
              <w:rPr>
                <w:rFonts w:hint="default" w:ascii="Times New Roman" w:hAnsi="Times New Roman" w:eastAsia="宋体" w:cs="Times New Roman"/>
                <w:color w:val="auto"/>
                <w:sz w:val="21"/>
                <w:szCs w:val="21"/>
                <w:lang w:val="en-US" w:eastAsia="zh-CN"/>
              </w:rPr>
              <w:t>由当地环卫部门定期清运、处置。危险固体废物包括：废</w:t>
            </w:r>
            <w:r>
              <w:rPr>
                <w:rFonts w:hint="eastAsia" w:ascii="Times New Roman" w:hAnsi="Times New Roman" w:eastAsia="宋体" w:cs="Times New Roman"/>
                <w:color w:val="auto"/>
                <w:sz w:val="21"/>
                <w:szCs w:val="21"/>
                <w:lang w:val="en-US" w:eastAsia="zh-CN"/>
              </w:rPr>
              <w:t>机</w:t>
            </w:r>
            <w:r>
              <w:rPr>
                <w:rFonts w:hint="default" w:ascii="Times New Roman" w:hAnsi="Times New Roman" w:eastAsia="宋体" w:cs="Times New Roman"/>
                <w:color w:val="auto"/>
                <w:sz w:val="21"/>
                <w:szCs w:val="21"/>
                <w:lang w:val="en-US" w:eastAsia="zh-CN"/>
              </w:rPr>
              <w:t>油、</w:t>
            </w:r>
            <w:r>
              <w:rPr>
                <w:rFonts w:hint="eastAsia" w:cs="Times New Roman"/>
                <w:color w:val="auto"/>
                <w:sz w:val="21"/>
                <w:szCs w:val="21"/>
                <w:lang w:val="en-US" w:eastAsia="zh-CN"/>
              </w:rPr>
              <w:t>生产废水处理系统污泥</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废活性炭</w:t>
            </w:r>
            <w:r>
              <w:rPr>
                <w:rFonts w:hint="eastAsia" w:ascii="Times New Roman" w:hAnsi="Times New Roman" w:eastAsia="宋体" w:cs="Times New Roman"/>
                <w:color w:val="auto"/>
                <w:sz w:val="21"/>
                <w:szCs w:val="21"/>
                <w:lang w:val="en-US" w:eastAsia="zh-CN"/>
              </w:rPr>
              <w:t>，危险废物分类</w:t>
            </w:r>
            <w:r>
              <w:rPr>
                <w:rFonts w:hint="default" w:ascii="Times New Roman" w:hAnsi="Times New Roman" w:eastAsia="宋体" w:cs="Times New Roman"/>
                <w:color w:val="auto"/>
                <w:sz w:val="21"/>
                <w:szCs w:val="21"/>
                <w:lang w:val="en-US" w:eastAsia="zh-CN"/>
              </w:rPr>
              <w:t>集中收集后暂存于危险废物暂存间，委托</w:t>
            </w:r>
            <w:r>
              <w:rPr>
                <w:rFonts w:hint="eastAsia" w:cs="Times New Roman"/>
                <w:color w:val="auto"/>
                <w:sz w:val="21"/>
                <w:szCs w:val="21"/>
                <w:lang w:val="en-US" w:eastAsia="zh-CN"/>
              </w:rPr>
              <w:t>云南大地丰源环保有限公司</w:t>
            </w:r>
            <w:r>
              <w:rPr>
                <w:rFonts w:hint="default" w:ascii="Times New Roman" w:hAnsi="Times New Roman" w:eastAsia="宋体" w:cs="Times New Roman"/>
                <w:color w:val="auto"/>
                <w:sz w:val="21"/>
                <w:szCs w:val="21"/>
                <w:lang w:val="en-US" w:eastAsia="zh-CN"/>
              </w:rPr>
              <w:t>定期清运处置。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土壤及地下水</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污染防治措施</w:t>
            </w:r>
          </w:p>
        </w:tc>
        <w:tc>
          <w:tcPr>
            <w:tcW w:w="7022" w:type="dxa"/>
            <w:gridSpan w:val="4"/>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Cs w:val="21"/>
                <w:lang w:val="en-US" w:eastAsia="zh-CN"/>
              </w:rPr>
            </w:pPr>
            <w:r>
              <w:rPr>
                <w:rFonts w:hint="eastAsia" w:ascii="Times New Roman" w:hAnsi="Times New Roman" w:eastAsia="宋体" w:cs="Times New Roman"/>
                <w:color w:val="auto"/>
                <w:sz w:val="21"/>
                <w:szCs w:val="21"/>
                <w:lang w:val="en-US" w:eastAsia="zh-CN"/>
              </w:rPr>
              <w:t>①</w:t>
            </w:r>
            <w:r>
              <w:rPr>
                <w:rFonts w:hint="default" w:ascii="Times New Roman" w:hAnsi="Times New Roman" w:eastAsia="宋体" w:cs="Times New Roman"/>
                <w:color w:val="auto"/>
                <w:sz w:val="21"/>
                <w:szCs w:val="21"/>
                <w:lang w:val="en-US" w:eastAsia="zh-CN"/>
              </w:rPr>
              <w:t>危险废物暂存间按照《危险废物贮存污染控制标准》（GB18597-2001）的相关要求，进行重点防渗，危废暂存间采用抗渗混凝土+3mm环氧树脂等进行防渗，渗透系数K≤1.0×10</w:t>
            </w:r>
            <w:r>
              <w:rPr>
                <w:rFonts w:hint="default" w:ascii="Times New Roman" w:hAnsi="Times New Roman" w:eastAsia="宋体" w:cs="Times New Roman"/>
                <w:color w:val="auto"/>
                <w:sz w:val="21"/>
                <w:szCs w:val="21"/>
                <w:vertAlign w:val="superscript"/>
                <w:lang w:val="en-US" w:eastAsia="zh-CN"/>
              </w:rPr>
              <w:t>-10</w:t>
            </w:r>
            <w:r>
              <w:rPr>
                <w:rFonts w:hint="default" w:ascii="Times New Roman" w:hAnsi="Times New Roman" w:eastAsia="宋体" w:cs="Times New Roman"/>
                <w:color w:val="auto"/>
                <w:sz w:val="21"/>
                <w:szCs w:val="21"/>
                <w:lang w:val="en-US" w:eastAsia="zh-CN"/>
              </w:rPr>
              <w:t>cm/s的要求。生活污水处理设施区域、生产区域、原辅料库区、产品库区</w:t>
            </w:r>
            <w:r>
              <w:rPr>
                <w:rFonts w:hint="eastAsia" w:cs="Times New Roman"/>
                <w:color w:val="auto"/>
                <w:sz w:val="21"/>
                <w:szCs w:val="21"/>
                <w:lang w:val="en-US" w:eastAsia="zh-CN"/>
              </w:rPr>
              <w:t>等一般防渗区采取铺设2.0mm树脂膜进行防渗，K≤1.0×10</w:t>
            </w:r>
            <w:r>
              <w:rPr>
                <w:rFonts w:hint="eastAsia" w:cs="Times New Roman"/>
                <w:color w:val="auto"/>
                <w:sz w:val="21"/>
                <w:szCs w:val="21"/>
                <w:vertAlign w:val="superscript"/>
                <w:lang w:val="en-US" w:eastAsia="zh-CN"/>
              </w:rPr>
              <w:t>-7</w:t>
            </w:r>
            <w:r>
              <w:rPr>
                <w:rFonts w:hint="eastAsia" w:cs="Times New Roman"/>
                <w:color w:val="auto"/>
                <w:sz w:val="21"/>
                <w:szCs w:val="21"/>
                <w:lang w:val="en-US" w:eastAsia="zh-CN"/>
              </w:rPr>
              <w:t>cm/s的要求。简单防渗区采取一般地面硬化措施。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生态保护措施</w:t>
            </w:r>
          </w:p>
        </w:tc>
        <w:tc>
          <w:tcPr>
            <w:tcW w:w="7022" w:type="dxa"/>
            <w:gridSpan w:val="4"/>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pacing w:val="-8"/>
                <w:szCs w:val="21"/>
              </w:rPr>
            </w:pPr>
            <w:r>
              <w:rPr>
                <w:rFonts w:hint="eastAsia" w:ascii="Times New Roman" w:hAnsi="Times New Roman" w:eastAsia="宋体" w:cs="宋体"/>
                <w:color w:val="auto"/>
                <w:spacing w:val="-8"/>
                <w:szCs w:val="21"/>
              </w:rPr>
              <w:t>环境风险</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pacing w:val="-8"/>
                <w:szCs w:val="21"/>
              </w:rPr>
            </w:pPr>
            <w:r>
              <w:rPr>
                <w:rFonts w:hint="eastAsia" w:ascii="Times New Roman" w:hAnsi="Times New Roman" w:eastAsia="宋体" w:cs="宋体"/>
                <w:color w:val="auto"/>
                <w:spacing w:val="-8"/>
                <w:szCs w:val="21"/>
              </w:rPr>
              <w:t>防范措施</w:t>
            </w:r>
          </w:p>
        </w:tc>
        <w:tc>
          <w:tcPr>
            <w:tcW w:w="7022" w:type="dxa"/>
            <w:gridSpan w:val="4"/>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①严格执行国家有关安全生产的规定，采取乙类生产、贮存的安全技术措施，遵守乙类工业设计防火规定和规范。</w:t>
            </w:r>
          </w:p>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②建立健全安全生产责任制实行定期性安全检查，及时发现事故隐患并迅速</w:t>
            </w:r>
            <w:r>
              <w:rPr>
                <w:rFonts w:hint="eastAsia" w:cs="Times New Roman"/>
                <w:color w:val="auto"/>
                <w:sz w:val="21"/>
                <w:szCs w:val="21"/>
                <w:lang w:eastAsia="zh-CN"/>
              </w:rPr>
              <w:t>加以</w:t>
            </w:r>
            <w:r>
              <w:rPr>
                <w:rFonts w:hint="default" w:ascii="Times New Roman" w:hAnsi="Times New Roman" w:eastAsia="宋体" w:cs="Times New Roman"/>
                <w:color w:val="auto"/>
                <w:sz w:val="21"/>
                <w:szCs w:val="21"/>
              </w:rPr>
              <w:t>消除。</w:t>
            </w:r>
          </w:p>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③增强安全意识，加强安全教育，增强职工安全意识，认真贯彻安全法规和制度，防止人的错误行为，制定相应的应急措施。</w:t>
            </w:r>
          </w:p>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rightChars="0"/>
              <w:jc w:val="both"/>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④</w:t>
            </w:r>
            <w:r>
              <w:rPr>
                <w:rFonts w:hint="default" w:ascii="Times New Roman" w:hAnsi="Times New Roman" w:eastAsia="宋体" w:cs="Times New Roman"/>
                <w:color w:val="auto"/>
                <w:sz w:val="21"/>
                <w:szCs w:val="21"/>
              </w:rPr>
              <w:t>废机油泄漏，用活性炭或其他惰性材料吸收，收集的危险废物在危废暂存间暂存，然后委托</w:t>
            </w:r>
            <w:r>
              <w:rPr>
                <w:rFonts w:hint="eastAsia" w:cs="Times New Roman"/>
                <w:color w:val="auto"/>
                <w:sz w:val="21"/>
                <w:szCs w:val="21"/>
                <w:lang w:eastAsia="zh-CN"/>
              </w:rPr>
              <w:t>云南大地丰源环保有限公司</w:t>
            </w:r>
            <w:r>
              <w:rPr>
                <w:rFonts w:hint="default" w:ascii="Times New Roman" w:hAnsi="Times New Roman" w:eastAsia="宋体" w:cs="Times New Roman"/>
                <w:color w:val="auto"/>
                <w:sz w:val="21"/>
                <w:szCs w:val="21"/>
              </w:rPr>
              <w:t>处理；</w:t>
            </w:r>
          </w:p>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rightChars="0"/>
              <w:jc w:val="both"/>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⑤</w:t>
            </w:r>
            <w:r>
              <w:rPr>
                <w:rFonts w:hint="default" w:ascii="Times New Roman" w:hAnsi="Times New Roman" w:eastAsia="宋体" w:cs="Times New Roman"/>
                <w:color w:val="auto"/>
                <w:sz w:val="21"/>
                <w:szCs w:val="21"/>
              </w:rPr>
              <w:t>危废暂存间应按《危险废物贮存污染控制标准》（GB18597-2001）中相关要求规范建设，地面采取防渗措施，防渗系数≤10</w:t>
            </w:r>
            <w:r>
              <w:rPr>
                <w:rFonts w:hint="default" w:ascii="Times New Roman" w:hAnsi="Times New Roman" w:eastAsia="宋体" w:cs="Times New Roman"/>
                <w:color w:val="auto"/>
                <w:sz w:val="21"/>
                <w:szCs w:val="21"/>
                <w:vertAlign w:val="superscript"/>
              </w:rPr>
              <w:t>-10</w:t>
            </w:r>
            <w:r>
              <w:rPr>
                <w:rFonts w:hint="default" w:ascii="Times New Roman" w:hAnsi="Times New Roman" w:eastAsia="宋体" w:cs="Times New Roman"/>
                <w:color w:val="auto"/>
                <w:sz w:val="21"/>
                <w:szCs w:val="21"/>
              </w:rPr>
              <w:t>cm/s；</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both"/>
              <w:textAlignment w:val="auto"/>
              <w:outlineLvl w:val="9"/>
              <w:rPr>
                <w:rFonts w:hint="eastAsia" w:ascii="Times New Roman" w:hAnsi="Times New Roman" w:eastAsia="宋体" w:cs="宋体"/>
                <w:color w:val="auto"/>
                <w:szCs w:val="21"/>
                <w:lang w:val="en-US" w:eastAsia="zh-CN"/>
              </w:rPr>
            </w:pPr>
            <w:r>
              <w:rPr>
                <w:rFonts w:hint="eastAsia" w:ascii="Times New Roman" w:hAnsi="Times New Roman" w:eastAsia="宋体" w:cs="Times New Roman"/>
                <w:color w:val="auto"/>
                <w:sz w:val="21"/>
                <w:szCs w:val="21"/>
              </w:rPr>
              <w:t>⑥</w:t>
            </w:r>
            <w:r>
              <w:rPr>
                <w:rFonts w:hint="default" w:ascii="Times New Roman" w:hAnsi="Times New Roman" w:eastAsia="宋体" w:cs="Times New Roman"/>
                <w:color w:val="auto"/>
                <w:sz w:val="21"/>
                <w:szCs w:val="21"/>
              </w:rPr>
              <w:t>应专门编制突发环境事件应急预案并提交</w:t>
            </w:r>
            <w:r>
              <w:rPr>
                <w:rFonts w:hint="eastAsia" w:ascii="Times New Roman" w:hAnsi="Times New Roman" w:eastAsia="宋体" w:cs="Times New Roman"/>
                <w:color w:val="auto"/>
                <w:sz w:val="21"/>
                <w:szCs w:val="21"/>
              </w:rPr>
              <w:t>昆明市</w:t>
            </w:r>
            <w:r>
              <w:rPr>
                <w:rFonts w:hint="default" w:ascii="Times New Roman" w:hAnsi="Times New Roman" w:eastAsia="宋体" w:cs="Times New Roman"/>
                <w:color w:val="auto"/>
                <w:sz w:val="21"/>
                <w:szCs w:val="21"/>
              </w:rPr>
              <w:t>生态环境局</w:t>
            </w:r>
            <w:r>
              <w:rPr>
                <w:rFonts w:hint="eastAsia" w:ascii="Times New Roman" w:hAnsi="Times New Roman" w:eastAsia="宋体" w:cs="Times New Roman"/>
                <w:color w:val="auto"/>
                <w:sz w:val="21"/>
                <w:szCs w:val="21"/>
              </w:rPr>
              <w:t>寻甸</w:t>
            </w:r>
            <w:r>
              <w:rPr>
                <w:rFonts w:hint="default" w:ascii="Times New Roman" w:hAnsi="Times New Roman" w:eastAsia="宋体" w:cs="Times New Roman"/>
                <w:color w:val="auto"/>
                <w:sz w:val="21"/>
                <w:szCs w:val="21"/>
              </w:rPr>
              <w:t>分局备案。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pacing w:val="-8"/>
                <w:szCs w:val="21"/>
              </w:rPr>
            </w:pPr>
            <w:r>
              <w:rPr>
                <w:rFonts w:hint="eastAsia" w:ascii="Times New Roman" w:hAnsi="Times New Roman" w:eastAsia="宋体" w:cs="宋体"/>
                <w:color w:val="auto"/>
                <w:spacing w:val="-8"/>
                <w:szCs w:val="21"/>
              </w:rPr>
              <w:t>其他环境</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pacing w:val="-8"/>
                <w:szCs w:val="21"/>
              </w:rPr>
            </w:pPr>
            <w:r>
              <w:rPr>
                <w:rFonts w:hint="eastAsia" w:ascii="Times New Roman" w:hAnsi="Times New Roman" w:eastAsia="宋体" w:cs="宋体"/>
                <w:color w:val="auto"/>
                <w:spacing w:val="-8"/>
                <w:szCs w:val="21"/>
              </w:rPr>
              <w:t>管理要求</w:t>
            </w:r>
          </w:p>
        </w:tc>
        <w:tc>
          <w:tcPr>
            <w:tcW w:w="7022" w:type="dxa"/>
            <w:gridSpan w:val="4"/>
            <w:noWrap w:val="0"/>
            <w:vAlign w:val="center"/>
          </w:tcPr>
          <w:p>
            <w:pPr>
              <w:keepNext w:val="0"/>
              <w:keepLines w:val="0"/>
              <w:suppressLineNumbers w:val="0"/>
              <w:adjustRightInd w:val="0"/>
              <w:snapToGrid w:val="0"/>
              <w:spacing w:before="0" w:beforeAutospacing="0" w:after="0" w:afterAutospacing="0"/>
              <w:ind w:left="0" w:right="0"/>
              <w:rPr>
                <w:rFonts w:hint="eastAsia"/>
                <w:color w:val="auto"/>
              </w:rPr>
            </w:pPr>
            <w:r>
              <w:rPr>
                <w:rFonts w:hint="eastAsia"/>
                <w:color w:val="auto"/>
              </w:rPr>
              <w:t>①项目的环保设施必须和主体工程同时设计、同时施工、同时投产。</w:t>
            </w:r>
          </w:p>
          <w:p>
            <w:pPr>
              <w:keepNext w:val="0"/>
              <w:keepLines w:val="0"/>
              <w:suppressLineNumbers w:val="0"/>
              <w:adjustRightInd w:val="0"/>
              <w:snapToGrid w:val="0"/>
              <w:spacing w:before="0" w:beforeAutospacing="0" w:after="0" w:afterAutospacing="0"/>
              <w:ind w:left="0" w:right="0"/>
              <w:rPr>
                <w:rFonts w:hint="eastAsia"/>
                <w:color w:val="auto"/>
              </w:rPr>
            </w:pPr>
            <w:r>
              <w:rPr>
                <w:rFonts w:hint="eastAsia"/>
                <w:color w:val="auto"/>
              </w:rPr>
              <w:t>②为了加强项目设置的各种环保设施的运行，项目必须制订相关的环保设施管理制度，设置一到两名专、兼职环保人员对各种环保设施的日常管理及维护工作。</w:t>
            </w:r>
          </w:p>
          <w:p>
            <w:pPr>
              <w:keepNext w:val="0"/>
              <w:keepLines w:val="0"/>
              <w:suppressLineNumbers w:val="0"/>
              <w:adjustRightInd w:val="0"/>
              <w:snapToGrid w:val="0"/>
              <w:spacing w:before="0" w:beforeAutospacing="0" w:after="0" w:afterAutospacing="0"/>
              <w:ind w:left="0" w:right="0"/>
              <w:rPr>
                <w:rFonts w:hint="eastAsia"/>
                <w:color w:val="auto"/>
              </w:rPr>
            </w:pPr>
            <w:r>
              <w:rPr>
                <w:rFonts w:hint="eastAsia"/>
                <w:color w:val="auto"/>
              </w:rPr>
              <w:t>③项目应</w:t>
            </w:r>
            <w:r>
              <w:rPr>
                <w:rFonts w:hint="eastAsia"/>
                <w:color w:val="auto"/>
                <w:lang w:eastAsia="zh-CN"/>
              </w:rPr>
              <w:t>加强</w:t>
            </w:r>
            <w:r>
              <w:rPr>
                <w:rFonts w:hint="eastAsia"/>
                <w:color w:val="auto"/>
              </w:rPr>
              <w:t>环保设施的管理，定期对环保设施进行维护、检修，确保各项环保设施的正常运行，以保证处理效果，使各项污染物能达标排放。</w:t>
            </w:r>
          </w:p>
          <w:p>
            <w:pPr>
              <w:pStyle w:val="4"/>
              <w:spacing w:line="240" w:lineRule="auto"/>
              <w:ind w:firstLine="0"/>
              <w:jc w:val="both"/>
              <w:rPr>
                <w:rFonts w:hint="eastAsia"/>
                <w:color w:val="auto"/>
                <w:lang w:val="en-US"/>
              </w:rPr>
            </w:pPr>
            <w:r>
              <w:rPr>
                <w:rFonts w:hint="eastAsia"/>
                <w:color w:val="auto"/>
              </w:rPr>
              <w:t>④</w:t>
            </w:r>
            <w:r>
              <w:rPr>
                <w:rFonts w:hint="eastAsia"/>
                <w:color w:val="auto"/>
                <w:lang w:val="en-US"/>
              </w:rPr>
              <w:t>建设单位应在各排污口处设置较明显的排污口标志牌，其上应注明主要排污污染物的名称。建设单位应如实填写《中华人民共和国规范化排污口标志登记证》的有关内容，由环保主管部门签发等级证。建设单位应将有关排污口的情况如：排污口的性质、编号、排污口的位置；主要排放的污染物种类、数量、浓度、排放规律、排放去向；污染治理措施的运行情况等进行建档管理，并报送环保主管部门备案。</w:t>
            </w:r>
          </w:p>
          <w:p>
            <w:pPr>
              <w:keepNext w:val="0"/>
              <w:keepLines w:val="0"/>
              <w:suppressLineNumbers w:val="0"/>
              <w:adjustRightInd w:val="0"/>
              <w:snapToGrid w:val="0"/>
              <w:spacing w:before="0" w:beforeAutospacing="0" w:after="0" w:afterAutospacing="0"/>
              <w:ind w:left="0" w:right="0"/>
              <w:jc w:val="both"/>
              <w:rPr>
                <w:rFonts w:hint="eastAsia"/>
                <w:color w:val="auto"/>
                <w:lang w:val="en-US"/>
              </w:rPr>
            </w:pPr>
            <w:r>
              <w:rPr>
                <w:rFonts w:hint="eastAsia"/>
                <w:color w:val="auto"/>
                <w:lang w:val="en-US"/>
              </w:rPr>
              <w:t>⑤编制《突发环境事件应急预案》，并报送环保主管部门备案。</w:t>
            </w:r>
          </w:p>
          <w:p>
            <w:pPr>
              <w:keepNext w:val="0"/>
              <w:keepLines w:val="0"/>
              <w:suppressLineNumbers w:val="0"/>
              <w:adjustRightInd w:val="0"/>
              <w:snapToGrid w:val="0"/>
              <w:spacing w:before="0" w:beforeAutospacing="0" w:after="0" w:afterAutospacing="0"/>
              <w:ind w:left="0" w:right="0"/>
              <w:rPr>
                <w:rFonts w:hint="eastAsia"/>
                <w:color w:val="auto"/>
              </w:rPr>
            </w:pPr>
            <w:r>
              <w:rPr>
                <w:rFonts w:hint="eastAsia"/>
                <w:color w:val="auto"/>
                <w:lang w:val="en-US" w:eastAsia="zh-CN"/>
              </w:rPr>
              <w:t>⑥采用颗粒活性炭作为吸附剂时，其碘值不能低于800mg/g；采用蜂窝活性炭时，其碘值不能低于650mg/g；采用活性炭纤维作为吸附剂时，其比表面积不低于1100mg/m</w:t>
            </w:r>
            <w:r>
              <w:rPr>
                <w:rFonts w:hint="eastAsia"/>
                <w:color w:val="auto"/>
                <w:vertAlign w:val="superscript"/>
                <w:lang w:val="en-US" w:eastAsia="zh-CN"/>
              </w:rPr>
              <w:t>2</w:t>
            </w:r>
            <w:r>
              <w:rPr>
                <w:rFonts w:hint="eastAsia"/>
                <w:color w:val="auto"/>
                <w:lang w:val="en-US" w:eastAsia="zh-CN"/>
              </w:rPr>
              <w:t>（BET法）。</w:t>
            </w:r>
          </w:p>
          <w:p>
            <w:pPr>
              <w:keepNext w:val="0"/>
              <w:keepLines w:val="0"/>
              <w:suppressLineNumbers w:val="0"/>
              <w:adjustRightInd w:val="0"/>
              <w:snapToGrid w:val="0"/>
              <w:spacing w:before="0" w:beforeAutospacing="0" w:after="0" w:afterAutospacing="0"/>
              <w:ind w:left="0" w:right="0"/>
              <w:rPr>
                <w:rFonts w:hint="default"/>
                <w:color w:val="auto"/>
                <w:highlight w:val="none"/>
              </w:rPr>
            </w:pPr>
            <w:r>
              <w:rPr>
                <w:rFonts w:hint="eastAsia"/>
                <w:color w:val="auto"/>
                <w:highlight w:val="none"/>
              </w:rPr>
              <w:t>⑦监测计划</w:t>
            </w:r>
          </w:p>
          <w:tbl>
            <w:tblPr>
              <w:tblStyle w:val="28"/>
              <w:tblW w:w="496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9"/>
              <w:gridCol w:w="339"/>
              <w:gridCol w:w="1356"/>
              <w:gridCol w:w="1252"/>
              <w:gridCol w:w="1797"/>
              <w:gridCol w:w="755"/>
              <w:gridCol w:w="9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51"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color w:val="auto"/>
                      <w:highlight w:val="none"/>
                    </w:rPr>
                  </w:pPr>
                  <w:r>
                    <w:rPr>
                      <w:rFonts w:hint="default" w:ascii="Times New Roman" w:hAnsi="Times New Roman"/>
                      <w:color w:val="auto"/>
                      <w:highlight w:val="none"/>
                    </w:rPr>
                    <w:t>内容</w:t>
                  </w:r>
                </w:p>
              </w:tc>
              <w:tc>
                <w:tcPr>
                  <w:tcW w:w="251"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color w:val="auto"/>
                      <w:highlight w:val="none"/>
                    </w:rPr>
                  </w:pPr>
                  <w:r>
                    <w:rPr>
                      <w:rFonts w:hint="default" w:ascii="Times New Roman" w:hAnsi="Times New Roman"/>
                      <w:color w:val="auto"/>
                      <w:highlight w:val="none"/>
                    </w:rPr>
                    <w:t>项目</w:t>
                  </w:r>
                </w:p>
              </w:tc>
              <w:tc>
                <w:tcPr>
                  <w:tcW w:w="1005"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color w:val="auto"/>
                      <w:highlight w:val="none"/>
                    </w:rPr>
                  </w:pPr>
                  <w:r>
                    <w:rPr>
                      <w:rFonts w:hint="default" w:ascii="Times New Roman" w:hAnsi="Times New Roman"/>
                      <w:color w:val="auto"/>
                      <w:highlight w:val="none"/>
                    </w:rPr>
                    <w:t>监测点位</w:t>
                  </w:r>
                </w:p>
              </w:tc>
              <w:tc>
                <w:tcPr>
                  <w:tcW w:w="928"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color w:val="auto"/>
                      <w:highlight w:val="none"/>
                    </w:rPr>
                  </w:pPr>
                  <w:r>
                    <w:rPr>
                      <w:rFonts w:hint="default" w:ascii="Times New Roman" w:hAnsi="Times New Roman"/>
                      <w:color w:val="auto"/>
                      <w:highlight w:val="none"/>
                    </w:rPr>
                    <w:t>监测项目</w:t>
                  </w:r>
                </w:p>
              </w:tc>
              <w:tc>
                <w:tcPr>
                  <w:tcW w:w="1332"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color w:val="auto"/>
                      <w:highlight w:val="none"/>
                    </w:rPr>
                  </w:pPr>
                  <w:r>
                    <w:rPr>
                      <w:rFonts w:hint="default" w:ascii="Times New Roman" w:hAnsi="Times New Roman"/>
                      <w:color w:val="auto"/>
                      <w:highlight w:val="none"/>
                    </w:rPr>
                    <w:t>执行标准</w:t>
                  </w:r>
                </w:p>
              </w:tc>
              <w:tc>
                <w:tcPr>
                  <w:tcW w:w="559"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color w:val="auto"/>
                      <w:highlight w:val="none"/>
                    </w:rPr>
                  </w:pPr>
                  <w:r>
                    <w:rPr>
                      <w:rFonts w:hint="default" w:ascii="Times New Roman" w:hAnsi="Times New Roman"/>
                      <w:color w:val="auto"/>
                      <w:highlight w:val="none"/>
                    </w:rPr>
                    <w:t>监测频次</w:t>
                  </w:r>
                </w:p>
              </w:tc>
              <w:tc>
                <w:tcPr>
                  <w:tcW w:w="672"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color w:val="auto"/>
                      <w:highlight w:val="none"/>
                    </w:rPr>
                  </w:pPr>
                  <w:r>
                    <w:rPr>
                      <w:rFonts w:hint="default" w:ascii="Times New Roman" w:hAnsi="Times New Roman"/>
                      <w:color w:val="auto"/>
                      <w:highlight w:val="none"/>
                    </w:rPr>
                    <w:t>监测计划依据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51" w:type="pct"/>
                  <w:vMerge w:val="restar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default" w:ascii="Times New Roman" w:hAnsi="Times New Roman"/>
                      <w:b w:val="0"/>
                      <w:bCs/>
                      <w:color w:val="auto"/>
                      <w:highlight w:val="none"/>
                    </w:rPr>
                    <w:t>污染源监测</w:t>
                  </w:r>
                </w:p>
              </w:tc>
              <w:tc>
                <w:tcPr>
                  <w:tcW w:w="251"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default" w:ascii="Times New Roman" w:hAnsi="Times New Roman"/>
                      <w:b w:val="0"/>
                      <w:bCs/>
                      <w:color w:val="auto"/>
                      <w:highlight w:val="none"/>
                    </w:rPr>
                    <w:t>噪声</w:t>
                  </w:r>
                </w:p>
              </w:tc>
              <w:tc>
                <w:tcPr>
                  <w:tcW w:w="1005"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default" w:ascii="Times New Roman" w:hAnsi="Times New Roman"/>
                      <w:b w:val="0"/>
                      <w:bCs/>
                      <w:color w:val="auto"/>
                      <w:highlight w:val="none"/>
                    </w:rPr>
                    <w:t>厂界四周1m处</w:t>
                  </w:r>
                </w:p>
              </w:tc>
              <w:tc>
                <w:tcPr>
                  <w:tcW w:w="928"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default" w:ascii="Times New Roman" w:hAnsi="Times New Roman"/>
                      <w:b w:val="0"/>
                      <w:bCs/>
                      <w:color w:val="auto"/>
                      <w:highlight w:val="none"/>
                    </w:rPr>
                    <w:t>等效A声级</w:t>
                  </w:r>
                </w:p>
              </w:tc>
              <w:tc>
                <w:tcPr>
                  <w:tcW w:w="1332"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default" w:ascii="Times New Roman" w:hAnsi="Times New Roman"/>
                      <w:b w:val="0"/>
                      <w:bCs/>
                      <w:color w:val="auto"/>
                      <w:highlight w:val="none"/>
                    </w:rPr>
                    <w:t>《工业企业厂界环境噪声排放标准》（GB12348-2008）3</w:t>
                  </w:r>
                  <w:r>
                    <w:rPr>
                      <w:rFonts w:hint="eastAsia" w:ascii="Times New Roman" w:hAnsi="Times New Roman"/>
                      <w:b w:val="0"/>
                      <w:bCs/>
                      <w:color w:val="auto"/>
                      <w:highlight w:val="none"/>
                      <w:lang w:eastAsia="zh-CN"/>
                    </w:rPr>
                    <w:t>类、</w:t>
                  </w:r>
                  <w:r>
                    <w:rPr>
                      <w:rFonts w:hint="eastAsia" w:ascii="Times New Roman" w:hAnsi="Times New Roman"/>
                      <w:b w:val="0"/>
                      <w:bCs/>
                      <w:color w:val="auto"/>
                      <w:highlight w:val="none"/>
                      <w:lang w:val="en-US" w:eastAsia="zh-CN"/>
                    </w:rPr>
                    <w:t>4</w:t>
                  </w:r>
                  <w:r>
                    <w:rPr>
                      <w:rFonts w:hint="default" w:ascii="Times New Roman" w:hAnsi="Times New Roman"/>
                      <w:b w:val="0"/>
                      <w:bCs/>
                      <w:color w:val="auto"/>
                      <w:highlight w:val="none"/>
                    </w:rPr>
                    <w:t>类</w:t>
                  </w:r>
                </w:p>
              </w:tc>
              <w:tc>
                <w:tcPr>
                  <w:tcW w:w="559" w:type="pct"/>
                  <w:vAlign w:val="center"/>
                </w:tcPr>
                <w:p>
                  <w:pPr>
                    <w:keepNext w:val="0"/>
                    <w:keepLines w:val="0"/>
                    <w:widowControl/>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1次/季度</w:t>
                  </w:r>
                </w:p>
              </w:tc>
              <w:tc>
                <w:tcPr>
                  <w:tcW w:w="672" w:type="pct"/>
                  <w:vAlign w:val="center"/>
                </w:tcPr>
                <w:p>
                  <w:pPr>
                    <w:keepNext w:val="0"/>
                    <w:keepLines w:val="0"/>
                    <w:widowControl/>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《排污单位自行监测技术指南总则》（HJ819-2017）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251"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251" w:type="pct"/>
                  <w:vMerge w:val="restar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default" w:ascii="Times New Roman" w:hAnsi="Times New Roman"/>
                      <w:b w:val="0"/>
                      <w:bCs/>
                      <w:color w:val="auto"/>
                      <w:highlight w:val="none"/>
                    </w:rPr>
                    <w:t>废气</w:t>
                  </w:r>
                </w:p>
              </w:tc>
              <w:tc>
                <w:tcPr>
                  <w:tcW w:w="1005"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default" w:ascii="Times New Roman" w:hAnsi="Times New Roman"/>
                      <w:b w:val="0"/>
                      <w:bCs/>
                      <w:color w:val="auto"/>
                      <w:highlight w:val="none"/>
                    </w:rPr>
                    <w:t>厂界上风向、下风向</w:t>
                  </w:r>
                </w:p>
              </w:tc>
              <w:tc>
                <w:tcPr>
                  <w:tcW w:w="928"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default" w:ascii="Times New Roman" w:hAnsi="Times New Roman"/>
                      <w:b w:val="0"/>
                      <w:bCs/>
                      <w:color w:val="auto"/>
                      <w:highlight w:val="none"/>
                    </w:rPr>
                    <w:t>无组织的颗粒物、SO</w:t>
                  </w:r>
                  <w:r>
                    <w:rPr>
                      <w:rFonts w:hint="default" w:ascii="Times New Roman" w:hAnsi="Times New Roman"/>
                      <w:b w:val="0"/>
                      <w:bCs/>
                      <w:color w:val="auto"/>
                      <w:highlight w:val="none"/>
                      <w:vertAlign w:val="subscript"/>
                    </w:rPr>
                    <w:t>2</w:t>
                  </w:r>
                  <w:r>
                    <w:rPr>
                      <w:rFonts w:hint="default" w:ascii="Times New Roman" w:hAnsi="Times New Roman"/>
                      <w:b w:val="0"/>
                      <w:bCs/>
                      <w:color w:val="auto"/>
                      <w:highlight w:val="none"/>
                    </w:rPr>
                    <w:t>、NO</w:t>
                  </w:r>
                  <w:r>
                    <w:rPr>
                      <w:rFonts w:hint="default" w:ascii="Times New Roman" w:hAnsi="Times New Roman"/>
                      <w:b w:val="0"/>
                      <w:bCs/>
                      <w:color w:val="auto"/>
                      <w:highlight w:val="none"/>
                      <w:vertAlign w:val="subscript"/>
                    </w:rPr>
                    <w:t>X</w:t>
                  </w:r>
                  <w:r>
                    <w:rPr>
                      <w:rFonts w:hint="default" w:ascii="Times New Roman" w:hAnsi="Times New Roman"/>
                      <w:b w:val="0"/>
                      <w:bCs/>
                      <w:color w:val="auto"/>
                      <w:highlight w:val="none"/>
                    </w:rPr>
                    <w:t>、VOCs、</w:t>
                  </w:r>
                  <w:r>
                    <w:rPr>
                      <w:rFonts w:hint="eastAsia" w:ascii="Times New Roman" w:hAnsi="Times New Roman"/>
                      <w:b w:val="0"/>
                      <w:bCs/>
                      <w:color w:val="auto"/>
                      <w:highlight w:val="none"/>
                    </w:rPr>
                    <w:t>SO</w:t>
                  </w:r>
                  <w:r>
                    <w:rPr>
                      <w:rFonts w:hint="eastAsia" w:ascii="Times New Roman" w:hAnsi="Times New Roman"/>
                      <w:b w:val="0"/>
                      <w:bCs/>
                      <w:color w:val="auto"/>
                      <w:highlight w:val="none"/>
                      <w:vertAlign w:val="subscript"/>
                    </w:rPr>
                    <w:t>2</w:t>
                  </w:r>
                  <w:r>
                    <w:rPr>
                      <w:rFonts w:hint="eastAsia" w:ascii="Times New Roman" w:hAnsi="Times New Roman"/>
                      <w:b w:val="0"/>
                      <w:bCs/>
                      <w:color w:val="auto"/>
                      <w:highlight w:val="none"/>
                    </w:rPr>
                    <w:t>、NOx</w:t>
                  </w:r>
                </w:p>
              </w:tc>
              <w:tc>
                <w:tcPr>
                  <w:tcW w:w="1332" w:type="pct"/>
                  <w:tcBorders>
                    <w:bottom w:val="single" w:color="auto" w:sz="4" w:space="0"/>
                  </w:tcBorders>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default" w:ascii="Times New Roman" w:hAnsi="Times New Roman"/>
                      <w:b w:val="0"/>
                      <w:bCs/>
                      <w:color w:val="auto"/>
                      <w:highlight w:val="none"/>
                      <w:lang w:val="zh-CN"/>
                    </w:rPr>
                    <w:t>《大气污染物综合排放标准》（GB16297-1996）中无组织排放监控浓度限值</w:t>
                  </w:r>
                </w:p>
              </w:tc>
              <w:tc>
                <w:tcPr>
                  <w:tcW w:w="559"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color w:val="auto"/>
                      <w:highlight w:val="none"/>
                    </w:rPr>
                    <w:t>1次/半年</w:t>
                  </w:r>
                </w:p>
              </w:tc>
              <w:tc>
                <w:tcPr>
                  <w:tcW w:w="672" w:type="pct"/>
                  <w:vMerge w:val="restart"/>
                  <w:vAlign w:val="center"/>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《排污许可证申请与核发技术规范铁路、船舶、航空航天和其他运输设备制造业》（HJ1124-2020）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51"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251"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1005"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eastAsia" w:ascii="Times New Roman" w:hAnsi="Times New Roman"/>
                      <w:b w:val="0"/>
                      <w:bCs/>
                      <w:color w:val="auto"/>
                      <w:highlight w:val="none"/>
                      <w:lang w:eastAsia="zh-CN"/>
                    </w:rPr>
                    <w:t>热剪炉</w:t>
                  </w:r>
                  <w:r>
                    <w:rPr>
                      <w:rFonts w:hint="eastAsia" w:ascii="Times New Roman" w:hAnsi="Times New Roman"/>
                      <w:b w:val="0"/>
                      <w:bCs/>
                      <w:color w:val="auto"/>
                      <w:highlight w:val="none"/>
                    </w:rPr>
                    <w:t>天然气燃烧废气（DA001</w:t>
                  </w:r>
                  <w:r>
                    <w:rPr>
                      <w:rFonts w:hint="eastAsia" w:ascii="Times New Roman" w:hAnsi="Times New Roman"/>
                      <w:b w:val="0"/>
                      <w:bCs/>
                      <w:color w:val="auto"/>
                      <w:highlight w:val="none"/>
                      <w:lang w:eastAsia="zh-CN"/>
                    </w:rPr>
                    <w:t>、</w:t>
                  </w:r>
                  <w:r>
                    <w:rPr>
                      <w:rFonts w:hint="eastAsia" w:ascii="Times New Roman" w:hAnsi="Times New Roman"/>
                      <w:b w:val="0"/>
                      <w:bCs/>
                      <w:color w:val="auto"/>
                      <w:highlight w:val="none"/>
                    </w:rPr>
                    <w:t>DA00</w:t>
                  </w:r>
                  <w:r>
                    <w:rPr>
                      <w:rFonts w:hint="eastAsia" w:ascii="Times New Roman" w:hAnsi="Times New Roman"/>
                      <w:b w:val="0"/>
                      <w:bCs/>
                      <w:color w:val="auto"/>
                      <w:highlight w:val="none"/>
                      <w:lang w:val="en-US" w:eastAsia="zh-CN"/>
                    </w:rPr>
                    <w:t>2</w:t>
                  </w:r>
                  <w:r>
                    <w:rPr>
                      <w:rFonts w:hint="eastAsia" w:ascii="Times New Roman" w:hAnsi="Times New Roman"/>
                      <w:b w:val="0"/>
                      <w:bCs/>
                      <w:color w:val="auto"/>
                      <w:highlight w:val="none"/>
                      <w:lang w:eastAsia="zh-CN"/>
                    </w:rPr>
                    <w:t>、</w:t>
                  </w:r>
                  <w:r>
                    <w:rPr>
                      <w:rFonts w:hint="eastAsia" w:ascii="Times New Roman" w:hAnsi="Times New Roman"/>
                      <w:b w:val="0"/>
                      <w:bCs/>
                      <w:color w:val="auto"/>
                      <w:highlight w:val="none"/>
                    </w:rPr>
                    <w:t>DA00</w:t>
                  </w:r>
                  <w:r>
                    <w:rPr>
                      <w:rFonts w:hint="eastAsia" w:ascii="Times New Roman" w:hAnsi="Times New Roman"/>
                      <w:b w:val="0"/>
                      <w:bCs/>
                      <w:color w:val="auto"/>
                      <w:highlight w:val="none"/>
                      <w:lang w:val="en-US" w:eastAsia="zh-CN"/>
                    </w:rPr>
                    <w:t>3</w:t>
                  </w:r>
                  <w:r>
                    <w:rPr>
                      <w:rFonts w:hint="eastAsia" w:ascii="Times New Roman" w:hAnsi="Times New Roman"/>
                      <w:b w:val="0"/>
                      <w:bCs/>
                      <w:color w:val="auto"/>
                      <w:highlight w:val="none"/>
                      <w:lang w:eastAsia="zh-CN"/>
                    </w:rPr>
                    <w:t>、</w:t>
                  </w:r>
                  <w:r>
                    <w:rPr>
                      <w:rFonts w:hint="eastAsia" w:ascii="Times New Roman" w:hAnsi="Times New Roman"/>
                      <w:b w:val="0"/>
                      <w:bCs/>
                      <w:color w:val="auto"/>
                      <w:highlight w:val="none"/>
                    </w:rPr>
                    <w:t>DA00</w:t>
                  </w:r>
                  <w:r>
                    <w:rPr>
                      <w:rFonts w:hint="eastAsia" w:ascii="Times New Roman" w:hAnsi="Times New Roman"/>
                      <w:b w:val="0"/>
                      <w:bCs/>
                      <w:color w:val="auto"/>
                      <w:highlight w:val="none"/>
                      <w:lang w:val="en-US" w:eastAsia="zh-CN"/>
                    </w:rPr>
                    <w:t>9</w:t>
                  </w:r>
                  <w:r>
                    <w:rPr>
                      <w:rFonts w:hint="eastAsia" w:ascii="Times New Roman" w:hAnsi="Times New Roman"/>
                      <w:b w:val="0"/>
                      <w:bCs/>
                      <w:color w:val="auto"/>
                      <w:highlight w:val="none"/>
                      <w:lang w:eastAsia="zh-CN"/>
                    </w:rPr>
                    <w:t>、</w:t>
                  </w:r>
                  <w:r>
                    <w:rPr>
                      <w:rFonts w:hint="eastAsia" w:ascii="Times New Roman" w:hAnsi="Times New Roman"/>
                      <w:b w:val="0"/>
                      <w:bCs/>
                      <w:color w:val="auto"/>
                      <w:highlight w:val="none"/>
                    </w:rPr>
                    <w:t>DA0</w:t>
                  </w:r>
                  <w:r>
                    <w:rPr>
                      <w:rFonts w:hint="eastAsia" w:ascii="Times New Roman" w:hAnsi="Times New Roman"/>
                      <w:b w:val="0"/>
                      <w:bCs/>
                      <w:color w:val="auto"/>
                      <w:highlight w:val="none"/>
                      <w:lang w:val="en-US" w:eastAsia="zh-CN"/>
                    </w:rPr>
                    <w:t>10</w:t>
                  </w:r>
                  <w:r>
                    <w:rPr>
                      <w:rFonts w:hint="eastAsia" w:ascii="Times New Roman" w:hAnsi="Times New Roman"/>
                      <w:b w:val="0"/>
                      <w:bCs/>
                      <w:color w:val="auto"/>
                      <w:highlight w:val="none"/>
                      <w:lang w:eastAsia="zh-CN"/>
                    </w:rPr>
                    <w:t>、</w:t>
                  </w:r>
                  <w:r>
                    <w:rPr>
                      <w:rFonts w:hint="eastAsia" w:ascii="Times New Roman" w:hAnsi="Times New Roman"/>
                      <w:b w:val="0"/>
                      <w:bCs/>
                      <w:color w:val="auto"/>
                      <w:highlight w:val="none"/>
                    </w:rPr>
                    <w:t>DA0</w:t>
                  </w:r>
                  <w:r>
                    <w:rPr>
                      <w:rFonts w:hint="eastAsia" w:ascii="Times New Roman" w:hAnsi="Times New Roman"/>
                      <w:b w:val="0"/>
                      <w:bCs/>
                      <w:color w:val="auto"/>
                      <w:highlight w:val="none"/>
                      <w:lang w:val="en-US" w:eastAsia="zh-CN"/>
                    </w:rPr>
                    <w:t>11</w:t>
                  </w:r>
                  <w:r>
                    <w:rPr>
                      <w:rFonts w:hint="eastAsia" w:ascii="Times New Roman" w:hAnsi="Times New Roman"/>
                      <w:b w:val="0"/>
                      <w:bCs/>
                      <w:color w:val="auto"/>
                      <w:highlight w:val="none"/>
                    </w:rPr>
                    <w:t>）</w:t>
                  </w:r>
                </w:p>
              </w:tc>
              <w:tc>
                <w:tcPr>
                  <w:tcW w:w="928"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default" w:ascii="Times New Roman" w:hAnsi="Times New Roman"/>
                      <w:b w:val="0"/>
                      <w:bCs/>
                      <w:color w:val="auto"/>
                      <w:highlight w:val="none"/>
                    </w:rPr>
                    <w:t>SO</w:t>
                  </w:r>
                  <w:r>
                    <w:rPr>
                      <w:rFonts w:hint="default" w:ascii="Times New Roman" w:hAnsi="Times New Roman"/>
                      <w:b w:val="0"/>
                      <w:bCs/>
                      <w:color w:val="auto"/>
                      <w:highlight w:val="none"/>
                      <w:vertAlign w:val="subscript"/>
                    </w:rPr>
                    <w:t>2</w:t>
                  </w:r>
                  <w:r>
                    <w:rPr>
                      <w:rFonts w:hint="default" w:ascii="Times New Roman" w:hAnsi="Times New Roman"/>
                      <w:b w:val="0"/>
                      <w:bCs/>
                      <w:color w:val="auto"/>
                      <w:spacing w:val="-10"/>
                      <w:highlight w:val="none"/>
                    </w:rPr>
                    <w:t>、</w:t>
                  </w:r>
                  <w:r>
                    <w:rPr>
                      <w:rFonts w:hint="default" w:ascii="Times New Roman" w:hAnsi="Times New Roman"/>
                      <w:b w:val="0"/>
                      <w:bCs/>
                      <w:color w:val="auto"/>
                      <w:highlight w:val="none"/>
                    </w:rPr>
                    <w:t>NO</w:t>
                  </w:r>
                  <w:r>
                    <w:rPr>
                      <w:rFonts w:hint="default" w:ascii="Times New Roman" w:hAnsi="Times New Roman"/>
                      <w:b w:val="0"/>
                      <w:bCs/>
                      <w:color w:val="auto"/>
                      <w:highlight w:val="none"/>
                      <w:vertAlign w:val="subscript"/>
                    </w:rPr>
                    <w:t>X、</w:t>
                  </w:r>
                  <w:r>
                    <w:rPr>
                      <w:rFonts w:hint="default" w:ascii="Times New Roman" w:hAnsi="Times New Roman"/>
                      <w:b w:val="0"/>
                      <w:bCs/>
                      <w:color w:val="auto"/>
                      <w:spacing w:val="-10"/>
                      <w:highlight w:val="none"/>
                    </w:rPr>
                    <w:t>颗粒物</w:t>
                  </w:r>
                </w:p>
              </w:tc>
              <w:tc>
                <w:tcPr>
                  <w:tcW w:w="1332" w:type="pct"/>
                  <w:vMerge w:val="restart"/>
                  <w:tcBorders>
                    <w:top w:val="single" w:color="auto" w:sz="4" w:space="0"/>
                  </w:tcBorders>
                  <w:vAlign w:val="center"/>
                </w:tcPr>
                <w:p>
                  <w:pPr>
                    <w:pStyle w:val="95"/>
                    <w:keepNext w:val="0"/>
                    <w:keepLines w:val="0"/>
                    <w:suppressLineNumbers w:val="0"/>
                    <w:overflowPunct/>
                    <w:snapToGrid/>
                    <w:spacing w:beforeLines="0" w:beforeAutospacing="0" w:afterAutospacing="0" w:line="240" w:lineRule="auto"/>
                    <w:ind w:left="0" w:firstLine="0"/>
                    <w:jc w:val="center"/>
                    <w:rPr>
                      <w:rFonts w:hint="eastAsia" w:ascii="Times New Roman" w:hAnsi="Times New Roman" w:eastAsia="宋体"/>
                      <w:b w:val="0"/>
                      <w:bCs/>
                      <w:color w:val="auto"/>
                      <w:highlight w:val="none"/>
                      <w:lang w:val="zh-CN" w:eastAsia="zh-CN"/>
                    </w:rPr>
                  </w:pPr>
                  <w:r>
                    <w:rPr>
                      <w:rFonts w:hint="eastAsia" w:ascii="Times New Roman" w:hAnsi="Times New Roman"/>
                      <w:b w:val="0"/>
                      <w:bCs/>
                      <w:color w:val="auto"/>
                      <w:highlight w:val="none"/>
                    </w:rPr>
                    <w:t>SO</w:t>
                  </w:r>
                  <w:r>
                    <w:rPr>
                      <w:rFonts w:hint="eastAsia" w:ascii="Times New Roman" w:hAnsi="Times New Roman"/>
                      <w:b w:val="0"/>
                      <w:bCs/>
                      <w:color w:val="auto"/>
                      <w:highlight w:val="none"/>
                      <w:vertAlign w:val="subscript"/>
                    </w:rPr>
                    <w:t>2</w:t>
                  </w:r>
                  <w:r>
                    <w:rPr>
                      <w:rFonts w:hint="eastAsia" w:ascii="Times New Roman" w:hAnsi="Times New Roman"/>
                      <w:b w:val="0"/>
                      <w:bCs/>
                      <w:color w:val="auto"/>
                      <w:highlight w:val="none"/>
                      <w:lang w:eastAsia="zh-CN"/>
                    </w:rPr>
                    <w:t>、</w:t>
                  </w:r>
                  <w:r>
                    <w:rPr>
                      <w:rFonts w:hint="eastAsia" w:ascii="Times New Roman" w:hAnsi="Times New Roman"/>
                      <w:b w:val="0"/>
                      <w:bCs/>
                      <w:color w:val="auto"/>
                      <w:highlight w:val="none"/>
                    </w:rPr>
                    <w:t>烟尘排放执行《工业炉窑大气污染物排放标准》（GB9078-1996）表2中的</w:t>
                  </w:r>
                  <w:r>
                    <w:rPr>
                      <w:rFonts w:hint="eastAsia" w:ascii="Times New Roman" w:hAnsi="Times New Roman"/>
                      <w:b w:val="0"/>
                      <w:bCs/>
                      <w:color w:val="auto"/>
                      <w:highlight w:val="none"/>
                      <w:lang w:val="en-US" w:eastAsia="zh-CN"/>
                    </w:rPr>
                    <w:t>加热炉、</w:t>
                  </w:r>
                  <w:r>
                    <w:rPr>
                      <w:rFonts w:hint="eastAsia" w:ascii="Times New Roman" w:hAnsi="Times New Roman"/>
                      <w:b w:val="0"/>
                      <w:bCs/>
                      <w:color w:val="auto"/>
                      <w:highlight w:val="none"/>
                    </w:rPr>
                    <w:t>干燥炉</w:t>
                  </w:r>
                  <w:r>
                    <w:rPr>
                      <w:rFonts w:hint="eastAsia" w:ascii="Times New Roman" w:hAnsi="Times New Roman"/>
                      <w:b w:val="0"/>
                      <w:bCs/>
                      <w:color w:val="auto"/>
                      <w:highlight w:val="none"/>
                      <w:lang w:val="en-US" w:eastAsia="zh-CN"/>
                    </w:rPr>
                    <w:t>炉</w:t>
                  </w:r>
                  <w:r>
                    <w:rPr>
                      <w:rFonts w:hint="eastAsia" w:ascii="Times New Roman" w:hAnsi="Times New Roman"/>
                      <w:b w:val="0"/>
                      <w:bCs/>
                      <w:color w:val="auto"/>
                      <w:highlight w:val="none"/>
                    </w:rPr>
                    <w:t>窑二级标准，NOx参照执行《大气污染物综合排放标准》（GB16297-1996）表2中“新污染源大气污染物排放限值”排放浓度限值</w:t>
                  </w:r>
                </w:p>
              </w:tc>
              <w:tc>
                <w:tcPr>
                  <w:tcW w:w="559" w:type="pct"/>
                  <w:vMerge w:val="restart"/>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1次/</w:t>
                  </w:r>
                  <w:r>
                    <w:rPr>
                      <w:rFonts w:hint="eastAsia"/>
                      <w:bCs/>
                      <w:color w:val="auto"/>
                      <w:szCs w:val="21"/>
                      <w:highlight w:val="none"/>
                      <w:lang w:eastAsia="zh-CN"/>
                    </w:rPr>
                    <w:t>半</w:t>
                  </w:r>
                  <w:r>
                    <w:rPr>
                      <w:rFonts w:hint="default"/>
                      <w:bCs/>
                      <w:color w:val="auto"/>
                      <w:szCs w:val="21"/>
                      <w:highlight w:val="none"/>
                    </w:rPr>
                    <w:t>年</w:t>
                  </w:r>
                </w:p>
              </w:tc>
              <w:tc>
                <w:tcPr>
                  <w:tcW w:w="672" w:type="pct"/>
                  <w:vMerge w:val="continue"/>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51"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251"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1005"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eastAsia" w:ascii="Times New Roman" w:hAnsi="Times New Roman"/>
                      <w:b w:val="0"/>
                      <w:bCs/>
                      <w:color w:val="auto"/>
                      <w:highlight w:val="none"/>
                      <w:lang w:eastAsia="zh-CN"/>
                    </w:rPr>
                    <w:t>时效炉</w:t>
                  </w:r>
                  <w:r>
                    <w:rPr>
                      <w:rFonts w:hint="eastAsia" w:ascii="Times New Roman" w:hAnsi="Times New Roman"/>
                      <w:b w:val="0"/>
                      <w:bCs/>
                      <w:color w:val="auto"/>
                      <w:highlight w:val="none"/>
                    </w:rPr>
                    <w:t>天然气燃烧废气（DA00</w:t>
                  </w:r>
                  <w:r>
                    <w:rPr>
                      <w:rFonts w:hint="eastAsia" w:ascii="Times New Roman" w:hAnsi="Times New Roman"/>
                      <w:b w:val="0"/>
                      <w:bCs/>
                      <w:color w:val="auto"/>
                      <w:highlight w:val="none"/>
                      <w:lang w:val="en-US" w:eastAsia="zh-CN"/>
                    </w:rPr>
                    <w:t>4</w:t>
                  </w:r>
                  <w:r>
                    <w:rPr>
                      <w:rFonts w:hint="eastAsia" w:ascii="Times New Roman" w:hAnsi="Times New Roman"/>
                      <w:b w:val="0"/>
                      <w:bCs/>
                      <w:color w:val="auto"/>
                      <w:highlight w:val="none"/>
                      <w:lang w:eastAsia="zh-CN"/>
                    </w:rPr>
                    <w:t>、</w:t>
                  </w:r>
                  <w:r>
                    <w:rPr>
                      <w:rFonts w:hint="eastAsia" w:ascii="Times New Roman" w:hAnsi="Times New Roman"/>
                      <w:b w:val="0"/>
                      <w:bCs/>
                      <w:color w:val="auto"/>
                      <w:highlight w:val="none"/>
                    </w:rPr>
                    <w:t>DA0</w:t>
                  </w:r>
                  <w:r>
                    <w:rPr>
                      <w:rFonts w:hint="eastAsia" w:ascii="Times New Roman" w:hAnsi="Times New Roman"/>
                      <w:b w:val="0"/>
                      <w:bCs/>
                      <w:color w:val="auto"/>
                      <w:highlight w:val="none"/>
                      <w:lang w:val="en-US" w:eastAsia="zh-CN"/>
                    </w:rPr>
                    <w:t>12</w:t>
                  </w:r>
                  <w:r>
                    <w:rPr>
                      <w:rFonts w:hint="eastAsia" w:ascii="Times New Roman" w:hAnsi="Times New Roman"/>
                      <w:b w:val="0"/>
                      <w:bCs/>
                      <w:color w:val="auto"/>
                      <w:highlight w:val="none"/>
                    </w:rPr>
                    <w:t>）</w:t>
                  </w:r>
                </w:p>
              </w:tc>
              <w:tc>
                <w:tcPr>
                  <w:tcW w:w="928" w:type="pct"/>
                  <w:tcBorders>
                    <w:bottom w:val="single" w:color="auto" w:sz="4" w:space="0"/>
                  </w:tcBorders>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default" w:ascii="Times New Roman" w:hAnsi="Times New Roman"/>
                      <w:b w:val="0"/>
                      <w:bCs/>
                      <w:color w:val="auto"/>
                      <w:highlight w:val="none"/>
                    </w:rPr>
                    <w:t>SO</w:t>
                  </w:r>
                  <w:r>
                    <w:rPr>
                      <w:rFonts w:hint="default" w:ascii="Times New Roman" w:hAnsi="Times New Roman"/>
                      <w:b w:val="0"/>
                      <w:bCs/>
                      <w:color w:val="auto"/>
                      <w:highlight w:val="none"/>
                      <w:vertAlign w:val="subscript"/>
                    </w:rPr>
                    <w:t>2</w:t>
                  </w:r>
                  <w:r>
                    <w:rPr>
                      <w:rFonts w:hint="default" w:ascii="Times New Roman" w:hAnsi="Times New Roman"/>
                      <w:b w:val="0"/>
                      <w:bCs/>
                      <w:color w:val="auto"/>
                      <w:spacing w:val="-10"/>
                      <w:highlight w:val="none"/>
                    </w:rPr>
                    <w:t>、</w:t>
                  </w:r>
                  <w:r>
                    <w:rPr>
                      <w:rFonts w:hint="default" w:ascii="Times New Roman" w:hAnsi="Times New Roman"/>
                      <w:b w:val="0"/>
                      <w:bCs/>
                      <w:color w:val="auto"/>
                      <w:highlight w:val="none"/>
                    </w:rPr>
                    <w:t>NO</w:t>
                  </w:r>
                  <w:r>
                    <w:rPr>
                      <w:rFonts w:hint="default" w:ascii="Times New Roman" w:hAnsi="Times New Roman"/>
                      <w:b w:val="0"/>
                      <w:bCs/>
                      <w:color w:val="auto"/>
                      <w:highlight w:val="none"/>
                      <w:vertAlign w:val="subscript"/>
                    </w:rPr>
                    <w:t>X、</w:t>
                  </w:r>
                  <w:r>
                    <w:rPr>
                      <w:rFonts w:hint="default" w:ascii="Times New Roman" w:hAnsi="Times New Roman"/>
                      <w:b w:val="0"/>
                      <w:bCs/>
                      <w:color w:val="auto"/>
                      <w:spacing w:val="-10"/>
                      <w:highlight w:val="none"/>
                    </w:rPr>
                    <w:t>颗粒物</w:t>
                  </w:r>
                </w:p>
              </w:tc>
              <w:tc>
                <w:tcPr>
                  <w:tcW w:w="1332" w:type="pct"/>
                  <w:vMerge w:val="continue"/>
                  <w:tcBorders>
                    <w:bottom w:val="single" w:color="auto" w:sz="4" w:space="0"/>
                  </w:tcBorders>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559" w:type="pct"/>
                  <w:vMerge w:val="continue"/>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p>
              </w:tc>
              <w:tc>
                <w:tcPr>
                  <w:tcW w:w="672" w:type="pct"/>
                  <w:vMerge w:val="continue"/>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51"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251"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1005" w:type="pct"/>
                  <w:vAlign w:val="center"/>
                </w:tcPr>
                <w:p>
                  <w:pPr>
                    <w:pStyle w:val="95"/>
                    <w:keepNext w:val="0"/>
                    <w:keepLines w:val="0"/>
                    <w:suppressLineNumbers w:val="0"/>
                    <w:overflowPunct/>
                    <w:snapToGrid/>
                    <w:spacing w:beforeLines="0" w:beforeAutospacing="0" w:afterAutospacing="0" w:line="240" w:lineRule="auto"/>
                    <w:ind w:left="0" w:leftChars="0" w:right="113" w:rightChars="0" w:firstLine="0" w:firstLineChars="0"/>
                    <w:jc w:val="center"/>
                    <w:rPr>
                      <w:rFonts w:hint="default" w:ascii="Times New Roman" w:hAnsi="Times New Roman" w:eastAsia="宋体" w:cs="Times New Roman"/>
                      <w:b w:val="0"/>
                      <w:bCs/>
                      <w:color w:val="auto"/>
                      <w:kern w:val="0"/>
                      <w:sz w:val="21"/>
                      <w:szCs w:val="21"/>
                      <w:highlight w:val="none"/>
                      <w:lang w:val="en-US" w:eastAsia="zh-CN" w:bidi="en-US"/>
                    </w:rPr>
                  </w:pPr>
                  <w:r>
                    <w:rPr>
                      <w:rFonts w:hint="eastAsia" w:ascii="Times New Roman" w:hAnsi="Times New Roman"/>
                      <w:b w:val="0"/>
                      <w:bCs/>
                      <w:color w:val="auto"/>
                      <w:highlight w:val="none"/>
                    </w:rPr>
                    <w:t>喷塑粉尘（DA00</w:t>
                  </w:r>
                  <w:r>
                    <w:rPr>
                      <w:rFonts w:hint="eastAsia" w:ascii="Times New Roman" w:hAnsi="Times New Roman"/>
                      <w:b w:val="0"/>
                      <w:bCs/>
                      <w:color w:val="auto"/>
                      <w:highlight w:val="none"/>
                      <w:lang w:val="en-US" w:eastAsia="zh-CN"/>
                    </w:rPr>
                    <w:t>6</w:t>
                  </w:r>
                  <w:r>
                    <w:rPr>
                      <w:rFonts w:hint="eastAsia" w:ascii="Times New Roman" w:hAnsi="Times New Roman"/>
                      <w:b w:val="0"/>
                      <w:bCs/>
                      <w:color w:val="auto"/>
                      <w:highlight w:val="none"/>
                    </w:rPr>
                    <w:t>）</w:t>
                  </w:r>
                </w:p>
              </w:tc>
              <w:tc>
                <w:tcPr>
                  <w:tcW w:w="928" w:type="pct"/>
                  <w:tcBorders>
                    <w:top w:val="single" w:color="auto" w:sz="4" w:space="0"/>
                  </w:tcBorders>
                  <w:vAlign w:val="center"/>
                </w:tcPr>
                <w:p>
                  <w:pPr>
                    <w:pStyle w:val="95"/>
                    <w:keepNext w:val="0"/>
                    <w:keepLines w:val="0"/>
                    <w:suppressLineNumbers w:val="0"/>
                    <w:overflowPunct/>
                    <w:snapToGrid/>
                    <w:spacing w:beforeLines="0" w:beforeAutospacing="0" w:afterAutospacing="0" w:line="240" w:lineRule="auto"/>
                    <w:ind w:left="0" w:leftChars="0" w:right="113" w:rightChars="0" w:firstLine="0" w:firstLineChars="0"/>
                    <w:jc w:val="center"/>
                    <w:rPr>
                      <w:rFonts w:hint="default" w:ascii="Times New Roman" w:hAnsi="Times New Roman" w:eastAsia="宋体" w:cs="Times New Roman"/>
                      <w:b w:val="0"/>
                      <w:bCs/>
                      <w:color w:val="auto"/>
                      <w:kern w:val="0"/>
                      <w:sz w:val="21"/>
                      <w:szCs w:val="21"/>
                      <w:highlight w:val="none"/>
                      <w:lang w:val="en-US" w:eastAsia="zh-CN" w:bidi="en-US"/>
                    </w:rPr>
                  </w:pPr>
                  <w:r>
                    <w:rPr>
                      <w:rFonts w:hint="default" w:ascii="Times New Roman" w:hAnsi="Times New Roman"/>
                      <w:b w:val="0"/>
                      <w:bCs/>
                      <w:color w:val="auto"/>
                      <w:highlight w:val="none"/>
                    </w:rPr>
                    <w:t>颗粒物</w:t>
                  </w:r>
                </w:p>
              </w:tc>
              <w:tc>
                <w:tcPr>
                  <w:tcW w:w="1332" w:type="pct"/>
                  <w:vMerge w:val="restart"/>
                  <w:tcBorders>
                    <w:top w:val="single" w:color="auto" w:sz="4" w:space="0"/>
                  </w:tcBorders>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lang w:val="zh-CN"/>
                    </w:rPr>
                  </w:pPr>
                  <w:r>
                    <w:rPr>
                      <w:rFonts w:hint="default" w:ascii="Times New Roman" w:hAnsi="Times New Roman"/>
                      <w:b w:val="0"/>
                      <w:bCs/>
                      <w:color w:val="auto"/>
                      <w:highlight w:val="none"/>
                    </w:rPr>
                    <w:t>《大气污染物综合排放标准》（GB16297-1996）</w:t>
                  </w:r>
                </w:p>
              </w:tc>
              <w:tc>
                <w:tcPr>
                  <w:tcW w:w="559" w:type="pct"/>
                  <w:vMerge w:val="continue"/>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p>
              </w:tc>
              <w:tc>
                <w:tcPr>
                  <w:tcW w:w="672" w:type="pct"/>
                  <w:vMerge w:val="continue"/>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51"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251"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1005" w:type="pct"/>
                  <w:vAlign w:val="center"/>
                </w:tcPr>
                <w:p>
                  <w:pPr>
                    <w:pStyle w:val="95"/>
                    <w:keepNext w:val="0"/>
                    <w:keepLines w:val="0"/>
                    <w:suppressLineNumbers w:val="0"/>
                    <w:overflowPunct/>
                    <w:snapToGrid/>
                    <w:spacing w:beforeLines="0" w:beforeAutospacing="0" w:afterAutospacing="0" w:line="240" w:lineRule="auto"/>
                    <w:ind w:left="0" w:leftChars="0" w:right="113" w:rightChars="0" w:firstLine="0" w:firstLineChars="0"/>
                    <w:jc w:val="center"/>
                    <w:rPr>
                      <w:rFonts w:hint="default" w:ascii="Times New Roman" w:hAnsi="Times New Roman" w:eastAsia="宋体" w:cs="Times New Roman"/>
                      <w:b w:val="0"/>
                      <w:bCs/>
                      <w:color w:val="auto"/>
                      <w:kern w:val="0"/>
                      <w:sz w:val="21"/>
                      <w:szCs w:val="21"/>
                      <w:highlight w:val="none"/>
                      <w:lang w:val="en-US" w:eastAsia="zh-CN" w:bidi="en-US"/>
                    </w:rPr>
                  </w:pPr>
                  <w:r>
                    <w:rPr>
                      <w:rFonts w:hint="default" w:ascii="Times New Roman" w:hAnsi="Times New Roman"/>
                      <w:b w:val="0"/>
                      <w:bCs/>
                      <w:color w:val="auto"/>
                      <w:highlight w:val="none"/>
                    </w:rPr>
                    <w:t>喷塑粉尘（DA00</w:t>
                  </w:r>
                  <w:r>
                    <w:rPr>
                      <w:rFonts w:hint="eastAsia" w:ascii="Times New Roman" w:hAnsi="Times New Roman"/>
                      <w:b w:val="0"/>
                      <w:bCs/>
                      <w:color w:val="auto"/>
                      <w:highlight w:val="none"/>
                      <w:lang w:val="en-US" w:eastAsia="zh-CN"/>
                    </w:rPr>
                    <w:t>7</w:t>
                  </w:r>
                  <w:r>
                    <w:rPr>
                      <w:rFonts w:hint="default" w:ascii="Times New Roman" w:hAnsi="Times New Roman"/>
                      <w:b w:val="0"/>
                      <w:bCs/>
                      <w:color w:val="auto"/>
                      <w:highlight w:val="none"/>
                    </w:rPr>
                    <w:t>）</w:t>
                  </w:r>
                </w:p>
              </w:tc>
              <w:tc>
                <w:tcPr>
                  <w:tcW w:w="928" w:type="pct"/>
                  <w:vAlign w:val="center"/>
                </w:tcPr>
                <w:p>
                  <w:pPr>
                    <w:pStyle w:val="95"/>
                    <w:keepNext w:val="0"/>
                    <w:keepLines w:val="0"/>
                    <w:suppressLineNumbers w:val="0"/>
                    <w:overflowPunct/>
                    <w:snapToGrid/>
                    <w:spacing w:beforeLines="0" w:beforeAutospacing="0" w:afterAutospacing="0" w:line="240" w:lineRule="auto"/>
                    <w:ind w:left="0" w:leftChars="0" w:right="113" w:rightChars="0" w:firstLine="0" w:firstLineChars="0"/>
                    <w:jc w:val="center"/>
                    <w:rPr>
                      <w:rFonts w:hint="default" w:ascii="Times New Roman" w:hAnsi="Times New Roman" w:eastAsia="宋体" w:cs="Times New Roman"/>
                      <w:b w:val="0"/>
                      <w:bCs/>
                      <w:color w:val="auto"/>
                      <w:kern w:val="0"/>
                      <w:sz w:val="21"/>
                      <w:szCs w:val="21"/>
                      <w:highlight w:val="none"/>
                      <w:lang w:val="en-US" w:eastAsia="zh-CN" w:bidi="en-US"/>
                    </w:rPr>
                  </w:pPr>
                  <w:r>
                    <w:rPr>
                      <w:rFonts w:hint="default" w:ascii="Times New Roman" w:hAnsi="Times New Roman"/>
                      <w:b w:val="0"/>
                      <w:bCs/>
                      <w:color w:val="auto"/>
                      <w:highlight w:val="none"/>
                    </w:rPr>
                    <w:t>颗粒物</w:t>
                  </w:r>
                </w:p>
              </w:tc>
              <w:tc>
                <w:tcPr>
                  <w:tcW w:w="1332"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lang w:val="zh-CN"/>
                    </w:rPr>
                  </w:pPr>
                </w:p>
              </w:tc>
              <w:tc>
                <w:tcPr>
                  <w:tcW w:w="559" w:type="pct"/>
                  <w:vMerge w:val="continue"/>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p>
              </w:tc>
              <w:tc>
                <w:tcPr>
                  <w:tcW w:w="672" w:type="pct"/>
                  <w:vMerge w:val="continue"/>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51"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251"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1005" w:type="pct"/>
                  <w:vAlign w:val="center"/>
                </w:tcPr>
                <w:p>
                  <w:pPr>
                    <w:pStyle w:val="95"/>
                    <w:keepNext w:val="0"/>
                    <w:keepLines w:val="0"/>
                    <w:suppressLineNumbers w:val="0"/>
                    <w:overflowPunct/>
                    <w:snapToGrid/>
                    <w:spacing w:beforeLines="0" w:beforeAutospacing="0" w:afterAutospacing="0" w:line="240" w:lineRule="auto"/>
                    <w:ind w:left="0" w:leftChars="0" w:right="113" w:rightChars="0" w:firstLine="0" w:firstLineChars="0"/>
                    <w:jc w:val="center"/>
                    <w:rPr>
                      <w:rFonts w:hint="default" w:ascii="Times New Roman" w:hAnsi="Times New Roman"/>
                      <w:b w:val="0"/>
                      <w:bCs/>
                      <w:color w:val="auto"/>
                      <w:highlight w:val="none"/>
                    </w:rPr>
                  </w:pPr>
                  <w:r>
                    <w:rPr>
                      <w:rFonts w:hint="default" w:ascii="Times New Roman" w:hAnsi="Times New Roman"/>
                      <w:b w:val="0"/>
                      <w:bCs/>
                      <w:color w:val="auto"/>
                      <w:highlight w:val="none"/>
                    </w:rPr>
                    <w:t>喷塑粉尘（DA0</w:t>
                  </w:r>
                  <w:r>
                    <w:rPr>
                      <w:rFonts w:hint="eastAsia" w:ascii="Times New Roman" w:hAnsi="Times New Roman"/>
                      <w:b w:val="0"/>
                      <w:bCs/>
                      <w:color w:val="auto"/>
                      <w:highlight w:val="none"/>
                      <w:lang w:val="en-US" w:eastAsia="zh-CN"/>
                    </w:rPr>
                    <w:t>13</w:t>
                  </w:r>
                  <w:r>
                    <w:rPr>
                      <w:rFonts w:hint="default" w:ascii="Times New Roman" w:hAnsi="Times New Roman"/>
                      <w:b w:val="0"/>
                      <w:bCs/>
                      <w:color w:val="auto"/>
                      <w:highlight w:val="none"/>
                    </w:rPr>
                    <w:t>）</w:t>
                  </w:r>
                </w:p>
              </w:tc>
              <w:tc>
                <w:tcPr>
                  <w:tcW w:w="928" w:type="pct"/>
                  <w:vAlign w:val="center"/>
                </w:tcPr>
                <w:p>
                  <w:pPr>
                    <w:pStyle w:val="95"/>
                    <w:keepNext w:val="0"/>
                    <w:keepLines w:val="0"/>
                    <w:suppressLineNumbers w:val="0"/>
                    <w:overflowPunct/>
                    <w:snapToGrid/>
                    <w:spacing w:beforeLines="0" w:beforeAutospacing="0" w:afterAutospacing="0" w:line="240" w:lineRule="auto"/>
                    <w:ind w:left="0" w:leftChars="0" w:right="113" w:rightChars="0" w:firstLine="0" w:firstLineChars="0"/>
                    <w:jc w:val="center"/>
                    <w:rPr>
                      <w:rFonts w:hint="default" w:ascii="Times New Roman" w:hAnsi="Times New Roman"/>
                      <w:b w:val="0"/>
                      <w:bCs/>
                      <w:color w:val="auto"/>
                      <w:highlight w:val="none"/>
                    </w:rPr>
                  </w:pPr>
                  <w:r>
                    <w:rPr>
                      <w:rFonts w:hint="default" w:ascii="Times New Roman" w:hAnsi="Times New Roman"/>
                      <w:b w:val="0"/>
                      <w:bCs/>
                      <w:color w:val="auto"/>
                      <w:highlight w:val="none"/>
                    </w:rPr>
                    <w:t>颗粒物</w:t>
                  </w:r>
                </w:p>
              </w:tc>
              <w:tc>
                <w:tcPr>
                  <w:tcW w:w="1332"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lang w:val="zh-CN"/>
                    </w:rPr>
                  </w:pPr>
                </w:p>
              </w:tc>
              <w:tc>
                <w:tcPr>
                  <w:tcW w:w="559" w:type="pct"/>
                  <w:vMerge w:val="continue"/>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p>
              </w:tc>
              <w:tc>
                <w:tcPr>
                  <w:tcW w:w="672" w:type="pct"/>
                  <w:vMerge w:val="continue"/>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51"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251"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1005"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eastAsia" w:ascii="Times New Roman" w:hAnsi="Times New Roman"/>
                      <w:b w:val="0"/>
                      <w:bCs/>
                      <w:color w:val="auto"/>
                      <w:highlight w:val="none"/>
                      <w:lang w:eastAsia="zh-CN"/>
                    </w:rPr>
                    <w:t>烘干、</w:t>
                  </w:r>
                  <w:r>
                    <w:rPr>
                      <w:rFonts w:hint="eastAsia" w:ascii="Times New Roman" w:hAnsi="Times New Roman"/>
                      <w:b w:val="0"/>
                      <w:bCs/>
                      <w:color w:val="auto"/>
                      <w:highlight w:val="none"/>
                    </w:rPr>
                    <w:t>固化</w:t>
                  </w:r>
                  <w:r>
                    <w:rPr>
                      <w:rFonts w:hint="eastAsia" w:ascii="Times New Roman" w:hAnsi="Times New Roman"/>
                      <w:b w:val="0"/>
                      <w:bCs/>
                      <w:color w:val="auto"/>
                      <w:highlight w:val="none"/>
                      <w:lang w:eastAsia="zh-CN"/>
                    </w:rPr>
                    <w:t>及木纹转印</w:t>
                  </w:r>
                  <w:r>
                    <w:rPr>
                      <w:rFonts w:hint="default" w:ascii="Times New Roman" w:hAnsi="Times New Roman"/>
                      <w:b w:val="0"/>
                      <w:bCs/>
                      <w:color w:val="auto"/>
                      <w:highlight w:val="none"/>
                    </w:rPr>
                    <w:t>废气（DA00</w:t>
                  </w:r>
                  <w:r>
                    <w:rPr>
                      <w:rFonts w:hint="eastAsia" w:ascii="Times New Roman" w:hAnsi="Times New Roman"/>
                      <w:b w:val="0"/>
                      <w:bCs/>
                      <w:color w:val="auto"/>
                      <w:highlight w:val="none"/>
                      <w:lang w:val="en-US" w:eastAsia="zh-CN"/>
                    </w:rPr>
                    <w:t>8</w:t>
                  </w:r>
                  <w:r>
                    <w:rPr>
                      <w:rFonts w:hint="default" w:ascii="Times New Roman" w:hAnsi="Times New Roman"/>
                      <w:b w:val="0"/>
                      <w:bCs/>
                      <w:color w:val="auto"/>
                      <w:highlight w:val="none"/>
                    </w:rPr>
                    <w:t>）</w:t>
                  </w:r>
                </w:p>
              </w:tc>
              <w:tc>
                <w:tcPr>
                  <w:tcW w:w="928" w:type="pct"/>
                  <w:tcBorders>
                    <w:bottom w:val="single" w:color="auto" w:sz="4" w:space="0"/>
                  </w:tcBorders>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lang w:val="zh-CN"/>
                    </w:rPr>
                  </w:pPr>
                  <w:r>
                    <w:rPr>
                      <w:rFonts w:hint="default" w:ascii="Times New Roman" w:hAnsi="Times New Roman"/>
                      <w:b w:val="0"/>
                      <w:bCs/>
                      <w:color w:val="auto"/>
                      <w:highlight w:val="none"/>
                      <w:lang w:val="zh-CN"/>
                    </w:rPr>
                    <w:t>颗粒物、</w:t>
                  </w:r>
                  <w:r>
                    <w:rPr>
                      <w:rFonts w:hint="eastAsia" w:ascii="Times New Roman" w:hAnsi="Times New Roman"/>
                      <w:b w:val="0"/>
                      <w:bCs/>
                      <w:color w:val="auto"/>
                      <w:highlight w:val="none"/>
                    </w:rPr>
                    <w:t>非甲烷总烃</w:t>
                  </w:r>
                  <w:r>
                    <w:rPr>
                      <w:rFonts w:hint="default" w:ascii="Times New Roman" w:hAnsi="Times New Roman"/>
                      <w:b w:val="0"/>
                      <w:bCs/>
                      <w:color w:val="auto"/>
                      <w:highlight w:val="none"/>
                    </w:rPr>
                    <w:t>、</w:t>
                  </w:r>
                  <w:r>
                    <w:rPr>
                      <w:rFonts w:hint="default" w:ascii="Times New Roman" w:hAnsi="Times New Roman"/>
                      <w:b w:val="0"/>
                      <w:bCs/>
                      <w:color w:val="auto"/>
                      <w:highlight w:val="none"/>
                      <w:lang w:val="zh-CN"/>
                    </w:rPr>
                    <w:t>SO</w:t>
                  </w:r>
                  <w:r>
                    <w:rPr>
                      <w:rFonts w:hint="default" w:ascii="Times New Roman" w:hAnsi="Times New Roman"/>
                      <w:b w:val="0"/>
                      <w:bCs/>
                      <w:color w:val="auto"/>
                      <w:highlight w:val="none"/>
                      <w:vertAlign w:val="subscript"/>
                      <w:lang w:val="zh-CN"/>
                    </w:rPr>
                    <w:t>2</w:t>
                  </w:r>
                  <w:r>
                    <w:rPr>
                      <w:rFonts w:hint="default" w:ascii="Times New Roman" w:hAnsi="Times New Roman"/>
                      <w:b w:val="0"/>
                      <w:bCs/>
                      <w:color w:val="auto"/>
                      <w:highlight w:val="none"/>
                      <w:lang w:val="zh-CN"/>
                    </w:rPr>
                    <w:t>、</w:t>
                  </w:r>
                  <w:r>
                    <w:rPr>
                      <w:rFonts w:hint="default" w:ascii="Times New Roman" w:hAnsi="Times New Roman"/>
                      <w:b w:val="0"/>
                      <w:bCs/>
                      <w:color w:val="auto"/>
                      <w:highlight w:val="none"/>
                    </w:rPr>
                    <w:t>NO</w:t>
                  </w:r>
                  <w:r>
                    <w:rPr>
                      <w:rFonts w:hint="default" w:ascii="Times New Roman" w:hAnsi="Times New Roman"/>
                      <w:b w:val="0"/>
                      <w:bCs/>
                      <w:color w:val="auto"/>
                      <w:highlight w:val="none"/>
                      <w:vertAlign w:val="subscript"/>
                    </w:rPr>
                    <w:t>x</w:t>
                  </w:r>
                </w:p>
              </w:tc>
              <w:tc>
                <w:tcPr>
                  <w:tcW w:w="1332"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lang w:val="zh-CN"/>
                    </w:rPr>
                  </w:pPr>
                </w:p>
              </w:tc>
              <w:tc>
                <w:tcPr>
                  <w:tcW w:w="559" w:type="pct"/>
                  <w:vMerge w:val="continue"/>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p>
              </w:tc>
              <w:tc>
                <w:tcPr>
                  <w:tcW w:w="672" w:type="pct"/>
                  <w:vMerge w:val="continue"/>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251"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251" w:type="pct"/>
                  <w:vMerge w:val="restar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default" w:ascii="Times New Roman" w:hAnsi="Times New Roman"/>
                      <w:b w:val="0"/>
                      <w:bCs/>
                      <w:color w:val="auto"/>
                      <w:highlight w:val="none"/>
                    </w:rPr>
                    <w:t>废水</w:t>
                  </w:r>
                </w:p>
              </w:tc>
              <w:tc>
                <w:tcPr>
                  <w:tcW w:w="1005"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default" w:ascii="Times New Roman" w:hAnsi="Times New Roman"/>
                      <w:b w:val="0"/>
                      <w:bCs/>
                      <w:color w:val="auto"/>
                      <w:highlight w:val="none"/>
                    </w:rPr>
                    <w:t>生产废水处理站出口</w:t>
                  </w:r>
                </w:p>
              </w:tc>
              <w:tc>
                <w:tcPr>
                  <w:tcW w:w="928"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default" w:ascii="Times New Roman" w:hAnsi="Times New Roman"/>
                      <w:b w:val="0"/>
                      <w:bCs/>
                      <w:color w:val="auto"/>
                      <w:highlight w:val="none"/>
                    </w:rPr>
                    <w:t>pH、COD、BOD</w:t>
                  </w:r>
                  <w:r>
                    <w:rPr>
                      <w:rFonts w:hint="default" w:ascii="Times New Roman" w:hAnsi="Times New Roman"/>
                      <w:b w:val="0"/>
                      <w:bCs/>
                      <w:color w:val="auto"/>
                      <w:highlight w:val="none"/>
                      <w:vertAlign w:val="subscript"/>
                    </w:rPr>
                    <w:t>5</w:t>
                  </w:r>
                  <w:r>
                    <w:rPr>
                      <w:rFonts w:hint="default" w:ascii="Times New Roman" w:hAnsi="Times New Roman"/>
                      <w:b w:val="0"/>
                      <w:bCs/>
                      <w:color w:val="auto"/>
                      <w:highlight w:val="none"/>
                    </w:rPr>
                    <w:t>、SS、氨氮、总磷、溶解性总固体、石油类、LAS</w:t>
                  </w:r>
                </w:p>
              </w:tc>
              <w:tc>
                <w:tcPr>
                  <w:tcW w:w="1332"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snapToGrid w:val="0"/>
                      <w:color w:val="auto"/>
                      <w:highlight w:val="none"/>
                      <w:lang w:val="zh-CN" w:bidi="ar-SA"/>
                    </w:rPr>
                  </w:pPr>
                  <w:r>
                    <w:rPr>
                      <w:rFonts w:hint="default" w:ascii="Times New Roman" w:hAnsi="Times New Roman"/>
                      <w:b w:val="0"/>
                      <w:bCs/>
                      <w:snapToGrid w:val="0"/>
                      <w:color w:val="auto"/>
                      <w:highlight w:val="none"/>
                      <w:lang w:val="zh-CN" w:bidi="ar-SA"/>
                    </w:rPr>
                    <w:t>《城市污水再生利用工业用水水质》（GB/T19923-2005）中洗涤用水标准</w:t>
                  </w:r>
                </w:p>
              </w:tc>
              <w:tc>
                <w:tcPr>
                  <w:tcW w:w="559" w:type="pct"/>
                  <w:vMerge w:val="restart"/>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1次/年</w:t>
                  </w:r>
                </w:p>
              </w:tc>
              <w:tc>
                <w:tcPr>
                  <w:tcW w:w="672" w:type="pct"/>
                  <w:vMerge w:val="restart"/>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《排污单位自行监测技术指南总则》（HJ819-2017）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251"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251" w:type="pct"/>
                  <w:vMerge w:val="continue"/>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p>
              </w:tc>
              <w:tc>
                <w:tcPr>
                  <w:tcW w:w="1005"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default" w:ascii="Times New Roman" w:hAnsi="Times New Roman"/>
                      <w:b w:val="0"/>
                      <w:bCs/>
                      <w:color w:val="auto"/>
                      <w:highlight w:val="none"/>
                    </w:rPr>
                    <w:t>生活废水处理站出口</w:t>
                  </w:r>
                </w:p>
              </w:tc>
              <w:tc>
                <w:tcPr>
                  <w:tcW w:w="928"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color w:val="auto"/>
                      <w:highlight w:val="none"/>
                    </w:rPr>
                  </w:pPr>
                  <w:r>
                    <w:rPr>
                      <w:rFonts w:hint="default" w:ascii="Times New Roman" w:hAnsi="Times New Roman"/>
                      <w:b w:val="0"/>
                      <w:bCs/>
                      <w:color w:val="auto"/>
                      <w:highlight w:val="none"/>
                    </w:rPr>
                    <w:t>pH、COD、BOD</w:t>
                  </w:r>
                  <w:r>
                    <w:rPr>
                      <w:rFonts w:hint="default" w:ascii="Times New Roman" w:hAnsi="Times New Roman"/>
                      <w:b w:val="0"/>
                      <w:bCs/>
                      <w:color w:val="auto"/>
                      <w:highlight w:val="none"/>
                      <w:vertAlign w:val="subscript"/>
                    </w:rPr>
                    <w:t>5</w:t>
                  </w:r>
                  <w:r>
                    <w:rPr>
                      <w:rFonts w:hint="default" w:ascii="Times New Roman" w:hAnsi="Times New Roman"/>
                      <w:b w:val="0"/>
                      <w:bCs/>
                      <w:color w:val="auto"/>
                      <w:highlight w:val="none"/>
                    </w:rPr>
                    <w:t>、SS、氨氮、总磷</w:t>
                  </w:r>
                </w:p>
              </w:tc>
              <w:tc>
                <w:tcPr>
                  <w:tcW w:w="1332" w:type="pct"/>
                  <w:vAlign w:val="center"/>
                </w:tcPr>
                <w:p>
                  <w:pPr>
                    <w:pStyle w:val="95"/>
                    <w:keepNext w:val="0"/>
                    <w:keepLines w:val="0"/>
                    <w:suppressLineNumbers w:val="0"/>
                    <w:overflowPunct/>
                    <w:snapToGrid/>
                    <w:spacing w:beforeLines="0" w:beforeAutospacing="0" w:afterAutospacing="0" w:line="240" w:lineRule="auto"/>
                    <w:ind w:left="0" w:firstLine="0"/>
                    <w:jc w:val="center"/>
                    <w:rPr>
                      <w:rFonts w:hint="default" w:ascii="Times New Roman" w:hAnsi="Times New Roman"/>
                      <w:b w:val="0"/>
                      <w:bCs/>
                      <w:snapToGrid w:val="0"/>
                      <w:color w:val="auto"/>
                      <w:highlight w:val="none"/>
                      <w:lang w:val="zh-CN" w:bidi="ar-SA"/>
                    </w:rPr>
                  </w:pPr>
                  <w:r>
                    <w:rPr>
                      <w:rFonts w:hint="default" w:ascii="Times New Roman" w:hAnsi="Times New Roman"/>
                      <w:b w:val="0"/>
                      <w:bCs/>
                      <w:snapToGrid w:val="0"/>
                      <w:color w:val="auto"/>
                      <w:highlight w:val="none"/>
                      <w:lang w:val="zh-CN" w:bidi="ar-SA"/>
                    </w:rPr>
                    <w:t>《城市污水再生利用城市杂用水水质》（GB/T18920-2020）中的城市绿化、道路清扫、消防、建筑施工标准</w:t>
                  </w:r>
                </w:p>
              </w:tc>
              <w:tc>
                <w:tcPr>
                  <w:tcW w:w="559" w:type="pct"/>
                  <w:vMerge w:val="continue"/>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p>
              </w:tc>
              <w:tc>
                <w:tcPr>
                  <w:tcW w:w="672" w:type="pct"/>
                  <w:vMerge w:val="continue"/>
                  <w:vAlign w:val="center"/>
                </w:tcPr>
                <w:p>
                  <w:pPr>
                    <w:keepNext w:val="0"/>
                    <w:keepLines w:val="0"/>
                    <w:suppressLineNumbers w:val="0"/>
                    <w:spacing w:before="0" w:beforeAutospacing="0" w:after="0" w:afterAutospacing="0"/>
                    <w:ind w:left="0" w:right="0"/>
                    <w:jc w:val="center"/>
                    <w:rPr>
                      <w:rFonts w:hint="default"/>
                      <w:bCs/>
                      <w:color w:val="auto"/>
                      <w:szCs w:val="21"/>
                      <w:highlight w:val="none"/>
                    </w:rPr>
                  </w:pPr>
                </w:p>
              </w:tc>
            </w:tr>
          </w:tbl>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Cs w:val="21"/>
                <w:lang w:val="en-US" w:eastAsia="zh-CN"/>
              </w:rPr>
            </w:pPr>
          </w:p>
        </w:tc>
      </w:tr>
    </w:tbl>
    <w:p>
      <w:pPr>
        <w:pStyle w:val="24"/>
        <w:jc w:val="center"/>
        <w:outlineLvl w:val="0"/>
        <w:rPr>
          <w:rFonts w:ascii="黑体" w:hAnsi="黑体" w:eastAsia="黑体"/>
          <w:snapToGrid w:val="0"/>
          <w:color w:val="auto"/>
          <w:sz w:val="30"/>
          <w:szCs w:val="30"/>
        </w:rPr>
      </w:pPr>
      <w:r>
        <w:rPr>
          <w:snapToGrid w:val="0"/>
          <w:color w:val="0000FF"/>
        </w:rPr>
        <w:br w:type="page"/>
      </w:r>
      <w:bookmarkStart w:id="27" w:name="_Toc11385"/>
      <w:r>
        <w:rPr>
          <w:rFonts w:hint="eastAsia" w:ascii="黑体" w:hAnsi="黑体" w:eastAsia="黑体"/>
          <w:snapToGrid w:val="0"/>
          <w:color w:val="auto"/>
          <w:sz w:val="30"/>
          <w:szCs w:val="30"/>
        </w:rPr>
        <w:t>六、结论</w:t>
      </w:r>
      <w:bookmarkEnd w:id="27"/>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8"/>
                <w:lang w:val="en-US" w:eastAsia="zh-CN"/>
              </w:rPr>
            </w:pPr>
            <w:r>
              <w:rPr>
                <w:rFonts w:hint="default" w:ascii="Times New Roman" w:hAnsi="Times New Roman" w:cs="Times New Roman"/>
                <w:color w:val="auto"/>
                <w:sz w:val="24"/>
                <w:szCs w:val="28"/>
                <w:lang w:val="en-US" w:eastAsia="zh-CN"/>
              </w:rPr>
              <w:t>本项目符合国家产业政策，符合达标排放、总量控制的原则；项目运营过程中对所在区域的环境质量影响较小，不改变所在区域的环境功能，对环境保护目标不会产生显著影响。经营单位需在今后的运营过程中严格按本环境影响报告表中提出的对策措施进行管理经营，严格执行“三同时”制度，加强企业的环境管理，确保污染物的达标排放。</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8"/>
                <w:lang w:val="en-US" w:eastAsia="zh-CN"/>
              </w:rPr>
              <w:t>综上所述，建设项目的环境影响是</w:t>
            </w:r>
            <w:r>
              <w:rPr>
                <w:rFonts w:hint="default" w:ascii="Times New Roman" w:hAnsi="Times New Roman" w:cs="Times New Roman"/>
                <w:color w:val="auto"/>
                <w:sz w:val="24"/>
                <w:szCs w:val="28"/>
                <w:lang w:val="en-US" w:eastAsia="zh-CN"/>
              </w:rPr>
              <w:t>可行</w:t>
            </w:r>
            <w:r>
              <w:rPr>
                <w:rFonts w:hint="eastAsia" w:ascii="Times New Roman" w:hAnsi="Times New Roman" w:cs="Times New Roman"/>
                <w:color w:val="auto"/>
                <w:sz w:val="24"/>
                <w:szCs w:val="28"/>
                <w:lang w:val="en-US" w:eastAsia="zh-CN"/>
              </w:rPr>
              <w:t>的。</w:t>
            </w:r>
          </w:p>
        </w:tc>
      </w:tr>
    </w:tbl>
    <w:p>
      <w:pPr>
        <w:pStyle w:val="10"/>
        <w:rPr>
          <w:color w:val="0000FF"/>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4"/>
        <w:adjustRightInd w:val="0"/>
        <w:snapToGrid w:val="0"/>
        <w:spacing w:before="0" w:beforeAutospacing="0" w:after="0" w:afterAutospacing="0" w:line="648" w:lineRule="auto"/>
        <w:outlineLvl w:val="9"/>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eastAsia" w:ascii="方正小标宋_GBK" w:hAnsi="黑体" w:eastAsia="方正小标宋_GBK"/>
          <w:snapToGrid w:val="0"/>
          <w:color w:val="auto"/>
          <w:sz w:val="38"/>
          <w:szCs w:val="38"/>
        </w:rPr>
      </w:pPr>
      <w:bookmarkStart w:id="28" w:name="_Toc4700"/>
      <w:r>
        <w:rPr>
          <w:rFonts w:hint="eastAsia" w:ascii="方正小标宋_GBK" w:hAnsi="黑体" w:eastAsia="方正小标宋_GBK"/>
          <w:snapToGrid w:val="0"/>
          <w:color w:val="auto"/>
          <w:sz w:val="38"/>
          <w:szCs w:val="38"/>
        </w:rPr>
        <w:t>建设项目污染物排放量汇总表</w:t>
      </w:r>
      <w:bookmarkEnd w:id="28"/>
    </w:p>
    <w:tbl>
      <w:tblPr>
        <w:tblStyle w:val="28"/>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44"/>
              <w:keepNext w:val="0"/>
              <w:keepLines w:val="0"/>
              <w:suppressLineNumbers w:val="0"/>
              <w:spacing w:before="0" w:beforeLines="0" w:beforeAutospacing="0" w:after="0" w:afterLines="0" w:afterAutospacing="0" w:line="240" w:lineRule="auto"/>
              <w:ind w:left="0" w:right="0"/>
              <w:jc w:val="right"/>
              <w:rPr>
                <w:rFonts w:hint="eastAsia" w:ascii="Times New Roman" w:hAnsi="Times New Roman" w:eastAsia="宋体" w:cs="宋体"/>
                <w:snapToGrid w:val="0"/>
                <w:color w:val="auto"/>
                <w:spacing w:val="-6"/>
                <w:kern w:val="21"/>
                <w:szCs w:val="21"/>
              </w:rPr>
            </w:pPr>
            <w:r>
              <w:rPr>
                <w:rFonts w:hint="eastAsia" w:ascii="Times New Roman" w:hAnsi="Times New Roman" w:eastAsia="宋体" w:cs="宋体"/>
                <w:snapToGrid w:val="0"/>
                <w:color w:val="auto"/>
                <w:spacing w:val="-6"/>
                <w:kern w:val="21"/>
                <w:szCs w:val="21"/>
              </w:rPr>
              <w:t>项目</w:t>
            </w:r>
          </w:p>
          <w:p>
            <w:pPr>
              <w:pStyle w:val="44"/>
              <w:keepNext w:val="0"/>
              <w:keepLines w:val="0"/>
              <w:suppressLineNumbers w:val="0"/>
              <w:spacing w:before="0" w:beforeLines="0" w:beforeAutospacing="0" w:after="0" w:afterLines="0" w:afterAutospacing="0" w:line="240" w:lineRule="auto"/>
              <w:ind w:left="0" w:right="0"/>
              <w:jc w:val="left"/>
              <w:rPr>
                <w:rFonts w:hint="eastAsia" w:ascii="Times New Roman" w:hAnsi="Times New Roman" w:eastAsia="宋体" w:cs="宋体"/>
                <w:snapToGrid w:val="0"/>
                <w:color w:val="auto"/>
                <w:spacing w:val="-6"/>
                <w:kern w:val="21"/>
                <w:szCs w:val="21"/>
              </w:rPr>
            </w:pPr>
            <w:r>
              <w:rPr>
                <w:rFonts w:hint="eastAsia" w:ascii="Times New Roman" w:hAnsi="Times New Roman" w:eastAsia="宋体" w:cs="宋体"/>
                <w:snapToGrid w:val="0"/>
                <w:color w:val="auto"/>
                <w:spacing w:val="-6"/>
                <w:kern w:val="21"/>
                <w:szCs w:val="21"/>
              </w:rPr>
              <w:t>分类</w:t>
            </w:r>
          </w:p>
        </w:tc>
        <w:tc>
          <w:tcPr>
            <w:tcW w:w="1417" w:type="dxa"/>
            <w:noWrap w:val="0"/>
            <w:tcMar>
              <w:left w:w="28" w:type="dxa"/>
              <w:right w:w="28" w:type="dxa"/>
            </w:tcMar>
            <w:vAlign w:val="center"/>
          </w:tcPr>
          <w:p>
            <w:pPr>
              <w:keepNext w:val="0"/>
              <w:keepLines w:val="0"/>
              <w:suppressLineNumbers w:val="0"/>
              <w:bidi w:val="0"/>
              <w:spacing w:before="0" w:beforeAutospacing="0" w:after="0" w:afterAutospacing="0"/>
              <w:ind w:left="0" w:right="0"/>
              <w:jc w:val="center"/>
              <w:rPr>
                <w:rFonts w:hint="eastAsia"/>
                <w:color w:val="auto"/>
                <w:sz w:val="28"/>
                <w:szCs w:val="28"/>
              </w:rPr>
            </w:pPr>
            <w:r>
              <w:rPr>
                <w:rFonts w:hint="eastAsia"/>
                <w:color w:val="auto"/>
                <w:sz w:val="28"/>
                <w:szCs w:val="28"/>
              </w:rPr>
              <w:t>污染物名称</w:t>
            </w:r>
          </w:p>
        </w:tc>
        <w:tc>
          <w:tcPr>
            <w:tcW w:w="1701" w:type="dxa"/>
            <w:noWrap w:val="0"/>
            <w:tcMar>
              <w:left w:w="28" w:type="dxa"/>
              <w:right w:w="28" w:type="dxa"/>
            </w:tcMar>
            <w:vAlign w:val="center"/>
          </w:tcPr>
          <w:p>
            <w:pPr>
              <w:keepNext w:val="0"/>
              <w:keepLines w:val="0"/>
              <w:suppressLineNumbers w:val="0"/>
              <w:bidi w:val="0"/>
              <w:spacing w:before="0" w:beforeAutospacing="0" w:after="0" w:afterAutospacing="0"/>
              <w:ind w:left="0" w:right="0"/>
              <w:jc w:val="center"/>
              <w:rPr>
                <w:rFonts w:hint="default"/>
                <w:color w:val="auto"/>
                <w:sz w:val="28"/>
                <w:szCs w:val="28"/>
              </w:rPr>
            </w:pPr>
            <w:r>
              <w:rPr>
                <w:rFonts w:hint="default"/>
                <w:color w:val="auto"/>
                <w:sz w:val="28"/>
                <w:szCs w:val="28"/>
              </w:rPr>
              <w:t>现有工程排放量（固</w:t>
            </w:r>
            <w:r>
              <w:rPr>
                <w:rFonts w:hint="eastAsia"/>
                <w:color w:val="auto"/>
                <w:sz w:val="28"/>
                <w:szCs w:val="28"/>
              </w:rPr>
              <w:t>体</w:t>
            </w:r>
            <w:r>
              <w:rPr>
                <w:rFonts w:hint="default"/>
                <w:color w:val="auto"/>
                <w:sz w:val="28"/>
                <w:szCs w:val="28"/>
              </w:rPr>
              <w:t>废</w:t>
            </w:r>
            <w:r>
              <w:rPr>
                <w:rFonts w:hint="eastAsia"/>
                <w:color w:val="auto"/>
                <w:sz w:val="28"/>
                <w:szCs w:val="28"/>
              </w:rPr>
              <w:t>物</w:t>
            </w:r>
            <w:r>
              <w:rPr>
                <w:rFonts w:hint="default"/>
                <w:color w:val="auto"/>
                <w:sz w:val="28"/>
                <w:szCs w:val="28"/>
              </w:rPr>
              <w:t>产生量）</w:t>
            </w:r>
            <w:r>
              <w:rPr>
                <w:rFonts w:hint="default"/>
                <w:color w:val="auto"/>
                <w:sz w:val="28"/>
                <w:szCs w:val="28"/>
              </w:rPr>
              <w:fldChar w:fldCharType="begin"/>
            </w:r>
            <w:r>
              <w:rPr>
                <w:rFonts w:hint="default"/>
                <w:color w:val="auto"/>
                <w:sz w:val="28"/>
                <w:szCs w:val="28"/>
              </w:rPr>
              <w:instrText xml:space="preserve"> = 1 \* GB3 \* MERGEFORMAT </w:instrText>
            </w:r>
            <w:r>
              <w:rPr>
                <w:rFonts w:hint="default"/>
                <w:color w:val="auto"/>
                <w:sz w:val="28"/>
                <w:szCs w:val="28"/>
              </w:rPr>
              <w:fldChar w:fldCharType="separate"/>
            </w:r>
            <w:r>
              <w:rPr>
                <w:rFonts w:hint="eastAsia"/>
                <w:color w:val="auto"/>
                <w:sz w:val="28"/>
                <w:szCs w:val="28"/>
              </w:rPr>
              <w:t>①</w:t>
            </w:r>
            <w:r>
              <w:rPr>
                <w:rFonts w:hint="default"/>
                <w:color w:val="auto"/>
                <w:sz w:val="28"/>
                <w:szCs w:val="28"/>
              </w:rPr>
              <w:fldChar w:fldCharType="end"/>
            </w:r>
          </w:p>
        </w:tc>
        <w:tc>
          <w:tcPr>
            <w:tcW w:w="1276" w:type="dxa"/>
            <w:noWrap w:val="0"/>
            <w:tcMar>
              <w:left w:w="28" w:type="dxa"/>
              <w:right w:w="28" w:type="dxa"/>
            </w:tcMar>
            <w:vAlign w:val="center"/>
          </w:tcPr>
          <w:p>
            <w:pPr>
              <w:keepNext w:val="0"/>
              <w:keepLines w:val="0"/>
              <w:suppressLineNumbers w:val="0"/>
              <w:bidi w:val="0"/>
              <w:spacing w:before="0" w:beforeAutospacing="0" w:after="0" w:afterAutospacing="0"/>
              <w:ind w:left="0" w:right="0"/>
              <w:jc w:val="center"/>
              <w:rPr>
                <w:rFonts w:hint="default"/>
                <w:color w:val="auto"/>
                <w:sz w:val="28"/>
                <w:szCs w:val="28"/>
              </w:rPr>
            </w:pPr>
            <w:r>
              <w:rPr>
                <w:rFonts w:hint="default"/>
                <w:color w:val="auto"/>
                <w:sz w:val="28"/>
                <w:szCs w:val="28"/>
              </w:rPr>
              <w:t>现有工程许可排放量</w:t>
            </w:r>
            <w:r>
              <w:rPr>
                <w:rFonts w:hint="default"/>
                <w:color w:val="auto"/>
                <w:sz w:val="28"/>
                <w:szCs w:val="28"/>
              </w:rPr>
              <w:fldChar w:fldCharType="begin"/>
            </w:r>
            <w:r>
              <w:rPr>
                <w:rFonts w:hint="default"/>
                <w:color w:val="auto"/>
                <w:sz w:val="28"/>
                <w:szCs w:val="28"/>
              </w:rPr>
              <w:instrText xml:space="preserve"> = 2 \* GB3 \* MERGEFORMAT </w:instrText>
            </w:r>
            <w:r>
              <w:rPr>
                <w:rFonts w:hint="default"/>
                <w:color w:val="auto"/>
                <w:sz w:val="28"/>
                <w:szCs w:val="28"/>
              </w:rPr>
              <w:fldChar w:fldCharType="separate"/>
            </w:r>
            <w:r>
              <w:rPr>
                <w:rFonts w:hint="eastAsia"/>
                <w:color w:val="auto"/>
                <w:sz w:val="28"/>
                <w:szCs w:val="28"/>
              </w:rPr>
              <w:t>②</w:t>
            </w:r>
            <w:r>
              <w:rPr>
                <w:rFonts w:hint="default"/>
                <w:color w:val="auto"/>
                <w:sz w:val="28"/>
                <w:szCs w:val="28"/>
              </w:rPr>
              <w:fldChar w:fldCharType="end"/>
            </w:r>
          </w:p>
        </w:tc>
        <w:tc>
          <w:tcPr>
            <w:tcW w:w="1701" w:type="dxa"/>
            <w:noWrap w:val="0"/>
            <w:tcMar>
              <w:left w:w="28" w:type="dxa"/>
              <w:right w:w="28" w:type="dxa"/>
            </w:tcMar>
            <w:vAlign w:val="center"/>
          </w:tcPr>
          <w:p>
            <w:pPr>
              <w:keepNext w:val="0"/>
              <w:keepLines w:val="0"/>
              <w:suppressLineNumbers w:val="0"/>
              <w:bidi w:val="0"/>
              <w:spacing w:before="0" w:beforeAutospacing="0" w:after="0" w:afterAutospacing="0"/>
              <w:ind w:left="0" w:right="0"/>
              <w:jc w:val="center"/>
              <w:rPr>
                <w:rFonts w:hint="default"/>
                <w:color w:val="auto"/>
                <w:sz w:val="28"/>
                <w:szCs w:val="28"/>
              </w:rPr>
            </w:pPr>
            <w:r>
              <w:rPr>
                <w:rFonts w:hint="default"/>
                <w:color w:val="auto"/>
                <w:sz w:val="28"/>
                <w:szCs w:val="28"/>
              </w:rPr>
              <w:t>在建工程排放量（固</w:t>
            </w:r>
            <w:r>
              <w:rPr>
                <w:rFonts w:hint="eastAsia"/>
                <w:color w:val="auto"/>
                <w:sz w:val="28"/>
                <w:szCs w:val="28"/>
              </w:rPr>
              <w:t>体</w:t>
            </w:r>
            <w:r>
              <w:rPr>
                <w:rFonts w:hint="default"/>
                <w:color w:val="auto"/>
                <w:sz w:val="28"/>
                <w:szCs w:val="28"/>
              </w:rPr>
              <w:t>废</w:t>
            </w:r>
            <w:r>
              <w:rPr>
                <w:rFonts w:hint="eastAsia"/>
                <w:color w:val="auto"/>
                <w:sz w:val="28"/>
                <w:szCs w:val="28"/>
              </w:rPr>
              <w:t>物</w:t>
            </w:r>
            <w:r>
              <w:rPr>
                <w:rFonts w:hint="default"/>
                <w:color w:val="auto"/>
                <w:sz w:val="28"/>
                <w:szCs w:val="28"/>
              </w:rPr>
              <w:t>产生量）</w:t>
            </w:r>
            <w:r>
              <w:rPr>
                <w:rFonts w:hint="default"/>
                <w:color w:val="auto"/>
                <w:sz w:val="28"/>
                <w:szCs w:val="28"/>
              </w:rPr>
              <w:fldChar w:fldCharType="begin"/>
            </w:r>
            <w:r>
              <w:rPr>
                <w:rFonts w:hint="default"/>
                <w:color w:val="auto"/>
                <w:sz w:val="28"/>
                <w:szCs w:val="28"/>
              </w:rPr>
              <w:instrText xml:space="preserve"> = 3 \* GB3 \* MERGEFORMAT </w:instrText>
            </w:r>
            <w:r>
              <w:rPr>
                <w:rFonts w:hint="default"/>
                <w:color w:val="auto"/>
                <w:sz w:val="28"/>
                <w:szCs w:val="28"/>
              </w:rPr>
              <w:fldChar w:fldCharType="separate"/>
            </w:r>
            <w:r>
              <w:rPr>
                <w:rFonts w:hint="eastAsia"/>
                <w:color w:val="auto"/>
                <w:sz w:val="28"/>
                <w:szCs w:val="28"/>
              </w:rPr>
              <w:t>③</w:t>
            </w:r>
            <w:r>
              <w:rPr>
                <w:rFonts w:hint="default"/>
                <w:color w:val="auto"/>
                <w:sz w:val="28"/>
                <w:szCs w:val="28"/>
              </w:rPr>
              <w:fldChar w:fldCharType="end"/>
            </w:r>
          </w:p>
        </w:tc>
        <w:tc>
          <w:tcPr>
            <w:tcW w:w="1559" w:type="dxa"/>
            <w:noWrap w:val="0"/>
            <w:tcMar>
              <w:left w:w="28" w:type="dxa"/>
              <w:right w:w="28" w:type="dxa"/>
            </w:tcMar>
            <w:vAlign w:val="center"/>
          </w:tcPr>
          <w:p>
            <w:pPr>
              <w:keepNext w:val="0"/>
              <w:keepLines w:val="0"/>
              <w:suppressLineNumbers w:val="0"/>
              <w:bidi w:val="0"/>
              <w:spacing w:before="0" w:beforeAutospacing="0" w:after="0" w:afterAutospacing="0"/>
              <w:ind w:left="0" w:right="0"/>
              <w:jc w:val="center"/>
              <w:rPr>
                <w:rFonts w:hint="default"/>
                <w:color w:val="auto"/>
                <w:sz w:val="28"/>
                <w:szCs w:val="28"/>
              </w:rPr>
            </w:pPr>
            <w:r>
              <w:rPr>
                <w:rFonts w:hint="default"/>
                <w:color w:val="auto"/>
                <w:sz w:val="28"/>
                <w:szCs w:val="28"/>
              </w:rPr>
              <w:t>本项目排放量（固</w:t>
            </w:r>
            <w:r>
              <w:rPr>
                <w:rFonts w:hint="eastAsia"/>
                <w:color w:val="auto"/>
                <w:sz w:val="28"/>
                <w:szCs w:val="28"/>
              </w:rPr>
              <w:t>体</w:t>
            </w:r>
            <w:r>
              <w:rPr>
                <w:rFonts w:hint="default"/>
                <w:color w:val="auto"/>
                <w:sz w:val="28"/>
                <w:szCs w:val="28"/>
              </w:rPr>
              <w:t>废</w:t>
            </w:r>
            <w:r>
              <w:rPr>
                <w:rFonts w:hint="eastAsia"/>
                <w:color w:val="auto"/>
                <w:sz w:val="28"/>
                <w:szCs w:val="28"/>
              </w:rPr>
              <w:t>物</w:t>
            </w:r>
            <w:r>
              <w:rPr>
                <w:rFonts w:hint="default"/>
                <w:color w:val="auto"/>
                <w:sz w:val="28"/>
                <w:szCs w:val="28"/>
              </w:rPr>
              <w:t>产生量）</w:t>
            </w:r>
            <w:r>
              <w:rPr>
                <w:rFonts w:hint="default"/>
                <w:color w:val="auto"/>
                <w:sz w:val="28"/>
                <w:szCs w:val="28"/>
              </w:rPr>
              <w:fldChar w:fldCharType="begin"/>
            </w:r>
            <w:r>
              <w:rPr>
                <w:rFonts w:hint="default"/>
                <w:color w:val="auto"/>
                <w:sz w:val="28"/>
                <w:szCs w:val="28"/>
              </w:rPr>
              <w:instrText xml:space="preserve"> = 4 \* GB3 \* MERGEFORMAT </w:instrText>
            </w:r>
            <w:r>
              <w:rPr>
                <w:rFonts w:hint="default"/>
                <w:color w:val="auto"/>
                <w:sz w:val="28"/>
                <w:szCs w:val="28"/>
              </w:rPr>
              <w:fldChar w:fldCharType="separate"/>
            </w:r>
            <w:r>
              <w:rPr>
                <w:rFonts w:hint="eastAsia"/>
                <w:color w:val="auto"/>
                <w:sz w:val="28"/>
                <w:szCs w:val="28"/>
              </w:rPr>
              <w:t>④</w:t>
            </w:r>
            <w:r>
              <w:rPr>
                <w:rFonts w:hint="default"/>
                <w:color w:val="auto"/>
                <w:sz w:val="28"/>
                <w:szCs w:val="28"/>
              </w:rPr>
              <w:fldChar w:fldCharType="end"/>
            </w:r>
          </w:p>
        </w:tc>
        <w:tc>
          <w:tcPr>
            <w:tcW w:w="1761" w:type="dxa"/>
            <w:noWrap w:val="0"/>
            <w:tcMar>
              <w:left w:w="28" w:type="dxa"/>
              <w:right w:w="28" w:type="dxa"/>
            </w:tcMar>
            <w:vAlign w:val="center"/>
          </w:tcPr>
          <w:p>
            <w:pPr>
              <w:keepNext w:val="0"/>
              <w:keepLines w:val="0"/>
              <w:suppressLineNumbers w:val="0"/>
              <w:bidi w:val="0"/>
              <w:spacing w:before="0" w:beforeAutospacing="0" w:after="0" w:afterAutospacing="0"/>
              <w:ind w:left="0" w:right="0"/>
              <w:jc w:val="center"/>
              <w:rPr>
                <w:rFonts w:hint="default"/>
                <w:color w:val="auto"/>
                <w:sz w:val="28"/>
                <w:szCs w:val="28"/>
              </w:rPr>
            </w:pPr>
            <w:r>
              <w:rPr>
                <w:rFonts w:hint="default"/>
                <w:color w:val="auto"/>
                <w:sz w:val="28"/>
                <w:szCs w:val="28"/>
              </w:rPr>
              <w:t>以新带老削减量（新建项目不填）</w:t>
            </w:r>
            <w:r>
              <w:rPr>
                <w:rFonts w:hint="default"/>
                <w:color w:val="auto"/>
                <w:sz w:val="28"/>
                <w:szCs w:val="28"/>
              </w:rPr>
              <w:fldChar w:fldCharType="begin"/>
            </w:r>
            <w:r>
              <w:rPr>
                <w:rFonts w:hint="default"/>
                <w:color w:val="auto"/>
                <w:sz w:val="28"/>
                <w:szCs w:val="28"/>
              </w:rPr>
              <w:instrText xml:space="preserve"> = 5 \* GB3 \* MERGEFORMAT </w:instrText>
            </w:r>
            <w:r>
              <w:rPr>
                <w:rFonts w:hint="default"/>
                <w:color w:val="auto"/>
                <w:sz w:val="28"/>
                <w:szCs w:val="28"/>
              </w:rPr>
              <w:fldChar w:fldCharType="separate"/>
            </w:r>
            <w:r>
              <w:rPr>
                <w:rFonts w:hint="eastAsia"/>
                <w:color w:val="auto"/>
                <w:sz w:val="28"/>
                <w:szCs w:val="28"/>
              </w:rPr>
              <w:t>⑤</w:t>
            </w:r>
            <w:r>
              <w:rPr>
                <w:rFonts w:hint="default"/>
                <w:color w:val="auto"/>
                <w:sz w:val="28"/>
                <w:szCs w:val="28"/>
              </w:rPr>
              <w:fldChar w:fldCharType="end"/>
            </w:r>
          </w:p>
        </w:tc>
        <w:tc>
          <w:tcPr>
            <w:tcW w:w="1959" w:type="dxa"/>
            <w:noWrap w:val="0"/>
            <w:tcMar>
              <w:left w:w="28" w:type="dxa"/>
              <w:right w:w="28" w:type="dxa"/>
            </w:tcMar>
            <w:vAlign w:val="center"/>
          </w:tcPr>
          <w:p>
            <w:pPr>
              <w:keepNext w:val="0"/>
              <w:keepLines w:val="0"/>
              <w:suppressLineNumbers w:val="0"/>
              <w:bidi w:val="0"/>
              <w:spacing w:before="0" w:beforeAutospacing="0" w:after="0" w:afterAutospacing="0"/>
              <w:ind w:left="0" w:right="0"/>
              <w:jc w:val="center"/>
              <w:rPr>
                <w:rFonts w:hint="default"/>
                <w:color w:val="auto"/>
                <w:sz w:val="28"/>
                <w:szCs w:val="28"/>
              </w:rPr>
            </w:pPr>
            <w:r>
              <w:rPr>
                <w:rFonts w:hint="default"/>
                <w:color w:val="auto"/>
                <w:sz w:val="28"/>
                <w:szCs w:val="28"/>
              </w:rPr>
              <w:t>本项目建成后</w:t>
            </w:r>
            <w:r>
              <w:rPr>
                <w:rFonts w:hint="eastAsia"/>
                <w:color w:val="auto"/>
                <w:sz w:val="28"/>
                <w:szCs w:val="28"/>
              </w:rPr>
              <w:t>全厂</w:t>
            </w:r>
            <w:r>
              <w:rPr>
                <w:rFonts w:hint="default"/>
                <w:color w:val="auto"/>
                <w:sz w:val="28"/>
                <w:szCs w:val="28"/>
              </w:rPr>
              <w:t>排放量（固</w:t>
            </w:r>
            <w:r>
              <w:rPr>
                <w:rFonts w:hint="eastAsia"/>
                <w:color w:val="auto"/>
                <w:sz w:val="28"/>
                <w:szCs w:val="28"/>
              </w:rPr>
              <w:t>体</w:t>
            </w:r>
            <w:r>
              <w:rPr>
                <w:rFonts w:hint="default"/>
                <w:color w:val="auto"/>
                <w:sz w:val="28"/>
                <w:szCs w:val="28"/>
              </w:rPr>
              <w:t>废</w:t>
            </w:r>
            <w:r>
              <w:rPr>
                <w:rFonts w:hint="eastAsia"/>
                <w:color w:val="auto"/>
                <w:sz w:val="28"/>
                <w:szCs w:val="28"/>
              </w:rPr>
              <w:t>物</w:t>
            </w:r>
            <w:r>
              <w:rPr>
                <w:rFonts w:hint="default"/>
                <w:color w:val="auto"/>
                <w:sz w:val="28"/>
                <w:szCs w:val="28"/>
              </w:rPr>
              <w:t>产生量）</w:t>
            </w:r>
            <w:r>
              <w:rPr>
                <w:rFonts w:hint="default"/>
                <w:color w:val="auto"/>
                <w:sz w:val="28"/>
                <w:szCs w:val="28"/>
              </w:rPr>
              <w:fldChar w:fldCharType="begin"/>
            </w:r>
            <w:r>
              <w:rPr>
                <w:rFonts w:hint="default"/>
                <w:color w:val="auto"/>
                <w:sz w:val="28"/>
                <w:szCs w:val="28"/>
              </w:rPr>
              <w:instrText xml:space="preserve"> = 6 \* GB3 \* MERGEFORMAT </w:instrText>
            </w:r>
            <w:r>
              <w:rPr>
                <w:rFonts w:hint="default"/>
                <w:color w:val="auto"/>
                <w:sz w:val="28"/>
                <w:szCs w:val="28"/>
              </w:rPr>
              <w:fldChar w:fldCharType="separate"/>
            </w:r>
            <w:r>
              <w:rPr>
                <w:rFonts w:hint="eastAsia"/>
                <w:color w:val="auto"/>
                <w:sz w:val="28"/>
                <w:szCs w:val="28"/>
              </w:rPr>
              <w:t>⑥</w:t>
            </w:r>
            <w:r>
              <w:rPr>
                <w:rFonts w:hint="default"/>
                <w:color w:val="auto"/>
                <w:sz w:val="28"/>
                <w:szCs w:val="28"/>
              </w:rPr>
              <w:fldChar w:fldCharType="end"/>
            </w:r>
          </w:p>
        </w:tc>
        <w:tc>
          <w:tcPr>
            <w:tcW w:w="826" w:type="dxa"/>
            <w:noWrap w:val="0"/>
            <w:tcMar>
              <w:left w:w="28" w:type="dxa"/>
              <w:right w:w="28" w:type="dxa"/>
            </w:tcMar>
            <w:vAlign w:val="center"/>
          </w:tcPr>
          <w:p>
            <w:pPr>
              <w:keepNext w:val="0"/>
              <w:keepLines w:val="0"/>
              <w:suppressLineNumbers w:val="0"/>
              <w:bidi w:val="0"/>
              <w:spacing w:before="0" w:beforeAutospacing="0" w:after="0" w:afterAutospacing="0"/>
              <w:ind w:left="0" w:right="0"/>
              <w:jc w:val="center"/>
              <w:rPr>
                <w:rFonts w:hint="default"/>
                <w:color w:val="auto"/>
                <w:sz w:val="28"/>
                <w:szCs w:val="28"/>
              </w:rPr>
            </w:pPr>
            <w:r>
              <w:rPr>
                <w:rFonts w:hint="default"/>
                <w:color w:val="auto"/>
                <w:sz w:val="28"/>
                <w:szCs w:val="28"/>
              </w:rPr>
              <w:t>变化量</w:t>
            </w:r>
            <w:r>
              <w:rPr>
                <w:rFonts w:hint="default"/>
                <w:color w:val="auto"/>
                <w:sz w:val="28"/>
                <w:szCs w:val="28"/>
              </w:rPr>
              <w:fldChar w:fldCharType="begin"/>
            </w:r>
            <w:r>
              <w:rPr>
                <w:rFonts w:hint="default"/>
                <w:color w:val="auto"/>
                <w:sz w:val="28"/>
                <w:szCs w:val="28"/>
              </w:rPr>
              <w:instrText xml:space="preserve"> = 7 \* GB3 \* MERGEFORMAT </w:instrText>
            </w:r>
            <w:r>
              <w:rPr>
                <w:rFonts w:hint="default"/>
                <w:color w:val="auto"/>
                <w:sz w:val="28"/>
                <w:szCs w:val="28"/>
              </w:rPr>
              <w:fldChar w:fldCharType="separate"/>
            </w:r>
            <w:r>
              <w:rPr>
                <w:rFonts w:hint="eastAsia"/>
                <w:color w:val="auto"/>
                <w:sz w:val="28"/>
                <w:szCs w:val="28"/>
              </w:rPr>
              <w:t>⑦</w:t>
            </w:r>
            <w:r>
              <w:rPr>
                <w:rFonts w:hint="default"/>
                <w:color w:val="auto"/>
                <w:sz w:val="28"/>
                <w:szCs w:val="2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废气</w:t>
            </w: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颗粒物</w:t>
            </w:r>
          </w:p>
        </w:tc>
        <w:tc>
          <w:tcPr>
            <w:tcW w:w="1701" w:type="dxa"/>
            <w:noWrap w:val="0"/>
            <w:vAlign w:val="center"/>
          </w:tcPr>
          <w:p>
            <w:pPr>
              <w:pStyle w:val="93"/>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宋体"/>
                <w:snapToGrid w:val="0"/>
                <w:color w:val="auto"/>
                <w:kern w:val="21"/>
                <w:szCs w:val="21"/>
                <w:lang w:val="en-US" w:eastAsia="zh-CN"/>
              </w:rPr>
            </w:pPr>
            <w:r>
              <w:rPr>
                <w:rFonts w:hint="default"/>
                <w:color w:val="auto"/>
                <w:highlight w:val="none"/>
                <w:lang w:val="en-US" w:eastAsia="zh-CN"/>
              </w:rPr>
              <w:t>0.6132</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snapToGrid w:val="0"/>
                <w:color w:val="auto"/>
                <w:kern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0.6606</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宋体"/>
                <w:snapToGrid w:val="0"/>
                <w:color w:val="auto"/>
                <w:kern w:val="21"/>
                <w:szCs w:val="21"/>
                <w:lang w:val="en-US" w:eastAsia="zh-CN"/>
              </w:rPr>
            </w:pPr>
            <w:r>
              <w:rPr>
                <w:rFonts w:hint="eastAsia" w:cs="Times New Roman"/>
                <w:i w:val="0"/>
                <w:color w:val="auto"/>
                <w:kern w:val="0"/>
                <w:sz w:val="21"/>
                <w:szCs w:val="21"/>
                <w:highlight w:val="none"/>
                <w:u w:val="none"/>
                <w:lang w:val="en-US" w:eastAsia="zh-CN" w:bidi="ar"/>
              </w:rPr>
              <w:t>1.2738</w:t>
            </w:r>
          </w:p>
        </w:tc>
        <w:tc>
          <w:tcPr>
            <w:tcW w:w="82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snapToGrid w:val="0"/>
                <w:color w:val="auto"/>
                <w:kern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0.6606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SO</w:t>
            </w:r>
            <w:r>
              <w:rPr>
                <w:rFonts w:hint="eastAsia" w:ascii="Times New Roman" w:hAnsi="Times New Roman" w:eastAsia="宋体" w:cs="宋体"/>
                <w:snapToGrid w:val="0"/>
                <w:color w:val="auto"/>
                <w:kern w:val="21"/>
                <w:szCs w:val="21"/>
                <w:vertAlign w:val="subscript"/>
                <w:lang w:val="en-US" w:eastAsia="zh-CN"/>
              </w:rPr>
              <w:t>2</w:t>
            </w:r>
          </w:p>
        </w:tc>
        <w:tc>
          <w:tcPr>
            <w:tcW w:w="1701" w:type="dxa"/>
            <w:noWrap w:val="0"/>
            <w:vAlign w:val="center"/>
          </w:tcPr>
          <w:p>
            <w:pPr>
              <w:pStyle w:val="93"/>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宋体"/>
                <w:snapToGrid w:val="0"/>
                <w:color w:val="auto"/>
                <w:kern w:val="21"/>
                <w:szCs w:val="21"/>
                <w:lang w:val="en-US" w:eastAsia="zh-CN"/>
              </w:rPr>
            </w:pPr>
            <w:r>
              <w:rPr>
                <w:rFonts w:hint="default"/>
                <w:color w:val="auto"/>
                <w:highlight w:val="none"/>
                <w:lang w:val="en-US" w:eastAsia="zh-CN"/>
              </w:rPr>
              <w:t>0.04848</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snapToGrid w:val="0"/>
                <w:color w:val="auto"/>
                <w:kern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0.05272</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宋体"/>
                <w:snapToGrid w:val="0"/>
                <w:color w:val="auto"/>
                <w:kern w:val="21"/>
                <w:szCs w:val="21"/>
                <w:lang w:val="en-US" w:eastAsia="zh-CN"/>
              </w:rPr>
            </w:pPr>
            <w:r>
              <w:rPr>
                <w:rFonts w:hint="eastAsia" w:cs="Times New Roman"/>
                <w:i w:val="0"/>
                <w:color w:val="auto"/>
                <w:kern w:val="0"/>
                <w:sz w:val="21"/>
                <w:szCs w:val="21"/>
                <w:highlight w:val="none"/>
                <w:u w:val="none"/>
                <w:lang w:val="en-US" w:eastAsia="zh-CN" w:bidi="ar"/>
              </w:rPr>
              <w:t>0.1012</w:t>
            </w:r>
          </w:p>
        </w:tc>
        <w:tc>
          <w:tcPr>
            <w:tcW w:w="82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0.05272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NOx</w:t>
            </w:r>
          </w:p>
        </w:tc>
        <w:tc>
          <w:tcPr>
            <w:tcW w:w="1701" w:type="dxa"/>
            <w:noWrap w:val="0"/>
            <w:vAlign w:val="center"/>
          </w:tcPr>
          <w:p>
            <w:pPr>
              <w:pStyle w:val="93"/>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宋体"/>
                <w:snapToGrid w:val="0"/>
                <w:color w:val="auto"/>
                <w:kern w:val="21"/>
                <w:szCs w:val="21"/>
                <w:lang w:val="en-US" w:eastAsia="zh-CN"/>
              </w:rPr>
            </w:pPr>
            <w:r>
              <w:rPr>
                <w:rFonts w:hint="eastAsia"/>
                <w:color w:val="auto"/>
                <w:highlight w:val="none"/>
                <w:lang w:val="en-US" w:eastAsia="zh-CN"/>
              </w:rPr>
              <w:t>0.1776</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snapToGrid w:val="0"/>
                <w:color w:val="auto"/>
                <w:kern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0.1894</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宋体"/>
                <w:snapToGrid w:val="0"/>
                <w:color w:val="auto"/>
                <w:kern w:val="21"/>
                <w:szCs w:val="21"/>
                <w:lang w:val="en-US" w:eastAsia="zh-CN"/>
              </w:rPr>
            </w:pPr>
            <w:r>
              <w:rPr>
                <w:rFonts w:hint="eastAsia" w:cs="Times New Roman"/>
                <w:i w:val="0"/>
                <w:color w:val="auto"/>
                <w:kern w:val="0"/>
                <w:sz w:val="21"/>
                <w:szCs w:val="21"/>
                <w:highlight w:val="none"/>
                <w:u w:val="none"/>
                <w:lang w:val="en-US" w:eastAsia="zh-CN" w:bidi="ar"/>
              </w:rPr>
              <w:t>0.367</w:t>
            </w:r>
          </w:p>
        </w:tc>
        <w:tc>
          <w:tcPr>
            <w:tcW w:w="82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0.1894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VOCs</w:t>
            </w:r>
          </w:p>
        </w:tc>
        <w:tc>
          <w:tcPr>
            <w:tcW w:w="1701" w:type="dxa"/>
            <w:noWrap w:val="0"/>
            <w:vAlign w:val="center"/>
          </w:tcPr>
          <w:p>
            <w:pPr>
              <w:pStyle w:val="93"/>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宋体"/>
                <w:snapToGrid w:val="0"/>
                <w:color w:val="auto"/>
                <w:kern w:val="21"/>
                <w:szCs w:val="21"/>
                <w:lang w:val="en-US" w:eastAsia="zh-CN"/>
              </w:rPr>
            </w:pPr>
            <w:r>
              <w:rPr>
                <w:rFonts w:hint="eastAsia"/>
                <w:color w:val="auto"/>
                <w:highlight w:val="none"/>
                <w:lang w:val="en-US" w:eastAsia="zh-CN"/>
              </w:rPr>
              <w:t>0.0864</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snapToGrid w:val="0"/>
                <w:color w:val="auto"/>
                <w:kern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0.0936</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宋体"/>
                <w:snapToGrid w:val="0"/>
                <w:color w:val="auto"/>
                <w:kern w:val="21"/>
                <w:szCs w:val="21"/>
                <w:lang w:val="en-US" w:eastAsia="zh-CN"/>
              </w:rPr>
            </w:pPr>
            <w:r>
              <w:rPr>
                <w:rFonts w:hint="eastAsia" w:cs="Times New Roman"/>
                <w:i w:val="0"/>
                <w:color w:val="auto"/>
                <w:kern w:val="0"/>
                <w:sz w:val="21"/>
                <w:szCs w:val="21"/>
                <w:highlight w:val="none"/>
                <w:u w:val="none"/>
                <w:lang w:val="en-US" w:eastAsia="zh-CN" w:bidi="ar"/>
              </w:rPr>
              <w:t>0.18</w:t>
            </w:r>
          </w:p>
        </w:tc>
        <w:tc>
          <w:tcPr>
            <w:tcW w:w="82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0.0936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cs="宋体"/>
                <w:snapToGrid w:val="0"/>
                <w:color w:val="auto"/>
                <w:kern w:val="21"/>
                <w:szCs w:val="21"/>
                <w:lang w:val="en-US" w:eastAsia="zh-CN"/>
              </w:rPr>
              <w:t>氨气</w:t>
            </w:r>
          </w:p>
        </w:tc>
        <w:tc>
          <w:tcPr>
            <w:tcW w:w="1701" w:type="dxa"/>
            <w:noWrap w:val="0"/>
            <w:vAlign w:val="center"/>
          </w:tcPr>
          <w:p>
            <w:pPr>
              <w:pStyle w:val="93"/>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宋体"/>
                <w:snapToGrid w:val="0"/>
                <w:color w:val="auto"/>
                <w:kern w:val="21"/>
                <w:szCs w:val="21"/>
                <w:lang w:val="en-US" w:eastAsia="zh-CN"/>
              </w:rPr>
            </w:pPr>
            <w:r>
              <w:rPr>
                <w:rFonts w:hint="eastAsia"/>
                <w:color w:val="auto"/>
                <w:highlight w:val="none"/>
                <w:lang w:val="en-US" w:eastAsia="zh-CN"/>
              </w:rPr>
              <w:t>0.0024</w:t>
            </w:r>
          </w:p>
        </w:tc>
        <w:tc>
          <w:tcPr>
            <w:tcW w:w="1276"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cs="宋体"/>
                <w:snapToGrid w:val="0"/>
                <w:color w:val="auto"/>
                <w:kern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0.0026</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snapToGrid w:val="0"/>
                <w:color w:val="auto"/>
                <w:kern w:val="21"/>
                <w:szCs w:val="21"/>
                <w:lang w:val="en-US" w:eastAsia="zh-CN"/>
              </w:rPr>
            </w:pPr>
            <w:r>
              <w:rPr>
                <w:rFonts w:hint="eastAsia" w:cs="Times New Roman"/>
                <w:i w:val="0"/>
                <w:color w:val="auto"/>
                <w:kern w:val="0"/>
                <w:sz w:val="21"/>
                <w:szCs w:val="21"/>
                <w:highlight w:val="none"/>
                <w:u w:val="none"/>
                <w:lang w:val="en-US" w:eastAsia="zh-CN" w:bidi="ar"/>
              </w:rPr>
              <w:t>0.005</w:t>
            </w:r>
          </w:p>
        </w:tc>
        <w:tc>
          <w:tcPr>
            <w:tcW w:w="82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0.0026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88" w:type="dxa"/>
            <w:vMerge w:val="restart"/>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废水</w:t>
            </w: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82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88" w:type="dxa"/>
            <w:vMerge w:val="continue"/>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82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一般工业</w:t>
            </w:r>
          </w:p>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固体废物</w:t>
            </w: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边角废料</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2274t/a</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2274t/a</w:t>
            </w:r>
          </w:p>
        </w:tc>
        <w:tc>
          <w:tcPr>
            <w:tcW w:w="82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lang w:val="en-US" w:eastAsia="zh-CN"/>
              </w:rPr>
            </w:pP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eastAsia="zh-CN"/>
              </w:rPr>
            </w:pPr>
            <w:r>
              <w:rPr>
                <w:rFonts w:hint="eastAsia" w:ascii="Times New Roman" w:hAnsi="Times New Roman" w:eastAsia="宋体" w:cs="宋体"/>
                <w:snapToGrid w:val="0"/>
                <w:color w:val="auto"/>
                <w:kern w:val="21"/>
                <w:szCs w:val="21"/>
                <w:lang w:eastAsia="zh-CN"/>
              </w:rPr>
              <w:t>废</w:t>
            </w:r>
            <w:r>
              <w:rPr>
                <w:rFonts w:hint="eastAsia" w:cs="宋体"/>
                <w:snapToGrid w:val="0"/>
                <w:color w:val="auto"/>
                <w:kern w:val="21"/>
                <w:szCs w:val="21"/>
                <w:lang w:eastAsia="zh-CN"/>
              </w:rPr>
              <w:t>转印</w:t>
            </w:r>
            <w:r>
              <w:rPr>
                <w:rFonts w:hint="eastAsia" w:ascii="Times New Roman" w:hAnsi="Times New Roman" w:eastAsia="宋体" w:cs="宋体"/>
                <w:snapToGrid w:val="0"/>
                <w:color w:val="auto"/>
                <w:kern w:val="21"/>
                <w:szCs w:val="21"/>
                <w:lang w:eastAsia="zh-CN"/>
              </w:rPr>
              <w:t>纸</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20t/a</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20t/a</w:t>
            </w:r>
          </w:p>
        </w:tc>
        <w:tc>
          <w:tcPr>
            <w:tcW w:w="82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lang w:val="en-US" w:eastAsia="zh-CN"/>
              </w:rPr>
            </w:pP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eastAsia="zh-CN"/>
              </w:rPr>
            </w:pPr>
            <w:r>
              <w:rPr>
                <w:rFonts w:hint="eastAsia" w:ascii="Times New Roman" w:hAnsi="Times New Roman" w:eastAsia="宋体" w:cs="宋体"/>
                <w:snapToGrid w:val="0"/>
                <w:color w:val="auto"/>
                <w:kern w:val="21"/>
                <w:szCs w:val="21"/>
                <w:lang w:eastAsia="zh-CN"/>
              </w:rPr>
              <w:t>废包装材料</w:t>
            </w:r>
            <w:r>
              <w:rPr>
                <w:rFonts w:hint="default" w:ascii="Times New Roman" w:hAnsi="Times New Roman" w:eastAsia="宋体" w:cs="Times New Roman"/>
                <w:color w:val="auto"/>
                <w:sz w:val="21"/>
                <w:szCs w:val="21"/>
                <w:lang w:val="en-US" w:eastAsia="zh-CN"/>
              </w:rPr>
              <w:t>、废商标贴膜</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10t/a</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宋体"/>
                <w:snapToGrid w:val="0"/>
                <w:color w:val="auto"/>
                <w:kern w:val="21"/>
                <w:szCs w:val="21"/>
                <w:lang w:val="en-US"/>
              </w:rPr>
            </w:pPr>
            <w:r>
              <w:rPr>
                <w:rFonts w:hint="eastAsia" w:ascii="Times New Roman" w:hAnsi="Times New Roman" w:eastAsia="宋体" w:cs="宋体"/>
                <w:snapToGrid w:val="0"/>
                <w:color w:val="auto"/>
                <w:kern w:val="21"/>
                <w:szCs w:val="21"/>
                <w:lang w:val="en-US" w:eastAsia="zh-CN"/>
              </w:rPr>
              <w:t>10t/a</w:t>
            </w:r>
          </w:p>
        </w:tc>
        <w:tc>
          <w:tcPr>
            <w:tcW w:w="82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lang w:val="en-US" w:eastAsia="zh-CN"/>
              </w:rPr>
            </w:pP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化粪池污泥</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宋体"/>
                <w:snapToGrid w:val="0"/>
                <w:color w:val="auto"/>
                <w:kern w:val="21"/>
                <w:szCs w:val="21"/>
                <w:lang w:val="en-US" w:eastAsia="zh-CN"/>
              </w:rPr>
            </w:pPr>
            <w:r>
              <w:rPr>
                <w:rFonts w:hint="eastAsia" w:cs="宋体"/>
                <w:snapToGrid w:val="0"/>
                <w:color w:val="auto"/>
                <w:kern w:val="21"/>
                <w:szCs w:val="21"/>
                <w:lang w:val="en-US" w:eastAsia="zh-CN"/>
              </w:rPr>
              <w:t>3</w:t>
            </w:r>
            <w:r>
              <w:rPr>
                <w:rFonts w:hint="eastAsia" w:ascii="Times New Roman" w:hAnsi="Times New Roman" w:eastAsia="宋体" w:cs="宋体"/>
                <w:snapToGrid w:val="0"/>
                <w:color w:val="auto"/>
                <w:kern w:val="21"/>
                <w:szCs w:val="21"/>
                <w:lang w:val="en-US" w:eastAsia="zh-CN"/>
              </w:rPr>
              <w:t>t/a</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Cs w:val="21"/>
                <w:lang w:val="en-US" w:eastAsia="zh-CN"/>
              </w:rPr>
            </w:pPr>
            <w:r>
              <w:rPr>
                <w:rFonts w:hint="eastAsia" w:cs="宋体"/>
                <w:snapToGrid w:val="0"/>
                <w:color w:val="auto"/>
                <w:kern w:val="21"/>
                <w:szCs w:val="21"/>
                <w:lang w:val="en-US" w:eastAsia="zh-CN"/>
              </w:rPr>
              <w:t>3</w:t>
            </w:r>
            <w:r>
              <w:rPr>
                <w:rFonts w:hint="eastAsia" w:ascii="Times New Roman" w:hAnsi="Times New Roman" w:eastAsia="宋体" w:cs="宋体"/>
                <w:snapToGrid w:val="0"/>
                <w:color w:val="auto"/>
                <w:kern w:val="21"/>
                <w:szCs w:val="21"/>
                <w:lang w:val="en-US" w:eastAsia="zh-CN"/>
              </w:rPr>
              <w:t>t/a</w:t>
            </w:r>
          </w:p>
        </w:tc>
        <w:tc>
          <w:tcPr>
            <w:tcW w:w="82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88" w:type="dxa"/>
            <w:vMerge w:val="continue"/>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lang w:val="en-US" w:eastAsia="zh-CN"/>
              </w:rPr>
            </w:pP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cs="宋体"/>
                <w:snapToGrid w:val="0"/>
                <w:color w:val="auto"/>
                <w:kern w:val="21"/>
                <w:szCs w:val="21"/>
                <w:lang w:val="en-US" w:eastAsia="zh-CN"/>
              </w:rPr>
              <w:t>隔油池油污</w:t>
            </w:r>
          </w:p>
        </w:tc>
        <w:tc>
          <w:tcPr>
            <w:tcW w:w="1701"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276"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cs="宋体"/>
                <w:snapToGrid w:val="0"/>
                <w:color w:val="auto"/>
                <w:kern w:val="21"/>
                <w:szCs w:val="21"/>
                <w:lang w:val="en-US" w:eastAsia="zh-CN"/>
              </w:rPr>
            </w:pPr>
            <w:r>
              <w:rPr>
                <w:rFonts w:hint="eastAsia" w:cs="宋体"/>
                <w:snapToGrid w:val="0"/>
                <w:color w:val="auto"/>
                <w:kern w:val="21"/>
                <w:szCs w:val="21"/>
                <w:lang w:val="en-US" w:eastAsia="zh-CN"/>
              </w:rPr>
              <w:t>0.45t/a</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cs="宋体"/>
                <w:snapToGrid w:val="0"/>
                <w:color w:val="auto"/>
                <w:kern w:val="21"/>
                <w:szCs w:val="21"/>
                <w:lang w:val="en-US" w:eastAsia="zh-CN"/>
              </w:rPr>
            </w:pPr>
            <w:r>
              <w:rPr>
                <w:rFonts w:hint="eastAsia" w:cs="宋体"/>
                <w:snapToGrid w:val="0"/>
                <w:color w:val="auto"/>
                <w:kern w:val="21"/>
                <w:szCs w:val="21"/>
                <w:lang w:val="en-US" w:eastAsia="zh-CN"/>
              </w:rPr>
              <w:t>0.45t/a</w:t>
            </w:r>
          </w:p>
        </w:tc>
        <w:tc>
          <w:tcPr>
            <w:tcW w:w="82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88" w:type="dxa"/>
            <w:vMerge w:val="continue"/>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lang w:val="en-US" w:eastAsia="zh-CN"/>
              </w:rPr>
            </w:pP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生活垃圾</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宋体"/>
                <w:snapToGrid w:val="0"/>
                <w:color w:val="auto"/>
                <w:kern w:val="21"/>
                <w:szCs w:val="21"/>
                <w:lang w:val="en-US" w:eastAsia="zh-CN"/>
              </w:rPr>
            </w:pPr>
            <w:r>
              <w:rPr>
                <w:rFonts w:hint="eastAsia" w:cs="宋体"/>
                <w:snapToGrid w:val="0"/>
                <w:color w:val="auto"/>
                <w:kern w:val="21"/>
                <w:szCs w:val="21"/>
                <w:lang w:val="en-US" w:eastAsia="zh-CN"/>
              </w:rPr>
              <w:t>7.5</w:t>
            </w:r>
            <w:r>
              <w:rPr>
                <w:rFonts w:hint="eastAsia" w:ascii="Times New Roman" w:hAnsi="Times New Roman" w:eastAsia="宋体" w:cs="宋体"/>
                <w:snapToGrid w:val="0"/>
                <w:color w:val="auto"/>
                <w:kern w:val="21"/>
                <w:szCs w:val="21"/>
                <w:lang w:val="en-US" w:eastAsia="zh-CN"/>
              </w:rPr>
              <w:t>t/a</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Cs w:val="21"/>
                <w:lang w:val="en-US" w:eastAsia="zh-CN"/>
              </w:rPr>
            </w:pPr>
            <w:r>
              <w:rPr>
                <w:rFonts w:hint="eastAsia" w:cs="宋体"/>
                <w:snapToGrid w:val="0"/>
                <w:color w:val="auto"/>
                <w:kern w:val="21"/>
                <w:szCs w:val="21"/>
                <w:lang w:val="en-US" w:eastAsia="zh-CN"/>
              </w:rPr>
              <w:t>7.5</w:t>
            </w:r>
            <w:r>
              <w:rPr>
                <w:rFonts w:hint="eastAsia" w:ascii="Times New Roman" w:hAnsi="Times New Roman" w:eastAsia="宋体" w:cs="宋体"/>
                <w:snapToGrid w:val="0"/>
                <w:color w:val="auto"/>
                <w:kern w:val="21"/>
                <w:szCs w:val="21"/>
                <w:lang w:val="en-US" w:eastAsia="zh-CN"/>
              </w:rPr>
              <w:t>t/a</w:t>
            </w:r>
          </w:p>
        </w:tc>
        <w:tc>
          <w:tcPr>
            <w:tcW w:w="82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lang w:val="en-US" w:eastAsia="zh-CN"/>
              </w:rPr>
            </w:pP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一体化污水处理站污泥</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Cs w:val="21"/>
                <w:lang w:val="en-US" w:eastAsia="zh-CN"/>
              </w:rPr>
            </w:pPr>
            <w:r>
              <w:rPr>
                <w:rFonts w:hint="eastAsia" w:cs="宋体"/>
                <w:snapToGrid w:val="0"/>
                <w:color w:val="auto"/>
                <w:kern w:val="21"/>
                <w:szCs w:val="21"/>
                <w:lang w:val="en-US" w:eastAsia="zh-CN"/>
              </w:rPr>
              <w:t>1.44</w:t>
            </w:r>
            <w:r>
              <w:rPr>
                <w:rFonts w:hint="eastAsia" w:ascii="Times New Roman" w:hAnsi="Times New Roman" w:eastAsia="宋体" w:cs="宋体"/>
                <w:snapToGrid w:val="0"/>
                <w:color w:val="auto"/>
                <w:kern w:val="21"/>
                <w:szCs w:val="21"/>
                <w:lang w:val="en-US" w:eastAsia="zh-CN"/>
              </w:rPr>
              <w:t>t/a</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Cs w:val="21"/>
                <w:lang w:val="en-US" w:eastAsia="zh-CN"/>
              </w:rPr>
            </w:pPr>
            <w:r>
              <w:rPr>
                <w:rFonts w:hint="eastAsia" w:cs="宋体"/>
                <w:snapToGrid w:val="0"/>
                <w:color w:val="auto"/>
                <w:kern w:val="21"/>
                <w:szCs w:val="21"/>
                <w:lang w:val="en-US" w:eastAsia="zh-CN"/>
              </w:rPr>
              <w:t>1.44</w:t>
            </w:r>
            <w:r>
              <w:rPr>
                <w:rFonts w:hint="eastAsia" w:ascii="Times New Roman" w:hAnsi="Times New Roman" w:eastAsia="宋体" w:cs="宋体"/>
                <w:snapToGrid w:val="0"/>
                <w:color w:val="auto"/>
                <w:kern w:val="21"/>
                <w:szCs w:val="21"/>
                <w:lang w:val="en-US" w:eastAsia="zh-CN"/>
              </w:rPr>
              <w:t>t/a</w:t>
            </w:r>
          </w:p>
        </w:tc>
        <w:tc>
          <w:tcPr>
            <w:tcW w:w="82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588" w:type="dxa"/>
            <w:vMerge w:val="restart"/>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危险废物</w:t>
            </w: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废机油</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宋体"/>
                <w:b/>
                <w:bCs/>
                <w:snapToGrid w:val="0"/>
                <w:color w:val="auto"/>
                <w:kern w:val="21"/>
                <w:szCs w:val="21"/>
              </w:rPr>
            </w:pPr>
            <w:r>
              <w:rPr>
                <w:rFonts w:hint="eastAsia" w:ascii="Times New Roman" w:hAnsi="Times New Roman" w:eastAsia="宋体" w:cs="宋体"/>
                <w:snapToGrid w:val="0"/>
                <w:color w:val="auto"/>
                <w:kern w:val="21"/>
                <w:szCs w:val="21"/>
                <w:lang w:val="en-US" w:eastAsia="zh-CN"/>
              </w:rPr>
              <w:t>0.5t/a</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宋体"/>
                <w:b/>
                <w:bCs/>
                <w:snapToGrid w:val="0"/>
                <w:color w:val="auto"/>
                <w:kern w:val="21"/>
                <w:szCs w:val="21"/>
              </w:rPr>
            </w:pPr>
            <w:r>
              <w:rPr>
                <w:rFonts w:hint="eastAsia" w:ascii="Times New Roman" w:hAnsi="Times New Roman" w:eastAsia="宋体" w:cs="宋体"/>
                <w:snapToGrid w:val="0"/>
                <w:color w:val="auto"/>
                <w:kern w:val="21"/>
                <w:szCs w:val="21"/>
                <w:lang w:val="en-US" w:eastAsia="zh-CN"/>
              </w:rPr>
              <w:t>0.5t/a</w:t>
            </w:r>
          </w:p>
        </w:tc>
        <w:tc>
          <w:tcPr>
            <w:tcW w:w="82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88" w:type="dxa"/>
            <w:vMerge w:val="continue"/>
            <w:noWrap w:val="0"/>
            <w:vAlign w:val="center"/>
          </w:tcPr>
          <w:p>
            <w:pPr>
              <w:pStyle w:val="44"/>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Cs w:val="21"/>
              </w:rPr>
            </w:pP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生产废水处理系统</w:t>
            </w:r>
            <w:r>
              <w:rPr>
                <w:rFonts w:hint="eastAsia" w:cs="Times New Roman"/>
                <w:color w:val="auto"/>
                <w:sz w:val="21"/>
                <w:szCs w:val="21"/>
                <w:lang w:val="en-US" w:eastAsia="zh-CN"/>
              </w:rPr>
              <w:t>污泥</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pStyle w:val="92"/>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宋体"/>
                <w:b/>
                <w:bCs/>
                <w:snapToGrid w:val="0"/>
                <w:color w:val="auto"/>
                <w:kern w:val="21"/>
                <w:szCs w:val="21"/>
                <w:lang w:val="en-US"/>
              </w:rPr>
            </w:pPr>
            <w:r>
              <w:rPr>
                <w:rFonts w:hint="eastAsia" w:eastAsia="宋体"/>
                <w:color w:val="auto"/>
                <w:sz w:val="21"/>
                <w:szCs w:val="21"/>
                <w:highlight w:val="none"/>
                <w:lang w:val="en-US" w:eastAsia="zh-CN"/>
              </w:rPr>
              <w:t>3.5</w:t>
            </w:r>
            <w:r>
              <w:rPr>
                <w:rFonts w:hint="eastAsia" w:ascii="Times New Roman" w:hAnsi="Times New Roman" w:eastAsia="宋体" w:cs="宋体"/>
                <w:snapToGrid w:val="0"/>
                <w:color w:val="auto"/>
                <w:kern w:val="21"/>
                <w:szCs w:val="21"/>
                <w:lang w:val="en-US" w:eastAsia="zh-CN"/>
              </w:rPr>
              <w:t>t/a</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pStyle w:val="92"/>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宋体"/>
                <w:b/>
                <w:bCs/>
                <w:snapToGrid w:val="0"/>
                <w:color w:val="auto"/>
                <w:kern w:val="21"/>
                <w:szCs w:val="21"/>
              </w:rPr>
            </w:pPr>
            <w:r>
              <w:rPr>
                <w:rFonts w:hint="eastAsia" w:eastAsia="宋体"/>
                <w:color w:val="auto"/>
                <w:sz w:val="21"/>
                <w:szCs w:val="21"/>
                <w:highlight w:val="none"/>
                <w:lang w:val="en-US" w:eastAsia="zh-CN"/>
              </w:rPr>
              <w:t>3.5</w:t>
            </w:r>
            <w:r>
              <w:rPr>
                <w:rFonts w:hint="eastAsia" w:ascii="Times New Roman" w:hAnsi="Times New Roman" w:eastAsia="宋体" w:cs="宋体"/>
                <w:snapToGrid w:val="0"/>
                <w:color w:val="auto"/>
                <w:kern w:val="21"/>
                <w:szCs w:val="21"/>
                <w:lang w:val="en-US" w:eastAsia="zh-CN"/>
              </w:rPr>
              <w:t>t/a</w:t>
            </w:r>
          </w:p>
        </w:tc>
        <w:tc>
          <w:tcPr>
            <w:tcW w:w="82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Cs w:val="21"/>
              </w:rPr>
            </w:pPr>
            <w:r>
              <w:rPr>
                <w:rFonts w:hint="eastAsia" w:ascii="Times New Roman" w:hAnsi="Times New Roman" w:eastAsia="宋体" w:cs="宋体"/>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88" w:type="dxa"/>
            <w:vMerge w:val="continue"/>
            <w:noWrap w:val="0"/>
            <w:vAlign w:val="center"/>
          </w:tcPr>
          <w:p>
            <w:pPr>
              <w:pStyle w:val="44"/>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Cs w:val="21"/>
              </w:rPr>
            </w:pPr>
          </w:p>
        </w:tc>
        <w:tc>
          <w:tcPr>
            <w:tcW w:w="14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废活性炭</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559" w:type="dxa"/>
            <w:noWrap w:val="0"/>
            <w:vAlign w:val="center"/>
          </w:tcPr>
          <w:p>
            <w:pPr>
              <w:pStyle w:val="92"/>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宋体"/>
                <w:b/>
                <w:bCs/>
                <w:snapToGrid w:val="0"/>
                <w:color w:val="auto"/>
                <w:kern w:val="21"/>
                <w:szCs w:val="21"/>
                <w:lang w:val="en-US" w:eastAsia="zh-CN"/>
              </w:rPr>
            </w:pPr>
            <w:r>
              <w:rPr>
                <w:rFonts w:hint="eastAsia" w:eastAsia="宋体"/>
                <w:color w:val="auto"/>
                <w:sz w:val="21"/>
                <w:szCs w:val="21"/>
                <w:highlight w:val="none"/>
                <w:lang w:val="en-US" w:eastAsia="zh-CN"/>
              </w:rPr>
              <w:t>1.23</w:t>
            </w:r>
            <w:r>
              <w:rPr>
                <w:rFonts w:hint="eastAsia" w:ascii="Times New Roman" w:hAnsi="Times New Roman" w:eastAsia="宋体" w:cs="宋体"/>
                <w:snapToGrid w:val="0"/>
                <w:color w:val="auto"/>
                <w:kern w:val="21"/>
                <w:szCs w:val="21"/>
                <w:lang w:val="en-US" w:eastAsia="zh-CN"/>
              </w:rPr>
              <w:t>t/a</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c>
          <w:tcPr>
            <w:tcW w:w="1959" w:type="dxa"/>
            <w:noWrap w:val="0"/>
            <w:vAlign w:val="center"/>
          </w:tcPr>
          <w:p>
            <w:pPr>
              <w:pStyle w:val="92"/>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宋体"/>
                <w:b/>
                <w:bCs/>
                <w:snapToGrid w:val="0"/>
                <w:color w:val="auto"/>
                <w:kern w:val="21"/>
                <w:szCs w:val="21"/>
                <w:lang w:val="en-US" w:eastAsia="zh-CN"/>
              </w:rPr>
            </w:pPr>
            <w:r>
              <w:rPr>
                <w:rFonts w:hint="eastAsia" w:eastAsia="宋体"/>
                <w:color w:val="auto"/>
                <w:sz w:val="21"/>
                <w:szCs w:val="21"/>
                <w:highlight w:val="none"/>
                <w:lang w:val="en-US" w:eastAsia="zh-CN"/>
              </w:rPr>
              <w:t>1.23</w:t>
            </w:r>
            <w:r>
              <w:rPr>
                <w:rFonts w:hint="eastAsia" w:ascii="Times New Roman" w:hAnsi="Times New Roman" w:eastAsia="宋体" w:cs="宋体"/>
                <w:snapToGrid w:val="0"/>
                <w:color w:val="auto"/>
                <w:kern w:val="21"/>
                <w:szCs w:val="21"/>
                <w:lang w:val="en-US" w:eastAsia="zh-CN"/>
              </w:rPr>
              <w:t>t/a</w:t>
            </w:r>
          </w:p>
        </w:tc>
        <w:tc>
          <w:tcPr>
            <w:tcW w:w="82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Cs w:val="21"/>
                <w:lang w:val="en-US" w:eastAsia="zh-CN"/>
              </w:rPr>
            </w:pPr>
            <w:r>
              <w:rPr>
                <w:rFonts w:hint="eastAsia" w:ascii="Times New Roman" w:hAnsi="Times New Roman" w:eastAsia="宋体" w:cs="宋体"/>
                <w:snapToGrid w:val="0"/>
                <w:color w:val="auto"/>
                <w:kern w:val="21"/>
                <w:szCs w:val="21"/>
                <w:lang w:val="en-US" w:eastAsia="zh-CN"/>
              </w:rPr>
              <w:t>/</w:t>
            </w:r>
          </w:p>
        </w:tc>
      </w:tr>
    </w:tbl>
    <w:p>
      <w:pPr>
        <w:pStyle w:val="44"/>
        <w:spacing w:before="192" w:beforeLines="80" w:after="24"/>
        <w:jc w:val="left"/>
        <w:rPr>
          <w:rFonts w:ascii="宋体" w:hAnsi="宋体" w:eastAsia="黑体"/>
          <w:color w:val="auto"/>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Geneva">
    <w:altName w:val="Arial"/>
    <w:panose1 w:val="00000000000000000000"/>
    <w:charset w:val="00"/>
    <w:family w:val="modern"/>
    <w:pitch w:val="default"/>
    <w:sig w:usb0="00000000" w:usb1="00000000" w:usb2="00000000" w:usb3="00000000" w:csb0="0000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9</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p>
    <w:pPr>
      <w:pStyle w:val="20"/>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9</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p>
    <w:pPr>
      <w:pStyle w:val="20"/>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03B59"/>
    <w:multiLevelType w:val="singleLevel"/>
    <w:tmpl w:val="01203B59"/>
    <w:lvl w:ilvl="0" w:tentative="0">
      <w:start w:val="1"/>
      <w:numFmt w:val="decimal"/>
      <w:suff w:val="nothing"/>
      <w:lvlText w:val="%1、"/>
      <w:lvlJc w:val="left"/>
    </w:lvl>
  </w:abstractNum>
  <w:abstractNum w:abstractNumId="1">
    <w:nsid w:val="2B096B9D"/>
    <w:multiLevelType w:val="singleLevel"/>
    <w:tmpl w:val="2B096B9D"/>
    <w:lvl w:ilvl="0" w:tentative="0">
      <w:start w:val="1"/>
      <w:numFmt w:val="chineseCounting"/>
      <w:suff w:val="nothing"/>
      <w:lvlText w:val="%1、"/>
      <w:lvlJc w:val="left"/>
      <w:rPr>
        <w:rFonts w:hint="eastAsia"/>
      </w:rPr>
    </w:lvl>
  </w:abstractNum>
  <w:abstractNum w:abstractNumId="2">
    <w:nsid w:val="397F088E"/>
    <w:multiLevelType w:val="singleLevel"/>
    <w:tmpl w:val="397F088E"/>
    <w:lvl w:ilvl="0" w:tentative="0">
      <w:start w:val="3"/>
      <w:numFmt w:val="decimal"/>
      <w:suff w:val="nothing"/>
      <w:lvlText w:val="（%1）"/>
      <w:lvlJc w:val="left"/>
    </w:lvl>
  </w:abstractNum>
  <w:abstractNum w:abstractNumId="3">
    <w:nsid w:val="7693F017"/>
    <w:multiLevelType w:val="singleLevel"/>
    <w:tmpl w:val="7693F017"/>
    <w:lvl w:ilvl="0" w:tentative="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MWI5MTUzMWI3YWI3NzBiZTMyYzQ0M2MxYzYyMjMifQ=="/>
  </w:docVars>
  <w:rsids>
    <w:rsidRoot w:val="00172A2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013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15F7AFD"/>
    <w:rsid w:val="01A7567C"/>
    <w:rsid w:val="01D57C29"/>
    <w:rsid w:val="02697903"/>
    <w:rsid w:val="02CD5A6F"/>
    <w:rsid w:val="02D323B7"/>
    <w:rsid w:val="02F96569"/>
    <w:rsid w:val="037458C4"/>
    <w:rsid w:val="039121F1"/>
    <w:rsid w:val="03EA7B21"/>
    <w:rsid w:val="04B04327"/>
    <w:rsid w:val="04B2456C"/>
    <w:rsid w:val="04B42B16"/>
    <w:rsid w:val="05017C52"/>
    <w:rsid w:val="05735ED3"/>
    <w:rsid w:val="05F83EAE"/>
    <w:rsid w:val="062A389D"/>
    <w:rsid w:val="06366C61"/>
    <w:rsid w:val="063E7D85"/>
    <w:rsid w:val="064E63E0"/>
    <w:rsid w:val="066E3729"/>
    <w:rsid w:val="06B66BCF"/>
    <w:rsid w:val="07293586"/>
    <w:rsid w:val="07295285"/>
    <w:rsid w:val="07636392"/>
    <w:rsid w:val="07770C56"/>
    <w:rsid w:val="07AF35E2"/>
    <w:rsid w:val="089A7DD4"/>
    <w:rsid w:val="092217DD"/>
    <w:rsid w:val="093A7294"/>
    <w:rsid w:val="0A263993"/>
    <w:rsid w:val="0A2D3AC2"/>
    <w:rsid w:val="0A76377C"/>
    <w:rsid w:val="0AA755DF"/>
    <w:rsid w:val="0B120D44"/>
    <w:rsid w:val="0BD27BF6"/>
    <w:rsid w:val="0C1369A8"/>
    <w:rsid w:val="0C364650"/>
    <w:rsid w:val="0C3B3C7D"/>
    <w:rsid w:val="0C674240"/>
    <w:rsid w:val="0CA874C3"/>
    <w:rsid w:val="0CAB2EAE"/>
    <w:rsid w:val="0D621C7D"/>
    <w:rsid w:val="0D815523"/>
    <w:rsid w:val="0D97323B"/>
    <w:rsid w:val="0DD63418"/>
    <w:rsid w:val="0E2E2CAF"/>
    <w:rsid w:val="0E73034D"/>
    <w:rsid w:val="0F13775A"/>
    <w:rsid w:val="0F5F45FE"/>
    <w:rsid w:val="0F7E4E3F"/>
    <w:rsid w:val="0F9A112B"/>
    <w:rsid w:val="10177CB3"/>
    <w:rsid w:val="106D2F64"/>
    <w:rsid w:val="109B4E9E"/>
    <w:rsid w:val="10B63710"/>
    <w:rsid w:val="10CD4FDB"/>
    <w:rsid w:val="10F10820"/>
    <w:rsid w:val="111C2F7A"/>
    <w:rsid w:val="11665CA1"/>
    <w:rsid w:val="11C24F9F"/>
    <w:rsid w:val="11DF37BE"/>
    <w:rsid w:val="12DD6EFF"/>
    <w:rsid w:val="13951726"/>
    <w:rsid w:val="14367DA8"/>
    <w:rsid w:val="14396509"/>
    <w:rsid w:val="14DD2C3C"/>
    <w:rsid w:val="16087E1D"/>
    <w:rsid w:val="161D511E"/>
    <w:rsid w:val="172956FC"/>
    <w:rsid w:val="176831F3"/>
    <w:rsid w:val="17701D14"/>
    <w:rsid w:val="17735226"/>
    <w:rsid w:val="17836193"/>
    <w:rsid w:val="17F86646"/>
    <w:rsid w:val="18264CCE"/>
    <w:rsid w:val="185E3514"/>
    <w:rsid w:val="186617A0"/>
    <w:rsid w:val="189F624C"/>
    <w:rsid w:val="18AA73E4"/>
    <w:rsid w:val="194E65CB"/>
    <w:rsid w:val="199A7B5B"/>
    <w:rsid w:val="19D35C0A"/>
    <w:rsid w:val="1A1C66C0"/>
    <w:rsid w:val="1A42393B"/>
    <w:rsid w:val="1AA2721A"/>
    <w:rsid w:val="1AAD45DE"/>
    <w:rsid w:val="1B046F80"/>
    <w:rsid w:val="1B1B6455"/>
    <w:rsid w:val="1B3267B5"/>
    <w:rsid w:val="1B40161D"/>
    <w:rsid w:val="1B441859"/>
    <w:rsid w:val="1B6606B1"/>
    <w:rsid w:val="1B9F5B84"/>
    <w:rsid w:val="1BE84394"/>
    <w:rsid w:val="1C5E7925"/>
    <w:rsid w:val="1CFD070F"/>
    <w:rsid w:val="1D31254E"/>
    <w:rsid w:val="1D5F6196"/>
    <w:rsid w:val="1D6132A5"/>
    <w:rsid w:val="1D8E56D5"/>
    <w:rsid w:val="1E311EC1"/>
    <w:rsid w:val="1E393709"/>
    <w:rsid w:val="1E6A7C95"/>
    <w:rsid w:val="1E7A43DA"/>
    <w:rsid w:val="1FE7539E"/>
    <w:rsid w:val="20671BE0"/>
    <w:rsid w:val="207B77D5"/>
    <w:rsid w:val="207D3A0E"/>
    <w:rsid w:val="20963CB8"/>
    <w:rsid w:val="20A81A1B"/>
    <w:rsid w:val="20B07FB6"/>
    <w:rsid w:val="20B646FB"/>
    <w:rsid w:val="213B74B1"/>
    <w:rsid w:val="215A2310"/>
    <w:rsid w:val="2168671F"/>
    <w:rsid w:val="21867A08"/>
    <w:rsid w:val="21BA4A7E"/>
    <w:rsid w:val="21DE318A"/>
    <w:rsid w:val="21EF5B80"/>
    <w:rsid w:val="22576990"/>
    <w:rsid w:val="225D36EC"/>
    <w:rsid w:val="22BD5DB2"/>
    <w:rsid w:val="22C150BE"/>
    <w:rsid w:val="22F47480"/>
    <w:rsid w:val="232A5079"/>
    <w:rsid w:val="23985F20"/>
    <w:rsid w:val="23DE1C48"/>
    <w:rsid w:val="240210CD"/>
    <w:rsid w:val="246C2435"/>
    <w:rsid w:val="24BF09F7"/>
    <w:rsid w:val="252D53FE"/>
    <w:rsid w:val="25EC2D81"/>
    <w:rsid w:val="267709DD"/>
    <w:rsid w:val="26B81856"/>
    <w:rsid w:val="26F458AE"/>
    <w:rsid w:val="26F901E3"/>
    <w:rsid w:val="277057A2"/>
    <w:rsid w:val="28EF1766"/>
    <w:rsid w:val="29206EB8"/>
    <w:rsid w:val="29595666"/>
    <w:rsid w:val="2979531C"/>
    <w:rsid w:val="29874881"/>
    <w:rsid w:val="29E325E0"/>
    <w:rsid w:val="2A1674DF"/>
    <w:rsid w:val="2A452503"/>
    <w:rsid w:val="2ADC161C"/>
    <w:rsid w:val="2BA936A8"/>
    <w:rsid w:val="2BEE3514"/>
    <w:rsid w:val="2C0F5282"/>
    <w:rsid w:val="2C315A5A"/>
    <w:rsid w:val="2C4B1C25"/>
    <w:rsid w:val="2CBD0962"/>
    <w:rsid w:val="2D146A8C"/>
    <w:rsid w:val="2D2E0CBC"/>
    <w:rsid w:val="2D665CAD"/>
    <w:rsid w:val="2D9E56F5"/>
    <w:rsid w:val="2E667F96"/>
    <w:rsid w:val="2E8226AB"/>
    <w:rsid w:val="2EDB484A"/>
    <w:rsid w:val="2F1B6036"/>
    <w:rsid w:val="2F697837"/>
    <w:rsid w:val="2F8B19C3"/>
    <w:rsid w:val="2FD065E6"/>
    <w:rsid w:val="2FD96870"/>
    <w:rsid w:val="2FE97264"/>
    <w:rsid w:val="30580BC9"/>
    <w:rsid w:val="30910313"/>
    <w:rsid w:val="3094375A"/>
    <w:rsid w:val="30D92556"/>
    <w:rsid w:val="30F21B89"/>
    <w:rsid w:val="311E2ED7"/>
    <w:rsid w:val="315619EE"/>
    <w:rsid w:val="315C449C"/>
    <w:rsid w:val="31B82709"/>
    <w:rsid w:val="31C206D8"/>
    <w:rsid w:val="31D05482"/>
    <w:rsid w:val="32400B34"/>
    <w:rsid w:val="329E6876"/>
    <w:rsid w:val="32A60242"/>
    <w:rsid w:val="333015F2"/>
    <w:rsid w:val="334B6320"/>
    <w:rsid w:val="33D934D4"/>
    <w:rsid w:val="33E13A0E"/>
    <w:rsid w:val="33FE2F6A"/>
    <w:rsid w:val="340E07E5"/>
    <w:rsid w:val="34235BF7"/>
    <w:rsid w:val="345179FF"/>
    <w:rsid w:val="346D7A38"/>
    <w:rsid w:val="34C86757"/>
    <w:rsid w:val="358C5FA8"/>
    <w:rsid w:val="35C15DF1"/>
    <w:rsid w:val="36074A7F"/>
    <w:rsid w:val="36347016"/>
    <w:rsid w:val="36923549"/>
    <w:rsid w:val="36B75FBF"/>
    <w:rsid w:val="36BD0C45"/>
    <w:rsid w:val="36C45E82"/>
    <w:rsid w:val="36CD163E"/>
    <w:rsid w:val="37E00298"/>
    <w:rsid w:val="383A44EB"/>
    <w:rsid w:val="384604A0"/>
    <w:rsid w:val="38B302F9"/>
    <w:rsid w:val="38F12CD3"/>
    <w:rsid w:val="38F94775"/>
    <w:rsid w:val="392971ED"/>
    <w:rsid w:val="39320A6A"/>
    <w:rsid w:val="39325651"/>
    <w:rsid w:val="397B5283"/>
    <w:rsid w:val="3A037303"/>
    <w:rsid w:val="3A08309B"/>
    <w:rsid w:val="3A872856"/>
    <w:rsid w:val="3AE3314E"/>
    <w:rsid w:val="3AFB74AD"/>
    <w:rsid w:val="3B3763D1"/>
    <w:rsid w:val="3BE326C9"/>
    <w:rsid w:val="3C2F6E1E"/>
    <w:rsid w:val="3C3F7F2E"/>
    <w:rsid w:val="3C4F64BA"/>
    <w:rsid w:val="3C6C42A5"/>
    <w:rsid w:val="3CA86906"/>
    <w:rsid w:val="3CB20C8A"/>
    <w:rsid w:val="3CDA245A"/>
    <w:rsid w:val="3D1E06B7"/>
    <w:rsid w:val="3D243F8B"/>
    <w:rsid w:val="3D450101"/>
    <w:rsid w:val="3D504FFD"/>
    <w:rsid w:val="3E143322"/>
    <w:rsid w:val="3E247AC5"/>
    <w:rsid w:val="3EC7556C"/>
    <w:rsid w:val="3EDA0523"/>
    <w:rsid w:val="3FEF0AE3"/>
    <w:rsid w:val="407A6407"/>
    <w:rsid w:val="413F7390"/>
    <w:rsid w:val="41447ED7"/>
    <w:rsid w:val="415134A6"/>
    <w:rsid w:val="415649C7"/>
    <w:rsid w:val="4200449D"/>
    <w:rsid w:val="423A3BCC"/>
    <w:rsid w:val="424E57D2"/>
    <w:rsid w:val="42764257"/>
    <w:rsid w:val="42B26C49"/>
    <w:rsid w:val="433A6FE6"/>
    <w:rsid w:val="43480868"/>
    <w:rsid w:val="4350713C"/>
    <w:rsid w:val="436653E0"/>
    <w:rsid w:val="43C4431A"/>
    <w:rsid w:val="446D1FD1"/>
    <w:rsid w:val="44B951CC"/>
    <w:rsid w:val="44CD14E0"/>
    <w:rsid w:val="44CE6725"/>
    <w:rsid w:val="44D84AFD"/>
    <w:rsid w:val="44F20B0B"/>
    <w:rsid w:val="452E5F4C"/>
    <w:rsid w:val="45612018"/>
    <w:rsid w:val="458946E9"/>
    <w:rsid w:val="45A30B14"/>
    <w:rsid w:val="45A47C0E"/>
    <w:rsid w:val="45BF2E72"/>
    <w:rsid w:val="46577FD6"/>
    <w:rsid w:val="46D955A7"/>
    <w:rsid w:val="47133957"/>
    <w:rsid w:val="47641014"/>
    <w:rsid w:val="47A07E0C"/>
    <w:rsid w:val="4870272E"/>
    <w:rsid w:val="48D77D23"/>
    <w:rsid w:val="493917A1"/>
    <w:rsid w:val="49DC7715"/>
    <w:rsid w:val="49F44719"/>
    <w:rsid w:val="4A023139"/>
    <w:rsid w:val="4A192722"/>
    <w:rsid w:val="4A7B576F"/>
    <w:rsid w:val="4AF561A9"/>
    <w:rsid w:val="4B236E96"/>
    <w:rsid w:val="4B375C9E"/>
    <w:rsid w:val="4B9D4A34"/>
    <w:rsid w:val="4BEE0130"/>
    <w:rsid w:val="4BFE6902"/>
    <w:rsid w:val="4C4A0649"/>
    <w:rsid w:val="4C7E5ECA"/>
    <w:rsid w:val="4C876AA5"/>
    <w:rsid w:val="4CD5170A"/>
    <w:rsid w:val="4D0E00FB"/>
    <w:rsid w:val="4D176606"/>
    <w:rsid w:val="4D262ACE"/>
    <w:rsid w:val="4DEC4FB0"/>
    <w:rsid w:val="4DF6755A"/>
    <w:rsid w:val="4E075D8A"/>
    <w:rsid w:val="4E745E73"/>
    <w:rsid w:val="4E9702AC"/>
    <w:rsid w:val="4EC00FAD"/>
    <w:rsid w:val="4EF34E17"/>
    <w:rsid w:val="4F9843DC"/>
    <w:rsid w:val="4FC62A8C"/>
    <w:rsid w:val="4FD24FE7"/>
    <w:rsid w:val="4FE20F0D"/>
    <w:rsid w:val="4FE51552"/>
    <w:rsid w:val="50326318"/>
    <w:rsid w:val="504946D5"/>
    <w:rsid w:val="50504C4B"/>
    <w:rsid w:val="509C6E7C"/>
    <w:rsid w:val="50A16CA1"/>
    <w:rsid w:val="50BE692E"/>
    <w:rsid w:val="5117392E"/>
    <w:rsid w:val="5162104E"/>
    <w:rsid w:val="51C613A5"/>
    <w:rsid w:val="52B84B0E"/>
    <w:rsid w:val="52FA1E17"/>
    <w:rsid w:val="532F3B45"/>
    <w:rsid w:val="536E626B"/>
    <w:rsid w:val="53A039CC"/>
    <w:rsid w:val="53A1505A"/>
    <w:rsid w:val="54063E08"/>
    <w:rsid w:val="542D0ABF"/>
    <w:rsid w:val="543437E8"/>
    <w:rsid w:val="54771CAF"/>
    <w:rsid w:val="54F73313"/>
    <w:rsid w:val="54F80955"/>
    <w:rsid w:val="551B0C28"/>
    <w:rsid w:val="555170A7"/>
    <w:rsid w:val="5587536D"/>
    <w:rsid w:val="559B174B"/>
    <w:rsid w:val="55CE0CF4"/>
    <w:rsid w:val="564955A0"/>
    <w:rsid w:val="567809C3"/>
    <w:rsid w:val="5684664B"/>
    <w:rsid w:val="56B22A9C"/>
    <w:rsid w:val="57521E7E"/>
    <w:rsid w:val="57B72A76"/>
    <w:rsid w:val="57C3426C"/>
    <w:rsid w:val="57CE1F93"/>
    <w:rsid w:val="57E12B17"/>
    <w:rsid w:val="58363036"/>
    <w:rsid w:val="58851DAD"/>
    <w:rsid w:val="588743D1"/>
    <w:rsid w:val="5887701A"/>
    <w:rsid w:val="58ED666D"/>
    <w:rsid w:val="59C0439F"/>
    <w:rsid w:val="59D536C8"/>
    <w:rsid w:val="59EF6032"/>
    <w:rsid w:val="5A466414"/>
    <w:rsid w:val="5A4A4B22"/>
    <w:rsid w:val="5A716D40"/>
    <w:rsid w:val="5AB97941"/>
    <w:rsid w:val="5ABE2233"/>
    <w:rsid w:val="5B03007A"/>
    <w:rsid w:val="5B2D3E15"/>
    <w:rsid w:val="5BDF5D95"/>
    <w:rsid w:val="5BFE7528"/>
    <w:rsid w:val="5C657C3C"/>
    <w:rsid w:val="5CFD1EE6"/>
    <w:rsid w:val="5D033345"/>
    <w:rsid w:val="5D112F02"/>
    <w:rsid w:val="5D2F4931"/>
    <w:rsid w:val="5D3529AA"/>
    <w:rsid w:val="5D412877"/>
    <w:rsid w:val="5D5D1DF2"/>
    <w:rsid w:val="5D8A28B5"/>
    <w:rsid w:val="5DFD25B8"/>
    <w:rsid w:val="5E2467F1"/>
    <w:rsid w:val="5EF85B83"/>
    <w:rsid w:val="5F034991"/>
    <w:rsid w:val="5F1A2B43"/>
    <w:rsid w:val="5F9D598D"/>
    <w:rsid w:val="5FA200AB"/>
    <w:rsid w:val="5FB837BB"/>
    <w:rsid w:val="5FD656F0"/>
    <w:rsid w:val="60CC405A"/>
    <w:rsid w:val="61E215D8"/>
    <w:rsid w:val="620D2F09"/>
    <w:rsid w:val="621B3775"/>
    <w:rsid w:val="62364782"/>
    <w:rsid w:val="624918D6"/>
    <w:rsid w:val="62DE5968"/>
    <w:rsid w:val="62EE2885"/>
    <w:rsid w:val="633B45FB"/>
    <w:rsid w:val="6394356A"/>
    <w:rsid w:val="63C61B2C"/>
    <w:rsid w:val="63C94F54"/>
    <w:rsid w:val="63D40BE9"/>
    <w:rsid w:val="64102431"/>
    <w:rsid w:val="64A5243A"/>
    <w:rsid w:val="64A91A57"/>
    <w:rsid w:val="64F531DE"/>
    <w:rsid w:val="650877FA"/>
    <w:rsid w:val="65373578"/>
    <w:rsid w:val="663852DC"/>
    <w:rsid w:val="663B6DF9"/>
    <w:rsid w:val="668E4FFB"/>
    <w:rsid w:val="66DC7598"/>
    <w:rsid w:val="66E81298"/>
    <w:rsid w:val="66EE3245"/>
    <w:rsid w:val="671F124A"/>
    <w:rsid w:val="677A33C6"/>
    <w:rsid w:val="677F1EF0"/>
    <w:rsid w:val="67CE3D59"/>
    <w:rsid w:val="681F6961"/>
    <w:rsid w:val="68610A2F"/>
    <w:rsid w:val="68805514"/>
    <w:rsid w:val="688C0E4F"/>
    <w:rsid w:val="69316E2F"/>
    <w:rsid w:val="694E2071"/>
    <w:rsid w:val="69766163"/>
    <w:rsid w:val="697A3B33"/>
    <w:rsid w:val="698A4D40"/>
    <w:rsid w:val="698A7534"/>
    <w:rsid w:val="69A74846"/>
    <w:rsid w:val="69BB018F"/>
    <w:rsid w:val="69D44760"/>
    <w:rsid w:val="6A520EC7"/>
    <w:rsid w:val="6A5C1B06"/>
    <w:rsid w:val="6AAA1DA4"/>
    <w:rsid w:val="6AF87E20"/>
    <w:rsid w:val="6B322639"/>
    <w:rsid w:val="6B3C52D6"/>
    <w:rsid w:val="6BD71349"/>
    <w:rsid w:val="6C636C38"/>
    <w:rsid w:val="6C787C52"/>
    <w:rsid w:val="6D0D5922"/>
    <w:rsid w:val="6DB34098"/>
    <w:rsid w:val="6DB545B6"/>
    <w:rsid w:val="6DC6524D"/>
    <w:rsid w:val="6DE02FB4"/>
    <w:rsid w:val="6DEE4EE6"/>
    <w:rsid w:val="6E514CED"/>
    <w:rsid w:val="6EB563D5"/>
    <w:rsid w:val="6ED92677"/>
    <w:rsid w:val="6EF42E30"/>
    <w:rsid w:val="6F225983"/>
    <w:rsid w:val="6FFC5590"/>
    <w:rsid w:val="706D1DD0"/>
    <w:rsid w:val="70856B87"/>
    <w:rsid w:val="70A31D28"/>
    <w:rsid w:val="70A81717"/>
    <w:rsid w:val="70D527EE"/>
    <w:rsid w:val="712802ED"/>
    <w:rsid w:val="715B5300"/>
    <w:rsid w:val="71D27F8A"/>
    <w:rsid w:val="71F0268D"/>
    <w:rsid w:val="72553024"/>
    <w:rsid w:val="72CE4243"/>
    <w:rsid w:val="73122968"/>
    <w:rsid w:val="73191D79"/>
    <w:rsid w:val="731F5D5E"/>
    <w:rsid w:val="73966568"/>
    <w:rsid w:val="73A32D94"/>
    <w:rsid w:val="73C51AD5"/>
    <w:rsid w:val="73DE59D6"/>
    <w:rsid w:val="741E793C"/>
    <w:rsid w:val="745E3944"/>
    <w:rsid w:val="7474395C"/>
    <w:rsid w:val="74B3723A"/>
    <w:rsid w:val="74BF3279"/>
    <w:rsid w:val="7531626C"/>
    <w:rsid w:val="76193D06"/>
    <w:rsid w:val="7635099D"/>
    <w:rsid w:val="7743017B"/>
    <w:rsid w:val="77762421"/>
    <w:rsid w:val="77B56B1F"/>
    <w:rsid w:val="780F09F4"/>
    <w:rsid w:val="78841A04"/>
    <w:rsid w:val="78A90480"/>
    <w:rsid w:val="78D72330"/>
    <w:rsid w:val="793A1F57"/>
    <w:rsid w:val="79B20C7D"/>
    <w:rsid w:val="79D051F7"/>
    <w:rsid w:val="7A364017"/>
    <w:rsid w:val="7A8265E1"/>
    <w:rsid w:val="7B3E7CE3"/>
    <w:rsid w:val="7B5A1174"/>
    <w:rsid w:val="7B686D42"/>
    <w:rsid w:val="7B841746"/>
    <w:rsid w:val="7C6C5AC7"/>
    <w:rsid w:val="7CC6544B"/>
    <w:rsid w:val="7CD5125C"/>
    <w:rsid w:val="7D0239FF"/>
    <w:rsid w:val="7D535117"/>
    <w:rsid w:val="7D5E40CD"/>
    <w:rsid w:val="7DCD56F2"/>
    <w:rsid w:val="7E3F6EE6"/>
    <w:rsid w:val="7E790DDD"/>
    <w:rsid w:val="7F001CE7"/>
    <w:rsid w:val="7F176B5C"/>
    <w:rsid w:val="7FC965A7"/>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1"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99"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3"/>
    <w:basedOn w:val="1"/>
    <w:next w:val="1"/>
    <w:qFormat/>
    <w:locked/>
    <w:uiPriority w:val="1"/>
    <w:pPr>
      <w:ind w:left="240"/>
      <w:outlineLvl w:val="3"/>
    </w:pPr>
    <w:rPr>
      <w:rFonts w:ascii="宋体" w:hAnsi="宋体" w:eastAsia="宋体"/>
      <w:b/>
      <w:bCs/>
      <w:sz w:val="24"/>
      <w:szCs w:val="24"/>
    </w:rPr>
  </w:style>
  <w:style w:type="character" w:default="1" w:styleId="30">
    <w:name w:val="Default Paragraph Font"/>
    <w:semiHidden/>
    <w:qFormat/>
    <w:uiPriority w:val="0"/>
  </w:style>
  <w:style w:type="table" w:default="1" w:styleId="2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样式 标题 1 + 四号 段前: 0 磅 段后: 0 磅 行距: 1.5 倍行距"/>
    <w:basedOn w:val="3"/>
    <w:next w:val="4"/>
    <w:qFormat/>
    <w:uiPriority w:val="0"/>
    <w:pPr>
      <w:spacing w:line="360" w:lineRule="auto"/>
      <w:jc w:val="center"/>
    </w:pPr>
    <w:rPr>
      <w:rFonts w:hAnsi="黑体" w:eastAsia="宋体"/>
      <w:sz w:val="21"/>
    </w:rPr>
  </w:style>
  <w:style w:type="paragraph" w:customStyle="1" w:styleId="3">
    <w:name w:val="1正文"/>
    <w:basedOn w:val="1"/>
    <w:qFormat/>
    <w:uiPriority w:val="0"/>
    <w:pPr>
      <w:spacing w:line="500" w:lineRule="exact"/>
      <w:ind w:firstLine="588" w:firstLineChars="196"/>
    </w:pPr>
    <w:rPr>
      <w:rFonts w:eastAsia="楷体_GB2312"/>
      <w:sz w:val="30"/>
      <w:szCs w:val="30"/>
    </w:rPr>
  </w:style>
  <w:style w:type="paragraph" w:customStyle="1" w:styleId="4">
    <w:name w:val="文本正文"/>
    <w:basedOn w:val="1"/>
    <w:qFormat/>
    <w:uiPriority w:val="0"/>
    <w:pPr>
      <w:keepNext w:val="0"/>
      <w:keepLines w:val="0"/>
      <w:widowControl w:val="0"/>
      <w:suppressLineNumbers w:val="0"/>
      <w:snapToGrid w:val="0"/>
      <w:spacing w:before="0" w:beforeAutospacing="0" w:after="0" w:afterAutospacing="0" w:line="360" w:lineRule="auto"/>
      <w:ind w:left="0" w:right="0" w:firstLine="510"/>
      <w:jc w:val="left"/>
    </w:pPr>
    <w:rPr>
      <w:rFonts w:hint="default" w:ascii="Calibri" w:hAnsi="Calibri" w:eastAsia="宋体" w:cs="Times New Roman"/>
      <w:spacing w:val="4"/>
      <w:kern w:val="24"/>
      <w:sz w:val="21"/>
      <w:szCs w:val="24"/>
      <w:lang w:val="en-US" w:eastAsia="zh-CN" w:bidi="ar"/>
    </w:rPr>
  </w:style>
  <w:style w:type="paragraph" w:styleId="7">
    <w:name w:val="Normal Indent"/>
    <w:basedOn w:val="1"/>
    <w:next w:val="1"/>
    <w:qFormat/>
    <w:locked/>
    <w:uiPriority w:val="0"/>
    <w:pPr>
      <w:spacing w:before="120" w:line="312" w:lineRule="auto"/>
      <w:ind w:firstLine="420" w:firstLineChars="200"/>
    </w:pPr>
    <w:rPr>
      <w:rFonts w:ascii="Times New Roman" w:hAnsi="Times New Roman"/>
      <w:kern w:val="24"/>
      <w:sz w:val="28"/>
      <w:szCs w:val="20"/>
    </w:rPr>
  </w:style>
  <w:style w:type="paragraph" w:styleId="8">
    <w:name w:val="annotation text"/>
    <w:basedOn w:val="1"/>
    <w:link w:val="50"/>
    <w:semiHidden/>
    <w:qFormat/>
    <w:uiPriority w:val="0"/>
    <w:pPr>
      <w:jc w:val="left"/>
    </w:pPr>
    <w:rPr>
      <w:kern w:val="0"/>
      <w:sz w:val="24"/>
      <w:szCs w:val="20"/>
    </w:rPr>
  </w:style>
  <w:style w:type="paragraph" w:styleId="9">
    <w:name w:val="Salutation"/>
    <w:basedOn w:val="1"/>
    <w:next w:val="1"/>
    <w:qFormat/>
    <w:locked/>
    <w:uiPriority w:val="0"/>
  </w:style>
  <w:style w:type="paragraph" w:styleId="10">
    <w:name w:val="Body Text"/>
    <w:basedOn w:val="1"/>
    <w:next w:val="1"/>
    <w:link w:val="51"/>
    <w:qFormat/>
    <w:uiPriority w:val="0"/>
    <w:pPr>
      <w:widowControl/>
      <w:snapToGrid w:val="0"/>
      <w:spacing w:before="60" w:after="160" w:line="259" w:lineRule="auto"/>
      <w:ind w:right="113"/>
    </w:pPr>
    <w:rPr>
      <w:kern w:val="0"/>
      <w:sz w:val="18"/>
      <w:szCs w:val="20"/>
    </w:rPr>
  </w:style>
  <w:style w:type="paragraph" w:styleId="11">
    <w:name w:val="Body Text Indent"/>
    <w:basedOn w:val="1"/>
    <w:next w:val="12"/>
    <w:link w:val="47"/>
    <w:qFormat/>
    <w:uiPriority w:val="0"/>
    <w:pPr>
      <w:spacing w:after="120"/>
      <w:ind w:left="420" w:leftChars="200"/>
    </w:pPr>
    <w:rPr>
      <w:kern w:val="0"/>
      <w:sz w:val="24"/>
      <w:szCs w:val="20"/>
    </w:rPr>
  </w:style>
  <w:style w:type="paragraph" w:styleId="12">
    <w:name w:val="header"/>
    <w:basedOn w:val="1"/>
    <w:next w:val="13"/>
    <w:link w:val="56"/>
    <w:qFormat/>
    <w:uiPriority w:val="0"/>
    <w:pPr>
      <w:pBdr>
        <w:bottom w:val="single" w:color="auto" w:sz="6" w:space="1"/>
      </w:pBdr>
      <w:tabs>
        <w:tab w:val="center" w:pos="4153"/>
        <w:tab w:val="right" w:pos="8306"/>
      </w:tabs>
      <w:snapToGrid w:val="0"/>
      <w:jc w:val="center"/>
    </w:pPr>
    <w:rPr>
      <w:kern w:val="0"/>
      <w:sz w:val="18"/>
      <w:szCs w:val="20"/>
    </w:rPr>
  </w:style>
  <w:style w:type="paragraph" w:styleId="13">
    <w:name w:val="index heading"/>
    <w:basedOn w:val="1"/>
    <w:next w:val="14"/>
    <w:qFormat/>
    <w:locked/>
    <w:uiPriority w:val="0"/>
    <w:rPr>
      <w:rFonts w:ascii="Arial" w:hAnsi="Arial"/>
      <w:b/>
    </w:rPr>
  </w:style>
  <w:style w:type="paragraph" w:styleId="14">
    <w:name w:val="index 1"/>
    <w:basedOn w:val="1"/>
    <w:next w:val="1"/>
    <w:semiHidden/>
    <w:qFormat/>
    <w:locked/>
    <w:uiPriority w:val="0"/>
    <w:pPr>
      <w:adjustRightInd w:val="0"/>
      <w:snapToGrid w:val="0"/>
      <w:ind w:firstLine="823" w:firstLineChars="358"/>
      <w:jc w:val="left"/>
    </w:pPr>
    <w:rPr>
      <w:rFonts w:ascii="宋体" w:hAnsi="宋体"/>
      <w:spacing w:val="10"/>
    </w:rPr>
  </w:style>
  <w:style w:type="paragraph" w:styleId="15">
    <w:name w:val="Block Text"/>
    <w:basedOn w:val="1"/>
    <w:qFormat/>
    <w:locked/>
    <w:uiPriority w:val="0"/>
    <w:pPr>
      <w:spacing w:after="120"/>
      <w:ind w:left="1440" w:leftChars="700" w:right="1440" w:rightChars="700"/>
    </w:pPr>
  </w:style>
  <w:style w:type="paragraph" w:styleId="16">
    <w:name w:val="Plain Text"/>
    <w:basedOn w:val="1"/>
    <w:next w:val="1"/>
    <w:qFormat/>
    <w:locked/>
    <w:uiPriority w:val="99"/>
    <w:rPr>
      <w:rFonts w:ascii="宋体" w:hAnsi="Courier New"/>
      <w:kern w:val="0"/>
      <w:szCs w:val="21"/>
    </w:rPr>
  </w:style>
  <w:style w:type="paragraph" w:styleId="17">
    <w:name w:val="Date"/>
    <w:basedOn w:val="1"/>
    <w:next w:val="1"/>
    <w:link w:val="53"/>
    <w:qFormat/>
    <w:uiPriority w:val="0"/>
    <w:pPr>
      <w:ind w:left="100" w:leftChars="2500"/>
    </w:pPr>
    <w:rPr>
      <w:kern w:val="0"/>
      <w:sz w:val="24"/>
      <w:szCs w:val="20"/>
    </w:rPr>
  </w:style>
  <w:style w:type="paragraph" w:styleId="18">
    <w:name w:val="Body Text Indent 2"/>
    <w:basedOn w:val="1"/>
    <w:qFormat/>
    <w:locked/>
    <w:uiPriority w:val="0"/>
    <w:pPr>
      <w:spacing w:after="120" w:afterLines="0" w:line="480" w:lineRule="auto"/>
      <w:ind w:leftChars="200"/>
    </w:pPr>
    <w:rPr>
      <w:sz w:val="24"/>
    </w:rPr>
  </w:style>
  <w:style w:type="paragraph" w:styleId="19">
    <w:name w:val="Balloon Text"/>
    <w:basedOn w:val="1"/>
    <w:link w:val="54"/>
    <w:semiHidden/>
    <w:qFormat/>
    <w:uiPriority w:val="0"/>
    <w:rPr>
      <w:kern w:val="0"/>
      <w:sz w:val="18"/>
      <w:szCs w:val="20"/>
    </w:rPr>
  </w:style>
  <w:style w:type="paragraph" w:styleId="20">
    <w:name w:val="footer"/>
    <w:basedOn w:val="1"/>
    <w:link w:val="48"/>
    <w:qFormat/>
    <w:uiPriority w:val="99"/>
    <w:pPr>
      <w:tabs>
        <w:tab w:val="center" w:pos="4153"/>
        <w:tab w:val="right" w:pos="8306"/>
      </w:tabs>
      <w:snapToGrid w:val="0"/>
      <w:jc w:val="left"/>
    </w:pPr>
    <w:rPr>
      <w:kern w:val="0"/>
      <w:sz w:val="18"/>
      <w:szCs w:val="20"/>
    </w:rPr>
  </w:style>
  <w:style w:type="paragraph" w:styleId="21">
    <w:name w:val="toc 1"/>
    <w:basedOn w:val="1"/>
    <w:next w:val="1"/>
    <w:qFormat/>
    <w:locked/>
    <w:uiPriority w:val="0"/>
  </w:style>
  <w:style w:type="paragraph" w:styleId="22">
    <w:name w:val="Body Text Indent 3"/>
    <w:basedOn w:val="1"/>
    <w:qFormat/>
    <w:locked/>
    <w:uiPriority w:val="0"/>
    <w:pPr>
      <w:spacing w:after="120" w:afterLines="0"/>
      <w:ind w:left="420" w:leftChars="200"/>
    </w:pPr>
    <w:rPr>
      <w:sz w:val="16"/>
      <w:szCs w:val="16"/>
    </w:rPr>
  </w:style>
  <w:style w:type="paragraph" w:styleId="23">
    <w:name w:val="Body Text 2"/>
    <w:basedOn w:val="1"/>
    <w:qFormat/>
    <w:locked/>
    <w:uiPriority w:val="0"/>
    <w:pPr>
      <w:spacing w:after="120" w:line="480" w:lineRule="auto"/>
    </w:pPr>
  </w:style>
  <w:style w:type="paragraph" w:styleId="24">
    <w:name w:val="Normal (Web)"/>
    <w:basedOn w:val="1"/>
    <w:link w:val="52"/>
    <w:qFormat/>
    <w:uiPriority w:val="0"/>
    <w:pPr>
      <w:widowControl/>
      <w:spacing w:before="100" w:beforeAutospacing="1" w:after="100" w:afterAutospacing="1"/>
      <w:jc w:val="left"/>
    </w:pPr>
    <w:rPr>
      <w:rFonts w:ascii="宋体" w:hAnsi="宋体"/>
      <w:kern w:val="0"/>
      <w:sz w:val="24"/>
      <w:szCs w:val="20"/>
    </w:rPr>
  </w:style>
  <w:style w:type="paragraph" w:styleId="25">
    <w:name w:val="annotation subject"/>
    <w:basedOn w:val="8"/>
    <w:next w:val="8"/>
    <w:link w:val="45"/>
    <w:semiHidden/>
    <w:qFormat/>
    <w:uiPriority w:val="0"/>
    <w:rPr>
      <w:b/>
      <w:sz w:val="24"/>
      <w:szCs w:val="20"/>
    </w:rPr>
  </w:style>
  <w:style w:type="paragraph" w:styleId="26">
    <w:name w:val="Body Text First Indent"/>
    <w:basedOn w:val="10"/>
    <w:next w:val="1"/>
    <w:link w:val="87"/>
    <w:qFormat/>
    <w:locked/>
    <w:uiPriority w:val="0"/>
    <w:pPr>
      <w:ind w:firstLine="420" w:firstLineChars="100"/>
    </w:pPr>
    <w:rPr>
      <w:sz w:val="24"/>
    </w:rPr>
  </w:style>
  <w:style w:type="paragraph" w:styleId="27">
    <w:name w:val="Body Text First Indent 2"/>
    <w:basedOn w:val="1"/>
    <w:next w:val="26"/>
    <w:link w:val="86"/>
    <w:qFormat/>
    <w:locked/>
    <w:uiPriority w:val="0"/>
    <w:pPr>
      <w:ind w:firstLine="420" w:firstLineChars="200"/>
    </w:pPr>
  </w:style>
  <w:style w:type="table" w:styleId="29">
    <w:name w:val="Table Grid"/>
    <w:basedOn w:val="28"/>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locked/>
    <w:uiPriority w:val="0"/>
    <w:rPr>
      <w:b/>
    </w:rPr>
  </w:style>
  <w:style w:type="character" w:styleId="32">
    <w:name w:val="page number"/>
    <w:basedOn w:val="30"/>
    <w:qFormat/>
    <w:locked/>
    <w:uiPriority w:val="0"/>
  </w:style>
  <w:style w:type="character" w:styleId="33">
    <w:name w:val="Hyperlink"/>
    <w:basedOn w:val="30"/>
    <w:qFormat/>
    <w:locked/>
    <w:uiPriority w:val="0"/>
    <w:rPr>
      <w:color w:val="0000FF"/>
      <w:u w:val="single"/>
    </w:rPr>
  </w:style>
  <w:style w:type="character" w:styleId="34">
    <w:name w:val="annotation reference"/>
    <w:basedOn w:val="30"/>
    <w:semiHidden/>
    <w:qFormat/>
    <w:uiPriority w:val="0"/>
    <w:rPr>
      <w:sz w:val="21"/>
    </w:rPr>
  </w:style>
  <w:style w:type="paragraph" w:customStyle="1" w:styleId="35">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36">
    <w:name w:val="Default"/>
    <w:basedOn w:val="37"/>
    <w:next w:val="38"/>
    <w:qFormat/>
    <w:uiPriority w:val="0"/>
    <w:pPr>
      <w:autoSpaceDE w:val="0"/>
      <w:autoSpaceDN w:val="0"/>
    </w:pPr>
    <w:rPr>
      <w:rFonts w:ascii="Times New Roman" w:hAnsi="Times New Roman"/>
      <w:color w:val="000000"/>
      <w:sz w:val="24"/>
      <w:szCs w:val="24"/>
    </w:rPr>
  </w:style>
  <w:style w:type="paragraph" w:customStyle="1" w:styleId="37">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3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9">
    <w:name w:val="样式 黑色 行距: 最小值 26 磅"/>
    <w:basedOn w:val="1"/>
    <w:qFormat/>
    <w:uiPriority w:val="0"/>
    <w:pPr>
      <w:spacing w:line="240" w:lineRule="auto"/>
      <w:ind w:firstLine="200" w:firstLineChars="200"/>
      <w:jc w:val="left"/>
    </w:pPr>
    <w:rPr>
      <w:rFonts w:eastAsia="楷体_GB2312" w:cs="宋体"/>
      <w:color w:val="000000"/>
      <w:spacing w:val="6"/>
      <w:sz w:val="28"/>
      <w:szCs w:val="20"/>
    </w:rPr>
  </w:style>
  <w:style w:type="paragraph" w:customStyle="1" w:styleId="40">
    <w:name w:val="自定义正文"/>
    <w:basedOn w:val="1"/>
    <w:qFormat/>
    <w:uiPriority w:val="0"/>
    <w:pPr>
      <w:adjustRightInd w:val="0"/>
      <w:spacing w:line="360" w:lineRule="auto"/>
      <w:ind w:firstLine="560"/>
    </w:pPr>
    <w:rPr>
      <w:kern w:val="0"/>
      <w:sz w:val="28"/>
      <w:szCs w:val="20"/>
    </w:rPr>
  </w:style>
  <w:style w:type="paragraph" w:customStyle="1" w:styleId="41">
    <w:name w:val="Table Paragraph"/>
    <w:basedOn w:val="1"/>
    <w:qFormat/>
    <w:uiPriority w:val="1"/>
  </w:style>
  <w:style w:type="paragraph" w:customStyle="1" w:styleId="4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4">
    <w:name w:val="表格"/>
    <w:basedOn w:val="7"/>
    <w:next w:val="1"/>
    <w:link w:val="46"/>
    <w:qFormat/>
    <w:uiPriority w:val="0"/>
    <w:pPr>
      <w:adjustRightInd w:val="0"/>
      <w:snapToGrid w:val="0"/>
      <w:spacing w:beforeLines="10" w:afterLines="10" w:line="259" w:lineRule="auto"/>
      <w:jc w:val="center"/>
    </w:pPr>
    <w:rPr>
      <w:rFonts w:ascii="宋体"/>
      <w:kern w:val="0"/>
      <w:szCs w:val="20"/>
    </w:rPr>
  </w:style>
  <w:style w:type="character" w:customStyle="1" w:styleId="45">
    <w:name w:val="批注主题 Char"/>
    <w:link w:val="25"/>
    <w:semiHidden/>
    <w:qFormat/>
    <w:locked/>
    <w:uiPriority w:val="0"/>
    <w:rPr>
      <w:rFonts w:ascii="Times New Roman" w:hAnsi="Times New Roman" w:eastAsia="宋体"/>
      <w:b/>
      <w:kern w:val="2"/>
      <w:sz w:val="24"/>
    </w:rPr>
  </w:style>
  <w:style w:type="character" w:customStyle="1" w:styleId="46">
    <w:name w:val="表格 Char"/>
    <w:link w:val="44"/>
    <w:qFormat/>
    <w:locked/>
    <w:uiPriority w:val="0"/>
    <w:rPr>
      <w:rFonts w:ascii="宋体"/>
      <w:sz w:val="21"/>
    </w:rPr>
  </w:style>
  <w:style w:type="character" w:customStyle="1" w:styleId="47">
    <w:name w:val="正文文本缩进 Char"/>
    <w:link w:val="11"/>
    <w:semiHidden/>
    <w:qFormat/>
    <w:locked/>
    <w:uiPriority w:val="0"/>
    <w:rPr>
      <w:rFonts w:ascii="Times New Roman" w:hAnsi="Times New Roman" w:eastAsia="宋体"/>
      <w:sz w:val="24"/>
    </w:rPr>
  </w:style>
  <w:style w:type="character" w:customStyle="1" w:styleId="48">
    <w:name w:val="页脚 Char"/>
    <w:link w:val="20"/>
    <w:qFormat/>
    <w:locked/>
    <w:uiPriority w:val="99"/>
    <w:rPr>
      <w:sz w:val="18"/>
    </w:rPr>
  </w:style>
  <w:style w:type="character" w:customStyle="1" w:styleId="49">
    <w:name w:val="批注文字 字符1"/>
    <w:semiHidden/>
    <w:qFormat/>
    <w:uiPriority w:val="0"/>
    <w:rPr>
      <w:rFonts w:ascii="Times New Roman" w:hAnsi="Times New Roman" w:eastAsia="宋体"/>
      <w:sz w:val="24"/>
    </w:rPr>
  </w:style>
  <w:style w:type="character" w:customStyle="1" w:styleId="50">
    <w:name w:val="批注文字 Char"/>
    <w:link w:val="8"/>
    <w:qFormat/>
    <w:locked/>
    <w:uiPriority w:val="0"/>
    <w:rPr>
      <w:rFonts w:ascii="Times New Roman" w:hAnsi="Times New Roman" w:eastAsia="宋体"/>
      <w:sz w:val="24"/>
    </w:rPr>
  </w:style>
  <w:style w:type="character" w:customStyle="1" w:styleId="51">
    <w:name w:val="正文文本 Char"/>
    <w:link w:val="10"/>
    <w:qFormat/>
    <w:locked/>
    <w:uiPriority w:val="0"/>
    <w:rPr>
      <w:sz w:val="18"/>
    </w:rPr>
  </w:style>
  <w:style w:type="character" w:customStyle="1" w:styleId="52">
    <w:name w:val="普通(网站) Char"/>
    <w:link w:val="24"/>
    <w:qFormat/>
    <w:locked/>
    <w:uiPriority w:val="0"/>
    <w:rPr>
      <w:rFonts w:ascii="宋体" w:hAnsi="宋体" w:eastAsia="宋体"/>
      <w:sz w:val="24"/>
    </w:rPr>
  </w:style>
  <w:style w:type="character" w:customStyle="1" w:styleId="53">
    <w:name w:val="日期 Char"/>
    <w:link w:val="17"/>
    <w:qFormat/>
    <w:locked/>
    <w:uiPriority w:val="0"/>
    <w:rPr>
      <w:rFonts w:ascii="Times New Roman" w:hAnsi="Times New Roman" w:eastAsia="宋体"/>
      <w:sz w:val="24"/>
    </w:rPr>
  </w:style>
  <w:style w:type="character" w:customStyle="1" w:styleId="54">
    <w:name w:val="批注框文本 Char"/>
    <w:link w:val="19"/>
    <w:semiHidden/>
    <w:qFormat/>
    <w:locked/>
    <w:uiPriority w:val="0"/>
    <w:rPr>
      <w:rFonts w:ascii="Times New Roman" w:hAnsi="Times New Roman" w:eastAsia="宋体"/>
      <w:sz w:val="18"/>
    </w:rPr>
  </w:style>
  <w:style w:type="character" w:customStyle="1" w:styleId="55">
    <w:name w:val="日期 字符"/>
    <w:semiHidden/>
    <w:qFormat/>
    <w:uiPriority w:val="0"/>
    <w:rPr>
      <w:rFonts w:ascii="Times New Roman" w:hAnsi="Times New Roman" w:eastAsia="宋体"/>
      <w:sz w:val="24"/>
    </w:rPr>
  </w:style>
  <w:style w:type="character" w:customStyle="1" w:styleId="56">
    <w:name w:val="页眉 Char"/>
    <w:link w:val="12"/>
    <w:qFormat/>
    <w:locked/>
    <w:uiPriority w:val="0"/>
    <w:rPr>
      <w:sz w:val="18"/>
    </w:rPr>
  </w:style>
  <w:style w:type="character" w:customStyle="1" w:styleId="57">
    <w:name w:val="页脚 字符"/>
    <w:basedOn w:val="30"/>
    <w:qFormat/>
    <w:uiPriority w:val="99"/>
  </w:style>
  <w:style w:type="character" w:customStyle="1" w:styleId="58">
    <w:name w:val="正文文本 字符1"/>
    <w:semiHidden/>
    <w:qFormat/>
    <w:uiPriority w:val="0"/>
    <w:rPr>
      <w:rFonts w:ascii="Times New Roman" w:hAnsi="Times New Roman" w:eastAsia="宋体"/>
      <w:sz w:val="24"/>
    </w:rPr>
  </w:style>
  <w:style w:type="paragraph" w:customStyle="1" w:styleId="59">
    <w:name w:val="11"/>
    <w:basedOn w:val="10"/>
    <w:next w:val="15"/>
    <w:qFormat/>
    <w:uiPriority w:val="0"/>
    <w:pPr>
      <w:autoSpaceDE w:val="0"/>
      <w:autoSpaceDN w:val="0"/>
      <w:adjustRightInd w:val="0"/>
      <w:spacing w:after="0"/>
      <w:ind w:firstLine="472" w:firstLineChars="196"/>
      <w:jc w:val="left"/>
    </w:pPr>
  </w:style>
  <w:style w:type="paragraph" w:customStyle="1" w:styleId="60">
    <w:name w:val="纯文本1"/>
    <w:basedOn w:val="1"/>
    <w:qFormat/>
    <w:uiPriority w:val="0"/>
    <w:pPr>
      <w:adjustRightInd w:val="0"/>
      <w:textAlignment w:val="baseline"/>
    </w:pPr>
    <w:rPr>
      <w:rFonts w:ascii="宋体" w:hAnsi="Courier New"/>
      <w:szCs w:val="20"/>
    </w:rPr>
  </w:style>
  <w:style w:type="paragraph" w:customStyle="1" w:styleId="61">
    <w:name w:val="正 文"/>
    <w:qFormat/>
    <w:uiPriority w:val="0"/>
    <w:pPr>
      <w:widowControl w:val="0"/>
      <w:spacing w:line="360" w:lineRule="auto"/>
      <w:ind w:firstLine="480" w:firstLineChars="200"/>
    </w:pPr>
    <w:rPr>
      <w:rFonts w:ascii="Times New Roman" w:hAnsi="Times New Roman" w:eastAsia="宋体" w:cs="宋体"/>
      <w:kern w:val="2"/>
      <w:sz w:val="24"/>
      <w:szCs w:val="24"/>
      <w:lang w:val="en-US" w:eastAsia="zh-CN" w:bidi="ar-SA"/>
    </w:rPr>
  </w:style>
  <w:style w:type="paragraph" w:customStyle="1" w:styleId="62">
    <w:name w:val="制表格"/>
    <w:basedOn w:val="1"/>
    <w:qFormat/>
    <w:uiPriority w:val="0"/>
    <w:pPr>
      <w:jc w:val="center"/>
    </w:pPr>
    <w:rPr>
      <w:rFonts w:ascii="Times New Roman" w:hAnsi="Times New Roman"/>
      <w:snapToGrid w:val="0"/>
      <w:kern w:val="0"/>
      <w:szCs w:val="28"/>
    </w:rPr>
  </w:style>
  <w:style w:type="character" w:customStyle="1" w:styleId="63">
    <w:name w:val="ggzbt011"/>
    <w:basedOn w:val="30"/>
    <w:qFormat/>
    <w:uiPriority w:val="0"/>
  </w:style>
  <w:style w:type="paragraph" w:customStyle="1" w:styleId="64">
    <w:name w:val="WPSOffice手动目录 1"/>
    <w:qFormat/>
    <w:uiPriority w:val="0"/>
    <w:pPr>
      <w:ind w:leftChars="0"/>
    </w:pPr>
    <w:rPr>
      <w:rFonts w:ascii="Times New Roman" w:hAnsi="Times New Roman" w:eastAsia="宋体" w:cs="Times New Roman"/>
      <w:sz w:val="20"/>
      <w:szCs w:val="20"/>
    </w:rPr>
  </w:style>
  <w:style w:type="character" w:customStyle="1" w:styleId="65">
    <w:name w:val="正文（首行缩进两字） Char"/>
    <w:qFormat/>
    <w:uiPriority w:val="0"/>
    <w:rPr>
      <w:rFonts w:eastAsia="宋体"/>
      <w:kern w:val="2"/>
      <w:sz w:val="24"/>
      <w:lang w:val="en-US" w:eastAsia="zh-CN"/>
    </w:rPr>
  </w:style>
  <w:style w:type="paragraph" w:customStyle="1" w:styleId="66">
    <w:name w:val="表头"/>
    <w:basedOn w:val="67"/>
    <w:next w:val="1"/>
    <w:qFormat/>
    <w:uiPriority w:val="0"/>
    <w:pPr>
      <w:spacing w:before="156" w:beforeLines="50"/>
      <w:jc w:val="center"/>
    </w:pPr>
    <w:rPr>
      <w:rFonts w:ascii="宋体" w:hAnsi="宋体"/>
      <w:kern w:val="0"/>
      <w:sz w:val="24"/>
    </w:rPr>
  </w:style>
  <w:style w:type="paragraph" w:customStyle="1" w:styleId="67">
    <w:name w:val="三级标题"/>
    <w:basedOn w:val="68"/>
    <w:qFormat/>
    <w:uiPriority w:val="0"/>
    <w:rPr>
      <w:sz w:val="24"/>
    </w:rPr>
  </w:style>
  <w:style w:type="paragraph" w:customStyle="1" w:styleId="68">
    <w:name w:val="一级标题"/>
    <w:basedOn w:val="1"/>
    <w:qFormat/>
    <w:uiPriority w:val="0"/>
    <w:pPr>
      <w:ind w:firstLine="0" w:firstLineChars="0"/>
      <w:jc w:val="left"/>
    </w:pPr>
    <w:rPr>
      <w:b/>
      <w:sz w:val="30"/>
    </w:rPr>
  </w:style>
  <w:style w:type="paragraph" w:customStyle="1" w:styleId="69">
    <w:name w:val="文本22"/>
    <w:basedOn w:val="1"/>
    <w:qFormat/>
    <w:uiPriority w:val="0"/>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pPr>
    <w:rPr>
      <w:rFonts w:hint="default" w:ascii="Times New Roman" w:hAnsi="Times New Roman" w:eastAsia="宋体" w:cs="Times New Roman"/>
      <w:kern w:val="2"/>
      <w:sz w:val="24"/>
      <w:szCs w:val="24"/>
      <w:lang w:val="en-US" w:eastAsia="zh-CN" w:bidi="ar"/>
    </w:rPr>
  </w:style>
  <w:style w:type="paragraph" w:customStyle="1" w:styleId="70">
    <w:name w:val="正文内容"/>
    <w:qFormat/>
    <w:uiPriority w:val="0"/>
    <w:pPr>
      <w:widowControl w:val="0"/>
      <w:snapToGrid w:val="0"/>
      <w:spacing w:before="60" w:after="60" w:line="44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71">
    <w:name w:val="表格内文字"/>
    <w:semiHidden/>
    <w:qFormat/>
    <w:uiPriority w:val="0"/>
    <w:pPr>
      <w:keepNext/>
      <w:widowControl w:val="0"/>
      <w:spacing w:line="240" w:lineRule="atLeast"/>
      <w:jc w:val="center"/>
    </w:pPr>
    <w:rPr>
      <w:rFonts w:ascii="宋体" w:hAnsi="宋体" w:eastAsia="宋体" w:cs="Times New Roman"/>
      <w:w w:val="90"/>
      <w:sz w:val="21"/>
      <w:szCs w:val="22"/>
      <w:lang w:val="en-US" w:eastAsia="zh-CN" w:bidi="ar-SA"/>
    </w:rPr>
  </w:style>
  <w:style w:type="paragraph" w:customStyle="1" w:styleId="72">
    <w:name w:val=" Char Char Char Char"/>
    <w:basedOn w:val="1"/>
    <w:qFormat/>
    <w:uiPriority w:val="0"/>
    <w:pPr>
      <w:snapToGrid w:val="0"/>
      <w:spacing w:line="360" w:lineRule="auto"/>
      <w:ind w:firstLine="200" w:firstLineChars="200"/>
    </w:pPr>
    <w:rPr>
      <w:szCs w:val="20"/>
    </w:rPr>
  </w:style>
  <w:style w:type="paragraph" w:customStyle="1" w:styleId="73">
    <w:name w:val="标题5"/>
    <w:basedOn w:val="1"/>
    <w:qFormat/>
    <w:uiPriority w:val="0"/>
    <w:pPr>
      <w:adjustRightInd w:val="0"/>
      <w:spacing w:line="520" w:lineRule="atLeast"/>
      <w:ind w:firstLine="480" w:firstLineChars="200"/>
    </w:pPr>
    <w:rPr>
      <w:rFonts w:ascii="宋体" w:hAnsi="宋体"/>
      <w:color w:val="000000"/>
      <w:sz w:val="24"/>
      <w:szCs w:val="24"/>
    </w:rPr>
  </w:style>
  <w:style w:type="paragraph" w:customStyle="1" w:styleId="74">
    <w:name w:val="表内容"/>
    <w:basedOn w:val="1"/>
    <w:qFormat/>
    <w:uiPriority w:val="0"/>
    <w:pPr>
      <w:jc w:val="center"/>
    </w:pPr>
    <w:rPr>
      <w:rFonts w:ascii="Times New Roman" w:hAnsi="Times New Roman" w:eastAsia="仿宋" w:cstheme="minorBidi"/>
    </w:rPr>
  </w:style>
  <w:style w:type="paragraph" w:customStyle="1" w:styleId="75">
    <w:name w:val="样式 正文 行距: 固定值 25 磅"/>
    <w:basedOn w:val="1"/>
    <w:qFormat/>
    <w:uiPriority w:val="0"/>
    <w:pPr>
      <w:adjustRightInd w:val="0"/>
      <w:spacing w:line="500" w:lineRule="exact"/>
      <w:ind w:firstLine="200" w:firstLineChars="200"/>
      <w:jc w:val="left"/>
    </w:pPr>
    <w:rPr>
      <w:rFonts w:ascii="Times New Roman" w:hAnsi="Times New Roman" w:cs="宋体"/>
      <w:sz w:val="24"/>
      <w:szCs w:val="24"/>
    </w:rPr>
  </w:style>
  <w:style w:type="paragraph" w:customStyle="1" w:styleId="76">
    <w:name w:val="Char1"/>
    <w:basedOn w:val="1"/>
    <w:qFormat/>
    <w:uiPriority w:val="0"/>
    <w:rPr>
      <w:rFonts w:ascii="Times New Roman" w:hAnsi="Times New Roman"/>
      <w:szCs w:val="21"/>
    </w:rPr>
  </w:style>
  <w:style w:type="paragraph" w:customStyle="1" w:styleId="77">
    <w:name w:val="文本"/>
    <w:basedOn w:val="1"/>
    <w:qFormat/>
    <w:uiPriority w:val="0"/>
    <w:pPr>
      <w:spacing w:line="360" w:lineRule="auto"/>
      <w:ind w:firstLine="480" w:firstLineChars="200"/>
    </w:pPr>
    <w:rPr>
      <w:rFonts w:ascii="Times New Roman" w:hAnsi="Times New Roman"/>
      <w:sz w:val="24"/>
      <w:szCs w:val="24"/>
    </w:rPr>
  </w:style>
  <w:style w:type="paragraph" w:customStyle="1" w:styleId="78">
    <w:name w:val="F正文"/>
    <w:basedOn w:val="1"/>
    <w:qFormat/>
    <w:uiPriority w:val="0"/>
    <w:pPr>
      <w:framePr w:wrap="notBeside" w:vAnchor="text" w:hAnchor="text" w:y="1"/>
      <w:spacing w:line="360" w:lineRule="auto"/>
      <w:ind w:firstLine="200" w:firstLineChars="200"/>
    </w:pPr>
    <w:rPr>
      <w:rFonts w:ascii="Times New Roman" w:hAnsi="Times New Roman"/>
      <w:color w:val="000000"/>
      <w:kern w:val="0"/>
      <w:sz w:val="24"/>
      <w:szCs w:val="20"/>
      <w:lang w:val="zh-CN"/>
    </w:rPr>
  </w:style>
  <w:style w:type="character" w:customStyle="1" w:styleId="79">
    <w:name w:val="NormalCharacter"/>
    <w:semiHidden/>
    <w:qFormat/>
    <w:uiPriority w:val="0"/>
  </w:style>
  <w:style w:type="paragraph" w:customStyle="1" w:styleId="80">
    <w:name w:val="正文(首行缩进)"/>
    <w:basedOn w:val="1"/>
    <w:qFormat/>
    <w:uiPriority w:val="0"/>
    <w:pPr>
      <w:spacing w:line="360" w:lineRule="auto"/>
      <w:ind w:right="240" w:rightChars="100" w:firstLine="480" w:firstLineChars="200"/>
    </w:pPr>
    <w:rPr>
      <w:kern w:val="24"/>
      <w:sz w:val="24"/>
      <w:szCs w:val="24"/>
    </w:rPr>
  </w:style>
  <w:style w:type="paragraph" w:customStyle="1" w:styleId="81">
    <w:name w:val="中文报告书样式"/>
    <w:basedOn w:val="1"/>
    <w:qFormat/>
    <w:uiPriority w:val="0"/>
    <w:pPr>
      <w:adjustRightInd w:val="0"/>
      <w:spacing w:line="480" w:lineRule="atLeast"/>
      <w:ind w:firstLine="482"/>
      <w:textAlignment w:val="baseline"/>
    </w:pPr>
    <w:rPr>
      <w:kern w:val="24"/>
      <w:sz w:val="24"/>
    </w:rPr>
  </w:style>
  <w:style w:type="paragraph" w:customStyle="1" w:styleId="82">
    <w:name w:val="1正文段落"/>
    <w:basedOn w:val="1"/>
    <w:unhideWhenUsed/>
    <w:qFormat/>
    <w:uiPriority w:val="0"/>
    <w:pPr>
      <w:spacing w:beforeLines="0" w:afterLines="0" w:line="360" w:lineRule="auto"/>
      <w:ind w:firstLine="200" w:firstLineChars="200"/>
    </w:pPr>
    <w:rPr>
      <w:rFonts w:hint="default" w:ascii="Times New Roman" w:hAnsi="Times New Roman"/>
      <w:snapToGrid w:val="0"/>
      <w:kern w:val="0"/>
      <w:sz w:val="24"/>
    </w:rPr>
  </w:style>
  <w:style w:type="character" w:customStyle="1" w:styleId="83">
    <w:name w:val="正文文本 Char1"/>
    <w:qFormat/>
    <w:uiPriority w:val="0"/>
    <w:rPr>
      <w:rFonts w:eastAsia="宋体"/>
      <w:kern w:val="2"/>
      <w:sz w:val="28"/>
      <w:szCs w:val="24"/>
      <w:lang w:val="en-US" w:eastAsia="zh-CN" w:bidi="ar-SA"/>
    </w:rPr>
  </w:style>
  <w:style w:type="paragraph" w:customStyle="1" w:styleId="84">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85">
    <w:name w:val="p0"/>
    <w:basedOn w:val="1"/>
    <w:qFormat/>
    <w:uiPriority w:val="0"/>
    <w:pPr>
      <w:widowControl/>
    </w:pPr>
    <w:rPr>
      <w:rFonts w:eastAsia="Arial Unicode MS"/>
      <w:kern w:val="0"/>
      <w:szCs w:val="21"/>
    </w:rPr>
  </w:style>
  <w:style w:type="character" w:customStyle="1" w:styleId="86">
    <w:name w:val="正文首行缩进 2 Char"/>
    <w:link w:val="27"/>
    <w:qFormat/>
    <w:uiPriority w:val="0"/>
    <w:rPr>
      <w:rFonts w:hint="default" w:ascii="Calibri" w:hAnsi="Calibri" w:eastAsia="宋体" w:cs="Times New Roman"/>
      <w:kern w:val="2"/>
      <w:sz w:val="21"/>
      <w:szCs w:val="22"/>
    </w:rPr>
  </w:style>
  <w:style w:type="character" w:customStyle="1" w:styleId="87">
    <w:name w:val="正文首行缩进 Char"/>
    <w:link w:val="26"/>
    <w:qFormat/>
    <w:uiPriority w:val="0"/>
    <w:rPr>
      <w:rFonts w:hint="default" w:ascii="Times New Roman" w:hAnsi="Times New Roman" w:eastAsia="仿宋_GB2312" w:cs="Times New Roman"/>
      <w:kern w:val="2"/>
      <w:sz w:val="28"/>
      <w:szCs w:val="22"/>
    </w:rPr>
  </w:style>
  <w:style w:type="paragraph" w:customStyle="1" w:styleId="88">
    <w:name w:val="自定义2"/>
    <w:basedOn w:val="1"/>
    <w:qFormat/>
    <w:uiPriority w:val="0"/>
    <w:pPr>
      <w:spacing w:line="360" w:lineRule="auto"/>
      <w:ind w:firstLine="480" w:firstLineChars="200"/>
    </w:pPr>
    <w:rPr>
      <w:rFonts w:hAnsi="宋体"/>
      <w:sz w:val="24"/>
      <w:szCs w:val="22"/>
    </w:rPr>
  </w:style>
  <w:style w:type="character" w:customStyle="1" w:styleId="89">
    <w:name w:val="dz1"/>
    <w:qFormat/>
    <w:uiPriority w:val="0"/>
    <w:rPr>
      <w:rFonts w:hint="default" w:ascii="Geneva" w:hAnsi="Geneva"/>
      <w:sz w:val="20"/>
      <w:szCs w:val="20"/>
    </w:rPr>
  </w:style>
  <w:style w:type="paragraph" w:customStyle="1" w:styleId="90">
    <w:name w:val="正常段落"/>
    <w:basedOn w:val="7"/>
    <w:qFormat/>
    <w:uiPriority w:val="0"/>
    <w:pPr>
      <w:spacing w:line="440" w:lineRule="exact"/>
    </w:pPr>
    <w:rPr>
      <w:rFonts w:hAnsi="宋体"/>
      <w:sz w:val="24"/>
    </w:rPr>
  </w:style>
  <w:style w:type="paragraph" w:customStyle="1" w:styleId="91">
    <w:name w:val="无间隔1"/>
    <w:qFormat/>
    <w:uiPriority w:val="0"/>
    <w:pPr>
      <w:widowControl w:val="0"/>
      <w:jc w:val="center"/>
    </w:pPr>
    <w:rPr>
      <w:rFonts w:ascii="Calibri" w:hAnsi="Calibri" w:eastAsia="宋体" w:cs="黑体"/>
      <w:kern w:val="2"/>
      <w:sz w:val="21"/>
      <w:szCs w:val="22"/>
      <w:lang w:val="en-US" w:eastAsia="zh-CN" w:bidi="ar-SA"/>
    </w:rPr>
  </w:style>
  <w:style w:type="paragraph" w:customStyle="1" w:styleId="92">
    <w:name w:val="BG"/>
    <w:basedOn w:val="1"/>
    <w:qFormat/>
    <w:uiPriority w:val="0"/>
    <w:pPr>
      <w:snapToGrid w:val="0"/>
      <w:spacing w:line="240" w:lineRule="auto"/>
      <w:jc w:val="center"/>
    </w:pPr>
    <w:rPr>
      <w:rFonts w:eastAsia="Times New Roman"/>
      <w:szCs w:val="20"/>
    </w:rPr>
  </w:style>
  <w:style w:type="paragraph" w:customStyle="1" w:styleId="93">
    <w:name w:val="表格文字1"/>
    <w:basedOn w:val="1"/>
    <w:next w:val="94"/>
    <w:qFormat/>
    <w:uiPriority w:val="0"/>
    <w:pPr>
      <w:adjustRightInd w:val="0"/>
      <w:snapToGrid w:val="0"/>
      <w:spacing w:line="240" w:lineRule="auto"/>
      <w:ind w:firstLine="0" w:firstLineChars="0"/>
      <w:jc w:val="center"/>
    </w:pPr>
    <w:rPr>
      <w:snapToGrid w:val="0"/>
      <w:kern w:val="0"/>
      <w:sz w:val="21"/>
      <w:szCs w:val="21"/>
    </w:rPr>
  </w:style>
  <w:style w:type="paragraph" w:customStyle="1" w:styleId="94">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lang w:val="en-US" w:eastAsia="zh-CN" w:bidi="ar-SA"/>
    </w:rPr>
  </w:style>
  <w:style w:type="paragraph" w:customStyle="1" w:styleId="95">
    <w:name w:val="表格标题"/>
    <w:basedOn w:val="10"/>
    <w:next w:val="26"/>
    <w:qFormat/>
    <w:uiPriority w:val="0"/>
    <w:pPr>
      <w:overflowPunct w:val="0"/>
      <w:spacing w:beforeLines="50" w:after="0" w:line="360" w:lineRule="auto"/>
      <w:ind w:firstLine="422"/>
    </w:pPr>
    <w:rPr>
      <w:rFonts w:ascii="Calibri" w:hAnsi="Calibri"/>
      <w:b/>
      <w:color w:val="FF00FF"/>
      <w:sz w:val="21"/>
      <w:szCs w:val="21"/>
      <w:lang w:bidi="en-US"/>
    </w:rPr>
  </w:style>
  <w:style w:type="paragraph" w:customStyle="1" w:styleId="96">
    <w:name w:val="样式1"/>
    <w:basedOn w:val="1"/>
    <w:qFormat/>
    <w:uiPriority w:val="0"/>
    <w:pPr>
      <w:adjustRightInd w:val="0"/>
      <w:spacing w:line="480" w:lineRule="atLeast"/>
      <w:ind w:firstLine="539"/>
    </w:pPr>
    <w:rPr>
      <w:rFonts w:eastAsia="仿宋_GB2312"/>
      <w:kern w:val="0"/>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133</Pages>
  <Words>78274</Words>
  <Characters>96776</Characters>
  <Lines>13</Lines>
  <Paragraphs>3</Paragraphs>
  <TotalTime>9</TotalTime>
  <ScaleCrop>false</ScaleCrop>
  <LinksUpToDate>false</LinksUpToDate>
  <CharactersWithSpaces>97187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俞俊宇</cp:lastModifiedBy>
  <cp:lastPrinted>2020-12-29T02:43:00Z</cp:lastPrinted>
  <dcterms:modified xsi:type="dcterms:W3CDTF">2024-01-19T09:09:28Z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2EFDF20DD77D4E148D68CBA8D2257B85</vt:lpwstr>
  </property>
</Properties>
</file>