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28"/>
          <w:szCs w:val="28"/>
          <w:lang w:eastAsia="zh-CN"/>
          <w14:textFill>
            <w14:solidFill>
              <w14:schemeClr w14:val="tx1"/>
            </w14:solidFill>
          </w14:textFill>
        </w:rPr>
        <w:t>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移动式压力容器、气瓶充装许可实施规范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一、行政许可事项名称：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移动式压力容器、气瓶充装许可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二、主管部门：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市市场监管</w:t>
      </w:r>
      <w:r>
        <w:rPr>
          <w:rFonts w:hint="eastAsia" w:ascii="仿宋_GB2312" w:hAnsi="仿宋_GB2312" w:eastAsia="仿宋_GB2312" w:cs="仿宋_GB2312"/>
          <w:color w:val="000000" w:themeColor="text1"/>
          <w:sz w:val="28"/>
          <w:szCs w:val="28"/>
          <w14:textFill>
            <w14:solidFill>
              <w14:schemeClr w14:val="tx1"/>
            </w14:solidFill>
          </w14:textFill>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三、实施机关：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市</w:t>
      </w:r>
      <w:r>
        <w:rPr>
          <w:rFonts w:hint="eastAsia" w:ascii="仿宋_GB2312" w:hAnsi="仿宋_GB2312" w:eastAsia="仿宋_GB2312" w:cs="仿宋_GB2312"/>
          <w:color w:val="000000" w:themeColor="text1"/>
          <w:sz w:val="28"/>
          <w:szCs w:val="28"/>
          <w14:textFill>
            <w14:solidFill>
              <w14:schemeClr w14:val="tx1"/>
            </w14:solidFill>
          </w14:textFill>
        </w:rPr>
        <w:t>市场监管局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四、设定和实施依据：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《云南省人民政府关于调整一批行政许可事项的决定》（云政发〔2017〕86号）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五、子项：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移动式压力容器充装许可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气瓶充装许可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9.1　移动式压力容器充装许可【000131109001】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移动式压力容器、气瓶充装许可【00013110900Y】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移动式压力容器充装许可【000131109001】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w:t>
      </w:r>
      <w:r>
        <w:rPr>
          <w:rFonts w:hint="eastAsia" w:eastAsia="仿宋_GB2312" w:cs="仿宋_GB2312"/>
          <w:color w:val="000000" w:themeColor="text1"/>
          <w:sz w:val="28"/>
          <w:szCs w:val="28"/>
          <w:lang w:eastAsia="zh-CN"/>
          <w14:textFill>
            <w14:solidFill>
              <w14:schemeClr w14:val="tx1"/>
            </w14:solidFill>
          </w14:textFill>
        </w:rPr>
        <w:t>理事</w:t>
      </w:r>
      <w:r>
        <w:rPr>
          <w:rFonts w:hint="eastAsia" w:ascii="仿宋_GB2312" w:hAnsi="仿宋_GB2312" w:eastAsia="仿宋_GB2312" w:cs="仿宋_GB2312"/>
          <w:color w:val="000000" w:themeColor="text1"/>
          <w:sz w:val="28"/>
          <w:szCs w:val="28"/>
          <w14:textFill>
            <w14:solidFill>
              <w14:schemeClr w14:val="tx1"/>
            </w14:solidFill>
          </w14:textFill>
        </w:rPr>
        <w:t>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（1）移动式压力容器充装许可首次申请（00013110900101）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）移动式压力容器充装许可有效期届满申请延续（00013110900102）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（3）移动式压力容器充装许可申请变更（00013110900103）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（4）移动式压力容器充装许可申请扩项（00013110900104）</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（5）移动式压力容器充装许可延期换证（00013110900105）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（6）移动式压力容器充装许可充装地址注销（00013110900106）</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（7）移动式压力容器充装</w:t>
      </w:r>
      <w:r>
        <w:rPr>
          <w:rFonts w:hint="eastAsia" w:eastAsia="仿宋_GB2312" w:cs="仿宋_GB2312"/>
          <w:color w:val="000000" w:themeColor="text1"/>
          <w:sz w:val="28"/>
          <w:szCs w:val="28"/>
          <w:lang w:eastAsia="zh-CN"/>
          <w14:textFill>
            <w14:solidFill>
              <w14:schemeClr w14:val="tx1"/>
            </w14:solidFill>
          </w14:textFill>
        </w:rPr>
        <w:t>许可</w:t>
      </w:r>
      <w:r>
        <w:rPr>
          <w:rFonts w:hint="eastAsia" w:ascii="仿宋_GB2312" w:hAnsi="仿宋_GB2312" w:eastAsia="仿宋_GB2312" w:cs="仿宋_GB2312"/>
          <w:color w:val="000000" w:themeColor="text1"/>
          <w:sz w:val="28"/>
          <w:szCs w:val="28"/>
          <w14:textFill>
            <w14:solidFill>
              <w14:schemeClr w14:val="tx1"/>
            </w14:solidFill>
          </w14:textFill>
        </w:rPr>
        <w:t>证补发（00013110900107）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《特种设备安全监察条例》第十四条、第一〇一条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《云南省人民政府关于调整一批行政许可事项的决定》（云政发〔2017〕86号）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《中华人民共和国特种设备安全法》第五十七条</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实施机关：</w:t>
      </w:r>
      <w:r>
        <w:rPr>
          <w:rFonts w:hint="eastAsia" w:ascii="仿宋_GB2312" w:hAnsi="仿宋_GB2312" w:eastAsia="仿宋_GB2312" w:cs="仿宋_GB2312"/>
          <w:color w:val="000000" w:themeColor="text1"/>
          <w:sz w:val="28"/>
          <w:szCs w:val="28"/>
          <w:lang w:eastAsia="zh-CN"/>
          <w14:textFill>
            <w14:solidFill>
              <w14:schemeClr w14:val="tx1"/>
            </w14:solidFill>
          </w14:textFill>
        </w:rPr>
        <w:t>市市场监管局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仿宋_GB2312" w:hAnsi="仿宋_GB2312" w:eastAsia="仿宋_GB2312" w:cs="仿宋_GB2312"/>
          <w:strike w:val="0"/>
          <w:dstrike w:val="0"/>
          <w:color w:val="000000" w:themeColor="text1"/>
          <w:sz w:val="28"/>
          <w:szCs w:val="28"/>
          <w:lang w:val="en"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w:t>
      </w:r>
      <w:r>
        <w:rPr>
          <w:rFonts w:hint="eastAsia" w:ascii="仿宋_GB2312" w:hAnsi="仿宋_GB2312" w:eastAsia="仿宋_GB2312" w:cs="仿宋_GB2312"/>
          <w:color w:val="000000" w:themeColor="text1"/>
          <w:sz w:val="28"/>
          <w:szCs w:val="28"/>
          <w:lang w:eastAsia="zh-CN"/>
          <w14:textFill>
            <w14:solidFill>
              <w14:schemeClr w14:val="tx1"/>
            </w14:solidFill>
          </w14:textFill>
        </w:rPr>
        <w:t>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strike/>
          <w:dstrike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w:t>
      </w:r>
      <w:r>
        <w:rPr>
          <w:rFonts w:hint="eastAsia" w:ascii="仿宋_GB2312" w:hAnsi="仿宋_GB2312" w:eastAsia="仿宋_GB2312" w:cs="仿宋_GB2312"/>
          <w:color w:val="000000" w:themeColor="text1"/>
          <w:sz w:val="28"/>
          <w:szCs w:val="28"/>
          <w:lang w:eastAsia="zh-CN"/>
          <w14:textFill>
            <w14:solidFill>
              <w14:schemeClr w14:val="tx1"/>
            </w14:solidFill>
          </w14:textFill>
        </w:rPr>
        <w:t>省级、市级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w:t>
      </w: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w:t>
      </w:r>
      <w:r>
        <w:rPr>
          <w:rFonts w:hint="eastAsia" w:ascii="仿宋_GB2312" w:hAnsi="仿宋_GB2312" w:eastAsia="仿宋_GB2312" w:cs="仿宋_GB2312"/>
          <w:color w:val="000000" w:themeColor="text1"/>
          <w:sz w:val="28"/>
          <w:szCs w:val="28"/>
          <w:lang w:eastAsia="zh-CN"/>
          <w14:textFill>
            <w14:solidFill>
              <w14:schemeClr w14:val="tx1"/>
            </w14:solidFill>
          </w14:textFill>
        </w:rPr>
        <w:t>市级</w:t>
      </w:r>
      <w:r>
        <w:rPr>
          <w:rFonts w:hint="eastAsia" w:eastAsia="仿宋_GB2312" w:cs="仿宋_GB2312"/>
          <w:color w:val="000000" w:themeColor="text1"/>
          <w:sz w:val="28"/>
          <w:szCs w:val="28"/>
          <w:lang w:eastAsia="zh-CN"/>
          <w14:textFill>
            <w14:solidFill>
              <w14:schemeClr w14:val="tx1"/>
            </w14:solidFill>
          </w14:textFill>
        </w:rPr>
        <w:t>（受省局委托）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对应政务服务事项国家级基本目录名称：特种设备生产单位许可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条件型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《中华人民共和国特种设备安全法》第四十九条　移动式压力容器、气瓶充装单位，应当具备下列条件，并经负责特种设备安全监督管理的部门许可，方可从事充装活动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配备与移动式压力容器充装工作相适应的，符合有关安全技术规范要求的管理人员和作业人员；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具有与充装介质类别相适应的充装设备、储存设备、检测手段、场地（厂房）和安全设施，以及自动采集、保存充装记录的信息化平台；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建立健全质量保证体系和适应充装工作需要的事故应急预案，并且能够有效实施；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充装活动符合有关安全技术规范的要求，能够保证充装工作质量；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能够对使用者安全使用移动式压力容器提供指导和服务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经鉴定评审合格（或符合自我声明承诺换证条件）。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 C3条　移动式压力容器充装许可条件。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服务对象类型：企业法人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涉企经营许可事项名称：移动式压力容器、气瓶充装单位许可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许可证件名称：移动式压力容器充装许可证、气瓶充装许可证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改革方式：优化审批服务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将审批时限由30个工作日压减至20个工作日</w:t>
      </w:r>
      <w:r>
        <w:rPr>
          <w:rFonts w:hint="eastAsia" w:ascii="仿宋_GB2312" w:hAnsi="仿宋_GB2312" w:eastAsia="仿宋_GB2312" w:cs="仿宋_GB2312"/>
          <w:color w:val="000000" w:themeColor="text1"/>
          <w:sz w:val="28"/>
          <w:szCs w:val="28"/>
          <w:lang w:eastAsia="zh-CN"/>
          <w14:textFill>
            <w14:solidFill>
              <w14:schemeClr w14:val="tx1"/>
            </w14:solidFill>
          </w14:textFill>
        </w:rPr>
        <w:t>（不含受理、鉴定评审、企业整改等时限），承诺时限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（1）开展“双随机、一公开”监管，对存在违法违规行为的，依法查处并公开结果。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（2）对有投诉举报和发生充装事故的企业实施重点监管。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（3）对提交的申请材料中有虚假内容的，依法处理。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（1）充装许可（新申请）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w:t>
      </w: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（2）充装许可（增项）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w:t>
      </w: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⑤</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（3）充装许可（升级）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w:t>
      </w: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⑤</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（4）充装许可（换证）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w:t>
      </w: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⑤</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（5）充装许可（许可证变更）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企业名称变更的，申请人应当提供以下材料：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变更前、后营业执照</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住所、办公地址变更的，申请人应当提供以下材料：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住所或办公地址变更证明。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充装地址变更证明（说明）；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充装地址变更的，还应当进行鉴定评审。充装单位地址变更后不在原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发证机关辖区内的，应当向原发证机关办理许可注销手续，并且向新地址所在的辖区发证机关提出许可申请。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）充装许可（申请信息变更）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特种设备许可（核准）受理变更申请表（网上填写；经申请单位法定代表人（主要负责人）签字，</w:t>
      </w:r>
      <w:r>
        <w:rPr>
          <w:rFonts w:hint="eastAsia" w:eastAsia="仿宋_GB2312" w:cs="仿宋_GB2312"/>
          <w:color w:val="000000" w:themeColor="text1"/>
          <w:sz w:val="28"/>
          <w:szCs w:val="28"/>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14:textFill>
            <w14:solidFill>
              <w14:schemeClr w14:val="tx1"/>
            </w14:solidFill>
          </w14:textFill>
        </w:rPr>
        <w:t>加盖单位公章）；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变更证明（说明）。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）充装许可（延期换证）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特种设备许可（核准）证变更申请表（网上填写；经申请单位法定代表人（主要负责人）签字，并且加盖单位公章）；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政府有关部门（或者上级机关）批准改制的文件或者批准搬迁的有关资料；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）充装许可（充装地址注销）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①《特种设备许可证变更申请表》（以下简称许可证变更申请表）；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②原许可证（原件，无法在线核验时）；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③变更前后的营业执照和变更核准材料（无法在线核验时）。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）充装许可（许可证补发）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①《特种设备许可证补发申请表》（以下简称许可证补发申请表）；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②营业执照（无法在线核验时）。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《特种设备生产和充装单位许可规则》第3.2条、第3.6条、第3.6.2.4条、第3.7.1条、第 C3.1条。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w:t>
      </w:r>
      <w:r>
        <w:rPr>
          <w:rFonts w:hint="eastAsia" w:ascii="仿宋_GB2312" w:hAnsi="仿宋_GB2312" w:eastAsia="仿宋_GB2312" w:cs="仿宋_GB2312"/>
          <w:color w:val="000000" w:themeColor="text1"/>
          <w:sz w:val="28"/>
          <w:szCs w:val="28"/>
          <w:lang w:eastAsia="zh-CN"/>
          <w14:textFill>
            <w14:solidFill>
              <w14:schemeClr w14:val="tx1"/>
            </w14:solidFill>
          </w14:textFill>
        </w:rPr>
        <w:t>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移动式压力容器、气瓶充装单位鉴定评审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设定中介服务事项的依据：云南省人民政府关于清理规范行政审批中介服务事项的决定（云政发〔2021〕17号）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w:t>
      </w:r>
      <w:r>
        <w:rPr>
          <w:rFonts w:hint="eastAsia" w:ascii="仿宋_GB2312" w:hAnsi="仿宋_GB2312" w:eastAsia="仿宋_GB2312" w:cs="仿宋_GB2312"/>
          <w:color w:val="000000" w:themeColor="text1"/>
          <w:sz w:val="28"/>
          <w:szCs w:val="28"/>
          <w:lang w:eastAsia="zh-CN"/>
          <w14:textFill>
            <w14:solidFill>
              <w14:schemeClr w14:val="tx1"/>
            </w14:solidFill>
          </w14:textFill>
        </w:rPr>
        <w:t>符合条件的中介技术服务机构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w:t>
      </w:r>
      <w:r>
        <w:rPr>
          <w:rFonts w:hint="eastAsia" w:ascii="仿宋_GB2312" w:hAnsi="仿宋_GB2312" w:eastAsia="仿宋_GB2312" w:cs="仿宋_GB2312"/>
          <w:color w:val="000000" w:themeColor="text1"/>
          <w:sz w:val="28"/>
          <w:szCs w:val="28"/>
          <w:lang w:eastAsia="zh-CN"/>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《特种设备生产和充装单位许可规则》第3.1条　许可程序包括申请、受理、鉴定评审、审查与发证。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《特种设备生产和充装单位许可规则》第3.1条　许可程序包括申请、受理、鉴定评审、审查与发证。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是否实行告知承诺办理：是（适用时）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审批机关是否委托服务机构开展技术性服务：是</w:t>
      </w:r>
      <w:r>
        <w:rPr>
          <w:rFonts w:hint="eastAsia" w:ascii="仿宋_GB2312" w:hAnsi="仿宋_GB2312" w:eastAsia="仿宋_GB2312" w:cs="仿宋_GB2312"/>
          <w:color w:val="000000" w:themeColor="text1"/>
          <w:sz w:val="28"/>
          <w:szCs w:val="28"/>
          <w:lang w:eastAsia="zh-CN"/>
          <w14:textFill>
            <w14:solidFill>
              <w14:schemeClr w14:val="tx1"/>
            </w14:solidFill>
          </w14:textFill>
        </w:rPr>
        <w:t>（委托第三方中介技术服务机构开展鉴定评审）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承诺受理时限：5个工作日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法定审批时限：30个工作日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eastAsia="仿宋_GB2312" w:cs="仿宋_GB2312"/>
          <w:color w:val="000000" w:themeColor="text1"/>
          <w:sz w:val="28"/>
          <w:szCs w:val="28"/>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14:textFill>
            <w14:solidFill>
              <w14:schemeClr w14:val="tx1"/>
            </w14:solidFill>
          </w14:textFill>
        </w:rPr>
        <w:t>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（4）《特种设备生产和充装单位许可规则》第3.5条　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承诺审批时限：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审批结果名称：《中华人民共和国移动式压力容器（气瓶）充装许可证》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《特种设备生产和充装单位许可规则》第1.5条　许可证书及有效期特种设备许可证书包括《中华人民共和国特种设备生产许可证》和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《中华人民共和国移动式压力容器（气瓶）充装许可证》（以下简称许可证，样式见附件 A），其有效期均为4年。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（1）企业名称变更的，申请人应当提供以下材料：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变更前、后营业执照；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（2）住所、办公地址变更的，申请人应当提供以下材料：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住所或办公地址变更证明。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（3）充装地址变更的，申请人应当提供以下材料：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充装地址变更证明（说明）；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充装地址变更的，还应当进行鉴定评审。充装单位地址变更后不在原发证机关辖区内的，应当向原发证机关办理许可注销手续，并且向新地址所在的辖区发证机关提出许可申请。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持证单位在其许可证有效期届满后，需要继续从事相应活动的，应当在其许可证有效期届满的6个月以前（并且不超过12个月），向发证机关提出许可证延续申请；未及时提出申请的，应当在换证申请时书面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（2）换证程序和要求按照安全技术规范及相应附件的有关规定办理。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云南省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《特种设备生产和充装许可规范》注 D-7 ：新取证和搬迁的充装站应当具有当地政府或者有关部门出具的《规划许可证》，换证的充装站应当具有当地政府或者有关部门出具的《规划许可证》或者能证明其合法经营的行政许可文件。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县级以上市场监管部门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9.2　气瓶充装许可【000131109002】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移动式压力容器、气瓶充装许可【00013110900Y】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气瓶充装许可【000131109002】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w:t>
      </w:r>
      <w:r>
        <w:rPr>
          <w:rFonts w:hint="eastAsia" w:eastAsia="仿宋_GB2312" w:cs="仿宋_GB2312"/>
          <w:color w:val="000000" w:themeColor="text1"/>
          <w:sz w:val="28"/>
          <w:szCs w:val="28"/>
          <w:lang w:eastAsia="zh-CN"/>
          <w14:textFill>
            <w14:solidFill>
              <w14:schemeClr w14:val="tx1"/>
            </w14:solidFill>
          </w14:textFill>
        </w:rPr>
        <w:t>理事</w:t>
      </w:r>
      <w:r>
        <w:rPr>
          <w:rFonts w:hint="eastAsia" w:ascii="仿宋_GB2312" w:hAnsi="仿宋_GB2312" w:eastAsia="仿宋_GB2312" w:cs="仿宋_GB2312"/>
          <w:color w:val="000000" w:themeColor="text1"/>
          <w:sz w:val="28"/>
          <w:szCs w:val="28"/>
          <w14:textFill>
            <w14:solidFill>
              <w14:schemeClr w14:val="tx1"/>
            </w14:solidFill>
          </w14:textFill>
        </w:rPr>
        <w:t>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（1）气瓶充装许可首次申请（00013110900201）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（2）气瓶充装许可有效期届满申请延续（00013110900202）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（3）气瓶充装许可申请变更（00013110900203）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（4）气瓶充装许可申请扩项（00013110900204）</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（5）气瓶充装许可延期换证（00013110900205）</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（6）气瓶充装许可充装地址注销（00013110900206）</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（7）气瓶充装</w:t>
      </w:r>
      <w:r>
        <w:rPr>
          <w:rFonts w:hint="eastAsia" w:eastAsia="仿宋_GB2312" w:cs="仿宋_GB2312"/>
          <w:color w:val="000000" w:themeColor="text1"/>
          <w:sz w:val="28"/>
          <w:szCs w:val="28"/>
          <w:lang w:eastAsia="zh-CN"/>
          <w14:textFill>
            <w14:solidFill>
              <w14:schemeClr w14:val="tx1"/>
            </w14:solidFill>
          </w14:textFill>
        </w:rPr>
        <w:t>许可</w:t>
      </w:r>
      <w:r>
        <w:rPr>
          <w:rFonts w:hint="eastAsia" w:ascii="仿宋_GB2312" w:hAnsi="仿宋_GB2312" w:eastAsia="仿宋_GB2312" w:cs="仿宋_GB2312"/>
          <w:color w:val="000000" w:themeColor="text1"/>
          <w:sz w:val="28"/>
          <w:szCs w:val="28"/>
          <w14:textFill>
            <w14:solidFill>
              <w14:schemeClr w14:val="tx1"/>
            </w14:solidFill>
          </w14:textFill>
        </w:rPr>
        <w:t>证补发（ 00013110900207）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《特种设备安全监察条例》第十四条、第一〇一条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《云南省人民政府关于调整一批行政许可事项的决定》（云政发〔2017〕86号）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000000" w:themeColor="text1"/>
          <w:sz w:val="28"/>
          <w:szCs w:val="28"/>
          <w:lang w:eastAsia="zh-CN"/>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《云南省市场监督管理局关于委托下放部分行政许可事项的通知》（云市监发〔</w:t>
      </w:r>
      <w:r>
        <w:rPr>
          <w:rFonts w:hint="eastAsia" w:eastAsia="仿宋_GB2312" w:cs="仿宋_GB2312"/>
          <w:color w:val="000000" w:themeColor="text1"/>
          <w:sz w:val="28"/>
          <w:szCs w:val="28"/>
          <w:lang w:val="en-US" w:eastAsia="zh-CN"/>
          <w14:textFill>
            <w14:solidFill>
              <w14:schemeClr w14:val="tx1"/>
            </w14:solidFill>
          </w14:textFill>
        </w:rPr>
        <w:t>2019</w:t>
      </w: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12号</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《云南省市场监督管理局关于委托下放部分行政许可事项的公告》（云市监公告〔</w:t>
      </w:r>
      <w:r>
        <w:rPr>
          <w:rFonts w:hint="eastAsia" w:eastAsia="仿宋_GB2312" w:cs="仿宋_GB2312"/>
          <w:color w:val="000000" w:themeColor="text1"/>
          <w:sz w:val="28"/>
          <w:szCs w:val="28"/>
          <w:lang w:val="en-US" w:eastAsia="zh-CN"/>
          <w14:textFill>
            <w14:solidFill>
              <w14:schemeClr w14:val="tx1"/>
            </w14:solidFill>
          </w14:textFill>
        </w:rPr>
        <w:t>2019</w:t>
      </w: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7号</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《中华人民共和国特种设备安全法》第五十七条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w:t>
      </w:r>
      <w:r>
        <w:rPr>
          <w:rFonts w:hint="eastAsia" w:ascii="仿宋_GB2312" w:hAnsi="仿宋_GB2312" w:eastAsia="仿宋_GB2312" w:cs="仿宋_GB2312"/>
          <w:color w:val="000000" w:themeColor="text1"/>
          <w:sz w:val="28"/>
          <w:szCs w:val="28"/>
          <w:lang w:eastAsia="zh-CN"/>
          <w14:textFill>
            <w14:solidFill>
              <w14:schemeClr w14:val="tx1"/>
            </w14:solidFill>
          </w14:textFill>
        </w:rPr>
        <w:t>市场监管局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审批层级：省级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w:t>
      </w: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对应政务服务事项国家级基本目录名称：特种设备生产单位许可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条件型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（1）取得相关部门（规划、消防部门）批准手续；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（2）场地、厂房、设备和充装工艺设施由具有资质的设计单位设计；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（3）建立健全的质量保证体系，制定适应充装工作需要的事故应急预案，并且能够有效实施；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（4）建立和使用气瓶充装质量追溯信息系统，具有自动采集、保存充装记录的信息化平台（仅限易燃有毒气体充装），用信息化技术对气瓶充装过程进行管理；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（5）具备充装介质的储存能力，并且具有符合规定数量的由充装单位办理使用登记的气瓶（车用气瓶、非重复充装气瓶、呼吸用气瓶除外）；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（6）具备气瓶维护保养的能力和设施，负责对本单位办理使用登记的气瓶进行标志制作和维护保养；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（7）经鉴定评审合格（或符合自我声明承诺换证条件）。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（1）《特种设备生产和充装单位许可规则》第 D2条　基本条件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充装单位应当取得相关部门（规划、消防部门）的批准（注 D-7），在取得充装许可前，充装站不得对外营业；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充装单位的场地、厂房、设备和充装工艺设施应当是具有资质的设计单位设计；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建立健全的质量保证体系，制定适应充装工作需要的事故应急预案，并且能够有效实施；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建立和使用气瓶充装质量追溯信息系统，具有自动采集、保存充装记录的信息化平台（仅限易燃有毒气体充装），采用信息化技术对气瓶充装过程进行管理；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具备充装介质的储存能力，并且具有符合规定数量的由充装单位办理使用登记的气瓶（车用气瓶、非重复充装气瓶、呼吸用气瓶除外）（注D-8）；</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⑥ 充装单位应当具备气瓶维护保养的能力和设施，负责对本单位办理使用登记的气瓶进行标志制作和维护保养。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 D-7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新取证和搬迁的充装站应当具有当地政府或者有关部门出具的《规划许可证》，换证的充装站应当具有当地政府或者有关部门出具的《规划许可证》或者能证明其为合法经营的行政许可文件（如《危化品经营许可证》《燃气经营许可证》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按照消防主管部门的相关要求，充装站申请消防验收合格后获得的消防鉴审合格意见书等。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 D-8：充装介质储存能力和自有产权气瓶数量依据各省级（直辖市）人民政府负责特种设备安全监督管理部门的规定。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服务对象类型：企业法人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涉企经营许可事项名称：移动式压力容器、气瓶充装单位许可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许可证件名称：移动式压力容器充装许可证、气瓶充装许可证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改革方式：优化审批服务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将审批时限由30个工作日压减至20个工作日</w:t>
      </w:r>
      <w:r>
        <w:rPr>
          <w:rFonts w:hint="eastAsia" w:ascii="仿宋_GB2312" w:hAnsi="仿宋_GB2312" w:eastAsia="仿宋_GB2312" w:cs="仿宋_GB2312"/>
          <w:color w:val="000000" w:themeColor="text1"/>
          <w:sz w:val="28"/>
          <w:szCs w:val="28"/>
          <w:lang w:eastAsia="zh-CN"/>
          <w14:textFill>
            <w14:solidFill>
              <w14:schemeClr w14:val="tx1"/>
            </w14:solidFill>
          </w14:textFill>
        </w:rPr>
        <w:t>（不含受理、鉴定评审、企业整改等时限）。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（1）开展“双随机、一公开”监管，对存在违法违规行为的，依法查处并公开结果。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（2）对有投诉举报和发生充装事故的企业实施重点监管。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（3）对提交的申请材料中有虚假内容的，依法处理。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充装许可（新申请）</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2</w:t>
      </w:r>
      <w:r>
        <w:rPr>
          <w:rFonts w:hint="eastAsia"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）政府规划、消防等部门的批准文件；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充装许可（增项）</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2</w:t>
      </w:r>
      <w:r>
        <w:rPr>
          <w:rFonts w:hint="eastAsia"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）政府规划、消防等部门的批准文件；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充装许可（升级）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2</w:t>
      </w:r>
      <w:r>
        <w:rPr>
          <w:rFonts w:hint="eastAsia"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）政府规划、消防等部门的批准文件；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）公司法人书面授权文件（分公司单独申请的）；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充装许可（换证）</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气体充装资格</w:t>
      </w:r>
      <w:r>
        <w:rPr>
          <w:rFonts w:hint="eastAsia" w:ascii="仿宋_GB2312" w:hAnsi="仿宋_GB2312" w:eastAsia="仿宋_GB2312" w:cs="仿宋_GB2312"/>
          <w:color w:val="000000" w:themeColor="text1"/>
          <w:sz w:val="28"/>
          <w:szCs w:val="28"/>
          <w14:textFill>
            <w14:solidFill>
              <w14:schemeClr w14:val="tx1"/>
            </w14:solidFill>
          </w14:textFill>
        </w:rPr>
        <w:t>许可申请书（网上填写）；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lang w:eastAsia="zh-CN"/>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2</w:t>
      </w:r>
      <w:r>
        <w:rPr>
          <w:rFonts w:hint="eastAsia"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申请书中的“申请</w:t>
      </w:r>
      <w:r>
        <w:rPr>
          <w:rFonts w:hint="eastAsia" w:eastAsia="仿宋_GB2312" w:cs="仿宋_GB2312"/>
          <w:color w:val="000000" w:themeColor="text1"/>
          <w:sz w:val="28"/>
          <w:szCs w:val="28"/>
          <w:lang w:eastAsia="zh-CN"/>
          <w14:textFill>
            <w14:solidFill>
              <w14:schemeClr w14:val="tx1"/>
            </w14:solidFill>
          </w14:textFill>
        </w:rPr>
        <w:t>充装气体</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eastAsia="zh-CN"/>
          <w14:textFill>
            <w14:solidFill>
              <w14:schemeClr w14:val="tx1"/>
            </w14:solidFill>
          </w14:textFill>
        </w:rPr>
        <w:t>页</w:t>
      </w:r>
      <w:r>
        <w:rPr>
          <w:rFonts w:hint="eastAsia" w:ascii="仿宋_GB2312" w:hAnsi="仿宋_GB2312" w:eastAsia="仿宋_GB2312" w:cs="仿宋_GB2312"/>
          <w:color w:val="000000" w:themeColor="text1"/>
          <w:sz w:val="28"/>
          <w:szCs w:val="28"/>
          <w14:textFill>
            <w14:solidFill>
              <w14:schemeClr w14:val="tx1"/>
            </w14:solidFill>
          </w14:textFill>
        </w:rPr>
        <w:t>，经申请单位法定代表人（主要负责人）签字，并且加盖单位公章</w:t>
      </w:r>
      <w:r>
        <w:rPr>
          <w:rFonts w:hint="eastAsia"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）政府规划和消防等部门的批准文件（适用于证书过期重新提出申请的或增项、迁址、增加充装地址的）或危化品经营许可证、燃气经营许可证（适用于证书有效期内换证的）；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）未及时提出延续换证申请的情况说明（仅限证书有效期届满前0-6个月未提出换证的单位）；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充装许可（许可证变更）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（1）企业名称变更的，申请人应当提供以下材料：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变更前、后营业执照；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（2）住所、办公地址变更的，申请人应当提供以下材料：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住所或办公地址变更证明。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（3）充装地址变更的，申请人应当提供以下材料：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充装地址变更证明（说明）；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充装地址变更的，还应当进行鉴定评审。充装单位地址变更后不在原发证机关辖区内的，应当向原发证机关办理许可注销手续，并且向新地址所在的辖区发证机关提出许可申请。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充装许可（申请信息变更）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特种设备许可（核准）受理变更申请表（网上填写；经申请单位法定代表人（主要负责人）签字，</w:t>
      </w:r>
      <w:r>
        <w:rPr>
          <w:rFonts w:hint="eastAsia" w:eastAsia="仿宋_GB2312" w:cs="仿宋_GB2312"/>
          <w:color w:val="000000" w:themeColor="text1"/>
          <w:sz w:val="28"/>
          <w:szCs w:val="28"/>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14:textFill>
            <w14:solidFill>
              <w14:schemeClr w14:val="tx1"/>
            </w14:solidFill>
          </w14:textFill>
        </w:rPr>
        <w:t>加盖单位公章）；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变更证明（说明）。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特种设备许可（核准）证变更申请表（网上填写；经申请单位法定代表人（主要负责人）签字，并且加盖单位公章）；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营业执照或者事业单位法人证书（无法在线校验时）；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政府有关部门（或者上级机关）批准改制的文件或者批准搬迁的有关资料；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原特种设备充装许可证（无法在线校验时）。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因特殊情况不能实施网上申请的，可以提交书面申请（申请书一式三份），并且附前款（复印件加盖单位公章、各一份）。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充装许可（充装地址注销）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①《特种设备许可证变更申请表》（以下简称许可证变更申请表）；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②原许可证（原件，无法在线核验时）；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③变更前后的营业执照和变更核准材料（无法在线核验时）。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充装许可（许可证补发）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①《特种设备许可证补发申请表》（以下简称许可证补发申请表）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②营业执照（无法在线核验时）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《特种设备生产和充装单位许可规则》第3.2条、第3.6条、第3.6.2.4条、第3.7.1条、第 C3.1条。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w:t>
      </w:r>
      <w:r>
        <w:rPr>
          <w:rFonts w:hint="eastAsia" w:ascii="仿宋_GB2312" w:hAnsi="仿宋_GB2312" w:eastAsia="仿宋_GB2312" w:cs="仿宋_GB2312"/>
          <w:color w:val="000000" w:themeColor="text1"/>
          <w:sz w:val="28"/>
          <w:szCs w:val="28"/>
          <w:lang w:eastAsia="zh-CN"/>
          <w14:textFill>
            <w14:solidFill>
              <w14:schemeClr w14:val="tx1"/>
            </w14:solidFill>
          </w14:textFill>
        </w:rPr>
        <w:t>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移动式压力容器、气瓶充装单位鉴定评审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设定中介服务事项的依据：云南省人民政府关于清理规范行政审批中介服务事项的决定（云政发〔2021〕17号）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w:t>
      </w:r>
      <w:r>
        <w:rPr>
          <w:rFonts w:hint="eastAsia" w:ascii="仿宋_GB2312" w:hAnsi="仿宋_GB2312" w:eastAsia="仿宋_GB2312" w:cs="仿宋_GB2312"/>
          <w:color w:val="000000" w:themeColor="text1"/>
          <w:sz w:val="28"/>
          <w:szCs w:val="28"/>
          <w:lang w:eastAsia="zh-CN"/>
          <w14:textFill>
            <w14:solidFill>
              <w14:schemeClr w14:val="tx1"/>
            </w14:solidFill>
          </w14:textFill>
        </w:rPr>
        <w:t>符合条件的中介技术服务机构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w:t>
      </w:r>
      <w:r>
        <w:rPr>
          <w:rFonts w:hint="eastAsia" w:ascii="仿宋_GB2312" w:hAnsi="仿宋_GB2312" w:eastAsia="仿宋_GB2312" w:cs="仿宋_GB2312"/>
          <w:color w:val="000000" w:themeColor="text1"/>
          <w:sz w:val="28"/>
          <w:szCs w:val="28"/>
          <w:lang w:eastAsia="zh-CN"/>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申请、受理、鉴定评审、审查与发证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《特种设备生产和充装单位许可规则》第3.1条　许可程序包括申请、受理、鉴定评审、审查与发证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是否实行告知承诺办理：是（适用时）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审批机关是否委托服务机构开展技术性服务：是</w:t>
      </w:r>
      <w:r>
        <w:rPr>
          <w:rFonts w:hint="eastAsia" w:ascii="仿宋_GB2312" w:hAnsi="仿宋_GB2312" w:eastAsia="仿宋_GB2312" w:cs="仿宋_GB2312"/>
          <w:color w:val="000000" w:themeColor="text1"/>
          <w:sz w:val="28"/>
          <w:szCs w:val="28"/>
          <w:lang w:eastAsia="zh-CN"/>
          <w14:textFill>
            <w14:solidFill>
              <w14:schemeClr w14:val="tx1"/>
            </w14:solidFill>
          </w14:textFill>
        </w:rPr>
        <w:t>（委托第三方中介技术服务机构开展鉴定评审）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承诺受理时限：5个工作日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法定审批时限：30个工作日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w:t>
      </w:r>
      <w:r>
        <w:rPr>
          <w:rFonts w:hint="eastAsia" w:eastAsia="仿宋_GB2312" w:cs="仿宋_GB2312"/>
          <w:color w:val="000000" w:themeColor="text1"/>
          <w:sz w:val="28"/>
          <w:szCs w:val="28"/>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14:textFill>
            <w14:solidFill>
              <w14:schemeClr w14:val="tx1"/>
            </w14:solidFill>
          </w14:textFill>
        </w:rPr>
        <w:t>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（4）《特种设备生产和充装单位许可规则》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第3.3.2条　发证机关收到申请资料后，对于申请资料不齐全或者不符合法定形式的，应当在5个工作日内一次性告知申请单位需要补正的全部内容，并且出具《特种设备行政许可申请资料补正告知书》。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承诺审批时限：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审批结果名称：《中华人民共和国移动式压力容器（气瓶）充装许可证》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第1.5条　特种设备许可证书包括《中华人民共和国特种设备生产许可证》和《中华人民共和国移动式压力容器（气瓶）充装许可证》（以下简称许可证，样式见附件 A），其有效期均为4年。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（1）企业名称变更的，申请人应当提供以下材料：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变更前、后营业执照；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营业执照变更关系。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（2）地址名称变更的，申请人应当提供以下材料：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经申请单位法定代表人签字并盖章的《特种设备许可证变更申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请表》；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住所或地址变更证明。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（3）增项、升级、迁址的，申请人应当提供以下材料：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 经申请单位法定代表人签字并盖章的《特种设备生产和充装许可申请书》；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 营业执照；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 公司法人书面授权文件（仅限分公司单独申请）或子公司同意以公司名义申报的证明；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 质量管理手册；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 政府规划和消防等部门的批准文件；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⑥ 管理人员、技术人员、作业人员的资质证明；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⑦气瓶使用登记表；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⑧事故应急预案；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⑨原特种设备生产许可证书（仅限许可机关发生变化）。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持证单位在其许可证有效期届满后，需要继续从事相应活动的，应当在其许可证有效期届满的6个月以前（并且不超过12个月），向发证机关提出许可证延续申请；未及时提出申请的，应当在换证申请时书面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（2）换证程序和要求按照安全技术规范及相应附件的有关规定办理。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云南省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《特种设备生产和充装单位许可规则》注 D-7 ：新取证和搬迁的充装站应当具有当地政府或者有关部门出具的《规划许可证》，换证的充装站应当具有当地政府或者有关部门出具的《规划许可证》或者能证明其合法经营的行政许可文件。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省、自治区、直辖市人民政府特种设备安全监管部门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bookmarkEnd w:id="0"/>
    <w:sectPr>
      <w:headerReference r:id="rId3" w:type="default"/>
      <w:footerReference r:id="rId4"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15C55"/>
    <w:multiLevelType w:val="singleLevel"/>
    <w:tmpl w:val="A3C15C55"/>
    <w:lvl w:ilvl="0" w:tentative="0">
      <w:start w:val="7"/>
      <w:numFmt w:val="decimal"/>
      <w:suff w:val="space"/>
      <w:lvlText w:val="%1."/>
      <w:lvlJc w:val="left"/>
    </w:lvl>
  </w:abstractNum>
  <w:abstractNum w:abstractNumId="1">
    <w:nsid w:val="653F54DD"/>
    <w:multiLevelType w:val="singleLevel"/>
    <w:tmpl w:val="653F54DD"/>
    <w:lvl w:ilvl="0" w:tentative="0">
      <w:start w:val="1"/>
      <w:numFmt w:val="decimal"/>
      <w:suff w:val="nothing"/>
      <w:lvlText w:val="（%1）"/>
      <w:lvlJc w:val="left"/>
    </w:lvl>
  </w:abstractNum>
  <w:abstractNum w:abstractNumId="2">
    <w:nsid w:val="653F552F"/>
    <w:multiLevelType w:val="singleLevel"/>
    <w:tmpl w:val="653F552F"/>
    <w:lvl w:ilvl="0" w:tentative="0">
      <w:start w:val="1"/>
      <w:numFmt w:val="decimal"/>
      <w:suff w:val="nothing"/>
      <w:lvlText w:val="（%1）"/>
      <w:lvlJc w:val="left"/>
    </w:lvl>
  </w:abstractNum>
  <w:abstractNum w:abstractNumId="3">
    <w:nsid w:val="653F556D"/>
    <w:multiLevelType w:val="singleLevel"/>
    <w:tmpl w:val="653F556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jMyMTNmMDA3NmExYzVkZjgyOTY1OTUyNjI4NDQifQ=="/>
    <w:docVar w:name="KSO_WPS_MARK_KEY" w:val="94a07182-348c-41ab-918a-15284430d857"/>
  </w:docVars>
  <w:rsids>
    <w:rsidRoot w:val="7FFA1D8D"/>
    <w:rsid w:val="0A1A60BE"/>
    <w:rsid w:val="0A462A0B"/>
    <w:rsid w:val="0A54654C"/>
    <w:rsid w:val="0B333463"/>
    <w:rsid w:val="0C3C529A"/>
    <w:rsid w:val="0C3F4F0A"/>
    <w:rsid w:val="0CEE649D"/>
    <w:rsid w:val="0E262EE0"/>
    <w:rsid w:val="12871E0B"/>
    <w:rsid w:val="13DA114A"/>
    <w:rsid w:val="18355368"/>
    <w:rsid w:val="1A877172"/>
    <w:rsid w:val="1CCF7BA5"/>
    <w:rsid w:val="1CF4361E"/>
    <w:rsid w:val="1D733E2D"/>
    <w:rsid w:val="1EFE4C32"/>
    <w:rsid w:val="24DD5E81"/>
    <w:rsid w:val="28D93D52"/>
    <w:rsid w:val="293869D9"/>
    <w:rsid w:val="29673ABC"/>
    <w:rsid w:val="33235DE7"/>
    <w:rsid w:val="36AC2EAB"/>
    <w:rsid w:val="37032F62"/>
    <w:rsid w:val="37A839DF"/>
    <w:rsid w:val="387F7107"/>
    <w:rsid w:val="39545410"/>
    <w:rsid w:val="396FDB37"/>
    <w:rsid w:val="3DC14DE1"/>
    <w:rsid w:val="3E085774"/>
    <w:rsid w:val="40175EF0"/>
    <w:rsid w:val="40B31720"/>
    <w:rsid w:val="412B667B"/>
    <w:rsid w:val="44F745C4"/>
    <w:rsid w:val="47BF19B4"/>
    <w:rsid w:val="498D0503"/>
    <w:rsid w:val="4B183034"/>
    <w:rsid w:val="4F2C0375"/>
    <w:rsid w:val="4F773848"/>
    <w:rsid w:val="500C7638"/>
    <w:rsid w:val="5262098E"/>
    <w:rsid w:val="56B914E3"/>
    <w:rsid w:val="597524E2"/>
    <w:rsid w:val="5B495033"/>
    <w:rsid w:val="5D5F2BBA"/>
    <w:rsid w:val="5D677550"/>
    <w:rsid w:val="5E7B0B64"/>
    <w:rsid w:val="5F870117"/>
    <w:rsid w:val="600B262C"/>
    <w:rsid w:val="621F31E3"/>
    <w:rsid w:val="62BA0963"/>
    <w:rsid w:val="62C9190D"/>
    <w:rsid w:val="667D3A96"/>
    <w:rsid w:val="686A0608"/>
    <w:rsid w:val="69612898"/>
    <w:rsid w:val="69F63028"/>
    <w:rsid w:val="6B9373F8"/>
    <w:rsid w:val="6BFF2C25"/>
    <w:rsid w:val="6E1466A6"/>
    <w:rsid w:val="72D95BA7"/>
    <w:rsid w:val="74060AA5"/>
    <w:rsid w:val="755D1FBC"/>
    <w:rsid w:val="7682732D"/>
    <w:rsid w:val="7775434A"/>
    <w:rsid w:val="781820F3"/>
    <w:rsid w:val="78FF4FE3"/>
    <w:rsid w:val="790B4D88"/>
    <w:rsid w:val="7DB60397"/>
    <w:rsid w:val="7EB10B71"/>
    <w:rsid w:val="7FFA1D8D"/>
    <w:rsid w:val="7FFE68CC"/>
    <w:rsid w:val="ED478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24</Pages>
  <Words>10776</Words>
  <Characters>11302</Characters>
  <Lines>0</Lines>
  <Paragraphs>0</Paragraphs>
  <TotalTime>13</TotalTime>
  <ScaleCrop>false</ScaleCrop>
  <LinksUpToDate>false</LinksUpToDate>
  <CharactersWithSpaces>11543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2023-09-16T00:22:00Z</dcterms:created>
  <dc:creator>邹正勇【行政审批处】</dc:creator>
  <cp:lastModifiedBy>董洁</cp:lastModifiedBy>
  <cp:lastPrinted>2023-10-10T11:45:00Z</cp:lastPrinted>
  <dcterms:modified xsi:type="dcterms:W3CDTF">2024-02-04T03:03:17Z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4F8F2E017D4D4DB7A15B500205670C93_12</vt:lpwstr>
  </property>
</Properties>
</file>