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color w:val="auto"/>
          <w:sz w:val="72"/>
          <w:szCs w:val="72"/>
          <w:highlight w:val="none"/>
          <w:lang w:eastAsia="zh-CN"/>
        </w:rPr>
      </w:pPr>
      <w:bookmarkStart w:id="0" w:name="_Toc10516"/>
      <w:bookmarkStart w:id="1" w:name="_Toc27577"/>
      <w:bookmarkStart w:id="2" w:name="_Toc18270"/>
    </w:p>
    <w:p>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云南君君农业科技有限公司新建年产4.5万件软罐头及100吨椰浆生产建设项目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云南君君农业科技有限公司 </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4</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01</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7"/>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1795780</wp:posOffset>
                      </wp:positionH>
                      <wp:positionV relativeFrom="paragraph">
                        <wp:posOffset>2506980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1.4pt;margin-top:197.4pt;height:144pt;width:144pt;mso-wrap-style:none;z-index:251666432;mso-width-relative:page;mso-height-relative:page;" filled="f" stroked="f" coordsize="21600,21600" o:gfxdata="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0CZ84swJSzd+&#10;/P3r+Off8e9PRj4SqPdYUd69p8w4fIaBkk9+JGfiPbTBpj8xYhQneQ9nedUQmUxFi/liUVJIUuxk&#10;EH7xWO4DxjsFlqVDzQPdX5ZV7L9gHFNPKambg1ttTL5D41hf86uPl2UuOEcI3LiUq/I2TDCJ0jh6&#10;OsVhM0w8N9AciGZPG1FzRw+AM+FkB7Qy4yTob3aR2uZpUvFYQSySQbeU+UwbldbgqZ2zHl/R6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kDdr2QAAAAsBAAAPAAAAAAAAAAEAIAAAACIAAABkcnMv&#10;ZG93bnJldi54bWxQSwECFAAUAAAACACHTuJA6b/Tz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30475" cy="2699385"/>
                  <wp:effectExtent l="0" t="0" r="0" b="0"/>
                  <wp:docPr id="19" name="图片 19" descr="微信图片_2023110217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1102173821"/>
                          <pic:cNvPicPr>
                            <a:picLocks noChangeAspect="1"/>
                          </pic:cNvPicPr>
                        </pic:nvPicPr>
                        <pic:blipFill>
                          <a:blip r:embed="rId10"/>
                          <a:srcRect t="21327" b="18673"/>
                          <a:stretch>
                            <a:fillRect/>
                          </a:stretch>
                        </pic:blipFill>
                        <pic:spPr>
                          <a:xfrm>
                            <a:off x="0" y="0"/>
                            <a:ext cx="2530475" cy="2699385"/>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5408;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v:textbox>
                    </v:shape>
                  </w:pict>
                </mc:Fallback>
              </mc:AlternateContent>
            </w:r>
          </w:p>
        </w:tc>
        <w:tc>
          <w:tcPr>
            <w:tcW w:w="4166" w:type="dxa"/>
            <w:noWrap w:val="0"/>
            <w:vAlign w:val="center"/>
          </w:tcPr>
          <w:p>
            <w:pPr>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1811020</wp:posOffset>
                      </wp:positionH>
                      <wp:positionV relativeFrom="paragraph">
                        <wp:posOffset>2512695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2.6pt;margin-top:197.85pt;height:144pt;width:144pt;mso-wrap-style:none;z-index:251662336;mso-width-relative:page;mso-height-relative:page;" filled="f" stroked="f" coordsize="21600,21600" o:gfxdata="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rDzx2gAAAAsBAAAPAAAAAAAAAAEA&#10;IAAAACIAAABkcnMvZG93bnJldi54bWxQSwECFAAUAAAACACHTuJAHnEvpN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lang w:eastAsia="zh-CN"/>
              </w:rPr>
              <w:drawing>
                <wp:inline distT="0" distB="0" distL="114300" distR="114300">
                  <wp:extent cx="2499995" cy="2712720"/>
                  <wp:effectExtent l="0" t="0" r="0" b="0"/>
                  <wp:docPr id="18" name="图片 18" descr="微信图片_2023110217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102173817"/>
                          <pic:cNvPicPr>
                            <a:picLocks noChangeAspect="1"/>
                          </pic:cNvPicPr>
                        </pic:nvPicPr>
                        <pic:blipFill>
                          <a:blip r:embed="rId11"/>
                          <a:srcRect t="18877" b="20077"/>
                          <a:stretch>
                            <a:fillRect/>
                          </a:stretch>
                        </pic:blipFill>
                        <pic:spPr>
                          <a:xfrm>
                            <a:off x="0" y="0"/>
                            <a:ext cx="2499995" cy="2712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项目所在位置现状（一）</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1815465</wp:posOffset>
                      </wp:positionH>
                      <wp:positionV relativeFrom="paragraph">
                        <wp:posOffset>2326005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23.11.02</w:t>
                                  </w:r>
                                </w:p>
                              </w:txbxContent>
                            </wps:txbx>
                            <wps:bodyPr wrap="none" anchor="t">
                              <a:spAutoFit/>
                            </wps:bodyPr>
                          </wps:wsp>
                        </a:graphicData>
                      </a:graphic>
                    </wp:anchor>
                  </w:drawing>
                </mc:Choice>
                <mc:Fallback>
                  <w:pict>
                    <v:shape id="_x0000_s1026" o:spid="_x0000_s1026" o:spt="202" type="#_x0000_t202" style="position:absolute;left:0pt;margin-left:142.95pt;margin-top:183.15pt;height:144pt;width:144pt;mso-wrap-style:none;z-index:251664384;mso-width-relative:page;mso-height-relative:page;" filled="f" stroked="f" coordsize="21600,21600" o:gfxdata="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kL+qe2gAAAAsBAAAPAAAAAAAAAAEA&#10;IAAAACIAAABkcnMvZG93bnJldi54bWxQSwECFAAUAAAACACHTuJAElxmSt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23.11.02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30475" cy="2531745"/>
                  <wp:effectExtent l="0" t="0" r="0" b="0"/>
                  <wp:docPr id="16" name="图片 16" descr="微信图片_20231102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1102173812"/>
                          <pic:cNvPicPr>
                            <a:picLocks noChangeAspect="1"/>
                          </pic:cNvPicPr>
                        </pic:nvPicPr>
                        <pic:blipFill>
                          <a:blip r:embed="rId12"/>
                          <a:srcRect t="13888" b="29838"/>
                          <a:stretch>
                            <a:fillRect/>
                          </a:stretch>
                        </pic:blipFill>
                        <pic:spPr>
                          <a:xfrm>
                            <a:off x="0" y="0"/>
                            <a:ext cx="2530475" cy="253174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1796415</wp:posOffset>
                      </wp:positionH>
                      <wp:positionV relativeFrom="paragraph">
                        <wp:posOffset>2312035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1.45pt;margin-top:182.05pt;height:144pt;width:144pt;mso-wrap-style:none;z-index:251661312;mso-width-relative:page;mso-height-relative:page;" filled="f" stroked="f" coordsize="21600,21600" o:gfxdata="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PJoU2gAAAAsBAAAPAAAAAAAAAAEA&#10;IAAAACIAAABkcnMvZG93bnJldi54bWxQSwECFAAUAAAACACHTuJAW+HZXNQBAACZ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9995" cy="2507615"/>
                  <wp:effectExtent l="0" t="0" r="0" b="0"/>
                  <wp:docPr id="15" name="图片 15" descr="微信图片_2023110217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1102173804"/>
                          <pic:cNvPicPr>
                            <a:picLocks noChangeAspect="1"/>
                          </pic:cNvPicPr>
                        </pic:nvPicPr>
                        <pic:blipFill>
                          <a:blip r:embed="rId13"/>
                          <a:srcRect t="24121" b="19448"/>
                          <a:stretch>
                            <a:fillRect/>
                          </a:stretch>
                        </pic:blipFill>
                        <pic:spPr>
                          <a:xfrm>
                            <a:off x="0" y="0"/>
                            <a:ext cx="2499995" cy="2507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项目所在位置现状（三）</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1811020</wp:posOffset>
                      </wp:positionH>
                      <wp:positionV relativeFrom="paragraph">
                        <wp:posOffset>2525395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2.6pt;margin-top:198.85pt;height:144pt;width:144pt;mso-wrap-style:none;z-index:251663360;mso-width-relative:page;mso-height-relative:page;" filled="f" stroked="f" coordsize="21600,21600" o:gfxdata="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zH+12gAAAAsBAAAPAAAAAAAAAAEA&#10;IAAAACIAAABkcnMvZG93bnJldi54bWxQSwECFAAUAAAACACHTuJARy3Mo9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30475" cy="2726055"/>
                  <wp:effectExtent l="0" t="0" r="0" b="0"/>
                  <wp:docPr id="20" name="图片 20" descr="微信图片_2023110217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102173825"/>
                          <pic:cNvPicPr>
                            <a:picLocks noChangeAspect="1"/>
                          </pic:cNvPicPr>
                        </pic:nvPicPr>
                        <pic:blipFill>
                          <a:blip r:embed="rId14"/>
                          <a:srcRect t="17191" b="22216"/>
                          <a:stretch>
                            <a:fillRect/>
                          </a:stretch>
                        </pic:blipFill>
                        <pic:spPr>
                          <a:xfrm>
                            <a:off x="0" y="0"/>
                            <a:ext cx="2530475" cy="272605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1791970</wp:posOffset>
                      </wp:positionH>
                      <wp:positionV relativeFrom="paragraph">
                        <wp:posOffset>2493010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wps:txbx>
                            <wps:bodyPr wrap="none" anchor="t">
                              <a:spAutoFit/>
                            </wps:bodyPr>
                          </wps:wsp>
                        </a:graphicData>
                      </a:graphic>
                    </wp:anchor>
                  </w:drawing>
                </mc:Choice>
                <mc:Fallback>
                  <w:pict>
                    <v:shape id="_x0000_s1026" o:spid="_x0000_s1026" o:spt="202" type="#_x0000_t202" style="position:absolute;left:0pt;margin-left:141.1pt;margin-top:196.3pt;height:144pt;width:144pt;mso-wrap-style:none;z-index:251660288;mso-width-relative:page;mso-height-relative:page;" filled="f" stroked="f" coordsize="21600,21600" o:gfxdata="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zWyX/ZAAAACwEAAA8AAAAAAAAAAQAg&#10;AAAAIgAAAGRycy9kb3ducmV2LnhtbFBLAQIUABQAAAAIAIdO4kAA1eLt1AEAAJk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11</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9995" cy="2673350"/>
                  <wp:effectExtent l="0" t="0" r="0" b="0"/>
                  <wp:docPr id="21" name="图片 21" descr="bc9c25ab6093a2f68815aa80104f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c9c25ab6093a2f68815aa80104f724"/>
                          <pic:cNvPicPr>
                            <a:picLocks noChangeAspect="1"/>
                          </pic:cNvPicPr>
                        </pic:nvPicPr>
                        <pic:blipFill>
                          <a:blip r:embed="rId15"/>
                          <a:srcRect t="39840"/>
                          <a:stretch>
                            <a:fillRect/>
                          </a:stretch>
                        </pic:blipFill>
                        <pic:spPr>
                          <a:xfrm>
                            <a:off x="0" y="0"/>
                            <a:ext cx="2499995" cy="2673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项目区西侧道路（五）</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南侧振硕农业用地现状（六）</w:t>
            </w:r>
          </w:p>
        </w:tc>
      </w:tr>
    </w:tbl>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26</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45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53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96</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附件4：招商引资协议；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附件6：入园同意书；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附件7：引用环境质量现状监测报告；</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附件8：</w:t>
      </w:r>
      <w:r>
        <w:rPr>
          <w:rFonts w:hint="default" w:ascii="Times New Roman" w:hAnsi="Times New Roman" w:eastAsia="宋体" w:cs="Times New Roman"/>
          <w:bCs/>
          <w:color w:val="auto"/>
          <w:szCs w:val="24"/>
          <w:highlight w:val="none"/>
        </w:rPr>
        <w:t>昆明市生态环境局</w:t>
      </w:r>
      <w:r>
        <w:rPr>
          <w:rFonts w:hint="default" w:ascii="Times New Roman" w:hAnsi="Times New Roman" w:eastAsia="宋体" w:cs="Times New Roman"/>
          <w:color w:val="auto"/>
          <w:highlight w:val="none"/>
        </w:rPr>
        <w:t>关于《云南寻甸产业园区总体规划修编（2021-2035）环境影响报告书》审查意见的函（昆环审[2023]5号）</w:t>
      </w:r>
      <w:r>
        <w:rPr>
          <w:rFonts w:hint="default" w:ascii="Times New Roman" w:hAnsi="Times New Roman" w:eastAsia="宋体" w:cs="Times New Roman"/>
          <w:color w:val="auto"/>
          <w:kern w:val="2"/>
          <w:sz w:val="24"/>
          <w:szCs w:val="24"/>
          <w:highlight w:val="none"/>
          <w:lang w:val="en-US" w:eastAsia="zh-CN" w:bidi="ar-SA"/>
        </w:rPr>
        <w:t>；</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9：污水接纳证明；</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附件10：承诺书；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11：合同、进度管理表、内审表；</w:t>
      </w:r>
    </w:p>
    <w:p>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附件12：全本公示截图。</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项目区总平面布置图；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项目区与牛栏江（寻甸段）水环境保护分区位置关系图；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w:t>
      </w:r>
      <w:r>
        <w:rPr>
          <w:rFonts w:hint="default" w:ascii="Times New Roman" w:hAnsi="Times New Roman" w:eastAsia="宋体" w:cs="Times New Roman"/>
          <w:color w:val="auto"/>
          <w:sz w:val="24"/>
        </w:rPr>
        <w:t>云南寻甸产业园区</w:t>
      </w:r>
      <w:r>
        <w:rPr>
          <w:rFonts w:hint="default" w:ascii="Times New Roman" w:hAnsi="Times New Roman" w:eastAsia="宋体" w:cs="Times New Roman"/>
          <w:color w:val="auto"/>
          <w:sz w:val="24"/>
          <w:szCs w:val="24"/>
          <w:highlight w:val="none"/>
          <w:lang w:val="en-US" w:eastAsia="zh-CN"/>
        </w:rPr>
        <w:t>的位置关系图；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附图8：引用项目大气</w:t>
      </w:r>
      <w:r>
        <w:rPr>
          <w:rFonts w:hint="default" w:ascii="Times New Roman" w:hAnsi="Times New Roman" w:eastAsia="宋体" w:cs="Times New Roman"/>
          <w:color w:val="auto"/>
          <w:sz w:val="24"/>
          <w:highlight w:val="none"/>
        </w:rPr>
        <w:t>环境质量现状监测点位图</w:t>
      </w:r>
      <w:r>
        <w:rPr>
          <w:rFonts w:hint="default" w:ascii="Times New Roman" w:hAnsi="Times New Roman" w:eastAsia="宋体" w:cs="Times New Roman"/>
          <w:color w:val="auto"/>
          <w:sz w:val="24"/>
          <w:highlight w:val="none"/>
          <w:lang w:eastAsia="zh-CN"/>
        </w:rPr>
        <w:t>。</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6"/>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7</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55.427</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26</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38.003</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蔬菜、水果罐头制造（C1453）；果菜汁及果菜汁饮料制造（C1523）；热力生产和供应（D4430）</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十一、食品制造业14-21、罐头食品制造145；十二、酒、饮料制造业15-26、饮料制造152；</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4000</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0.92</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10027.18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color w:val="auto"/>
                      <w:spacing w:val="-10"/>
                      <w:sz w:val="21"/>
                      <w:szCs w:val="21"/>
                      <w:highlight w:val="none"/>
                      <w:vertAlign w:val="baseline"/>
                      <w:lang w:val="en-US" w:eastAsia="zh-CN"/>
                    </w:rPr>
                    <w:t>、氨、硫化氢、臭气浓度</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2071" w:type="pct"/>
                  <w:noWrap w:val="0"/>
                  <w:vAlign w:val="center"/>
                </w:tcPr>
                <w:p>
                  <w:pPr>
                    <w:pStyle w:val="14"/>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noWrap w:val="0"/>
                  <w:vAlign w:val="center"/>
                </w:tcPr>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keepNext w:val="0"/>
              <w:keepLines w:val="0"/>
              <w:pageBreakBefore w:val="0"/>
              <w:widowControl w:val="0"/>
              <w:kinsoku/>
              <w:wordWrap/>
              <w:overflowPunct/>
              <w:topLinePunct w:val="0"/>
              <w:bidi w:val="0"/>
              <w:spacing w:line="360" w:lineRule="auto"/>
              <w:jc w:val="left"/>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b/>
                <w:bCs/>
                <w:color w:val="auto"/>
                <w:sz w:val="24"/>
                <w:highlight w:val="none"/>
                <w:lang w:val="en-US"/>
              </w:rPr>
              <w:t>1、</w:t>
            </w:r>
            <w:r>
              <w:rPr>
                <w:rStyle w:val="70"/>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szCs w:val="24"/>
                <w:highlight w:val="none"/>
              </w:rPr>
              <w:t>《云南寻甸产业园区总体规划修编（2021-2035）》</w:t>
            </w:r>
            <w:r>
              <w:rPr>
                <w:rStyle w:val="70"/>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zh-CN"/>
              </w:rPr>
            </w:pPr>
            <w:r>
              <w:rPr>
                <w:rStyle w:val="70"/>
                <w:rFonts w:hint="default" w:ascii="Times New Roman" w:hAnsi="Times New Roman" w:eastAsia="宋体" w:cs="Times New Roman"/>
                <w:b/>
                <w:bCs/>
                <w:color w:val="auto"/>
                <w:sz w:val="24"/>
                <w:highlight w:val="none"/>
                <w:lang w:val="en-US"/>
              </w:rPr>
              <w:t>2、</w:t>
            </w:r>
            <w:r>
              <w:rPr>
                <w:rStyle w:val="70"/>
                <w:rFonts w:hint="default" w:ascii="Times New Roman" w:hAnsi="Times New Roman" w:eastAsia="宋体" w:cs="Times New Roman"/>
                <w:b/>
                <w:bCs/>
                <w:color w:val="auto"/>
                <w:sz w:val="24"/>
                <w:highlight w:val="none"/>
              </w:rPr>
              <w:t>审查机关：</w:t>
            </w:r>
            <w:r>
              <w:rPr>
                <w:rStyle w:val="70"/>
                <w:rFonts w:hint="default" w:ascii="Times New Roman" w:hAnsi="Times New Roman" w:eastAsia="宋体" w:cs="Times New Roman"/>
                <w:b w:val="0"/>
                <w:bCs w:val="0"/>
                <w:color w:val="auto"/>
                <w:sz w:val="24"/>
                <w:highlight w:val="none"/>
                <w:lang w:val="en-US"/>
              </w:rPr>
              <w:t>昆明市人民政府；</w:t>
            </w:r>
          </w:p>
          <w:p>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Style w:val="70"/>
                <w:rFonts w:hint="default" w:ascii="Times New Roman" w:hAnsi="Times New Roman" w:eastAsia="宋体" w:cs="Times New Roman"/>
                <w:b w:val="0"/>
                <w:bCs w:val="0"/>
                <w:color w:val="auto"/>
                <w:sz w:val="24"/>
                <w:highlight w:val="none"/>
                <w:lang w:val="en-US"/>
              </w:rPr>
              <w:t>昆明市人民政府</w:t>
            </w:r>
            <w:r>
              <w:rPr>
                <w:rFonts w:hint="default" w:ascii="Times New Roman" w:hAnsi="Times New Roman" w:eastAsia="宋体" w:cs="Times New Roman"/>
                <w:b w:val="0"/>
                <w:bCs w:val="0"/>
                <w:color w:val="auto"/>
                <w:sz w:val="24"/>
                <w:szCs w:val="24"/>
                <w:highlight w:val="none"/>
                <w:lang w:val="en-US" w:eastAsia="zh-CN"/>
              </w:rPr>
              <w:t>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《云南寻甸产业园区总体规划修编（2021—2035年）》的批复（昆政复〔2023〕63号）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0"/>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7"/>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default"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本次《规划》与上版规划比较，调整了相关产业结构，新增了金所片区 (天生桥组团)和倘甸片区，但是总规划面积减小6.08km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，其中金所片区较原规划面积缩小2.77km，羊街片区较原规划面积缩小6.01km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。由寻甸特色产业园区管理委员会委托</w:t>
            </w:r>
            <w:r>
              <w:rPr>
                <w:rFonts w:hint="default" w:ascii="Times New Roman" w:hAnsi="Times New Roman" w:eastAsia="宋体" w:cs="Times New Roman"/>
                <w:b w:val="0"/>
                <w:bCs w:val="0"/>
                <w:color w:val="auto"/>
                <w:sz w:val="24"/>
                <w:szCs w:val="24"/>
                <w:highlight w:val="none"/>
                <w:lang w:val="en-US" w:eastAsia="zh-CN"/>
              </w:rPr>
              <w:t>云南保兴环境科技咨询有限公司</w:t>
            </w:r>
            <w:r>
              <w:rPr>
                <w:rFonts w:hint="default" w:ascii="Times New Roman" w:hAnsi="Times New Roman" w:eastAsia="宋体" w:cs="Times New Roman"/>
                <w:b w:val="0"/>
                <w:bCs w:val="0"/>
                <w:color w:val="auto"/>
                <w:sz w:val="24"/>
                <w:szCs w:val="24"/>
                <w:highlight w:val="none"/>
                <w:lang w:val="zh-CN" w:eastAsia="zh-CN"/>
              </w:rPr>
              <w:t>在《云南寻甸产业园区总体规划修编（2021-2035）》的基础上编制了《云南寻甸产业园区总体规划修编（2021-2035）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环境影响报告书</w:t>
            </w:r>
            <w:r>
              <w:rPr>
                <w:rFonts w:hint="default" w:ascii="Times New Roman" w:hAnsi="Times New Roman" w:eastAsia="宋体" w:cs="Times New Roman"/>
                <w:b w:val="0"/>
                <w:bCs w:val="0"/>
                <w:color w:val="auto"/>
                <w:sz w:val="24"/>
                <w:szCs w:val="24"/>
                <w:highlight w:val="none"/>
                <w:lang w:val="zh-CN"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园区总体布局规划</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根据云南寻甸产业园现状工业的分布情况，统筹规划，形成“一园三片多组团”的总体格局。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一园：云南寻甸产业园区；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三片：羊街片区、金所（天生桥）片区（其中天生桥拟设置为化工园区）、倘甸片区；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多组团：依托昆明国际林业产业园、农特产品加工园区、先锋能源基地等园中园，促进产业集聚发展，形成一二三产融合发展的产业体系。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2）规划时序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本次规划的期限为2021～2035年。其中：近期为2021年~2025年，远期为2026年~2035年。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）规划范围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近期开发范围（2025年）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至2025年，近期开发范围根据园区实际发展需求，控制为1096.71公顷，包括三个工业发展片区，其中金所片区681.52公顷；羊街片区231.58公顷；倘甸片区183.62公顷。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园区远期规划范围（2035年）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至2035年，远期规划面积根据园区实际发展需求，控制为1214.59公顷，包括三个工业发展片区，其中金所片区681.52公顷；羊街片区263.39公顷；倘甸片区269.69 公顷。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4）园区定位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①总体定位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“3”支柱产业包括：非烟轻工（一主）、绿色化工及先进装备制造（两辅）</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“2”传统产业包括：生物医药、绿色建材；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“2”服务业：生产性服务、生活性服务。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②分园定位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金所片区金所组团（</w:t>
            </w: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color w:val="auto"/>
                <w:sz w:val="24"/>
                <w:szCs w:val="24"/>
                <w:highlight w:val="none"/>
              </w:rPr>
              <w:t>分区）：先进装备制造产业区、非烟轻工产业区、绿色建材产业区、绿色化工产业区、公共服务配套区、中转物流区；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金所片区天生桥组团（本次拟设置为化工园区）（</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color w:val="auto"/>
                <w:sz w:val="24"/>
                <w:szCs w:val="24"/>
                <w:highlight w:val="none"/>
              </w:rPr>
              <w:t>分区）：绿色化工产业区、先进装备制造产业区；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羊街片区（</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color w:val="auto"/>
                <w:sz w:val="24"/>
                <w:szCs w:val="24"/>
                <w:highlight w:val="none"/>
              </w:rPr>
              <w:t>分区）：先进装备制造产业区、非烟轻工产业区、商贸物流及冷链加工区；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倘甸片区（</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color w:val="auto"/>
                <w:sz w:val="24"/>
                <w:szCs w:val="24"/>
                <w:highlight w:val="none"/>
              </w:rPr>
              <w:t>分区）：生物医疗产业区、先进装备制造产业区、非烟轻工产业区、公共服务配套区。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本项目为甘蔗软罐头及椰浆加工项目，项目用地</w:t>
            </w:r>
            <w:r>
              <w:rPr>
                <w:rFonts w:hint="default" w:ascii="Times New Roman" w:hAnsi="Times New Roman" w:eastAsia="宋体" w:cs="Times New Roman"/>
                <w:color w:val="auto"/>
                <w:sz w:val="24"/>
                <w:szCs w:val="24"/>
                <w:highlight w:val="none"/>
                <w:lang w:val="en-US" w:eastAsia="zh-CN"/>
              </w:rPr>
              <w:t>性质</w:t>
            </w:r>
            <w:r>
              <w:rPr>
                <w:rFonts w:hint="default" w:ascii="Times New Roman" w:hAnsi="Times New Roman" w:eastAsia="宋体" w:cs="Times New Roman"/>
                <w:color w:val="auto"/>
                <w:sz w:val="24"/>
                <w:szCs w:val="24"/>
                <w:highlight w:val="none"/>
                <w:lang w:val="zh-CN"/>
              </w:rPr>
              <w:t>为工业用地。</w:t>
            </w:r>
            <w:r>
              <w:rPr>
                <w:rFonts w:hint="default" w:ascii="Times New Roman" w:hAnsi="Times New Roman" w:eastAsia="宋体" w:cs="Times New Roman"/>
                <w:color w:val="auto"/>
                <w:sz w:val="24"/>
                <w:szCs w:val="24"/>
                <w:highlight w:val="none"/>
                <w:lang w:val="en-US" w:eastAsia="zh-CN"/>
              </w:rPr>
              <w:t>2021年3月12日已取得寻甸特色产业园区管理委员会出具的项目入园申请同意书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相符</w:t>
            </w:r>
            <w:r>
              <w:rPr>
                <w:rFonts w:hint="default" w:ascii="Times New Roman" w:hAnsi="Times New Roman" w:eastAsia="宋体" w:cs="Times New Roman"/>
                <w:color w:val="auto"/>
                <w:sz w:val="24"/>
                <w:szCs w:val="24"/>
                <w:highlight w:val="none"/>
                <w:lang w:val="zh-CN"/>
              </w:rPr>
              <w:t>。</w:t>
            </w:r>
          </w:p>
          <w:p>
            <w:pPr>
              <w:pStyle w:val="17"/>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6"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6"/>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w:t>
            </w:r>
            <w:r>
              <w:rPr>
                <w:rFonts w:hint="default" w:ascii="Times New Roman" w:hAnsi="Times New Roman" w:eastAsia="宋体" w:cs="Times New Roman"/>
                <w:b/>
                <w:bCs/>
                <w:color w:val="auto"/>
                <w:highlight w:val="none"/>
                <w:lang w:val="en-US" w:eastAsia="zh-CN"/>
              </w:rPr>
              <w:t>中环境影响减缓措施</w:t>
            </w:r>
            <w:r>
              <w:rPr>
                <w:rFonts w:hint="default" w:ascii="Times New Roman" w:hAnsi="Times New Roman" w:eastAsia="宋体" w:cs="Times New Roman"/>
                <w:b/>
                <w:bCs/>
                <w:color w:val="auto"/>
                <w:highlight w:val="none"/>
              </w:rPr>
              <w:t>相符性对比分析表</w:t>
            </w:r>
          </w:p>
          <w:tbl>
            <w:tblPr>
              <w:tblStyle w:val="26"/>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77"/>
              <w:gridCol w:w="2287"/>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270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金所组团现状煤磷盐化工企业及废水实现零排放企业按现状处置方式，即由企业处理达标后循环回用或经已建的排污管道排至摩洛河。</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园区严格按照规划要求，建设污水集中和分散处理设施，提高园区水资源利用率，减少污水排放。各组团后续入驻企业废水严格按照规划排水方案执行</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③严格</w:t>
                  </w:r>
                  <w:r>
                    <w:rPr>
                      <w:rFonts w:hint="default" w:ascii="Times New Roman" w:hAnsi="Times New Roman" w:eastAsia="宋体" w:cs="Times New Roman"/>
                      <w:color w:val="auto"/>
                      <w:kern w:val="0"/>
                      <w:sz w:val="21"/>
                      <w:szCs w:val="21"/>
                    </w:rPr>
                    <w:t>各污水处理设施的管理、监测工作，确保污水处理设施外排污水长期稳定达标。新建、迁建项目应采用先进的生产工艺和污染防治技术，其清洁生产水平应达到国内先进水平以上</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实行严格的清洁生产审计，全过程降低对水的消耗和污染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工业企业应严格控制用水量，加大工业用水的重复利用率，发展节水型工业。</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420" w:type="pct"/>
                  <w:noWrap w:val="0"/>
                  <w:vAlign w:val="center"/>
                </w:tcPr>
                <w:p>
                  <w:pPr>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按规划及其他相关</w:t>
                  </w:r>
                  <w:r>
                    <w:rPr>
                      <w:rFonts w:hint="eastAsia" w:cs="Times New Roman"/>
                      <w:color w:val="auto"/>
                      <w:kern w:val="0"/>
                      <w:sz w:val="21"/>
                      <w:szCs w:val="21"/>
                      <w:lang w:eastAsia="zh-CN"/>
                    </w:rPr>
                    <w:t>要求</w:t>
                  </w:r>
                  <w:r>
                    <w:rPr>
                      <w:rFonts w:hint="default" w:ascii="Times New Roman" w:hAnsi="Times New Roman" w:eastAsia="宋体" w:cs="Times New Roman"/>
                      <w:color w:val="auto"/>
                      <w:kern w:val="0"/>
                      <w:sz w:val="21"/>
                      <w:szCs w:val="21"/>
                    </w:rPr>
                    <w:t>规划区工业及民用均使用清洁能源。对严重污染大气环境的工艺、设备和产品实行淘汰制度</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推行清洁能源，建议考虑集中供热，实施循环经济，并对大气污染物实行总量控制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1447" w:type="pct"/>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本项目2台0.6t/h的天然气锅炉废气共同由1根8m高排气筒（DA001）排放</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lang w:val="en-US" w:eastAsia="zh-CN"/>
                    </w:rPr>
                    <w:t>废气均经过有效的治理措施处理后达标排放。</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①</w:t>
                  </w:r>
                  <w:r>
                    <w:rPr>
                      <w:rFonts w:hint="default" w:ascii="Times New Roman" w:hAnsi="Times New Roman" w:eastAsia="宋体" w:cs="Times New Roman"/>
                      <w:b w:val="0"/>
                      <w:bCs w:val="0"/>
                      <w:i w:val="0"/>
                      <w:iCs w:val="0"/>
                      <w:color w:val="auto"/>
                      <w:kern w:val="0"/>
                      <w:sz w:val="21"/>
                      <w:szCs w:val="21"/>
                      <w:lang w:eastAsia="zh-CN"/>
                    </w:rPr>
                    <w:t>杜绝高污染，高排水和淘汰落后工艺性质企业入园</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②</w:t>
                  </w:r>
                  <w:r>
                    <w:rPr>
                      <w:rFonts w:hint="default" w:ascii="Times New Roman" w:hAnsi="Times New Roman" w:eastAsia="宋体" w:cs="Times New Roman"/>
                      <w:b w:val="0"/>
                      <w:bCs w:val="0"/>
                      <w:i w:val="0"/>
                      <w:iCs w:val="0"/>
                      <w:color w:val="auto"/>
                      <w:kern w:val="0"/>
                      <w:sz w:val="21"/>
                      <w:szCs w:val="21"/>
                      <w:lang w:eastAsia="zh-CN"/>
                    </w:rPr>
                    <w:t>严禁入驻企业抽取地下水作为生产、生活用水。</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③</w:t>
                  </w:r>
                  <w:r>
                    <w:rPr>
                      <w:rFonts w:hint="default" w:ascii="Times New Roman" w:hAnsi="Times New Roman" w:eastAsia="宋体" w:cs="Times New Roman"/>
                      <w:b w:val="0"/>
                      <w:bCs w:val="0"/>
                      <w:i w:val="0"/>
                      <w:iCs w:val="0"/>
                      <w:color w:val="auto"/>
                      <w:kern w:val="0"/>
                      <w:sz w:val="21"/>
                      <w:szCs w:val="21"/>
                      <w:lang w:eastAsia="zh-CN"/>
                    </w:rPr>
                    <w:t>规范各入驻企业废水处理设施、生产车间产污工段的地面应为硬化防渗地面，厂内污水沟应有相应防渗措施。</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④</w:t>
                  </w:r>
                  <w:r>
                    <w:rPr>
                      <w:rFonts w:hint="default" w:ascii="Times New Roman" w:hAnsi="Times New Roman" w:eastAsia="宋体" w:cs="Times New Roman"/>
                      <w:b w:val="0"/>
                      <w:bCs w:val="0"/>
                      <w:i w:val="0"/>
                      <w:iCs w:val="0"/>
                      <w:color w:val="auto"/>
                      <w:kern w:val="0"/>
                      <w:sz w:val="21"/>
                      <w:szCs w:val="21"/>
                      <w:lang w:eastAsia="zh-CN"/>
                    </w:rPr>
                    <w:t>生活垃圾临时堆存点和厂内固废临时堆存点，必须具有防风、防雨、防渗措施，严禁露天乱堆放。堆存点应做到上有雨棚、底有混凝土层防渗，周边至少有1.5~2m高的挡墙和环形截雨沟。</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⑤</w:t>
                  </w:r>
                  <w:r>
                    <w:rPr>
                      <w:rFonts w:hint="default" w:ascii="Times New Roman" w:hAnsi="Times New Roman" w:eastAsia="宋体" w:cs="Times New Roman"/>
                      <w:b w:val="0"/>
                      <w:bCs w:val="0"/>
                      <w:i w:val="0"/>
                      <w:iCs w:val="0"/>
                      <w:color w:val="auto"/>
                      <w:kern w:val="0"/>
                      <w:sz w:val="21"/>
                      <w:szCs w:val="21"/>
                      <w:lang w:eastAsia="zh-CN"/>
                    </w:rPr>
                    <w:t>浸出毒性是I类一般工业固废和危险固废则需严格按国家有关规定、规范处理处置，杜绝乱堆放或混堆现象。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⑥</w:t>
                  </w:r>
                  <w:r>
                    <w:rPr>
                      <w:rFonts w:hint="default" w:ascii="Times New Roman" w:hAnsi="Times New Roman" w:eastAsia="宋体" w:cs="Times New Roman"/>
                      <w:b w:val="0"/>
                      <w:bCs w:val="0"/>
                      <w:i w:val="0"/>
                      <w:iCs w:val="0"/>
                      <w:color w:val="auto"/>
                      <w:kern w:val="0"/>
                      <w:sz w:val="21"/>
                      <w:szCs w:val="21"/>
                      <w:lang w:eastAsia="zh-CN"/>
                    </w:rPr>
                    <w:t>严禁入园企业向地下渗坑、岩溶洼地排水、落水洞排污。严禁入驻企业在园区内新建永久性固废处置场，危险废物委托有资质单位进行清运处置。</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⑦</w:t>
                  </w:r>
                  <w:r>
                    <w:rPr>
                      <w:rFonts w:hint="default" w:ascii="Times New Roman" w:hAnsi="Times New Roman" w:eastAsia="宋体" w:cs="Times New Roman"/>
                      <w:b w:val="0"/>
                      <w:bCs w:val="0"/>
                      <w:i w:val="0"/>
                      <w:iCs w:val="0"/>
                      <w:color w:val="auto"/>
                      <w:kern w:val="0"/>
                      <w:sz w:val="21"/>
                      <w:szCs w:val="21"/>
                      <w:lang w:eastAsia="zh-CN"/>
                    </w:rPr>
                    <w:t>杜绝各企业生产废水、生活污水及废油、废酸、固体废弃物任意乱排放进入岩溶(洼地、落水洞)环境或农田、水体中，保护地下水环境免受污染。</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⑧</w:t>
                  </w:r>
                  <w:r>
                    <w:rPr>
                      <w:rFonts w:hint="default" w:ascii="Times New Roman" w:hAnsi="Times New Roman" w:eastAsia="宋体" w:cs="Times New Roman"/>
                      <w:b w:val="0"/>
                      <w:bCs w:val="0"/>
                      <w:i w:val="0"/>
                      <w:iCs w:val="0"/>
                      <w:color w:val="auto"/>
                      <w:kern w:val="0"/>
                      <w:sz w:val="21"/>
                      <w:szCs w:val="21"/>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涉及重金属及危险化学品的企业在平面布局时需考虑场地地下水含水层分布情况，尽量使重大风险源、废水收集治理等可能出现渗漏风险的设施设置于泥岩隔水层之上。</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val="0"/>
                      <w:bCs w:val="0"/>
                      <w:i w:val="0"/>
                      <w:iCs w:val="0"/>
                      <w:color w:val="auto"/>
                      <w:kern w:val="0"/>
                      <w:sz w:val="21"/>
                      <w:szCs w:val="21"/>
                      <w:lang w:val="en-US" w:eastAsia="zh-CN"/>
                    </w:rPr>
                    <w:t>⑨</w:t>
                  </w:r>
                  <w:r>
                    <w:rPr>
                      <w:rFonts w:hint="default" w:ascii="Times New Roman" w:hAnsi="Times New Roman" w:eastAsia="宋体" w:cs="Times New Roman"/>
                      <w:b w:val="0"/>
                      <w:bCs w:val="0"/>
                      <w:i w:val="0"/>
                      <w:iCs w:val="0"/>
                      <w:color w:val="auto"/>
                      <w:kern w:val="0"/>
                      <w:sz w:val="21"/>
                      <w:szCs w:val="21"/>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本项目区内进行分区防渗，</w:t>
                  </w:r>
                  <w:r>
                    <w:rPr>
                      <w:rFonts w:hint="default" w:ascii="Times New Roman" w:hAnsi="Times New Roman" w:eastAsia="宋体" w:cs="Times New Roman"/>
                      <w:b w:val="0"/>
                      <w:bCs w:val="0"/>
                      <w:color w:val="auto"/>
                      <w:sz w:val="21"/>
                      <w:szCs w:val="21"/>
                      <w:highlight w:val="none"/>
                      <w:lang w:val="en-US" w:eastAsia="zh-CN"/>
                    </w:rPr>
                    <w:t>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②一般防渗区：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硬化处理。本项目不属于高污染、高排水及淘汰落后的生产工艺，用水为市政管网供水。</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①源头控制措施：选用合格的生产原料，从源头上控制污染物的产生。</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②末端控制措施：废气经处理后外排，减少废气中的污染物排放。</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③污染监控体系：实施覆盖生产区的土壤污染监控系统，及时发现污染、及时控制。</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④应急响应措施：一旦发现污染事故，立即启动应急预案、采取应急措施控制土壤，并使污染</w:t>
                  </w:r>
                  <w:r>
                    <w:rPr>
                      <w:rFonts w:hint="eastAsia" w:cs="Times New Roman"/>
                      <w:b w:val="0"/>
                      <w:bCs w:val="0"/>
                      <w:i w:val="0"/>
                      <w:iCs w:val="0"/>
                      <w:color w:val="auto"/>
                      <w:kern w:val="0"/>
                      <w:sz w:val="21"/>
                      <w:szCs w:val="21"/>
                      <w:lang w:val="en-US" w:eastAsia="zh-CN"/>
                    </w:rPr>
                    <w:t>得</w:t>
                  </w:r>
                  <w:r>
                    <w:rPr>
                      <w:rFonts w:hint="default" w:ascii="Times New Roman" w:hAnsi="Times New Roman" w:eastAsia="宋体" w:cs="Times New Roman"/>
                      <w:b w:val="0"/>
                      <w:bCs w:val="0"/>
                      <w:i w:val="0"/>
                      <w:iCs w:val="0"/>
                      <w:color w:val="auto"/>
                      <w:kern w:val="0"/>
                      <w:sz w:val="21"/>
                      <w:szCs w:val="21"/>
                      <w:lang w:val="en-US" w:eastAsia="zh-CN"/>
                    </w:rPr>
                    <w:t>到治理。</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⑤绿化措施：合理利用项目区的空余空间，加强项目区的绿化。</w:t>
                  </w:r>
                </w:p>
                <w:p>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⑥加强对厂区周围土壤环境的定期监测，建立土壤环境质量动态监测系统，及时反馈污染控制信息。</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⑦严格固体废物运输管理，避免在运输过程中的散落。一旦发生散落事件，及时清理收集，防止进入农田。</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本项目使用的生产原料均为合格品；废气均经过有效的治理措施处理后达标排放；</w:t>
                  </w: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w:t>
                  </w:r>
                  <w:r>
                    <w:rPr>
                      <w:rFonts w:hint="default" w:ascii="Times New Roman" w:hAnsi="Times New Roman" w:eastAsia="宋体" w:cs="Times New Roman"/>
                      <w:color w:val="auto"/>
                      <w:sz w:val="21"/>
                      <w:szCs w:val="21"/>
                      <w:highlight w:val="none"/>
                      <w:lang w:val="en-US" w:eastAsia="zh-CN"/>
                    </w:rPr>
                    <w:t>进行分区防渗，即</w:t>
                  </w:r>
                  <w:r>
                    <w:rPr>
                      <w:rFonts w:hint="default" w:ascii="Times New Roman" w:hAnsi="Times New Roman" w:eastAsia="宋体" w:cs="Times New Roman"/>
                      <w:color w:val="auto"/>
                      <w:szCs w:val="21"/>
                    </w:rPr>
                    <w:t>危废暂存间</w:t>
                  </w:r>
                  <w:r>
                    <w:rPr>
                      <w:rFonts w:hint="default" w:ascii="Times New Roman" w:hAnsi="Times New Roman" w:eastAsia="宋体" w:cs="Times New Roman"/>
                      <w:color w:val="auto"/>
                      <w:szCs w:val="21"/>
                      <w:lang w:val="en-US" w:eastAsia="zh-CN"/>
                    </w:rPr>
                    <w:t>进行重点防渗，</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default" w:ascii="Times New Roman" w:hAnsi="Times New Roman" w:eastAsia="宋体" w:cs="Times New Roman"/>
                      <w:color w:val="auto"/>
                      <w:lang w:val="en-US" w:eastAsia="zh-CN"/>
                    </w:rPr>
                    <w:t>进行一般防渗；</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根据规划实施后对声环境的影响分析，本评价提出规划区应合理布局各企业位置，要将工业用地、公共设施用地等噪声污染较高的用地与住宅等需要安静的用地分隔开来，居住区应尽</w:t>
                  </w:r>
                  <w:r>
                    <w:rPr>
                      <w:rFonts w:hint="eastAsia" w:cs="Times New Roman"/>
                      <w:color w:val="auto"/>
                      <w:kern w:val="0"/>
                      <w:sz w:val="21"/>
                      <w:szCs w:val="21"/>
                      <w:lang w:eastAsia="zh-CN"/>
                    </w:rPr>
                    <w:t>量</w:t>
                  </w:r>
                  <w:r>
                    <w:rPr>
                      <w:rFonts w:hint="default" w:ascii="Times New Roman" w:hAnsi="Times New Roman" w:eastAsia="宋体" w:cs="Times New Roman"/>
                      <w:color w:val="auto"/>
                      <w:kern w:val="0"/>
                      <w:sz w:val="21"/>
                      <w:szCs w:val="21"/>
                    </w:rPr>
                    <w:t>离开交通干线40m以上，将仓储用地放于交通干道两侧，入园企业也要注意将生产区与办公区分离开来</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②道路建设设计应预留绿化带，加强园区道路修缮工作以及交通管理；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rFonts w:hint="default" w:ascii="Times New Roman" w:hAnsi="Times New Roman" w:eastAsia="宋体" w:cs="Times New Roman"/>
                      <w:color w:val="auto"/>
                      <w:kern w:val="0"/>
                      <w:sz w:val="21"/>
                      <w:szCs w:val="21"/>
                    </w:rPr>
                    <w:t>。</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w:t>
                  </w:r>
                  <w:r>
                    <w:rPr>
                      <w:rFonts w:hint="default" w:ascii="Times New Roman" w:hAnsi="Times New Roman" w:eastAsia="宋体" w:cs="Times New Roman"/>
                      <w:color w:val="auto"/>
                      <w:sz w:val="21"/>
                      <w:szCs w:val="21"/>
                      <w:highlight w:val="none"/>
                      <w:lang w:val="en-US" w:eastAsia="zh-CN"/>
                    </w:rPr>
                    <w:t>项目北、东、南厂界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中3</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满足</w:t>
                  </w:r>
                  <w:r>
                    <w:rPr>
                      <w:rFonts w:hint="default" w:ascii="Times New Roman" w:hAnsi="Times New Roman" w:eastAsia="宋体" w:cs="Times New Roman"/>
                      <w:color w:val="auto"/>
                      <w:sz w:val="21"/>
                      <w:szCs w:val="21"/>
                      <w:highlight w:val="none"/>
                    </w:rPr>
                    <w:t>《工业企业厂界环境噪声排放标准》（GB12348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2008）4类标准。项目周边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270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对于危险固废，需要按《危险废物贮存污染控制标准》(GB18597.2023)的要求进行贮存，委托危险废物中心处理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目前不能处置的废物，应在项目内妥善贮存。</w:t>
                  </w:r>
                  <w:r>
                    <w:rPr>
                      <w:rFonts w:hint="default" w:ascii="Times New Roman" w:hAnsi="Times New Roman" w:eastAsia="宋体" w:cs="Times New Roman"/>
                      <w:color w:val="auto"/>
                      <w:kern w:val="0"/>
                      <w:sz w:val="21"/>
                      <w:szCs w:val="21"/>
                      <w:lang w:val="en-US" w:eastAsia="zh-CN"/>
                    </w:rPr>
                    <w:t>严</w:t>
                  </w:r>
                  <w:r>
                    <w:rPr>
                      <w:rFonts w:hint="default" w:ascii="Times New Roman" w:hAnsi="Times New Roman" w:eastAsia="宋体" w:cs="Times New Roman"/>
                      <w:color w:val="auto"/>
                      <w:kern w:val="0"/>
                      <w:sz w:val="21"/>
                      <w:szCs w:val="21"/>
                    </w:rPr>
                    <w:t>格按照《</w:t>
                  </w:r>
                  <w:bookmarkStart w:id="38" w:name="_GoBack"/>
                  <w:bookmarkEnd w:id="38"/>
                  <w:r>
                    <w:rPr>
                      <w:rFonts w:hint="eastAsia" w:cs="Times New Roman"/>
                      <w:color w:val="auto"/>
                      <w:kern w:val="0"/>
                      <w:sz w:val="21"/>
                      <w:szCs w:val="21"/>
                      <w:lang w:eastAsia="zh-CN"/>
                    </w:rPr>
                    <w:t>中华人民共和国固体废物污染环境防治法</w:t>
                  </w:r>
                  <w:r>
                    <w:rPr>
                      <w:rFonts w:hint="default" w:ascii="Times New Roman" w:hAnsi="Times New Roman" w:eastAsia="宋体" w:cs="Times New Roman"/>
                      <w:color w:val="auto"/>
                      <w:kern w:val="0"/>
                      <w:sz w:val="21"/>
                      <w:szCs w:val="21"/>
                    </w:rPr>
                    <w:t>》对危险废物污染环境污染防治的特别规定，做好危险废物的申报登记、处置和管理。强化危险废物管理。</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规划区产生的生活垃圾则委托环卫部门统一收集并运至城市生活垃圾卫生填埋场进行处置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工程开挖土石方、建筑垃圾和施工人员生活垃圾要及时清运，以免给周围环境带来影响。</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270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强化规划区内项目建设施工期生态保护</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优先进行生态</w:t>
                  </w:r>
                  <w:r>
                    <w:rPr>
                      <w:rFonts w:hint="eastAsia" w:cs="Times New Roman"/>
                      <w:color w:val="auto"/>
                      <w:kern w:val="0"/>
                      <w:sz w:val="21"/>
                      <w:szCs w:val="21"/>
                      <w:lang w:eastAsia="zh-CN"/>
                    </w:rPr>
                    <w:t>基础设施</w:t>
                  </w:r>
                  <w:r>
                    <w:rPr>
                      <w:rFonts w:hint="default" w:ascii="Times New Roman" w:hAnsi="Times New Roman" w:eastAsia="宋体" w:cs="Times New Roman"/>
                      <w:color w:val="auto"/>
                      <w:kern w:val="0"/>
                      <w:sz w:val="21"/>
                      <w:szCs w:val="21"/>
                    </w:rPr>
                    <w:t>建设</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建立长效而稳定的生态保护和生态建设机制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强化城乡建设、土地利用、环境保护、文物保护、林地保护、综合交通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水资源、文化旅游、社会事业等各类规划的衔接，确保产业园区的保护空间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开发边界、建设规模等重要参数一致</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注重生态环境保护的管理和宣传教育</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规划实施建设活动时应尽量避开耕地、林地，尽量选择在灌草丛、荒地等植被较差或未开发利用的区域，以减少对植被的破坏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在保证质量的情况下尽量缩短工期，从而尽量减少对占地范围环境的扰动</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园区管委会应建立完善的安全、环保管理体制。</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加强园区内企业的环境监督管理。</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规划实施过程中，园区管委会和环保部门对进驻园区企业进行风险排查，掌握园区企业危险化学品使用、贮存和生产情况。</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园区周围环境目标众多，环境敏感程度较高，限制根据HJ/T169-2018《建设项目环境风险评价技术导则》判定的极高危害企业(P1)入驻</w:t>
                  </w:r>
                  <w:r>
                    <w:rPr>
                      <w:rFonts w:hint="default" w:ascii="Times New Roman" w:hAnsi="Times New Roman" w:eastAsia="宋体" w:cs="Times New Roman"/>
                      <w:color w:val="auto"/>
                      <w:kern w:val="0"/>
                      <w:sz w:val="21"/>
                      <w:szCs w:val="21"/>
                      <w:lang w:val="en-US" w:eastAsia="zh-CN"/>
                    </w:rPr>
                    <w:t>。</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本项目建设完成后按照要求编制突发环境事件应急预案，并报当地环保部门备案。</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hd w:val="clear"/>
              <w:kinsoku/>
              <w:wordWrap/>
              <w:overflowPunct/>
              <w:topLinePunct w:val="0"/>
              <w:autoSpaceDE/>
              <w:autoSpaceDN/>
              <w:bidi w:val="0"/>
              <w:adjustRightInd w:val="0"/>
              <w:snapToGrid w:val="0"/>
              <w:spacing w:beforeLines="0" w:afterLines="0" w:line="353"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lang w:val="zh-CN"/>
              </w:rPr>
              <w:t>环境影响减缓措施相关要求。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53"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default"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53"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本项目与规划区环境准入条件负面清单对照情况表</w:t>
            </w:r>
          </w:p>
          <w:tbl>
            <w:tblPr>
              <w:tblStyle w:val="26"/>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305"/>
              <w:gridCol w:w="3142"/>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7" w:type="dxa"/>
                  <w:gridSpan w:val="3"/>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30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（3）严禁不符合要求的高风险高污染行业入驻。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（4）禁止引入其他不在园区产业定位、不符合园区环保要求项目，如造纸制浆、印染、染料、制革、炼焦、炼硫、炼砷、炼油、有色金属等项目。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（5）污水成分复杂或废水、废液按现有技术无法妥善处置的产业。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（6）物耗、能耗相对较高，产生的大气污染类型复杂、环境风险较大的产业、项目或工艺；且产生的大气污染物无法自身治理或妥善处置或处理成本较高的产生。</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（7）不能严格按“三同时”要求建厂的企业，无法满足卫生防护距离、大气环境防护距离的企业。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（8）与《云南省牛栏江保护条例》存在冲突的项目。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（9）《长江经济带发展负面清单指南（试行，2022 年版）》和《云南省推动长江经济带发展负面清单指南实施细则（试行，2022 年版）》中的禁止项目。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（11）未来入驻企业禁止在园区内新建永久性工业固废处置场。</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（13）禁止入园企业开采地下水作为生产、生活用水。</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（1）本项目为甘蔗软罐头及椰浆加工项目，</w:t>
                  </w:r>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i w:val="0"/>
                      <w:iCs w:val="0"/>
                      <w:caps w:val="0"/>
                      <w:color w:val="auto"/>
                      <w:spacing w:val="0"/>
                      <w:sz w:val="21"/>
                      <w:szCs w:val="21"/>
                      <w:shd w:val="clear" w:color="auto" w:fill="auto"/>
                    </w:rPr>
                    <w:t>《产业结构调整指导目录（2024年本）》</w:t>
                  </w:r>
                  <w:r>
                    <w:rPr>
                      <w:rFonts w:hint="default" w:ascii="Times New Roman" w:hAnsi="Times New Roman" w:eastAsia="宋体" w:cs="Times New Roman"/>
                      <w:i w:val="0"/>
                      <w:iCs w:val="0"/>
                      <w:caps w:val="0"/>
                      <w:color w:val="auto"/>
                      <w:spacing w:val="0"/>
                      <w:sz w:val="21"/>
                      <w:szCs w:val="21"/>
                      <w:shd w:val="clear" w:color="auto" w:fill="auto"/>
                      <w:lang w:eastAsia="zh-CN"/>
                    </w:rPr>
                    <w:t>（</w:t>
                  </w:r>
                  <w:r>
                    <w:rPr>
                      <w:rFonts w:hint="default" w:ascii="Times New Roman" w:hAnsi="Times New Roman" w:eastAsia="宋体" w:cs="Times New Roman"/>
                      <w:b w:val="0"/>
                      <w:bCs w:val="0"/>
                      <w:i w:val="0"/>
                      <w:iCs w:val="0"/>
                      <w:caps w:val="0"/>
                      <w:color w:val="auto"/>
                      <w:spacing w:val="0"/>
                      <w:sz w:val="21"/>
                      <w:szCs w:val="21"/>
                      <w:shd w:val="clear" w:color="auto" w:fill="auto"/>
                    </w:rPr>
                    <w:t>中华人民共和国国家发展和改革委员会令</w:t>
                  </w:r>
                  <w:r>
                    <w:rPr>
                      <w:rFonts w:hint="default" w:ascii="Times New Roman" w:hAnsi="Times New Roman" w:eastAsia="宋体" w:cs="Times New Roman"/>
                      <w:b w:val="0"/>
                      <w:bCs w:val="0"/>
                      <w:i w:val="0"/>
                      <w:iCs w:val="0"/>
                      <w:caps w:val="0"/>
                      <w:color w:val="auto"/>
                      <w:spacing w:val="0"/>
                      <w:sz w:val="21"/>
                      <w:szCs w:val="21"/>
                      <w:shd w:val="clear" w:color="auto" w:fill="auto"/>
                      <w:lang w:val="en-US" w:eastAsia="zh-CN"/>
                    </w:rPr>
                    <w:t xml:space="preserve"> </w:t>
                  </w:r>
                  <w:r>
                    <w:rPr>
                      <w:rFonts w:hint="default" w:ascii="Times New Roman" w:hAnsi="Times New Roman" w:eastAsia="宋体" w:cs="Times New Roman"/>
                      <w:b w:val="0"/>
                      <w:bCs w:val="0"/>
                      <w:i w:val="0"/>
                      <w:iCs w:val="0"/>
                      <w:caps w:val="0"/>
                      <w:color w:val="auto"/>
                      <w:spacing w:val="0"/>
                      <w:kern w:val="2"/>
                      <w:sz w:val="21"/>
                      <w:szCs w:val="21"/>
                      <w:shd w:val="clear" w:color="auto" w:fill="auto"/>
                      <w:lang w:val="en-US" w:eastAsia="zh-CN" w:bidi="ar-SA"/>
                    </w:rPr>
                    <w:t>第7号</w:t>
                  </w:r>
                  <w:r>
                    <w:rPr>
                      <w:rFonts w:hint="default" w:ascii="Times New Roman" w:hAnsi="Times New Roman" w:eastAsia="宋体" w:cs="Times New Roman"/>
                      <w:i w:val="0"/>
                      <w:iCs w:val="0"/>
                      <w:caps w:val="0"/>
                      <w:color w:val="auto"/>
                      <w:spacing w:val="0"/>
                      <w:sz w:val="21"/>
                      <w:szCs w:val="21"/>
                      <w:shd w:val="clear" w:color="auto" w:fill="auto"/>
                      <w:lang w:eastAsia="zh-CN"/>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高风险高污染</w:t>
                  </w:r>
                  <w:r>
                    <w:rPr>
                      <w:rFonts w:hint="default" w:ascii="Times New Roman" w:hAnsi="Times New Roman" w:eastAsia="宋体" w:cs="Times New Roman"/>
                      <w:color w:val="auto"/>
                      <w:sz w:val="21"/>
                      <w:szCs w:val="21"/>
                      <w:lang w:val="en-US" w:eastAsia="zh-CN"/>
                    </w:rPr>
                    <w:t>类行业；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（4）项目</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 w:val="21"/>
                      <w:szCs w:val="21"/>
                    </w:rPr>
                    <w:t>造纸制浆、印染、染料、制革、炼焦、炼硫、炼砷、炼油、有色金属等</w:t>
                  </w:r>
                  <w:r>
                    <w:rPr>
                      <w:rFonts w:hint="default" w:ascii="Times New Roman" w:hAnsi="Times New Roman" w:eastAsia="宋体" w:cs="Times New Roman"/>
                      <w:color w:val="auto"/>
                      <w:sz w:val="21"/>
                      <w:szCs w:val="21"/>
                      <w:highlight w:val="none"/>
                    </w:rPr>
                    <w:t>其他不在园区产业定位、不符合园区环保要求项目；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rPr>
                    <w:t>运营期</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w:t>
                  </w:r>
                  <w:r>
                    <w:rPr>
                      <w:rFonts w:hint="eastAsia" w:cs="Times New Roman"/>
                      <w:color w:val="auto"/>
                      <w:sz w:val="21"/>
                      <w:szCs w:val="21"/>
                      <w:highlight w:val="none"/>
                      <w:lang w:eastAsia="zh-CN"/>
                    </w:rPr>
                    <w:t>完善</w:t>
                  </w:r>
                  <w:r>
                    <w:rPr>
                      <w:rFonts w:hint="default" w:ascii="Times New Roman" w:hAnsi="Times New Roman" w:eastAsia="宋体" w:cs="Times New Roman"/>
                      <w:color w:val="auto"/>
                      <w:sz w:val="21"/>
                      <w:szCs w:val="21"/>
                      <w:highlight w:val="none"/>
                    </w:rPr>
                    <w:t>处置的产业；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b w:val="0"/>
                      <w:bCs w:val="0"/>
                      <w:color w:val="auto"/>
                      <w:kern w:val="0"/>
                      <w:sz w:val="21"/>
                      <w:szCs w:val="21"/>
                      <w:highlight w:val="none"/>
                      <w:vertAlign w:val="baseli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color w:val="auto"/>
                      <w:spacing w:val="-10"/>
                      <w:sz w:val="21"/>
                      <w:szCs w:val="21"/>
                      <w:highlight w:val="none"/>
                      <w:vertAlign w:val="baseline"/>
                      <w:lang w:val="en-US" w:eastAsia="zh-CN"/>
                    </w:rPr>
                    <w:t>、氨、硫化氢、臭气浓度</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达标排放，处理成本一般；环境风险为一般环境风险</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项目，能严格按“三同时”要求</w:t>
                  </w:r>
                  <w:r>
                    <w:rPr>
                      <w:rFonts w:hint="default"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本项目不设置</w:t>
                  </w:r>
                  <w:r>
                    <w:rPr>
                      <w:rFonts w:hint="default" w:ascii="Times New Roman" w:hAnsi="Times New Roman" w:eastAsia="宋体" w:cs="Times New Roman"/>
                      <w:color w:val="auto"/>
                      <w:sz w:val="21"/>
                      <w:szCs w:val="21"/>
                      <w:highlight w:val="none"/>
                    </w:rPr>
                    <w:t>卫生防护距离</w:t>
                  </w:r>
                  <w:r>
                    <w:rPr>
                      <w:rFonts w:hint="default"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大气环境防护距离；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《长江经济带发展负面清单指南（试行，2022年版）》和《云南省推动长江经济带发展负面清单指南实施细则（试行，2022 年版）》中的禁止项目</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rPr>
                    <w:t>新建永久性工业固废处置场</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物耗、水耗和能耗相对较高</w:t>
                  </w:r>
                  <w:r>
                    <w:rPr>
                      <w:rFonts w:hint="default" w:ascii="Times New Roman" w:hAnsi="Times New Roman" w:eastAsia="宋体" w:cs="Times New Roman"/>
                      <w:color w:val="auto"/>
                      <w:sz w:val="21"/>
                      <w:szCs w:val="21"/>
                      <w:lang w:val="en-US" w:eastAsia="zh-CN"/>
                    </w:rPr>
                    <w:t>的生产企业；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（13）本项目用水为市政管网供给，不进行地下水的开采。</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30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default" w:ascii="Times New Roman" w:hAnsi="Times New Roman" w:eastAsia="宋体" w:cs="Times New Roman"/>
                      <w:color w:val="auto"/>
                      <w:sz w:val="21"/>
                      <w:szCs w:val="21"/>
                      <w:highlight w:val="none"/>
                      <w:lang w:eastAsia="zh-CN"/>
                    </w:rPr>
                    <w:t>。</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w:t>
                  </w:r>
                  <w:r>
                    <w:rPr>
                      <w:rFonts w:hint="default" w:ascii="Times New Roman" w:hAnsi="Times New Roman" w:eastAsia="宋体" w:cs="Times New Roman"/>
                      <w:i w:val="0"/>
                      <w:iCs w:val="0"/>
                      <w:caps w:val="0"/>
                      <w:color w:val="auto"/>
                      <w:spacing w:val="0"/>
                      <w:sz w:val="21"/>
                      <w:szCs w:val="21"/>
                      <w:shd w:val="clear" w:color="auto" w:fill="auto"/>
                    </w:rPr>
                    <w:t>《产业结构调整指导目录（2024年本）》</w:t>
                  </w:r>
                  <w:r>
                    <w:rPr>
                      <w:rFonts w:hint="default" w:ascii="Times New Roman" w:hAnsi="Times New Roman" w:eastAsia="宋体" w:cs="Times New Roman"/>
                      <w:i w:val="0"/>
                      <w:iCs w:val="0"/>
                      <w:caps w:val="0"/>
                      <w:color w:val="auto"/>
                      <w:spacing w:val="0"/>
                      <w:sz w:val="21"/>
                      <w:szCs w:val="21"/>
                      <w:shd w:val="clear" w:color="auto" w:fill="auto"/>
                      <w:lang w:eastAsia="zh-CN"/>
                    </w:rPr>
                    <w:t>（</w:t>
                  </w:r>
                  <w:r>
                    <w:rPr>
                      <w:rFonts w:hint="default" w:ascii="Times New Roman" w:hAnsi="Times New Roman" w:eastAsia="宋体" w:cs="Times New Roman"/>
                      <w:b w:val="0"/>
                      <w:bCs w:val="0"/>
                      <w:i w:val="0"/>
                      <w:iCs w:val="0"/>
                      <w:caps w:val="0"/>
                      <w:color w:val="auto"/>
                      <w:spacing w:val="0"/>
                      <w:sz w:val="21"/>
                      <w:szCs w:val="21"/>
                      <w:shd w:val="clear" w:color="auto" w:fill="auto"/>
                    </w:rPr>
                    <w:t>中华人民共和国国家发展和改革委员会令</w:t>
                  </w:r>
                  <w:r>
                    <w:rPr>
                      <w:rFonts w:hint="default" w:ascii="Times New Roman" w:hAnsi="Times New Roman" w:eastAsia="宋体" w:cs="Times New Roman"/>
                      <w:b w:val="0"/>
                      <w:bCs w:val="0"/>
                      <w:i w:val="0"/>
                      <w:iCs w:val="0"/>
                      <w:caps w:val="0"/>
                      <w:color w:val="auto"/>
                      <w:spacing w:val="0"/>
                      <w:sz w:val="21"/>
                      <w:szCs w:val="21"/>
                      <w:shd w:val="clear" w:color="auto" w:fill="auto"/>
                      <w:lang w:val="en-US" w:eastAsia="zh-CN"/>
                    </w:rPr>
                    <w:t xml:space="preserve"> </w:t>
                  </w:r>
                  <w:r>
                    <w:rPr>
                      <w:rFonts w:hint="default" w:ascii="Times New Roman" w:hAnsi="Times New Roman" w:eastAsia="宋体" w:cs="Times New Roman"/>
                      <w:b w:val="0"/>
                      <w:bCs w:val="0"/>
                      <w:i w:val="0"/>
                      <w:iCs w:val="0"/>
                      <w:caps w:val="0"/>
                      <w:color w:val="auto"/>
                      <w:spacing w:val="0"/>
                      <w:kern w:val="2"/>
                      <w:sz w:val="21"/>
                      <w:szCs w:val="21"/>
                      <w:shd w:val="clear" w:color="auto" w:fill="auto"/>
                      <w:lang w:val="en-US" w:eastAsia="zh-CN" w:bidi="ar-SA"/>
                    </w:rPr>
                    <w:t>第7号</w:t>
                  </w:r>
                  <w:r>
                    <w:rPr>
                      <w:rFonts w:hint="default" w:ascii="Times New Roman" w:hAnsi="Times New Roman" w:eastAsia="宋体" w:cs="Times New Roman"/>
                      <w:i w:val="0"/>
                      <w:iCs w:val="0"/>
                      <w:caps w:val="0"/>
                      <w:color w:val="auto"/>
                      <w:spacing w:val="0"/>
                      <w:sz w:val="21"/>
                      <w:szCs w:val="21"/>
                      <w:shd w:val="clear" w:color="auto" w:fill="auto"/>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30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30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305"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（1）严格限制引进《产业结构调整指导目录（2019 年本）》（或更新）中所列的限制类项目。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（2）《外商投资产业指导目录（2017 年修订）》（或更新）中所列的限制类项目。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（3）严格限制引进涉及《中国严格限制进出口的有毒化学品目录（2020年本）》（或更新）中所列有毒化学品的项目。</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i w:val="0"/>
                      <w:iCs w:val="0"/>
                      <w:caps w:val="0"/>
                      <w:color w:val="auto"/>
                      <w:spacing w:val="0"/>
                      <w:sz w:val="21"/>
                      <w:szCs w:val="21"/>
                      <w:shd w:val="clear" w:color="auto" w:fill="auto"/>
                    </w:rPr>
                    <w:t>《产业结构调整指导目录（2024年本）》</w:t>
                  </w:r>
                  <w:r>
                    <w:rPr>
                      <w:rFonts w:hint="default" w:ascii="Times New Roman" w:hAnsi="Times New Roman" w:eastAsia="宋体" w:cs="Times New Roman"/>
                      <w:i w:val="0"/>
                      <w:iCs w:val="0"/>
                      <w:caps w:val="0"/>
                      <w:color w:val="auto"/>
                      <w:spacing w:val="0"/>
                      <w:sz w:val="21"/>
                      <w:szCs w:val="21"/>
                      <w:shd w:val="clear" w:color="auto" w:fill="auto"/>
                      <w:lang w:eastAsia="zh-CN"/>
                    </w:rPr>
                    <w:t>（</w:t>
                  </w:r>
                  <w:r>
                    <w:rPr>
                      <w:rFonts w:hint="default" w:ascii="Times New Roman" w:hAnsi="Times New Roman" w:eastAsia="宋体" w:cs="Times New Roman"/>
                      <w:b w:val="0"/>
                      <w:bCs w:val="0"/>
                      <w:i w:val="0"/>
                      <w:iCs w:val="0"/>
                      <w:caps w:val="0"/>
                      <w:color w:val="auto"/>
                      <w:spacing w:val="0"/>
                      <w:sz w:val="21"/>
                      <w:szCs w:val="21"/>
                      <w:shd w:val="clear" w:color="auto" w:fill="auto"/>
                    </w:rPr>
                    <w:t>中华人民共和国国家发展和改革委员会令</w:t>
                  </w:r>
                  <w:r>
                    <w:rPr>
                      <w:rFonts w:hint="default" w:ascii="Times New Roman" w:hAnsi="Times New Roman" w:eastAsia="宋体" w:cs="Times New Roman"/>
                      <w:b w:val="0"/>
                      <w:bCs w:val="0"/>
                      <w:i w:val="0"/>
                      <w:iCs w:val="0"/>
                      <w:caps w:val="0"/>
                      <w:color w:val="auto"/>
                      <w:spacing w:val="0"/>
                      <w:sz w:val="21"/>
                      <w:szCs w:val="21"/>
                      <w:shd w:val="clear" w:color="auto" w:fill="auto"/>
                      <w:lang w:val="en-US" w:eastAsia="zh-CN"/>
                    </w:rPr>
                    <w:t xml:space="preserve"> </w:t>
                  </w:r>
                  <w:r>
                    <w:rPr>
                      <w:rFonts w:hint="default" w:ascii="Times New Roman" w:hAnsi="Times New Roman" w:eastAsia="宋体" w:cs="Times New Roman"/>
                      <w:b w:val="0"/>
                      <w:bCs w:val="0"/>
                      <w:i w:val="0"/>
                      <w:iCs w:val="0"/>
                      <w:caps w:val="0"/>
                      <w:color w:val="auto"/>
                      <w:spacing w:val="0"/>
                      <w:kern w:val="2"/>
                      <w:sz w:val="21"/>
                      <w:szCs w:val="21"/>
                      <w:shd w:val="clear" w:color="auto" w:fill="auto"/>
                      <w:lang w:val="en-US" w:eastAsia="zh-CN" w:bidi="ar-SA"/>
                    </w:rPr>
                    <w:t>第7号</w:t>
                  </w:r>
                  <w:r>
                    <w:rPr>
                      <w:rFonts w:hint="default" w:ascii="Times New Roman" w:hAnsi="Times New Roman" w:eastAsia="宋体" w:cs="Times New Roman"/>
                      <w:i w:val="0"/>
                      <w:iCs w:val="0"/>
                      <w:caps w:val="0"/>
                      <w:color w:val="auto"/>
                      <w:spacing w:val="0"/>
                      <w:sz w:val="21"/>
                      <w:szCs w:val="21"/>
                      <w:shd w:val="clear" w:color="auto" w:fill="auto"/>
                      <w:lang w:eastAsia="zh-CN"/>
                    </w:rPr>
                    <w:t>）</w:t>
                  </w:r>
                  <w:r>
                    <w:rPr>
                      <w:rFonts w:hint="default" w:ascii="Times New Roman" w:hAnsi="Times New Roman" w:eastAsia="宋体" w:cs="Times New Roman"/>
                      <w:color w:val="auto"/>
                      <w:sz w:val="21"/>
                      <w:szCs w:val="21"/>
                      <w:highlight w:val="none"/>
                    </w:rPr>
                    <w:t>中所列的限制类项目；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30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允许现有煤磷盐化工及配套产业进行环保提升改造。</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绿色建材产业</w:t>
                  </w:r>
                </w:p>
              </w:tc>
              <w:tc>
                <w:tcPr>
                  <w:tcW w:w="3305"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禁止生产废水不能循环回用，且向牛栏江流域排放生产废水的企业入驻。</w:t>
                  </w:r>
                </w:p>
              </w:tc>
              <w:tc>
                <w:tcPr>
                  <w:tcW w:w="3142"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标准后经市政污水管网排入寻甸产业园区羊街片区污水处理厂进行处理。本项目不</w:t>
                  </w:r>
                  <w:r>
                    <w:rPr>
                      <w:rFonts w:hint="default" w:ascii="Times New Roman" w:hAnsi="Times New Roman" w:eastAsia="宋体" w:cs="Times New Roman"/>
                      <w:color w:val="auto"/>
                      <w:sz w:val="21"/>
                      <w:szCs w:val="21"/>
                    </w:rPr>
                    <w:t>向牛栏江流域排放废水</w:t>
                  </w:r>
                  <w:r>
                    <w:rPr>
                      <w:rFonts w:hint="default" w:ascii="Times New Roman" w:hAnsi="Times New Roman" w:eastAsia="宋体" w:cs="Times New Roman"/>
                      <w:color w:val="auto"/>
                      <w:sz w:val="21"/>
                      <w:szCs w:val="21"/>
                      <w:lang w:eastAsia="zh-CN"/>
                    </w:rPr>
                    <w:t>。</w:t>
                  </w:r>
                </w:p>
              </w:tc>
              <w:tc>
                <w:tcPr>
                  <w:tcW w:w="463"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先进装备制造产业</w:t>
                  </w:r>
                </w:p>
              </w:tc>
              <w:tc>
                <w:tcPr>
                  <w:tcW w:w="3305"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p>
              </w:tc>
              <w:tc>
                <w:tcPr>
                  <w:tcW w:w="3142"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3"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非烟轻工产业</w:t>
                  </w:r>
                </w:p>
              </w:tc>
              <w:tc>
                <w:tcPr>
                  <w:tcW w:w="3305"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①木材加工及家具制造业：禁止含有制胶工艺的企业入驻。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②食品业：要求规上企业工业用水重复利用率＞65%。</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①本项目不属于含有制胶工艺的木材加工及家具制造。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②本项目不属于食品业中的规上企业。</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绿色化工</w:t>
                  </w:r>
                </w:p>
              </w:tc>
              <w:tc>
                <w:tcPr>
                  <w:tcW w:w="3305"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①园区规划在金所片区天生桥组团设置化工园区，建议园区尽快按化工园区的设立要求设立化工园区，并申请省级业务主管部门进行认定。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②金所片区金所组团禁止新建、改建、扩建化工生产线项目。</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云南寻甸产业园区羊街片区非烟轻工产业区内，不属于化工生产线项目。</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生物医药</w:t>
                  </w:r>
                </w:p>
              </w:tc>
              <w:tc>
                <w:tcPr>
                  <w:tcW w:w="330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满足《云南省“十四五”生物医药产业创新发展规划要求》。</w:t>
                  </w:r>
                </w:p>
              </w:tc>
              <w:tc>
                <w:tcPr>
                  <w:tcW w:w="314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71"/>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6"/>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default" w:ascii="Times New Roman" w:hAnsi="Times New Roman" w:eastAsia="宋体" w:cs="Times New Roman"/>
                      <w:color w:val="auto"/>
                      <w:sz w:val="21"/>
                      <w:szCs w:val="21"/>
                      <w:highlight w:val="none"/>
                      <w:lang w:val="en-US" w:eastAsia="zh-CN"/>
                    </w:rPr>
                    <w:t>目标。</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lang w:val="en-US" w:eastAsia="zh-CN"/>
                    </w:rPr>
                    <w:t>本项目2台0.6t/h的天然气锅炉废气共同由1根8m高排气筒（DA001）排放</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rPr>
                    <w:t>本项目废气均设置合理的处置措施处理后达标排放</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可有效减少主要污染物等特征污染物的排放总量，</w:t>
                  </w:r>
                  <w:r>
                    <w:rPr>
                      <w:rFonts w:hint="default" w:ascii="Times New Roman" w:hAnsi="Times New Roman" w:eastAsia="宋体" w:cs="Times New Roman"/>
                      <w:color w:val="auto"/>
                      <w:sz w:val="21"/>
                      <w:szCs w:val="21"/>
                      <w:highlight w:val="none"/>
                      <w:lang w:val="en-US" w:eastAsia="zh-CN"/>
                    </w:rPr>
                    <w:t>能够确保</w:t>
                  </w:r>
                  <w:r>
                    <w:rPr>
                      <w:rFonts w:hint="default" w:ascii="Times New Roman" w:hAnsi="Times New Roman" w:eastAsia="宋体" w:cs="Times New Roman"/>
                      <w:color w:val="auto"/>
                      <w:sz w:val="21"/>
                      <w:szCs w:val="21"/>
                      <w:highlight w:val="none"/>
                    </w:rPr>
                    <w:t>区域环境质量</w:t>
                  </w:r>
                  <w:r>
                    <w:rPr>
                      <w:rFonts w:hint="default" w:ascii="Times New Roman" w:hAnsi="Times New Roman" w:eastAsia="宋体" w:cs="Times New Roman"/>
                      <w:color w:val="auto"/>
                      <w:sz w:val="21"/>
                      <w:szCs w:val="21"/>
                      <w:highlight w:val="none"/>
                      <w:lang w:val="en-US" w:eastAsia="zh-CN"/>
                    </w:rPr>
                    <w:t>得到改善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本项目选用先进的生产设备及工艺，废气及废水经有效治理措施处理后均能达标排放。本项目的建设</w:t>
                  </w:r>
                  <w:r>
                    <w:rPr>
                      <w:rFonts w:hint="default" w:ascii="Times New Roman" w:hAnsi="Times New Roman" w:eastAsia="宋体" w:cs="Times New Roman"/>
                      <w:color w:val="auto"/>
                      <w:sz w:val="21"/>
                      <w:szCs w:val="21"/>
                      <w:highlight w:val="none"/>
                    </w:rPr>
                    <w:t>符合国家和云南省有关</w:t>
                  </w: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default" w:ascii="Times New Roman" w:hAnsi="Times New Roman" w:eastAsia="宋体"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严格执行土壤及生态保护措施。</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w:t>
                  </w:r>
                  <w:r>
                    <w:rPr>
                      <w:rFonts w:hint="eastAsia" w:cs="Times New Roman"/>
                      <w:color w:val="auto"/>
                      <w:sz w:val="21"/>
                      <w:szCs w:val="21"/>
                      <w:highlight w:val="none"/>
                      <w:lang w:eastAsia="zh-CN"/>
                    </w:rPr>
                    <w:t>予以</w:t>
                  </w:r>
                  <w:r>
                    <w:rPr>
                      <w:rFonts w:hint="default" w:ascii="Times New Roman" w:hAnsi="Times New Roman" w:eastAsia="宋体" w:cs="Times New Roman"/>
                      <w:color w:val="auto"/>
                      <w:sz w:val="21"/>
                      <w:szCs w:val="21"/>
                      <w:highlight w:val="none"/>
                    </w:rPr>
                    <w:t>简化。</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1005"/>
            <w:bookmarkStart w:id="8" w:name="_Toc14631_WPSOffice_Level2"/>
            <w:bookmarkStart w:id="9" w:name="_Toc1839"/>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79"/>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7"/>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1-5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6"/>
              <w:tblW w:w="4991"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07"/>
              <w:gridCol w:w="775"/>
              <w:gridCol w:w="341"/>
              <w:gridCol w:w="2865"/>
              <w:gridCol w:w="2882"/>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87"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1831"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444"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lang w:val="zh-CN"/>
                    </w:rPr>
                    <w:t>项目位于</w:t>
                  </w:r>
                  <w:r>
                    <w:rPr>
                      <w:rFonts w:hint="default" w:ascii="Times New Roman" w:hAnsi="Times New Roman" w:eastAsia="宋体" w:cs="Times New Roman"/>
                      <w:color w:val="auto"/>
                      <w:kern w:val="0"/>
                      <w:szCs w:val="21"/>
                      <w:highlight w:val="none"/>
                      <w:lang w:eastAsia="zh-CN"/>
                    </w:rPr>
                    <w:t>云南寻甸产业园区羊街片区非烟轻工产</w:t>
                  </w:r>
                  <w:r>
                    <w:rPr>
                      <w:rFonts w:hint="eastAsia" w:cs="Times New Roman"/>
                      <w:color w:val="auto"/>
                      <w:kern w:val="0"/>
                      <w:szCs w:val="21"/>
                      <w:highlight w:val="none"/>
                      <w:lang w:eastAsia="zh-CN"/>
                    </w:rPr>
                    <w:t>业园</w:t>
                  </w:r>
                  <w:r>
                    <w:rPr>
                      <w:rFonts w:hint="default" w:ascii="Times New Roman" w:hAnsi="Times New Roman" w:eastAsia="宋体" w:cs="Times New Roman"/>
                      <w:color w:val="auto"/>
                      <w:kern w:val="0"/>
                      <w:szCs w:val="21"/>
                      <w:highlight w:val="none"/>
                      <w:lang w:eastAsia="zh-CN"/>
                    </w:rPr>
                    <w:t>区内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492"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本项目为新建项目，在规划的工业园区内新建厂房，不新增征地，对生态环境影响较小，不会突破当地生态环境质量底线。</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92"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92"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92"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492"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不属于高耗水项目。</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5"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92"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及天然气锅炉提供热能</w:t>
                  </w:r>
                  <w:r>
                    <w:rPr>
                      <w:rFonts w:hint="default" w:ascii="Times New Roman" w:hAnsi="Times New Roman" w:eastAsia="宋体" w:cs="Times New Roman"/>
                      <w:color w:val="auto"/>
                      <w:szCs w:val="21"/>
                      <w:highlight w:val="none"/>
                    </w:rPr>
                    <w:t>，不属于高耗能项目。</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5"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92"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2037"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1831"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w:t>
                  </w:r>
                  <w:r>
                    <w:rPr>
                      <w:rFonts w:hint="eastAsia" w:cs="Times New Roman"/>
                      <w:color w:val="auto"/>
                      <w:szCs w:val="21"/>
                      <w:highlight w:val="none"/>
                      <w:lang w:eastAsia="zh-CN"/>
                    </w:rPr>
                    <w:t>用</w:t>
                  </w:r>
                  <w:r>
                    <w:rPr>
                      <w:rFonts w:hint="default" w:ascii="Times New Roman" w:hAnsi="Times New Roman" w:eastAsia="宋体" w:cs="Times New Roman"/>
                      <w:color w:val="auto"/>
                      <w:szCs w:val="21"/>
                      <w:highlight w:val="none"/>
                    </w:rPr>
                    <w:t>地，不会突破当地土地资源利用</w:t>
                  </w:r>
                  <w:r>
                    <w:rPr>
                      <w:rFonts w:hint="eastAsia" w:cs="Times New Roman"/>
                      <w:color w:val="auto"/>
                      <w:szCs w:val="21"/>
                      <w:highlight w:val="none"/>
                      <w:lang w:eastAsia="zh-CN"/>
                    </w:rPr>
                    <w:t>上限</w:t>
                  </w:r>
                  <w:r>
                    <w:rPr>
                      <w:rFonts w:hint="default" w:ascii="Times New Roman" w:hAnsi="Times New Roman" w:eastAsia="宋体" w:cs="Times New Roman"/>
                      <w:color w:val="auto"/>
                      <w:szCs w:val="21"/>
                      <w:highlight w:val="none"/>
                    </w:rPr>
                    <w:t>。</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492"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rPr>
                    <w:t>寻甸回族彝族自治县一般管控单元</w:t>
                  </w:r>
                </w:p>
              </w:tc>
              <w:tc>
                <w:tcPr>
                  <w:tcW w:w="216"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空间布局</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约束</w:t>
                  </w:r>
                </w:p>
              </w:tc>
              <w:tc>
                <w:tcPr>
                  <w:tcW w:w="1820"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1.禁止一切破坏水环境生态平衡的活动及破坏水源林、护岸林、与水源保护相关植被的活动。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2.禁止向水域倾倒工业废渣、城市垃圾、粪便及其他废弃物。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3.禁止使用剧毒和高残留农药，不得滥用化肥，不得使用炸药、毒品捕杀鱼类。</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4.禁止设立装卸垃圾、粪便、油类和有毒物品的码头。</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5.禁止新建、扩建对水体污染严重的建设项目；改建建设项目，不得增加排污量。</w:t>
                  </w:r>
                </w:p>
              </w:tc>
              <w:tc>
                <w:tcPr>
                  <w:tcW w:w="1831" w:type="pct"/>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Cs w:val="21"/>
                      <w:highlight w:val="none"/>
                      <w:lang w:val="zh-CN"/>
                    </w:rPr>
                    <w:t>对水体污染严重的建设项目</w:t>
                  </w:r>
                  <w:r>
                    <w:rPr>
                      <w:rFonts w:hint="default" w:ascii="Times New Roman" w:hAnsi="Times New Roman" w:eastAsia="宋体" w:cs="Times New Roman"/>
                      <w:color w:val="auto"/>
                      <w:sz w:val="21"/>
                      <w:szCs w:val="21"/>
                      <w:highlight w:val="none"/>
                    </w:rPr>
                    <w:t>。</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216"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环境风险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防控</w:t>
                  </w:r>
                </w:p>
              </w:tc>
              <w:tc>
                <w:tcPr>
                  <w:tcW w:w="1820"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1.防范农业面源污染，实现畜禽粪污资源化利用。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2.禁止高毒高风险农药使用。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3.建立环境风险预测预警体系，完善突发环境事件应急预案，提高预警能力。</w:t>
                  </w:r>
                </w:p>
              </w:tc>
              <w:tc>
                <w:tcPr>
                  <w:tcW w:w="1831" w:type="pct"/>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1.</w:t>
                  </w:r>
                  <w:r>
                    <w:rPr>
                      <w:rStyle w:val="98"/>
                      <w:rFonts w:hint="default" w:ascii="Times New Roman" w:hAnsi="Times New Roman" w:eastAsia="宋体" w:cs="Times New Roman"/>
                      <w:color w:val="auto"/>
                      <w:kern w:val="0"/>
                      <w:szCs w:val="21"/>
                      <w:highlight w:val="none"/>
                      <w:lang w:val="zh-CN" w:eastAsia="zh-CN"/>
                    </w:rPr>
                    <w:t>本项目为</w:t>
                  </w:r>
                  <w:r>
                    <w:rPr>
                      <w:rStyle w:val="98"/>
                      <w:rFonts w:hint="default" w:ascii="Times New Roman" w:hAnsi="Times New Roman" w:eastAsia="宋体" w:cs="Times New Roman"/>
                      <w:color w:val="auto"/>
                      <w:kern w:val="0"/>
                      <w:szCs w:val="21"/>
                      <w:highlight w:val="none"/>
                      <w:lang w:val="en-US" w:eastAsia="zh-CN"/>
                    </w:rPr>
                    <w:t>甘蔗软罐头及椰浆加工项目，不使用农药，也不会产生农业面源污染。2.本次环评提出企业建成后按照要求编制</w:t>
                  </w:r>
                  <w:r>
                    <w:rPr>
                      <w:rStyle w:val="98"/>
                      <w:rFonts w:hint="default" w:ascii="Times New Roman" w:hAnsi="Times New Roman" w:eastAsia="宋体" w:cs="Times New Roman"/>
                      <w:color w:val="auto"/>
                      <w:kern w:val="0"/>
                      <w:szCs w:val="21"/>
                      <w:highlight w:val="none"/>
                    </w:rPr>
                    <w:t>环境风险应急预案，</w:t>
                  </w:r>
                  <w:r>
                    <w:rPr>
                      <w:rStyle w:val="98"/>
                      <w:rFonts w:hint="default" w:ascii="Times New Roman" w:hAnsi="Times New Roman" w:eastAsia="宋体" w:cs="Times New Roman"/>
                      <w:color w:val="auto"/>
                      <w:kern w:val="0"/>
                      <w:szCs w:val="21"/>
                      <w:highlight w:val="none"/>
                      <w:lang w:val="en-US" w:eastAsia="zh-CN"/>
                    </w:rPr>
                    <w:t>并报当地环保部门备案。</w:t>
                  </w:r>
                </w:p>
              </w:tc>
              <w:tc>
                <w:tcPr>
                  <w:tcW w:w="444"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rPr>
              <w:t>根据《国民经济行业分类》（GB/T4754-2017）及第1号修改单的通知（国统字〔2019〕66号）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szCs w:val="24"/>
                <w:highlight w:val="none"/>
                <w:lang w:val="en-US" w:eastAsia="zh-CN"/>
              </w:rPr>
              <w:t>蔬菜、水果罐头制造（C1453）、果菜汁及果菜汁饮料制造（C1523）及热力生产和供应（D4430）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i w:val="0"/>
                <w:iCs w:val="0"/>
                <w:caps w:val="0"/>
                <w:color w:val="auto"/>
                <w:spacing w:val="0"/>
                <w:sz w:val="24"/>
                <w:szCs w:val="24"/>
                <w:shd w:val="clear" w:color="auto" w:fill="auto"/>
              </w:rPr>
              <w:t>《产业结构调整指导目录（2024年本）》</w:t>
            </w:r>
            <w:r>
              <w:rPr>
                <w:rFonts w:hint="default" w:ascii="Times New Roman" w:hAnsi="Times New Roman" w:eastAsia="宋体" w:cs="Times New Roman"/>
                <w:i w:val="0"/>
                <w:iCs w:val="0"/>
                <w:caps w:val="0"/>
                <w:color w:val="auto"/>
                <w:spacing w:val="0"/>
                <w:sz w:val="24"/>
                <w:szCs w:val="24"/>
                <w:shd w:val="clear" w:color="auto" w:fill="auto"/>
                <w:lang w:eastAsia="zh-CN"/>
              </w:rPr>
              <w:t>（</w:t>
            </w:r>
            <w:r>
              <w:rPr>
                <w:rFonts w:hint="default" w:ascii="Times New Roman" w:hAnsi="Times New Roman" w:eastAsia="宋体" w:cs="Times New Roman"/>
                <w:b w:val="0"/>
                <w:bCs w:val="0"/>
                <w:i w:val="0"/>
                <w:iCs w:val="0"/>
                <w:caps w:val="0"/>
                <w:color w:val="auto"/>
                <w:spacing w:val="0"/>
                <w:sz w:val="24"/>
                <w:szCs w:val="24"/>
                <w:shd w:val="clear" w:color="auto" w:fill="auto"/>
              </w:rPr>
              <w:t>中华人民共和国国家发展和改革委员会令</w:t>
            </w:r>
            <w:r>
              <w:rPr>
                <w:rFonts w:hint="default" w:ascii="Times New Roman" w:hAnsi="Times New Roman" w:eastAsia="宋体" w:cs="Times New Roman"/>
                <w:b w:val="0"/>
                <w:bCs w:val="0"/>
                <w:i w:val="0"/>
                <w:iCs w:val="0"/>
                <w:caps w:val="0"/>
                <w:color w:val="auto"/>
                <w:spacing w:val="0"/>
                <w:sz w:val="24"/>
                <w:szCs w:val="24"/>
                <w:shd w:val="clear" w:color="auto" w:fill="auto"/>
                <w:lang w:val="en-US" w:eastAsia="zh-CN"/>
              </w:rPr>
              <w:t xml:space="preserve"> </w:t>
            </w:r>
            <w:r>
              <w:rPr>
                <w:rFonts w:hint="default" w:ascii="Times New Roman" w:hAnsi="Times New Roman" w:eastAsia="宋体" w:cs="Times New Roman"/>
                <w:b w:val="0"/>
                <w:bCs w:val="0"/>
                <w:i w:val="0"/>
                <w:iCs w:val="0"/>
                <w:caps w:val="0"/>
                <w:color w:val="auto"/>
                <w:spacing w:val="0"/>
                <w:kern w:val="2"/>
                <w:sz w:val="24"/>
                <w:szCs w:val="24"/>
                <w:shd w:val="clear" w:color="auto" w:fill="auto"/>
                <w:lang w:val="en-US" w:eastAsia="zh-CN" w:bidi="ar-SA"/>
              </w:rPr>
              <w:t>第7号</w:t>
            </w:r>
            <w:r>
              <w:rPr>
                <w:rFonts w:hint="default" w:ascii="Times New Roman" w:hAnsi="Times New Roman" w:eastAsia="宋体" w:cs="Times New Roman"/>
                <w:i w:val="0"/>
                <w:iCs w:val="0"/>
                <w:caps w:val="0"/>
                <w:color w:val="auto"/>
                <w:spacing w:val="0"/>
                <w:sz w:val="24"/>
                <w:szCs w:val="24"/>
                <w:shd w:val="clear" w:color="auto" w:fill="auto"/>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不属于产业结构调整政策内的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限制</w:t>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淘汰类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鼓励类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本项目位于云南寻甸产业园区羊街片区非烟轻工产业区内，根据牛栏江水系功能规划图可知，项目区属于</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污染控制区，本项目与牛栏江流域的位置关系详见附图</w:t>
            </w:r>
            <w:r>
              <w:rPr>
                <w:rStyle w:val="70"/>
                <w:rFonts w:hint="default" w:ascii="Times New Roman" w:hAnsi="Times New Roman" w:eastAsia="宋体" w:cs="Times New Roman"/>
                <w:color w:val="auto"/>
                <w:sz w:val="24"/>
                <w:highlight w:val="none"/>
                <w:lang w:val="en-US"/>
              </w:rPr>
              <w:t>5、6</w:t>
            </w:r>
            <w:r>
              <w:rPr>
                <w:rStyle w:val="70"/>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保护区划分</w:t>
                  </w: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禁止行为</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建设内容</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20" w:type="pct"/>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lang w:val="en-US"/>
                    </w:rPr>
                    <w:t>重点</w:t>
                  </w:r>
                  <w:r>
                    <w:rPr>
                      <w:rStyle w:val="70"/>
                      <w:rFonts w:hint="default" w:ascii="Times New Roman" w:hAnsi="Times New Roman" w:eastAsia="宋体" w:cs="Times New Roman"/>
                      <w:color w:val="auto"/>
                      <w:sz w:val="21"/>
                      <w:szCs w:val="21"/>
                      <w:highlight w:val="none"/>
                    </w:rPr>
                    <w:t>污染控制区</w:t>
                  </w: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（一）盗伐、滥伐林木和破坏草地；</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项目位于</w:t>
                  </w:r>
                  <w:r>
                    <w:rPr>
                      <w:rStyle w:val="70"/>
                      <w:rFonts w:hint="default" w:ascii="Times New Roman" w:hAnsi="Times New Roman" w:eastAsia="宋体" w:cs="Times New Roman"/>
                      <w:color w:val="auto"/>
                      <w:sz w:val="21"/>
                      <w:szCs w:val="21"/>
                      <w:highlight w:val="none"/>
                      <w:lang w:val="en-US"/>
                    </w:rPr>
                    <w:t>云南寻甸产业园区羊街片区非烟轻工产</w:t>
                  </w:r>
                  <w:r>
                    <w:rPr>
                      <w:rStyle w:val="70"/>
                      <w:rFonts w:hint="eastAsia" w:cs="Times New Roman"/>
                      <w:color w:val="auto"/>
                      <w:sz w:val="21"/>
                      <w:szCs w:val="21"/>
                      <w:highlight w:val="none"/>
                      <w:lang w:val="en-US"/>
                    </w:rPr>
                    <w:t>业园</w:t>
                  </w:r>
                  <w:r>
                    <w:rPr>
                      <w:rStyle w:val="70"/>
                      <w:rFonts w:hint="default" w:ascii="Times New Roman" w:hAnsi="Times New Roman" w:eastAsia="宋体" w:cs="Times New Roman"/>
                      <w:color w:val="auto"/>
                      <w:sz w:val="21"/>
                      <w:szCs w:val="21"/>
                      <w:highlight w:val="none"/>
                      <w:lang w:val="en-US"/>
                    </w:rPr>
                    <w:t>区内</w:t>
                  </w:r>
                  <w:r>
                    <w:rPr>
                      <w:rStyle w:val="70"/>
                      <w:rFonts w:hint="default" w:ascii="Times New Roman" w:hAnsi="Times New Roman" w:eastAsia="宋体" w:cs="Times New Roman"/>
                      <w:color w:val="auto"/>
                      <w:sz w:val="21"/>
                      <w:szCs w:val="21"/>
                      <w:highlight w:val="none"/>
                    </w:rPr>
                    <w:t>，为</w:t>
                  </w:r>
                  <w:r>
                    <w:rPr>
                      <w:rStyle w:val="70"/>
                      <w:rFonts w:hint="default" w:ascii="Times New Roman" w:hAnsi="Times New Roman" w:eastAsia="宋体" w:cs="Times New Roman"/>
                      <w:color w:val="auto"/>
                      <w:sz w:val="21"/>
                      <w:szCs w:val="21"/>
                      <w:highlight w:val="none"/>
                      <w:lang w:val="en-US"/>
                    </w:rPr>
                    <w:t>新建</w:t>
                  </w:r>
                  <w:r>
                    <w:rPr>
                      <w:rStyle w:val="70"/>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0"/>
                      <w:rFonts w:hint="default" w:ascii="Times New Roman" w:hAnsi="Times New Roman" w:eastAsia="宋体" w:cs="Times New Roman"/>
                      <w:color w:val="auto"/>
                      <w:sz w:val="21"/>
                      <w:szCs w:val="21"/>
                      <w:highlight w:val="none"/>
                    </w:rPr>
                    <w:t>。</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（二）使用高毒、高残留农药；</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不涉及。</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（三）利用溶洞、渗井、渗坑、裂隙排放、倾倒含有毒有害物质的废水、废渣；</w:t>
                  </w:r>
                </w:p>
              </w:tc>
              <w:tc>
                <w:tcPr>
                  <w:tcW w:w="2046" w:type="pct"/>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1.项目废水</w:t>
                  </w:r>
                  <w:r>
                    <w:rPr>
                      <w:rStyle w:val="70"/>
                      <w:rFonts w:hint="default" w:ascii="Times New Roman" w:hAnsi="Times New Roman" w:eastAsia="宋体" w:cs="Times New Roman"/>
                      <w:color w:val="auto"/>
                      <w:sz w:val="21"/>
                      <w:szCs w:val="21"/>
                      <w:highlight w:val="none"/>
                      <w:lang w:val="en-US"/>
                    </w:rPr>
                    <w:t>为间接排放</w:t>
                  </w:r>
                  <w:r>
                    <w:rPr>
                      <w:rStyle w:val="70"/>
                      <w:rFonts w:hint="default" w:ascii="Times New Roman" w:hAnsi="Times New Roman" w:eastAsia="宋体" w:cs="Times New Roman"/>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（四）向水体排放废水、倾倒工业废渣、城镇垃圾或者其他废弃物；</w:t>
                  </w:r>
                </w:p>
              </w:tc>
              <w:tc>
                <w:tcPr>
                  <w:tcW w:w="2046"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（七）新建、扩建工业园区；</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无此行为。</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（八）新建、扩建重点水污染物排放的工业项目；</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项目不是重点水污染物排放的工业项目。</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（九）新建、改建、扩建经营性陵园、公墓。</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与项目无关。</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0"/>
                <w:rFonts w:hint="default" w:ascii="Times New Roman" w:hAnsi="Times New Roman" w:eastAsia="宋体" w:cs="Times New Roman"/>
                <w:color w:val="auto"/>
                <w:sz w:val="24"/>
                <w:highlight w:val="none"/>
              </w:rPr>
              <w:t>综上所述，本项目生产中不涉及高毒、高残留农药，项目废水</w:t>
            </w:r>
            <w:r>
              <w:rPr>
                <w:rStyle w:val="70"/>
                <w:rFonts w:hint="default" w:ascii="Times New Roman" w:hAnsi="Times New Roman" w:eastAsia="宋体" w:cs="Times New Roman"/>
                <w:color w:val="auto"/>
                <w:sz w:val="24"/>
                <w:highlight w:val="none"/>
                <w:lang w:val="en-US"/>
              </w:rPr>
              <w:t>为间接排放</w:t>
            </w:r>
            <w:r>
              <w:rPr>
                <w:rStyle w:val="70"/>
                <w:rFonts w:hint="default" w:ascii="Times New Roman" w:hAnsi="Times New Roman" w:eastAsia="宋体" w:cs="Times New Roman"/>
                <w:color w:val="auto"/>
                <w:sz w:val="24"/>
                <w:highlight w:val="none"/>
              </w:rPr>
              <w:t>；固废均能得到有效处置，处置率达100%。项目建设和运营期不存在牛栏江</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污染控制区禁止的行为，故项目与《云南省牛栏江保护条例》相符。</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本项目位于云南寻甸产业园区羊街片区非烟轻工产</w:t>
            </w:r>
            <w:r>
              <w:rPr>
                <w:rFonts w:hint="eastAsia" w:cs="Times New Roman"/>
                <w:color w:val="auto"/>
                <w:kern w:val="0"/>
                <w:sz w:val="24"/>
                <w:szCs w:val="24"/>
                <w:highlight w:val="none"/>
                <w:lang w:val="en-US" w:eastAsia="zh-CN" w:bidi="ar-SA"/>
              </w:rPr>
              <w:t>业园</w:t>
            </w:r>
            <w:r>
              <w:rPr>
                <w:rFonts w:hint="default" w:ascii="Times New Roman" w:hAnsi="Times New Roman" w:eastAsia="宋体" w:cs="Times New Roman"/>
                <w:color w:val="auto"/>
                <w:kern w:val="0"/>
                <w:sz w:val="24"/>
                <w:szCs w:val="24"/>
                <w:highlight w:val="none"/>
                <w:lang w:val="en-US" w:eastAsia="zh-CN" w:bidi="ar-SA"/>
              </w:rPr>
              <w:t>区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本项目食堂含油废水经隔油池预处理后与其他办公生活污水、生产废水一并进入化粪池、自建污水处理设施处理达</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w:t>
            </w:r>
            <w:r>
              <w:rPr>
                <w:rFonts w:hint="default" w:ascii="Times New Roman" w:hAnsi="Times New Roman" w:eastAsia="宋体" w:cs="Times New Roman"/>
                <w:color w:val="auto"/>
                <w:kern w:val="0"/>
                <w:sz w:val="24"/>
                <w:szCs w:val="24"/>
                <w:highlight w:val="none"/>
                <w:lang w:val="en-US" w:eastAsia="zh-CN" w:bidi="ar-SA"/>
              </w:rPr>
              <w:t>经市政污水管网排入寻甸产业园区羊街片区污水处理厂进行处理。项目内拟设置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5、《长江经济带发展负面清单指南》（试行，2022年版）的通知》的符合性分析</w:t>
            </w:r>
          </w:p>
          <w:p>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7</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13"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1622"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563"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813" w:type="pct"/>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w:t>
                  </w:r>
                  <w:r>
                    <w:rPr>
                      <w:rFonts w:hint="eastAsia" w:cs="Times New Roman"/>
                      <w:color w:val="auto"/>
                      <w:sz w:val="21"/>
                      <w:szCs w:val="21"/>
                      <w:highlight w:val="none"/>
                      <w:lang w:val="zh-CN"/>
                    </w:rPr>
                    <w:t>总体规划</w:t>
                  </w:r>
                  <w:r>
                    <w:rPr>
                      <w:rFonts w:hint="default" w:ascii="Times New Roman" w:hAnsi="Times New Roman" w:eastAsia="宋体" w:cs="Times New Roman"/>
                      <w:color w:val="auto"/>
                      <w:sz w:val="21"/>
                      <w:szCs w:val="21"/>
                      <w:highlight w:val="none"/>
                      <w:lang w:val="zh-CN"/>
                    </w:rPr>
                    <w:t>的码头项目，禁止建设不符合《长江</w:t>
                  </w:r>
                  <w:r>
                    <w:rPr>
                      <w:rFonts w:hint="eastAsia" w:cs="Times New Roman"/>
                      <w:color w:val="auto"/>
                      <w:sz w:val="21"/>
                      <w:szCs w:val="21"/>
                      <w:highlight w:val="none"/>
                      <w:lang w:val="zh-CN"/>
                    </w:rPr>
                    <w:t>干线</w:t>
                  </w:r>
                  <w:r>
                    <w:rPr>
                      <w:rFonts w:hint="default" w:ascii="Times New Roman" w:hAnsi="Times New Roman" w:eastAsia="宋体" w:cs="Times New Roman"/>
                      <w:color w:val="auto"/>
                      <w:sz w:val="21"/>
                      <w:szCs w:val="21"/>
                      <w:highlight w:val="none"/>
                      <w:lang w:val="zh-CN"/>
                    </w:rPr>
                    <w:t>过江通道布局规划》的过长江通道项目。</w:t>
                  </w:r>
                </w:p>
              </w:tc>
              <w:tc>
                <w:tcPr>
                  <w:tcW w:w="162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sz w:val="21"/>
                      <w:szCs w:val="21"/>
                      <w:highlight w:val="none"/>
                    </w:rPr>
                    <w:t>，不属于码头或过长江通道项目。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813"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2" w:type="pct"/>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w:t>
                  </w:r>
                  <w:r>
                    <w:rPr>
                      <w:rFonts w:hint="default" w:ascii="Times New Roman" w:hAnsi="Times New Roman" w:eastAsia="宋体" w:cs="Times New Roman"/>
                      <w:color w:val="auto"/>
                      <w:szCs w:val="21"/>
                      <w:highlight w:val="none"/>
                      <w:lang w:val="en-US" w:eastAsia="zh-CN"/>
                    </w:rPr>
                    <w:t>为间接排放</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bookmarkStart w:id="11" w:name="_Toc15006"/>
            <w:r>
              <w:rPr>
                <w:rFonts w:hint="default" w:ascii="Times New Roman" w:hAnsi="Times New Roman" w:eastAsia="宋体" w:cs="Times New Roman"/>
                <w:b w:val="0"/>
                <w:bCs w:val="0"/>
                <w:color w:val="auto"/>
                <w:kern w:val="0"/>
                <w:sz w:val="24"/>
                <w:szCs w:val="24"/>
                <w:highlight w:val="none"/>
                <w:lang w:val="en-US" w:eastAsia="zh-CN"/>
              </w:rPr>
              <w:t>综上，本项目的建设与</w:t>
            </w:r>
            <w:r>
              <w:rPr>
                <w:rFonts w:hint="default" w:ascii="Times New Roman" w:hAnsi="Times New Roman" w:eastAsia="宋体" w:cs="Times New Roman"/>
                <w:b w:val="0"/>
                <w:bCs w:val="0"/>
                <w:color w:val="auto"/>
                <w:sz w:val="24"/>
                <w:szCs w:val="24"/>
                <w:highlight w:val="none"/>
                <w:lang w:val="en-US" w:eastAsia="zh-CN"/>
              </w:rPr>
              <w:t>《长江经济带发展负面清单指南》（试行，2022年版）的通知》相符。</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6、与《云南省长江经济带发展负面清单指南实施细则（试行，2022年版）》的符合性分析</w:t>
            </w:r>
            <w:bookmarkEnd w:id="11"/>
          </w:p>
          <w:p>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 xml:space="preserve">1-8   </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8"/>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shd w:val="clear" w:color="auto" w:fill="FFFFFF"/>
                    </w:rPr>
                    <w:t>规范要求</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项目实际情况</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禁止新建、改建和扩建不符合《全国内河航道与港</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不属于港口布局规划以及港口总体规划的码头项目。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禁止在自然保护区核心区、缓冲区的岸线和河段范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w:t>
                  </w:r>
                  <w:r>
                    <w:rPr>
                      <w:rFonts w:hint="default" w:ascii="Times New Roman" w:hAnsi="Times New Roman" w:eastAsia="宋体" w:cs="Times New Roman"/>
                      <w:color w:val="auto"/>
                      <w:sz w:val="21"/>
                      <w:szCs w:val="21"/>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shd w:val="clear" w:color="auto" w:fill="FFFFFF"/>
                      <w:lang w:eastAsia="zh-CN"/>
                    </w:rPr>
                    <w:t>。本项目不属于旅游项目，不</w:t>
                  </w:r>
                  <w:r>
                    <w:rPr>
                      <w:rFonts w:hint="default" w:ascii="Times New Roman" w:hAnsi="Times New Roman" w:eastAsia="宋体" w:cs="Times New Roman"/>
                      <w:color w:val="auto"/>
                      <w:sz w:val="21"/>
                      <w:szCs w:val="21"/>
                      <w:shd w:val="clear" w:color="auto" w:fill="FFFFFF"/>
                    </w:rPr>
                    <w:t>进行开矿、采石、挖沙等活动</w:t>
                  </w:r>
                  <w:r>
                    <w:rPr>
                      <w:rFonts w:hint="default" w:ascii="Times New Roman" w:hAnsi="Times New Roman" w:eastAsia="宋体" w:cs="Times New Roman"/>
                      <w:color w:val="auto"/>
                      <w:sz w:val="21"/>
                      <w:szCs w:val="21"/>
                      <w:shd w:val="clear" w:color="auto" w:fill="FFFFFF"/>
                      <w:lang w:eastAsia="zh-CN"/>
                    </w:rPr>
                    <w:t>；本项目不属于自然保护区的核心区、缓冲区和试验区内。</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禁止在风景名胜区核心景区的岸线和河段范围内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风景名胜区。</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禁止在饮用水水源一级保护区的岸线和河段范围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涉及饮用水水源一级保护区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shd w:val="clear" w:color="auto" w:fill="FFFFFF"/>
                    </w:rPr>
                    <w:t>饮用水水源二级保护区</w:t>
                  </w:r>
                  <w:r>
                    <w:rPr>
                      <w:rFonts w:hint="default" w:ascii="Times New Roman" w:hAnsi="Times New Roman" w:eastAsia="宋体" w:cs="Times New Roman"/>
                      <w:color w:val="auto"/>
                      <w:sz w:val="21"/>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禁止在水产种质资源保护区的岸线和河段范围内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涉及水产种质资源保护区的岸线或河段范围；本项目不涉及国家湿地公园的土地。</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禁止违法利用、占用长江流域河湖岸线。禁止在金</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shd w:val="clear" w:color="auto" w:fill="FFFFFF"/>
                    </w:rPr>
                    <w:t>占用长江流域河湖岸线</w:t>
                  </w:r>
                  <w:r>
                    <w:rPr>
                      <w:rFonts w:hint="default" w:ascii="Times New Roman" w:hAnsi="Times New Roman" w:eastAsia="宋体" w:cs="Times New Roman"/>
                      <w:color w:val="auto"/>
                      <w:sz w:val="21"/>
                      <w:szCs w:val="21"/>
                      <w:shd w:val="clear" w:color="auto" w:fill="FFFFFF"/>
                      <w:lang w:eastAsia="zh-CN"/>
                    </w:rPr>
                    <w:t>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eastAsia="zh-CN"/>
                    </w:rPr>
                    <w:t>项目不属于过江基础设施项目，</w:t>
                  </w:r>
                  <w:r>
                    <w:rPr>
                      <w:rFonts w:hint="default" w:ascii="Times New Roman" w:hAnsi="Times New Roman" w:eastAsia="宋体" w:cs="Times New Roman"/>
                      <w:color w:val="auto"/>
                      <w:szCs w:val="21"/>
                      <w:lang w:val="en-US" w:eastAsia="zh-CN"/>
                    </w:rPr>
                    <w:t>本项目废水为间接排放，</w:t>
                  </w:r>
                  <w:r>
                    <w:rPr>
                      <w:rFonts w:hint="default" w:ascii="Times New Roman" w:hAnsi="Times New Roman" w:eastAsia="宋体" w:cs="Times New Roman"/>
                      <w:color w:val="auto"/>
                      <w:szCs w:val="21"/>
                      <w:lang w:eastAsia="zh-CN"/>
                    </w:rPr>
                    <w:t>不涉及</w:t>
                  </w:r>
                  <w:r>
                    <w:rPr>
                      <w:rFonts w:hint="default" w:ascii="Times New Roman" w:hAnsi="Times New Roman" w:eastAsia="宋体" w:cs="Times New Roman"/>
                      <w:color w:val="auto"/>
                      <w:szCs w:val="21"/>
                    </w:rPr>
                    <w:t>在金沙江干流、长江一级支流、九大高原湖泊流域新设、改设或扩大排污口</w:t>
                  </w:r>
                  <w:r>
                    <w:rPr>
                      <w:rFonts w:hint="default" w:ascii="Times New Roman" w:hAnsi="Times New Roman" w:eastAsia="宋体" w:cs="Times New Roman"/>
                      <w:color w:val="auto"/>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禁止在金沙江干流、长江一级支流、水生生物保护区和长江流域禁捕水域开展天然渔业资源生产性捕捞。</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shd w:val="clear" w:color="auto" w:fill="FFFFFF"/>
                    </w:rPr>
                    <w:t>天然渔业资源生产性捕捞</w:t>
                  </w:r>
                  <w:r>
                    <w:rPr>
                      <w:rFonts w:hint="default" w:ascii="Times New Roman" w:hAnsi="Times New Roman" w:eastAsia="宋体" w:cs="Times New Roman"/>
                      <w:color w:val="auto"/>
                      <w:sz w:val="21"/>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所在区域不属于</w:t>
                  </w:r>
                  <w:r>
                    <w:rPr>
                      <w:rFonts w:hint="default" w:ascii="Times New Roman" w:hAnsi="Times New Roman" w:eastAsia="宋体" w:cs="Times New Roman"/>
                      <w:color w:val="auto"/>
                      <w:sz w:val="21"/>
                      <w:szCs w:val="21"/>
                      <w:shd w:val="clear" w:color="auto" w:fill="FFFFFF"/>
                    </w:rPr>
                    <w:t>金沙江干流、长江一级支流、水生生物保护区</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九大高原湖泊岸线一公里范围</w:t>
                  </w:r>
                  <w:r>
                    <w:rPr>
                      <w:rFonts w:hint="default" w:ascii="Times New Roman" w:hAnsi="Times New Roman" w:eastAsia="宋体" w:cs="Times New Roman"/>
                      <w:color w:val="auto"/>
                      <w:sz w:val="21"/>
                      <w:szCs w:val="21"/>
                      <w:shd w:val="clear" w:color="auto" w:fill="FFFFFF"/>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禁止在合规园区外新建、扩建钢铁、石化、化工、焦化、建材、有色、制浆造纸行业中的高污染项目。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shd w:val="clear" w:color="auto" w:fill="FFFFFF"/>
                      <w:lang w:eastAsia="zh-CN"/>
                    </w:rPr>
                    <w:t>。</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shd w:val="clear" w:color="auto" w:fill="FFFFFF"/>
                    </w:rPr>
                    <w:t>石化、现代煤化工等产业布局规划项目</w:t>
                  </w:r>
                  <w:r>
                    <w:rPr>
                      <w:rFonts w:hint="default" w:ascii="Times New Roman" w:hAnsi="Times New Roman" w:eastAsia="宋体" w:cs="Times New Roman"/>
                      <w:color w:val="auto"/>
                      <w:sz w:val="21"/>
                      <w:szCs w:val="21"/>
                      <w:shd w:val="clear" w:color="auto" w:fill="FFFFFF"/>
                      <w:lang w:eastAsia="zh-CN"/>
                    </w:rPr>
                    <w:t>；本项目不属于危险化学品生产项目。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不属于</w:t>
                  </w:r>
                  <w:r>
                    <w:rPr>
                      <w:rFonts w:hint="default" w:ascii="Times New Roman" w:hAnsi="Times New Roman" w:eastAsia="宋体" w:cs="Times New Roman"/>
                      <w:color w:val="auto"/>
                      <w:sz w:val="21"/>
                      <w:szCs w:val="21"/>
                      <w:shd w:val="clear" w:color="auto" w:fill="FFFFFF"/>
                    </w:rPr>
                    <w:t>尿素、磷铵、电石、焦炭、黄磷、烧碱、纯碱、聚氯乙烯等行业。</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rPr>
              <w:t>规定的内容相符合。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7、</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9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6"/>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179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14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9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92" w:type="dxa"/>
                  <w:vMerge w:val="restart"/>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本项目2台0.6t/h的天然气锅炉废气共同由1根8m高排气筒（DA001）排放</w:t>
                  </w:r>
                  <w:r>
                    <w:rPr>
                      <w:rFonts w:hint="default" w:ascii="Times New Roman" w:hAnsi="Times New Roman" w:eastAsia="宋体" w:cs="Times New Roman"/>
                      <w:bCs/>
                      <w:color w:val="auto"/>
                      <w:sz w:val="21"/>
                      <w:szCs w:val="21"/>
                      <w:highlight w:val="none"/>
                      <w:lang w:val="en-US" w:eastAsia="zh-CN"/>
                    </w:rPr>
                    <w:t>；</w:t>
                  </w:r>
                </w:p>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92" w:type="dxa"/>
                  <w:vMerge w:val="continue"/>
                  <w:vAlign w:val="center"/>
                </w:tcPr>
                <w:p>
                  <w:pPr>
                    <w:widowControl/>
                    <w:jc w:val="center"/>
                    <w:rPr>
                      <w:rFonts w:hint="default" w:ascii="Times New Roman" w:hAnsi="Times New Roman" w:eastAsia="宋体" w:cs="Times New Roman"/>
                      <w:color w:val="auto"/>
                      <w:sz w:val="21"/>
                      <w:szCs w:val="21"/>
                      <w:highlight w:val="none"/>
                    </w:rPr>
                  </w:pP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92"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使用的原辅料及生产的产品均不</w:t>
                  </w:r>
                  <w:r>
                    <w:rPr>
                      <w:rFonts w:hint="default" w:ascii="Times New Roman" w:hAnsi="Times New Roman" w:eastAsia="宋体" w:cs="Times New Roman"/>
                      <w:color w:val="auto"/>
                      <w:highlight w:val="none"/>
                    </w:rPr>
                    <w:t>含挥发性有机物。</w:t>
                  </w:r>
                </w:p>
              </w:tc>
              <w:tc>
                <w:tcPr>
                  <w:tcW w:w="949"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w:t>
            </w:r>
            <w:r>
              <w:rPr>
                <w:rFonts w:hint="default" w:ascii="Times New Roman" w:hAnsi="Times New Roman" w:eastAsia="宋体" w:cs="Times New Roman"/>
                <w:color w:val="auto"/>
                <w:sz w:val="24"/>
                <w:szCs w:val="24"/>
                <w:highlight w:val="none"/>
                <w:lang w:val="en-US" w:eastAsia="zh-CN"/>
              </w:rPr>
              <w:t>甘蔗软罐头及椰浆加工项目</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default" w:ascii="Times New Roman" w:hAnsi="Times New Roman" w:eastAsia="宋体" w:cs="Times New Roman"/>
                <w:color w:val="auto"/>
                <w:sz w:val="24"/>
                <w:szCs w:val="24"/>
                <w:highlight w:val="none"/>
                <w:u w:val="none"/>
                <w:lang w:val="en-US" w:eastAsia="zh-CN"/>
              </w:rPr>
              <w:t>云南寻甸产业园区羊街片区非烟轻工产</w:t>
            </w:r>
            <w:r>
              <w:rPr>
                <w:rFonts w:hint="eastAsia" w:cs="Times New Roman"/>
                <w:color w:val="auto"/>
                <w:sz w:val="24"/>
                <w:szCs w:val="24"/>
                <w:highlight w:val="none"/>
                <w:u w:val="none"/>
                <w:lang w:val="en-US" w:eastAsia="zh-CN"/>
              </w:rPr>
              <w:t>业园</w:t>
            </w:r>
            <w:r>
              <w:rPr>
                <w:rFonts w:hint="default" w:ascii="Times New Roman" w:hAnsi="Times New Roman" w:eastAsia="宋体" w:cs="Times New Roman"/>
                <w:color w:val="auto"/>
                <w:sz w:val="24"/>
                <w:szCs w:val="24"/>
                <w:highlight w:val="none"/>
                <w:u w:val="none"/>
                <w:lang w:val="en-US" w:eastAsia="zh-CN"/>
              </w:rPr>
              <w:t>区内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达标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rPr>
              <w:t>9、本项目与</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kern w:val="2"/>
                <w:sz w:val="24"/>
                <w:szCs w:val="24"/>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GB14881-2013</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的符合性分析</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根据</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对选址的要求，项目选址与规范要求比较见表1-10。</w:t>
            </w:r>
          </w:p>
          <w:p>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表1-10   项目与</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kern w:val="2"/>
                <w:sz w:val="21"/>
                <w:szCs w:val="21"/>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spacing w:val="0"/>
                <w:kern w:val="2"/>
                <w:sz w:val="21"/>
                <w:szCs w:val="21"/>
                <w:highlight w:val="none"/>
                <w:lang w:val="en-US" w:eastAsia="zh-CN" w:bidi="ar-SA"/>
              </w:rPr>
              <w:t>选址的符合性分析</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5"/>
              <w:gridCol w:w="3194"/>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要求</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本项目选址</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厂区不应选择对食品有显著污染的区域。如某地对食品安全和食品宜食用性存在明显的不利影响，且无法通过采取措施加以改善，应避免在该地址建厂</w:t>
                  </w:r>
                  <w:r>
                    <w:rPr>
                      <w:rFonts w:hint="default" w:ascii="Times New Roman" w:hAnsi="Times New Roman" w:eastAsia="宋体" w:cs="Times New Roman"/>
                      <w:color w:val="auto"/>
                      <w:sz w:val="21"/>
                      <w:szCs w:val="21"/>
                      <w:highlight w:val="none"/>
                      <w:lang w:eastAsia="zh-CN"/>
                    </w:rPr>
                    <w:t>。</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lang w:eastAsia="zh-CN"/>
                    </w:rPr>
                    <w:t>云南寻甸产业园区羊街片区非烟轻工产业区内，非烟轻工产业区</w:t>
                  </w:r>
                  <w:r>
                    <w:rPr>
                      <w:rFonts w:hint="default" w:ascii="Times New Roman" w:hAnsi="Times New Roman" w:eastAsia="宋体" w:cs="Times New Roman"/>
                      <w:color w:val="auto"/>
                      <w:sz w:val="21"/>
                      <w:szCs w:val="21"/>
                      <w:highlight w:val="none"/>
                      <w:lang w:val="en-US" w:eastAsia="zh-CN"/>
                    </w:rPr>
                    <w:t>主要为食品制造产业，主要</w:t>
                  </w:r>
                  <w:r>
                    <w:rPr>
                      <w:rFonts w:hint="default" w:ascii="Times New Roman" w:hAnsi="Times New Roman" w:eastAsia="宋体" w:cs="Times New Roman"/>
                      <w:color w:val="auto"/>
                      <w:sz w:val="21"/>
                      <w:szCs w:val="21"/>
                      <w:highlight w:val="none"/>
                    </w:rPr>
                    <w:t>打造农副产品产业集群，重点发展绿色食品、特色食品和农副产品精深加工。</w:t>
                  </w: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rPr>
                    <w:t>食品</w:t>
                  </w:r>
                  <w:r>
                    <w:rPr>
                      <w:rFonts w:hint="default" w:ascii="Times New Roman" w:hAnsi="Times New Roman" w:eastAsia="宋体" w:cs="Times New Roman"/>
                      <w:color w:val="auto"/>
                      <w:sz w:val="21"/>
                      <w:szCs w:val="21"/>
                      <w:highlight w:val="none"/>
                      <w:lang w:val="en-US" w:eastAsia="zh-CN"/>
                    </w:rPr>
                    <w:t>加工片区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对项目生产食品宜食用性无不利影响。</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厂区不应选择有害废弃物以及粉尘、有害气体、放射性物质和其他扩散性污染源不能有效清除的地址。</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w:t>
                  </w:r>
                  <w:r>
                    <w:rPr>
                      <w:rFonts w:hint="default" w:ascii="Times New Roman" w:hAnsi="Times New Roman" w:eastAsia="宋体" w:cs="Times New Roman"/>
                      <w:color w:val="auto"/>
                      <w:spacing w:val="6"/>
                      <w:kern w:val="0"/>
                      <w:sz w:val="21"/>
                      <w:szCs w:val="21"/>
                      <w:highlight w:val="none"/>
                    </w:rPr>
                    <w:t>周围</w:t>
                  </w:r>
                  <w:r>
                    <w:rPr>
                      <w:rFonts w:hint="default" w:ascii="Times New Roman" w:hAnsi="Times New Roman" w:eastAsia="宋体" w:cs="Times New Roman"/>
                      <w:color w:val="auto"/>
                      <w:spacing w:val="6"/>
                      <w:kern w:val="0"/>
                      <w:sz w:val="21"/>
                      <w:szCs w:val="21"/>
                      <w:highlight w:val="none"/>
                      <w:lang w:val="en-US" w:eastAsia="zh-CN"/>
                    </w:rPr>
                    <w:t>主要为</w:t>
                  </w:r>
                  <w:r>
                    <w:rPr>
                      <w:rFonts w:hint="default" w:ascii="Times New Roman" w:hAnsi="Times New Roman" w:eastAsia="宋体" w:cs="Times New Roman"/>
                      <w:color w:val="auto"/>
                      <w:spacing w:val="6"/>
                      <w:kern w:val="0"/>
                      <w:sz w:val="21"/>
                      <w:szCs w:val="21"/>
                      <w:highlight w:val="none"/>
                      <w:lang w:eastAsia="zh-CN"/>
                    </w:rPr>
                    <w:t>食品加工类企业</w:t>
                  </w:r>
                  <w:r>
                    <w:rPr>
                      <w:rFonts w:hint="default" w:ascii="Times New Roman" w:hAnsi="Times New Roman" w:eastAsia="宋体" w:cs="Times New Roman"/>
                      <w:color w:val="auto"/>
                      <w:spacing w:val="6"/>
                      <w:kern w:val="0"/>
                      <w:sz w:val="21"/>
                      <w:szCs w:val="21"/>
                      <w:highlight w:val="none"/>
                      <w:lang w:val="en-US" w:eastAsia="zh-CN"/>
                    </w:rPr>
                    <w:t>及空地</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6"/>
                      <w:kern w:val="0"/>
                      <w:sz w:val="21"/>
                      <w:szCs w:val="21"/>
                      <w:highlight w:val="none"/>
                      <w:lang w:val="en-US" w:eastAsia="zh-CN"/>
                    </w:rPr>
                    <w:t>不属</w:t>
                  </w:r>
                  <w:r>
                    <w:rPr>
                      <w:rFonts w:hint="eastAsia" w:cs="Times New Roman"/>
                      <w:color w:val="auto"/>
                      <w:spacing w:val="6"/>
                      <w:kern w:val="0"/>
                      <w:sz w:val="21"/>
                      <w:szCs w:val="21"/>
                      <w:highlight w:val="none"/>
                      <w:lang w:val="en-US" w:eastAsia="zh-CN"/>
                    </w:rPr>
                    <w:t>于有</w:t>
                  </w:r>
                  <w:r>
                    <w:rPr>
                      <w:rFonts w:hint="default" w:ascii="Times New Roman" w:hAnsi="Times New Roman" w:eastAsia="宋体" w:cs="Times New Roman"/>
                      <w:color w:val="auto"/>
                      <w:sz w:val="21"/>
                      <w:szCs w:val="21"/>
                      <w:highlight w:val="none"/>
                    </w:rPr>
                    <w:t>害废弃物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kern w:val="0"/>
                      <w:sz w:val="21"/>
                      <w:szCs w:val="21"/>
                      <w:highlight w:val="none"/>
                    </w:rPr>
                    <w:t>粉尘、有害气体、放射性物质和其他扩散性污染源</w:t>
                  </w:r>
                  <w:r>
                    <w:rPr>
                      <w:rFonts w:hint="default" w:ascii="Times New Roman" w:hAnsi="Times New Roman" w:eastAsia="宋体" w:cs="Times New Roman"/>
                      <w:color w:val="auto"/>
                      <w:spacing w:val="6"/>
                      <w:kern w:val="0"/>
                      <w:sz w:val="21"/>
                      <w:szCs w:val="21"/>
                      <w:highlight w:val="none"/>
                      <w:lang w:eastAsia="zh-CN"/>
                    </w:rPr>
                    <w:t>不能有效清除的</w:t>
                  </w:r>
                  <w:r>
                    <w:rPr>
                      <w:rFonts w:hint="default" w:ascii="Times New Roman" w:hAnsi="Times New Roman" w:eastAsia="宋体" w:cs="Times New Roman"/>
                      <w:color w:val="auto"/>
                      <w:spacing w:val="6"/>
                      <w:kern w:val="0"/>
                      <w:sz w:val="21"/>
                      <w:szCs w:val="21"/>
                      <w:highlight w:val="none"/>
                      <w:lang w:val="en-US" w:eastAsia="zh-CN"/>
                    </w:rPr>
                    <w:t>区域</w:t>
                  </w:r>
                  <w:r>
                    <w:rPr>
                      <w:rFonts w:hint="default" w:ascii="Times New Roman" w:hAnsi="Times New Roman" w:eastAsia="宋体" w:cs="Times New Roman"/>
                      <w:color w:val="auto"/>
                      <w:spacing w:val="6"/>
                      <w:kern w:val="0"/>
                      <w:sz w:val="21"/>
                      <w:szCs w:val="21"/>
                      <w:highlight w:val="none"/>
                    </w:rPr>
                    <w:t>。</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厂区不宜择易发生洪涝灾害的地区，难以避开时应设计必要的防范措施。</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w:t>
                  </w:r>
                  <w:r>
                    <w:rPr>
                      <w:rFonts w:hint="default" w:ascii="Times New Roman" w:hAnsi="Times New Roman" w:eastAsia="宋体" w:cs="Times New Roman"/>
                      <w:color w:val="auto"/>
                      <w:sz w:val="21"/>
                      <w:szCs w:val="21"/>
                      <w:highlight w:val="none"/>
                      <w:lang w:eastAsia="zh-CN"/>
                    </w:rPr>
                    <w:t>所在地</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易发生洪涝灾害的地区。</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厂区周围不宜有虫害大量</w:t>
                  </w:r>
                  <w:r>
                    <w:rPr>
                      <w:rFonts w:hint="eastAsia" w:cs="Times New Roman"/>
                      <w:color w:val="auto"/>
                      <w:sz w:val="21"/>
                      <w:szCs w:val="21"/>
                      <w:highlight w:val="none"/>
                      <w:lang w:eastAsia="zh-CN"/>
                    </w:rPr>
                    <w:t>滋生</w:t>
                  </w:r>
                  <w:r>
                    <w:rPr>
                      <w:rFonts w:hint="default" w:ascii="Times New Roman" w:hAnsi="Times New Roman" w:eastAsia="宋体" w:cs="Times New Roman"/>
                      <w:color w:val="auto"/>
                      <w:sz w:val="21"/>
                      <w:szCs w:val="21"/>
                      <w:highlight w:val="none"/>
                    </w:rPr>
                    <w:t>的潜在场所，难以避开时应设计必要的防范措施</w:t>
                  </w:r>
                  <w:r>
                    <w:rPr>
                      <w:rFonts w:hint="default" w:ascii="Times New Roman" w:hAnsi="Times New Roman" w:eastAsia="宋体" w:cs="Times New Roman"/>
                      <w:color w:val="auto"/>
                      <w:sz w:val="21"/>
                      <w:szCs w:val="21"/>
                      <w:highlight w:val="none"/>
                      <w:lang w:eastAsia="zh-CN"/>
                    </w:rPr>
                    <w:t>。</w:t>
                  </w:r>
                </w:p>
              </w:tc>
              <w:tc>
                <w:tcPr>
                  <w:tcW w:w="20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本项目选址周边</w:t>
                  </w:r>
                  <w:r>
                    <w:rPr>
                      <w:rFonts w:hint="default" w:ascii="Times New Roman" w:hAnsi="Times New Roman" w:eastAsia="宋体" w:cs="Times New Roman"/>
                      <w:color w:val="auto"/>
                      <w:spacing w:val="6"/>
                      <w:kern w:val="0"/>
                      <w:sz w:val="21"/>
                      <w:szCs w:val="21"/>
                      <w:highlight w:val="none"/>
                    </w:rPr>
                    <w:t>没有昆虫大量</w:t>
                  </w:r>
                  <w:r>
                    <w:rPr>
                      <w:rFonts w:hint="eastAsia" w:cs="Times New Roman"/>
                      <w:color w:val="auto"/>
                      <w:spacing w:val="6"/>
                      <w:kern w:val="0"/>
                      <w:sz w:val="21"/>
                      <w:szCs w:val="21"/>
                      <w:highlight w:val="none"/>
                      <w:lang w:eastAsia="zh-CN"/>
                    </w:rPr>
                    <w:t>滋生</w:t>
                  </w:r>
                  <w:r>
                    <w:rPr>
                      <w:rFonts w:hint="default" w:ascii="Times New Roman" w:hAnsi="Times New Roman" w:eastAsia="宋体" w:cs="Times New Roman"/>
                      <w:color w:val="auto"/>
                      <w:spacing w:val="6"/>
                      <w:kern w:val="0"/>
                      <w:sz w:val="21"/>
                      <w:szCs w:val="21"/>
                      <w:highlight w:val="none"/>
                    </w:rPr>
                    <w:t>的潜在场所。</w:t>
                  </w:r>
                </w:p>
              </w:tc>
              <w:tc>
                <w:tcPr>
                  <w:tcW w:w="5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eastAsia="zh-CN" w:bidi="ar"/>
              </w:rPr>
              <w:t>根据上表分析</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szCs w:val="24"/>
                <w:highlight w:val="none"/>
                <w:lang w:val="en-US" w:eastAsia="zh-CN" w:bidi="ar"/>
              </w:rPr>
              <w:t>本项目选址位于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highlight w:val="none"/>
                <w:lang w:bidi="ar"/>
              </w:rPr>
              <w:t>项目选址符合</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中的相关要求</w:t>
            </w:r>
            <w:r>
              <w:rPr>
                <w:rFonts w:hint="default" w:ascii="Times New Roman" w:hAnsi="Times New Roman" w:eastAsia="宋体" w:cs="Times New Roman"/>
                <w:color w:val="auto"/>
                <w:kern w:val="0"/>
                <w:sz w:val="24"/>
                <w:highlight w:val="none"/>
                <w:lang w:eastAsia="zh-CN" w:bidi="ar"/>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10、项目平面布置合理性分析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本项目位于云南寻甸产业园区羊街片区非烟轻工产业区内，项目周边主要为空地；厂区总</w:t>
            </w:r>
            <w:r>
              <w:rPr>
                <w:rFonts w:hint="eastAsia" w:cs="Times New Roman"/>
                <w:b w:val="0"/>
                <w:bCs w:val="0"/>
                <w:color w:val="auto"/>
                <w:kern w:val="0"/>
                <w:sz w:val="24"/>
                <w:szCs w:val="24"/>
                <w:highlight w:val="none"/>
                <w:lang w:val="en-US" w:eastAsia="zh-CN" w:bidi="ar"/>
              </w:rPr>
              <w:t>体</w:t>
            </w:r>
            <w:r>
              <w:rPr>
                <w:rFonts w:hint="default" w:ascii="Times New Roman" w:hAnsi="Times New Roman" w:eastAsia="宋体" w:cs="Times New Roman"/>
                <w:b w:val="0"/>
                <w:bCs w:val="0"/>
                <w:color w:val="auto"/>
                <w:kern w:val="0"/>
                <w:sz w:val="24"/>
                <w:szCs w:val="24"/>
                <w:highlight w:val="none"/>
                <w:lang w:val="en-US" w:eastAsia="zh-CN" w:bidi="ar"/>
              </w:rPr>
              <w:t>方案功能分区明确，总体划分为两个主要区域，即办公生活区及生产加工区。项目区场地呈东西向，根据项目区地形特点及生产生活的需求，在项目区靠近道路厂界一侧设置1个总入口及1个总出口，方便物料运进和产品运出；共设置1个生产厂房，位于整个项目区东侧；办公综合楼位于整个项目区西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11、环境相容性分析</w:t>
            </w:r>
          </w:p>
          <w:p>
            <w:pPr>
              <w:pStyle w:val="71"/>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项目周边500m范围内企业具体分布情况见下表。</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 xml:space="preserve">1-11  </w:t>
            </w:r>
            <w:r>
              <w:rPr>
                <w:rFonts w:hint="default" w:ascii="Times New Roman" w:hAnsi="Times New Roman" w:eastAsia="宋体" w:cs="Times New Roman"/>
                <w:b/>
                <w:bCs/>
                <w:color w:val="auto"/>
                <w:spacing w:val="-2"/>
                <w:sz w:val="21"/>
                <w:szCs w:val="21"/>
                <w:highlight w:val="none"/>
              </w:rPr>
              <w:t xml:space="preserve"> 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6"/>
              <w:tblW w:w="4950"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361"/>
              <w:gridCol w:w="1457"/>
              <w:gridCol w:w="1135"/>
              <w:gridCol w:w="2107"/>
              <w:gridCol w:w="2744"/>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33"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726"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羊街牛市</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北侧300m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活畜交易、屠宰加工、畜产品交易、物资交易、畜牧业生态旅游。</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废水：生产废水、生活污水；废气：异味；噪声；固废；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云南振硕农业发展有限公司</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南侧紧邻</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食品添加剂、水果初加工。</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芝麻油项目</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南侧150m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芝麻油生产。</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羊街自来水厂</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南侧190m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自来水供水。</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废水：生活污水；噪声；固废；</w:t>
                  </w:r>
                </w:p>
              </w:tc>
            </w:tr>
          </w:tbl>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产生的废水、</w:t>
            </w:r>
            <w:r>
              <w:rPr>
                <w:rFonts w:hint="default" w:ascii="Times New Roman" w:hAnsi="Times New Roman" w:eastAsia="宋体" w:cs="Times New Roman"/>
                <w:color w:val="auto"/>
                <w:kern w:val="2"/>
                <w:sz w:val="24"/>
                <w:szCs w:val="24"/>
                <w:highlight w:val="none"/>
                <w:lang w:val="zh-CN" w:eastAsia="zh-CN" w:bidi="ar-SA"/>
              </w:rPr>
              <w:t>废气</w:t>
            </w:r>
            <w:r>
              <w:rPr>
                <w:rFonts w:hint="default"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zh-CN" w:eastAsia="zh-CN" w:bidi="ar-SA"/>
              </w:rPr>
              <w:t>噪声均能达标排放，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tc>
      </w:tr>
    </w:tbl>
    <w:p>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2" w:name="_Toc22458"/>
      <w:bookmarkStart w:id="13" w:name="_Toc1587"/>
      <w:r>
        <w:rPr>
          <w:rFonts w:hint="default" w:ascii="Times New Roman" w:hAnsi="Times New Roman" w:eastAsia="宋体" w:cs="Times New Roman"/>
          <w:b/>
          <w:bCs/>
          <w:snapToGrid w:val="0"/>
          <w:color w:val="auto"/>
          <w:sz w:val="30"/>
          <w:szCs w:val="30"/>
          <w:highlight w:val="none"/>
        </w:rPr>
        <w:t>二、建设项目工程分析</w:t>
      </w:r>
      <w:bookmarkEnd w:id="12"/>
      <w:bookmarkEnd w:id="13"/>
    </w:p>
    <w:tbl>
      <w:tblPr>
        <w:tblStyle w:val="26"/>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3"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36" w:type="dxa"/>
            <w:vAlign w:val="top"/>
          </w:tcPr>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云南君君农业科技有限公司成立于2020年12月17日，项目法人为周淑君</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highlight w:val="none"/>
                <w:lang w:val="en-US" w:eastAsia="zh-CN"/>
              </w:rPr>
              <w:t>经营范围主要为农产品初加工服务；其他农副食品、水果和坚果的加工；罐头食品、饮料、糖果、巧克力及</w:t>
            </w:r>
            <w:r>
              <w:rPr>
                <w:rFonts w:hint="eastAsia" w:cs="Times New Roman"/>
                <w:color w:val="auto"/>
                <w:sz w:val="24"/>
                <w:highlight w:val="none"/>
                <w:lang w:val="en-US" w:eastAsia="zh-CN"/>
              </w:rPr>
              <w:t>蜜饯</w:t>
            </w:r>
            <w:r>
              <w:rPr>
                <w:rFonts w:hint="default" w:ascii="Times New Roman" w:hAnsi="Times New Roman" w:eastAsia="宋体" w:cs="Times New Roman"/>
                <w:color w:val="auto"/>
                <w:sz w:val="24"/>
                <w:highlight w:val="none"/>
                <w:lang w:val="en-US" w:eastAsia="zh-CN"/>
              </w:rPr>
              <w:t>的制造；其他饮料及冷饮、包装的服务；饮料销售；果冻生产及销售；农业技术的研究、推广及应用；农产品仓储；互联网销售；农副产品、预包装食品、果品、蔬菜。</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云南寻甸产业园区羊街片区非烟轻工产业区内</w:t>
            </w:r>
            <w:r>
              <w:rPr>
                <w:rFonts w:hint="default" w:ascii="Times New Roman" w:hAnsi="Times New Roman" w:eastAsia="宋体" w:cs="Times New Roman"/>
                <w:color w:val="auto"/>
                <w:sz w:val="24"/>
                <w:szCs w:val="24"/>
                <w:highlight w:val="none"/>
              </w:rPr>
              <w:t>建设“</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2021年3月12日取得了寻甸特色产业园区管理委员会出具的项目入园申请同意书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同意书中明确“项目符合本园区产业发展，同意云南君君农业科技有限公司新建年产4.5万件软罐头生产线项目”入驻园区”。2021年3月9日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云南君君农业科技有限公司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2103-530129-04-05-272154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2023年6月19日项目登记信息进行了部分变更，变更后项目名称为“云南君君农业科技有限公司新建年产4.5万件软罐头及100吨椰浆生产建设项目”，因此实际项目名称与入园同意书中不一致；变更后总占地面积为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十一、食品制造业14-21、罐头食品制造145—除单纯分装外的</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十二、酒、饮料制造业15-26、饮料制造152—原汁生产的</w:t>
            </w:r>
            <w:r>
              <w:rPr>
                <w:rFonts w:hint="default" w:ascii="Times New Roman" w:hAnsi="Times New Roman" w:eastAsia="宋体" w:cs="Times New Roman"/>
                <w:color w:val="auto"/>
                <w:kern w:val="0"/>
                <w:sz w:val="24"/>
                <w:szCs w:val="24"/>
                <w:highlight w:val="none"/>
                <w:lang w:val="en-US" w:eastAsia="zh-CN" w:bidi="ar"/>
              </w:rPr>
              <w:t>”及“</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
              </w:rPr>
              <w:t>需编制环境影响报告表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为此，云南君君农业科技有限公司委托云南勤策环境检测技术有限公司承担该项目的环境影响报告表编制工作（委托书见附件1）。我单位接受委托后，根据国家建设项目环境管理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0"/>
              <w:keepNext w:val="0"/>
              <w:keepLines w:val="0"/>
              <w:pageBreakBefore w:val="0"/>
              <w:widowControl w:val="0"/>
              <w:tabs>
                <w:tab w:val="center" w:pos="4360"/>
              </w:tabs>
              <w:kinsoku/>
              <w:wordWrap/>
              <w:overflowPunct/>
              <w:topLinePunct w:val="0"/>
              <w:autoSpaceDE/>
              <w:autoSpaceDN/>
              <w:bidi w:val="0"/>
              <w:spacing w:line="356"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1、项目建设内容及规模</w:t>
            </w:r>
          </w:p>
          <w:p>
            <w:pPr>
              <w:widowControl/>
              <w:adjustRightInd w:val="0"/>
              <w:snapToGrid w:val="0"/>
              <w:spacing w:line="356"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本项目为新建项目，总投资4000万元，总占地面积10027.18m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，主要新建1个标准生产厂房、1栋综合楼及相关辅助设施，同时配套建设道路、停车场、围墙、绿化、环保设施、供配电、给排水、消防等。建设内容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程。项目共设置1条产能为4.5万件/a的软罐头生产线及1条产能为100t/a的椰浆生产线。</w:t>
            </w:r>
          </w:p>
          <w:p>
            <w:pPr>
              <w:widowControl/>
              <w:adjustRightInd w:val="0"/>
              <w:snapToGrid w:val="0"/>
              <w:spacing w:line="356"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项目组成一览表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01"/>
              <w:gridCol w:w="1078"/>
              <w:gridCol w:w="5795"/>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021" w:type="pct"/>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3328"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328"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2" w:type="pc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1021" w:type="pct"/>
                  <w:gridSpan w:val="2"/>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生产厂房（7874.92m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vertAlign w:val="baseline"/>
                      <w:lang w:val="en-US" w:eastAsia="zh-CN"/>
                    </w:rPr>
                    <w:t>F钢架结构，高15.15m。</w:t>
                  </w:r>
                  <w:r>
                    <w:rPr>
                      <w:rFonts w:hint="default" w:ascii="Times New Roman" w:hAnsi="Times New Roman" w:eastAsia="宋体" w:cs="Times New Roman"/>
                      <w:color w:val="auto"/>
                      <w:sz w:val="21"/>
                      <w:szCs w:val="21"/>
                      <w:highlight w:val="none"/>
                      <w:lang w:val="en-US" w:eastAsia="zh-CN"/>
                    </w:rPr>
                    <w:t>）</w:t>
                  </w:r>
                </w:p>
              </w:tc>
              <w:tc>
                <w:tcPr>
                  <w:tcW w:w="3328" w:type="pct"/>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本项目共设置1个标准化生产厂房，为局部2F生产车间，占地面积为5661.56m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，建筑面积为7874.92m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，包括冷库、原料堆存区、锅炉房、生产加工区及成品堆放区等，内部共设置1条产能为4.5万件/a的甘蔗软罐头生产线及1条产能为100t/a的椰浆生产线。</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新建标准化厂房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242" w:type="pc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021" w:type="pct"/>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2063.39m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vertAlign w:val="baseline"/>
                      <w:lang w:val="en-US" w:eastAsia="zh-CN"/>
                    </w:rPr>
                    <w:t>F砖混结构，高14.55m。</w:t>
                  </w:r>
                  <w:r>
                    <w:rPr>
                      <w:rFonts w:hint="default" w:ascii="Times New Roman" w:hAnsi="Times New Roman" w:eastAsia="宋体" w:cs="Times New Roman"/>
                      <w:color w:val="auto"/>
                      <w:kern w:val="0"/>
                      <w:sz w:val="21"/>
                      <w:szCs w:val="21"/>
                      <w:highlight w:val="none"/>
                      <w:lang w:eastAsia="zh-CN"/>
                    </w:rPr>
                    <w:t>）</w:t>
                  </w:r>
                </w:p>
              </w:tc>
              <w:tc>
                <w:tcPr>
                  <w:tcW w:w="3328" w:type="pct"/>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拟建1</w:t>
                  </w:r>
                  <w:r>
                    <w:rPr>
                      <w:rFonts w:hint="default" w:ascii="Times New Roman" w:hAnsi="Times New Roman" w:eastAsia="宋体" w:cs="Times New Roman"/>
                      <w:color w:val="auto"/>
                      <w:kern w:val="0"/>
                      <w:sz w:val="21"/>
                      <w:szCs w:val="21"/>
                      <w:highlight w:val="none"/>
                    </w:rPr>
                    <w:t>栋</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占地面积为473.96</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建筑面积为</w:t>
                  </w:r>
                  <w:r>
                    <w:rPr>
                      <w:rFonts w:hint="default" w:ascii="Times New Roman" w:hAnsi="Times New Roman" w:eastAsia="宋体" w:cs="Times New Roman"/>
                      <w:color w:val="auto"/>
                      <w:kern w:val="0"/>
                      <w:sz w:val="21"/>
                      <w:szCs w:val="21"/>
                      <w:highlight w:val="none"/>
                      <w:lang w:val="en-US" w:eastAsia="zh-CN"/>
                    </w:rPr>
                    <w:t>2063.39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w:t>
                  </w:r>
                  <w:r>
                    <w:rPr>
                      <w:rFonts w:hint="default" w:ascii="Times New Roman" w:hAnsi="Times New Roman" w:eastAsia="宋体" w:cs="Times New Roman"/>
                      <w:color w:val="auto"/>
                      <w:kern w:val="0"/>
                      <w:sz w:val="21"/>
                      <w:szCs w:val="21"/>
                      <w:highlight w:val="none"/>
                      <w:lang w:val="en-US" w:eastAsia="zh-CN"/>
                    </w:rPr>
                    <w:t>14.55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位于整个项目区西侧</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食堂、宿舍等</w:t>
                  </w:r>
                  <w:r>
                    <w:rPr>
                      <w:rFonts w:hint="default" w:ascii="Times New Roman" w:hAnsi="Times New Roman" w:eastAsia="宋体" w:cs="Times New Roman"/>
                      <w:color w:val="auto"/>
                      <w:kern w:val="0"/>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33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33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33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33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项目生产过程中能量主要为蒸汽，</w:t>
                  </w:r>
                  <w:r>
                    <w:rPr>
                      <w:rFonts w:hint="default" w:ascii="Times New Roman" w:hAnsi="Times New Roman" w:eastAsia="宋体" w:cs="Times New Roman"/>
                      <w:bCs/>
                      <w:color w:val="auto"/>
                      <w:spacing w:val="6"/>
                      <w:sz w:val="21"/>
                      <w:szCs w:val="21"/>
                      <w:highlight w:val="none"/>
                    </w:rPr>
                    <w:t>本项目</w:t>
                  </w:r>
                  <w:r>
                    <w:rPr>
                      <w:rFonts w:hint="default" w:ascii="Times New Roman" w:hAnsi="Times New Roman" w:eastAsia="宋体" w:cs="Times New Roman"/>
                      <w:bCs/>
                      <w:color w:val="auto"/>
                      <w:spacing w:val="6"/>
                      <w:sz w:val="21"/>
                      <w:szCs w:val="21"/>
                      <w:highlight w:val="none"/>
                      <w:lang w:val="en-US" w:eastAsia="zh-CN"/>
                    </w:rPr>
                    <w:t>拟</w:t>
                  </w:r>
                  <w:r>
                    <w:rPr>
                      <w:rFonts w:hint="default" w:ascii="Times New Roman" w:hAnsi="Times New Roman" w:eastAsia="宋体" w:cs="Times New Roman"/>
                      <w:bCs/>
                      <w:color w:val="auto"/>
                      <w:spacing w:val="6"/>
                      <w:sz w:val="21"/>
                      <w:szCs w:val="21"/>
                      <w:highlight w:val="none"/>
                    </w:rPr>
                    <w:t>设置</w:t>
                  </w:r>
                  <w:r>
                    <w:rPr>
                      <w:rFonts w:hint="default" w:ascii="Times New Roman" w:hAnsi="Times New Roman" w:eastAsia="宋体" w:cs="Times New Roman"/>
                      <w:bCs/>
                      <w:color w:val="auto"/>
                      <w:spacing w:val="6"/>
                      <w:sz w:val="21"/>
                      <w:szCs w:val="21"/>
                      <w:highlight w:val="none"/>
                      <w:lang w:val="en-US" w:eastAsia="zh-CN"/>
                    </w:rPr>
                    <w:t>2台0.6t/h的蒸汽锅炉为生产过程提供热量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33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402"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619"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天然气锅炉废气（8m高排气筒DA001）</w:t>
                  </w:r>
                </w:p>
              </w:tc>
              <w:tc>
                <w:tcPr>
                  <w:tcW w:w="3328"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项目锅炉使用天然气为燃料，2台0.6t/h的天然气锅炉废气共同由1根8m高排气筒（DA001）排放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969.78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，排气筒内径0.15m</w:t>
                  </w:r>
                  <w:r>
                    <w:rPr>
                      <w:rFonts w:hint="default" w:ascii="Times New Roman" w:hAnsi="Times New Roman" w:eastAsia="宋体" w:cs="Times New Roman"/>
                      <w:color w:val="auto"/>
                      <w:sz w:val="21"/>
                      <w:szCs w:val="21"/>
                      <w:highlight w:val="none"/>
                      <w:lang w:val="en-US" w:eastAsia="zh-CN"/>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yellow"/>
                    </w:rPr>
                  </w:pPr>
                </w:p>
              </w:tc>
              <w:tc>
                <w:tcPr>
                  <w:tcW w:w="40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p>
              </w:tc>
              <w:tc>
                <w:tcPr>
                  <w:tcW w:w="619" w:type="pct"/>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3328" w:type="pct"/>
                  <w:vAlign w:val="center"/>
                </w:tcPr>
                <w:p>
                  <w:pPr>
                    <w:pStyle w:val="1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406" w:type="pct"/>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default" w:ascii="Times New Roman" w:hAnsi="Times New Roman" w:eastAsia="宋体" w:cs="Times New Roman"/>
                      <w:color w:val="auto"/>
                      <w:sz w:val="21"/>
                      <w:szCs w:val="21"/>
                      <w:highlight w:val="none"/>
                      <w:lang w:val="en-US" w:eastAsia="zh-CN"/>
                    </w:rPr>
                    <w:t>南侧</w:t>
                  </w:r>
                  <w:r>
                    <w:rPr>
                      <w:rFonts w:hint="default" w:ascii="Times New Roman" w:hAnsi="Times New Roman" w:eastAsia="宋体" w:cs="Times New Roman"/>
                      <w:color w:val="auto"/>
                      <w:sz w:val="21"/>
                      <w:szCs w:val="21"/>
                      <w:highlight w:val="none"/>
                    </w:rPr>
                    <w:t>，用于处理食堂产生的含油废水。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侧，用于预处理项目内所有废水。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污水处理设施</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处理工艺为</w:t>
                  </w:r>
                  <w:r>
                    <w:rPr>
                      <w:rFonts w:hint="default" w:ascii="Times New Roman" w:hAnsi="Times New Roman" w:eastAsia="宋体" w:cs="Times New Roman"/>
                      <w:color w:val="auto"/>
                      <w:sz w:val="21"/>
                      <w:szCs w:val="21"/>
                      <w:highlight w:val="none"/>
                      <w:lang w:eastAsia="zh-CN"/>
                    </w:rPr>
                    <w:t>“调节池+A/O处理+混凝沉淀”）</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val="en-US" w:eastAsia="zh-CN"/>
                    </w:rPr>
                    <w:t>所有废水。</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旁设置1个容积约为5m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污水处理</w:t>
                  </w:r>
                  <w:r>
                    <w:rPr>
                      <w:rFonts w:hint="default" w:ascii="Times New Roman" w:hAnsi="Times New Roman" w:eastAsia="宋体" w:cs="Times New Roman"/>
                      <w:color w:val="auto"/>
                      <w:sz w:val="21"/>
                      <w:szCs w:val="21"/>
                      <w:highlight w:val="none"/>
                      <w:lang w:val="en-US" w:eastAsia="zh-CN"/>
                    </w:rPr>
                    <w:t>设施故障时的废水。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947" w:type="pct"/>
                  <w:gridSpan w:val="2"/>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406"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406"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332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eastAsia="zh-CN"/>
                    </w:rPr>
                    <w:t>生产车间内</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3947" w:type="pct"/>
                  <w:gridSpan w:val="2"/>
                  <w:vAlign w:val="center"/>
                </w:tcPr>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重点防渗：</w:t>
                  </w:r>
                  <w:r>
                    <w:rPr>
                      <w:rFonts w:hint="default" w:ascii="Times New Roman" w:hAnsi="Times New Roman" w:eastAsia="宋体" w:cs="Times New Roman"/>
                      <w:color w:val="auto"/>
                      <w:lang w:val="zh-CN"/>
                    </w:rPr>
                    <w:t>危废暂存间地面及</w:t>
                  </w:r>
                  <w:r>
                    <w:rPr>
                      <w:rFonts w:hint="default" w:ascii="Times New Roman" w:hAnsi="Times New Roman" w:eastAsia="宋体" w:cs="Times New Roman"/>
                      <w:color w:val="auto"/>
                      <w:lang w:val="en-US" w:eastAsia="zh-CN"/>
                    </w:rPr>
                    <w:t>四周墙裙脚</w:t>
                  </w:r>
                  <w:r>
                    <w:rPr>
                      <w:rFonts w:hint="default" w:ascii="Times New Roman" w:hAnsi="Times New Roman" w:eastAsia="宋体" w:cs="Times New Roman"/>
                      <w:color w:val="auto"/>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lang w:val="zh-CN"/>
                    </w:rPr>
                    <w:t>+2mm厚HDPE+环氧树脂”</w:t>
                  </w:r>
                  <w:r>
                    <w:rPr>
                      <w:rFonts w:hint="default" w:ascii="Times New Roman" w:hAnsi="Times New Roman" w:eastAsia="宋体" w:cs="Times New Roman"/>
                      <w:color w:val="auto"/>
                      <w:lang w:val="en-US" w:eastAsia="zh-CN"/>
                    </w:rPr>
                    <w:t>进行重点防渗处理</w:t>
                  </w:r>
                  <w:r>
                    <w:rPr>
                      <w:rFonts w:hint="default" w:ascii="Times New Roman" w:hAnsi="Times New Roman" w:eastAsia="宋体" w:cs="Times New Roman"/>
                      <w:color w:val="auto"/>
                      <w:lang w:val="zh-CN"/>
                    </w:rPr>
                    <w:t>，渗透系数≤10</w:t>
                  </w:r>
                  <w:r>
                    <w:rPr>
                      <w:rFonts w:hint="default" w:ascii="Times New Roman" w:hAnsi="Times New Roman" w:eastAsia="宋体" w:cs="Times New Roman"/>
                      <w:color w:val="auto"/>
                      <w:vertAlign w:val="superscript"/>
                      <w:lang w:val="zh-CN"/>
                    </w:rPr>
                    <w:t>-10</w:t>
                  </w:r>
                  <w:r>
                    <w:rPr>
                      <w:rFonts w:hint="default" w:ascii="Times New Roman" w:hAnsi="Times New Roman" w:eastAsia="宋体" w:cs="Times New Roman"/>
                      <w:color w:val="auto"/>
                      <w:lang w:val="zh-CN"/>
                    </w:rPr>
                    <w:t>cm/s</w:t>
                  </w:r>
                  <w:r>
                    <w:rPr>
                      <w:rFonts w:hint="default" w:ascii="Times New Roman" w:hAnsi="Times New Roman" w:eastAsia="宋体" w:cs="Times New Roman"/>
                      <w:color w:val="auto"/>
                    </w:rPr>
                    <w:t>，并按照要求设置规范的标识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标牌</w:t>
                  </w:r>
                  <w:r>
                    <w:rPr>
                      <w:rFonts w:hint="default" w:ascii="Times New Roman" w:hAnsi="Times New Roman" w:eastAsia="宋体" w:cs="Times New Roman"/>
                      <w:b w:val="0"/>
                      <w:bCs w:val="0"/>
                      <w:color w:val="auto"/>
                      <w:sz w:val="21"/>
                      <w:szCs w:val="21"/>
                      <w:highlight w:val="none"/>
                      <w:lang w:val="en-US" w:eastAsia="zh-CN"/>
                    </w:rPr>
                    <w:t>。</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一般防渗区：</w:t>
                  </w:r>
                  <w:r>
                    <w:rPr>
                      <w:rFonts w:hint="default" w:ascii="Times New Roman" w:hAnsi="Times New Roman" w:eastAsia="宋体" w:cs="Times New Roman"/>
                      <w:b w:val="0"/>
                      <w:bCs w:val="0"/>
                      <w:color w:val="auto"/>
                      <w:lang w:val="en-US" w:eastAsia="zh-CN"/>
                    </w:rPr>
                    <w:t>隔油</w:t>
                  </w:r>
                  <w:r>
                    <w:rPr>
                      <w:rFonts w:hint="default" w:ascii="Times New Roman" w:hAnsi="Times New Roman" w:eastAsia="宋体" w:cs="Times New Roman"/>
                      <w:color w:val="auto"/>
                      <w:lang w:val="en-US" w:eastAsia="zh-CN"/>
                    </w:rPr>
                    <w:t>池、化粪池、污水处理设施、事故池、一般固体废物暂存区</w:t>
                  </w:r>
                  <w:r>
                    <w:rPr>
                      <w:rFonts w:hint="default" w:ascii="Times New Roman" w:hAnsi="Times New Roman" w:eastAsia="宋体" w:cs="Times New Roman"/>
                      <w:color w:val="auto"/>
                      <w:lang w:val="zh-CN"/>
                    </w:rPr>
                    <w:t>防渗技术要求达到等效黏土防渗层Mb≥1.5m，渗透系数≤10</w:t>
                  </w:r>
                  <w:r>
                    <w:rPr>
                      <w:rFonts w:hint="default" w:ascii="Times New Roman" w:hAnsi="Times New Roman" w:eastAsia="宋体" w:cs="Times New Roman"/>
                      <w:color w:val="auto"/>
                      <w:vertAlign w:val="superscript"/>
                      <w:lang w:val="zh-CN"/>
                    </w:rPr>
                    <w:t>-</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zh-CN"/>
                    </w:rPr>
                    <w:t>cm/s。</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简单防渗区：</w:t>
                  </w:r>
                  <w:r>
                    <w:rPr>
                      <w:rFonts w:hint="default" w:ascii="Times New Roman" w:hAnsi="Times New Roman" w:eastAsia="宋体" w:cs="Times New Roman"/>
                      <w:color w:val="auto"/>
                      <w:lang w:val="zh-CN"/>
                    </w:rPr>
                    <w:t>其余生产区、</w:t>
                  </w:r>
                  <w:r>
                    <w:rPr>
                      <w:rFonts w:hint="default" w:ascii="Times New Roman" w:hAnsi="Times New Roman" w:eastAsia="宋体" w:cs="Times New Roman"/>
                      <w:color w:val="auto"/>
                    </w:rPr>
                    <w:t>道路及</w:t>
                  </w:r>
                  <w:r>
                    <w:rPr>
                      <w:rFonts w:hint="default" w:ascii="Times New Roman" w:hAnsi="Times New Roman" w:eastAsia="宋体" w:cs="Times New Roman"/>
                      <w:color w:val="auto"/>
                      <w:lang w:val="en-US" w:eastAsia="zh-CN"/>
                    </w:rPr>
                    <w:t>办公</w:t>
                  </w:r>
                  <w:r>
                    <w:rPr>
                      <w:rFonts w:hint="default" w:ascii="Times New Roman" w:hAnsi="Times New Roman" w:eastAsia="宋体" w:cs="Times New Roman"/>
                      <w:color w:val="auto"/>
                    </w:rPr>
                    <w:t>区域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除绿化外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进行一般</w:t>
                  </w:r>
                  <w:r>
                    <w:rPr>
                      <w:rFonts w:hint="default" w:ascii="Times New Roman" w:hAnsi="Times New Roman" w:eastAsia="宋体" w:cs="Times New Roman"/>
                      <w:color w:val="auto"/>
                      <w:lang w:val="en-US" w:eastAsia="zh-CN"/>
                    </w:rPr>
                    <w:t>硬化处理。</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4" w:name="_Toc5921"/>
                  <w:r>
                    <w:rPr>
                      <w:rFonts w:hint="default" w:ascii="Times New Roman" w:hAnsi="Times New Roman" w:eastAsia="宋体" w:cs="Times New Roman"/>
                      <w:color w:val="auto"/>
                      <w:sz w:val="21"/>
                      <w:szCs w:val="21"/>
                      <w:highlight w:val="none"/>
                      <w:lang w:val="en-US" w:eastAsia="zh-CN"/>
                    </w:rPr>
                    <w:t>绿化</w:t>
                  </w:r>
                </w:p>
              </w:tc>
              <w:tc>
                <w:tcPr>
                  <w:tcW w:w="3947" w:type="pct"/>
                  <w:gridSpan w:val="2"/>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拟设置</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为1169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406"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2、产品方案及规模</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年产4.5万件甘蔗软罐头及100t椰浆，项目主要产品见表2-2。</w:t>
            </w:r>
          </w:p>
          <w:p>
            <w:pPr>
              <w:jc w:val="center"/>
              <w:rPr>
                <w:rFonts w:hint="default" w:ascii="Times New Roman" w:hAnsi="Times New Roman" w:eastAsia="宋体" w:cs="Times New Roman"/>
                <w:b/>
                <w:bCs/>
                <w:color w:val="auto"/>
                <w:sz w:val="21"/>
                <w:szCs w:val="21"/>
                <w:highlight w:val="none"/>
              </w:rPr>
            </w:pP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6"/>
              <w:tblW w:w="873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2033"/>
              <w:gridCol w:w="487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软罐头（甘蔗）</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4.5万件/a（约10kg/件，折合450t/a）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椰浆</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100t/a</w:t>
                  </w:r>
                </w:p>
              </w:tc>
            </w:tr>
          </w:tbl>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、主要生产单元</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本项目生产单元主要为物料储存系统单元、生产单元</w:t>
            </w:r>
            <w:r>
              <w:rPr>
                <w:rFonts w:hint="default" w:ascii="Times New Roman" w:hAnsi="Times New Roman" w:eastAsia="宋体" w:cs="Times New Roman"/>
                <w:b w:val="0"/>
                <w:bCs w:val="0"/>
                <w:color w:val="auto"/>
                <w:sz w:val="24"/>
                <w:lang w:eastAsia="zh-CN"/>
              </w:rPr>
              <w:t>、加工单元</w:t>
            </w:r>
            <w:r>
              <w:rPr>
                <w:rFonts w:hint="default" w:ascii="Times New Roman" w:hAnsi="Times New Roman" w:eastAsia="宋体" w:cs="Times New Roman"/>
                <w:b w:val="0"/>
                <w:bCs w:val="0"/>
                <w:color w:val="auto"/>
                <w:sz w:val="24"/>
              </w:rPr>
              <w:t>等。</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物料储存系统单元：项目生产厂房内生产区</w:t>
            </w:r>
            <w:r>
              <w:rPr>
                <w:rFonts w:hint="default" w:ascii="Times New Roman" w:hAnsi="Times New Roman" w:eastAsia="宋体" w:cs="Times New Roman"/>
                <w:b w:val="0"/>
                <w:bCs w:val="0"/>
                <w:color w:val="auto"/>
                <w:sz w:val="24"/>
                <w:lang w:val="en-US" w:eastAsia="zh-CN"/>
              </w:rPr>
              <w:t>设置1个冷库、1个原料堆存区、1个成品暂存库</w:t>
            </w:r>
            <w:r>
              <w:rPr>
                <w:rFonts w:hint="default" w:ascii="Times New Roman" w:hAnsi="Times New Roman" w:eastAsia="宋体" w:cs="Times New Roman"/>
                <w:b w:val="0"/>
                <w:bCs w:val="0"/>
                <w:color w:val="auto"/>
                <w:sz w:val="24"/>
              </w:rPr>
              <w:t>，物料分类堆放。</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生产单元：</w:t>
            </w:r>
            <w:r>
              <w:rPr>
                <w:rFonts w:hint="default" w:ascii="Times New Roman" w:hAnsi="Times New Roman" w:eastAsia="宋体" w:cs="Times New Roman"/>
                <w:b w:val="0"/>
                <w:bCs w:val="0"/>
                <w:color w:val="auto"/>
                <w:sz w:val="24"/>
                <w:lang w:val="en-US" w:eastAsia="zh-CN"/>
              </w:rPr>
              <w:t>供热单元、甘蔗软罐头生产单元、椰浆生产单元、冷库单元。</w:t>
            </w:r>
          </w:p>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、主要生产工艺</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val="en-US" w:eastAsia="zh-CN"/>
              </w:rPr>
              <w:t>①甘蔗软罐头</w:t>
            </w:r>
            <w:r>
              <w:rPr>
                <w:rFonts w:hint="default" w:ascii="Times New Roman" w:hAnsi="Times New Roman" w:eastAsia="宋体" w:cs="Times New Roman"/>
                <w:b w:val="0"/>
                <w:bCs w:val="0"/>
                <w:color w:val="auto"/>
                <w:sz w:val="24"/>
                <w:lang w:eastAsia="zh-CN"/>
              </w:rPr>
              <w:t>生产</w:t>
            </w:r>
            <w:r>
              <w:rPr>
                <w:rFonts w:hint="default" w:ascii="Times New Roman" w:hAnsi="Times New Roman" w:eastAsia="宋体" w:cs="Times New Roman"/>
                <w:b w:val="0"/>
                <w:bCs w:val="0"/>
                <w:color w:val="auto"/>
                <w:sz w:val="24"/>
              </w:rPr>
              <w:t>工艺：</w:t>
            </w:r>
            <w:r>
              <w:rPr>
                <w:rFonts w:hint="default" w:ascii="Times New Roman" w:hAnsi="Times New Roman" w:eastAsia="宋体" w:cs="Times New Roman"/>
                <w:b w:val="0"/>
                <w:bCs w:val="0"/>
                <w:color w:val="auto"/>
                <w:sz w:val="24"/>
                <w:lang w:val="en-US" w:eastAsia="zh-CN"/>
              </w:rPr>
              <w:t>新鲜甘蔗—削皮—切断—清洗—蒸汽杀菌—真空包装—产品检验—暂存外售。</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val="0"/>
                <w:color w:val="auto"/>
                <w:sz w:val="24"/>
                <w:lang w:val="en-US" w:eastAsia="zh-CN"/>
              </w:rPr>
              <w:t>②椰浆生产工艺：新鲜椰子—削皮—破碎打浆—压滤—蒸汽杀菌—真空包装—产品检验—入库冷冻。</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5、主要原辅料及用量</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rPr>
              <w:t>主要原辅材料及能源消耗情况见表2-3。</w:t>
            </w:r>
          </w:p>
          <w:p>
            <w:pP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表2-3   生产原辅材料用量情况一览表</w:t>
            </w:r>
          </w:p>
          <w:tbl>
            <w:tblPr>
              <w:tblStyle w:val="26"/>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10"/>
              <w:gridCol w:w="1151"/>
              <w:gridCol w:w="1447"/>
              <w:gridCol w:w="2257"/>
              <w:gridCol w:w="150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1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规格</w:t>
                  </w:r>
                </w:p>
              </w:tc>
              <w:tc>
                <w:tcPr>
                  <w:tcW w:w="14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备注（最大贮存量）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一、甘蔗软罐头生产主要原辅料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607.5t/a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27t/a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椰子</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三、其它及能耗消耗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0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5209.272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0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天然气</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19.44</w:t>
                  </w:r>
                  <w:r>
                    <w:rPr>
                      <w:rFonts w:hint="default" w:ascii="Times New Roman" w:hAnsi="Times New Roman" w:eastAsia="宋体" w:cs="Times New Roman"/>
                      <w:i w:val="0"/>
                      <w:iCs w:val="0"/>
                      <w:color w:val="auto"/>
                      <w:kern w:val="0"/>
                      <w:sz w:val="21"/>
                      <w:szCs w:val="21"/>
                      <w:highlight w:val="none"/>
                      <w:u w:val="none"/>
                      <w:lang w:val="en-US" w:eastAsia="zh-CN" w:bidi="ar"/>
                    </w:rPr>
                    <w:t>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提供热量，</w:t>
                  </w:r>
                  <w:r>
                    <w:rPr>
                      <w:rFonts w:hint="default" w:ascii="Times New Roman" w:hAnsi="Times New Roman" w:eastAsia="宋体" w:cs="Times New Roman"/>
                      <w:color w:val="auto"/>
                      <w:sz w:val="21"/>
                      <w:szCs w:val="21"/>
                      <w:highlight w:val="none"/>
                    </w:rPr>
                    <w:t>由</w:t>
                  </w:r>
                  <w:r>
                    <w:rPr>
                      <w:rFonts w:hint="default" w:ascii="Times New Roman" w:hAnsi="Times New Roman" w:eastAsia="宋体" w:cs="Times New Roman"/>
                      <w:b w:val="0"/>
                      <w:bCs w:val="0"/>
                      <w:color w:val="auto"/>
                      <w:sz w:val="21"/>
                      <w:szCs w:val="21"/>
                      <w:highlight w:val="none"/>
                      <w:lang w:eastAsia="zh-CN"/>
                    </w:rPr>
                    <w:t>中石油西南管道昆明输油气分公司</w:t>
                  </w:r>
                  <w:r>
                    <w:rPr>
                      <w:rFonts w:hint="default" w:ascii="Times New Roman" w:hAnsi="Times New Roman" w:eastAsia="宋体" w:cs="Times New Roman"/>
                      <w:color w:val="auto"/>
                      <w:sz w:val="21"/>
                      <w:szCs w:val="21"/>
                      <w:highlight w:val="none"/>
                      <w:lang w:val="en-US" w:eastAsia="zh-CN"/>
                    </w:rPr>
                    <w:t>提供，</w:t>
                  </w:r>
                  <w:r>
                    <w:rPr>
                      <w:rFonts w:hint="default" w:ascii="Times New Roman" w:hAnsi="Times New Roman" w:eastAsia="宋体" w:cs="Times New Roman"/>
                      <w:bCs/>
                      <w:color w:val="auto"/>
                      <w:szCs w:val="21"/>
                      <w:highlight w:val="none"/>
                    </w:rPr>
                    <w:t>本项目</w:t>
                  </w:r>
                  <w:r>
                    <w:rPr>
                      <w:rFonts w:hint="default" w:ascii="Times New Roman" w:hAnsi="Times New Roman" w:eastAsia="宋体" w:cs="Times New Roman"/>
                      <w:bCs/>
                      <w:color w:val="auto"/>
                      <w:szCs w:val="21"/>
                      <w:highlight w:val="none"/>
                      <w:lang w:val="en-US" w:eastAsia="zh-CN"/>
                    </w:rPr>
                    <w:t>不进行暂存。</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制冷剂R404a</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冷库制冷。</w:t>
                  </w:r>
                </w:p>
              </w:tc>
            </w:tr>
          </w:tbl>
          <w:p>
            <w:pPr>
              <w:pStyle w:val="77"/>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①天然气</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5"/>
                <w:sz w:val="24"/>
                <w:szCs w:val="24"/>
                <w:highlight w:val="yellow"/>
              </w:rPr>
            </w:pPr>
            <w:r>
              <w:rPr>
                <w:rFonts w:hint="default" w:ascii="Times New Roman" w:hAnsi="Times New Roman" w:eastAsia="宋体" w:cs="Times New Roman"/>
                <w:b w:val="0"/>
                <w:bCs w:val="0"/>
                <w:color w:val="auto"/>
                <w:sz w:val="24"/>
                <w:szCs w:val="24"/>
                <w:highlight w:val="none"/>
              </w:rPr>
              <w:t>项目使用的</w:t>
            </w:r>
            <w:r>
              <w:rPr>
                <w:rFonts w:hint="default" w:ascii="Times New Roman" w:hAnsi="Times New Roman" w:eastAsia="宋体" w:cs="Times New Roman"/>
                <w:b w:val="0"/>
                <w:bCs w:val="0"/>
                <w:color w:val="auto"/>
                <w:sz w:val="24"/>
                <w:szCs w:val="24"/>
                <w:highlight w:val="none"/>
                <w:lang w:val="en-US" w:eastAsia="zh-CN"/>
              </w:rPr>
              <w:t>天然气</w:t>
            </w:r>
            <w:r>
              <w:rPr>
                <w:rFonts w:hint="default" w:ascii="Times New Roman" w:hAnsi="Times New Roman" w:eastAsia="宋体" w:cs="Times New Roman"/>
                <w:b w:val="0"/>
                <w:bCs w:val="0"/>
                <w:color w:val="auto"/>
                <w:sz w:val="24"/>
                <w:szCs w:val="24"/>
                <w:highlight w:val="none"/>
              </w:rPr>
              <w:t>为</w:t>
            </w:r>
            <w:r>
              <w:rPr>
                <w:rFonts w:hint="default" w:ascii="Times New Roman" w:hAnsi="Times New Roman" w:eastAsia="宋体" w:cs="Times New Roman"/>
                <w:b w:val="0"/>
                <w:bCs w:val="0"/>
                <w:color w:val="auto"/>
                <w:sz w:val="24"/>
                <w:szCs w:val="24"/>
                <w:highlight w:val="none"/>
                <w:lang w:eastAsia="zh-CN"/>
              </w:rPr>
              <w:t>中石油西南管道昆明输油气分公司提</w:t>
            </w:r>
            <w:r>
              <w:rPr>
                <w:rFonts w:hint="default" w:ascii="Times New Roman" w:hAnsi="Times New Roman" w:eastAsia="宋体" w:cs="Times New Roman"/>
                <w:b w:val="0"/>
                <w:bCs w:val="0"/>
                <w:color w:val="auto"/>
                <w:sz w:val="24"/>
                <w:szCs w:val="24"/>
                <w:highlight w:val="none"/>
              </w:rPr>
              <w:t>供</w:t>
            </w:r>
            <w:r>
              <w:rPr>
                <w:rFonts w:hint="default" w:ascii="Times New Roman" w:hAnsi="Times New Roman" w:eastAsia="宋体" w:cs="Times New Roman"/>
                <w:b w:val="0"/>
                <w:bCs w:val="0"/>
                <w:color w:val="auto"/>
                <w:sz w:val="24"/>
                <w:szCs w:val="24"/>
                <w:highlight w:val="none"/>
                <w:lang w:eastAsia="zh-CN"/>
              </w:rPr>
              <w:t>，运营期天然气由管道直接接入</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本</w:t>
            </w:r>
            <w:r>
              <w:rPr>
                <w:rFonts w:hint="default" w:ascii="Times New Roman" w:hAnsi="Times New Roman" w:eastAsia="宋体" w:cs="Times New Roman"/>
                <w:b w:val="0"/>
                <w:bCs w:val="0"/>
                <w:color w:val="auto"/>
                <w:sz w:val="24"/>
                <w:szCs w:val="24"/>
                <w:highlight w:val="none"/>
                <w:lang w:val="en-US" w:eastAsia="zh-CN"/>
              </w:rPr>
              <w:t>项目不进行天然气的暂存及净化</w:t>
            </w:r>
            <w:r>
              <w:rPr>
                <w:rFonts w:hint="default" w:ascii="Times New Roman" w:hAnsi="Times New Roman" w:eastAsia="宋体" w:cs="Times New Roman"/>
                <w:color w:val="auto"/>
                <w:sz w:val="24"/>
                <w:szCs w:val="24"/>
                <w:highlight w:val="none"/>
                <w:lang w:eastAsia="zh-CN"/>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w:t>
            </w:r>
            <w:r>
              <w:rPr>
                <w:rFonts w:hint="default" w:ascii="Times New Roman" w:hAnsi="Times New Roman" w:eastAsia="宋体" w:cs="Times New Roman"/>
                <w:b/>
                <w:bCs w:val="0"/>
                <w:color w:val="auto"/>
                <w:sz w:val="24"/>
                <w:highlight w:val="none"/>
              </w:rPr>
              <w:t>R404a</w:t>
            </w:r>
            <w:r>
              <w:rPr>
                <w:rFonts w:hint="default" w:ascii="Times New Roman" w:hAnsi="Times New Roman" w:eastAsia="宋体" w:cs="Times New Roman"/>
                <w:b/>
                <w:color w:val="auto"/>
                <w:sz w:val="24"/>
                <w:highlight w:val="none"/>
              </w:rPr>
              <w:t>制冷剂</w:t>
            </w:r>
          </w:p>
          <w:p>
            <w:pPr>
              <w:spacing w:line="360" w:lineRule="auto"/>
              <w:ind w:right="223" w:rightChars="106"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本项目采用</w:t>
            </w:r>
            <w:r>
              <w:rPr>
                <w:rFonts w:hint="default" w:ascii="Times New Roman" w:hAnsi="Times New Roman" w:eastAsia="宋体" w:cs="Times New Roman"/>
                <w:color w:val="auto"/>
                <w:sz w:val="24"/>
              </w:rPr>
              <w:t>R404a作为</w:t>
            </w:r>
            <w:r>
              <w:rPr>
                <w:rFonts w:hint="default" w:ascii="Times New Roman" w:hAnsi="Times New Roman" w:eastAsia="宋体" w:cs="Times New Roman"/>
                <w:color w:val="auto"/>
                <w:sz w:val="24"/>
                <w:lang w:eastAsia="zh-CN"/>
              </w:rPr>
              <w:t>冷库冷却间</w:t>
            </w:r>
            <w:r>
              <w:rPr>
                <w:rFonts w:hint="default" w:ascii="Times New Roman" w:hAnsi="Times New Roman" w:eastAsia="宋体" w:cs="Times New Roman"/>
                <w:color w:val="auto"/>
                <w:sz w:val="24"/>
              </w:rPr>
              <w:t>制冷剂，根据建设提供资料，由于用量较少，建设单位拟采取即用即买的方式，不在项目区存储R404a制冷剂。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rPr>
              <w:t>R404a是一种不含氯的非共沸混合制冷剂，由HFC125、HFC-134a和HFC-143混合组成，分子式CHF</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F/CH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，分子量97.6，沸点（101.3kPa）-46.1℃，临界温度72.4℃，临界压力3688.7 KPa，液体密度（25℃）1.045 g/cm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；沸点下蒸发潜能200.1 KJ/Kg。常温常压下为无色无味气体，贮存在钢瓶内是被压缩的液化气体，其ODP（臭氧消耗潜值）为0，因此是不破坏大气臭氧层的环保型制冷剂，它是应用在商用制冷系统领域的R-502与R-22的长期替代品，具有清洁、低毒、不燃、制冷效果好的特点。不含氯原子，不会破坏臭氧层，具有良好的安全性能（不易燃、不爆炸、无毒、无刺激性、无腐蚀性）。根据《关于严格控制新建、改建、扩建含氢氯氟烃生产项目的通知》（环境保护部办公厅，环办[2008]104号），本项目使用的R134a不属于受控的含氢氯氟烃（HCFCs）物质。根据《关于严格控制新建使用含氢氯氟</w:t>
            </w:r>
            <w:r>
              <w:rPr>
                <w:rFonts w:hint="default" w:ascii="Times New Roman" w:hAnsi="Times New Roman" w:eastAsia="宋体" w:cs="Times New Roman"/>
                <w:color w:val="auto"/>
                <w:sz w:val="24"/>
                <w:highlight w:val="none"/>
              </w:rPr>
              <w:t>烃生产设施的通知》（环境保护部办公厅，环办[2009]121号），本项目不涉及禁止新建的使用含氢氯氟烃生产设施。</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6、主要设备</w:t>
            </w:r>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5"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2-4</w:t>
            </w:r>
            <w:r>
              <w:rPr>
                <w:rFonts w:hint="default" w:ascii="Times New Roman" w:hAnsi="Times New Roman" w:eastAsia="宋体" w:cs="Times New Roman"/>
                <w:color w:val="auto"/>
                <w:sz w:val="24"/>
                <w:szCs w:val="24"/>
                <w:highlight w:val="none"/>
                <w:shd w:val="clear" w:color="auto" w:fill="FFFFFF"/>
                <w:lang w:eastAsia="zh-CN"/>
              </w:rPr>
              <w:t>。</w:t>
            </w:r>
          </w:p>
          <w:p>
            <w:pPr>
              <w:pStyle w:val="17"/>
              <w:widowControl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项目主要生产设备及设施一览表</w:t>
            </w:r>
          </w:p>
          <w:tbl>
            <w:tblPr>
              <w:tblStyle w:val="26"/>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550"/>
              <w:gridCol w:w="1909"/>
              <w:gridCol w:w="1580"/>
              <w:gridCol w:w="196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设备参数</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数</w:t>
                  </w:r>
                  <w:r>
                    <w:rPr>
                      <w:rFonts w:hint="default" w:ascii="Times New Roman" w:hAnsi="Times New Roman" w:eastAsia="宋体" w:cs="Times New Roman"/>
                      <w:b/>
                      <w:bCs/>
                      <w:color w:val="auto"/>
                      <w:sz w:val="21"/>
                      <w:szCs w:val="21"/>
                      <w:highlight w:val="none"/>
                      <w:lang w:eastAsia="zh-CN"/>
                    </w:rPr>
                    <w:t>量（台</w:t>
                  </w:r>
                  <w:r>
                    <w:rPr>
                      <w:rFonts w:hint="default" w:ascii="Times New Roman" w:hAnsi="Times New Roman" w:eastAsia="宋体" w:cs="Times New Roman"/>
                      <w:b/>
                      <w:bCs/>
                      <w:color w:val="auto"/>
                      <w:sz w:val="21"/>
                      <w:szCs w:val="21"/>
                      <w:highlight w:val="none"/>
                      <w:lang w:val="en-US" w:eastAsia="zh-CN"/>
                    </w:rPr>
                    <w:t>/套</w:t>
                  </w:r>
                  <w:r>
                    <w:rPr>
                      <w:rFonts w:hint="default" w:ascii="Times New Roman" w:hAnsi="Times New Roman" w:eastAsia="宋体" w:cs="Times New Roman"/>
                      <w:b/>
                      <w:bCs/>
                      <w:color w:val="auto"/>
                      <w:sz w:val="21"/>
                      <w:szCs w:val="21"/>
                      <w:highlight w:val="none"/>
                      <w:lang w:eastAsia="zh-CN"/>
                    </w:rPr>
                    <w:t>）</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用途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r>
                    <w:rPr>
                      <w:rFonts w:hint="default" w:ascii="Times New Roman" w:hAnsi="Times New Roman" w:eastAsia="宋体" w:cs="Times New Roman"/>
                      <w:b/>
                      <w:bCs/>
                      <w:color w:val="auto"/>
                      <w:sz w:val="21"/>
                      <w:szCs w:val="21"/>
                      <w:highlight w:val="none"/>
                      <w:lang w:val="en-US" w:eastAsia="zh-CN"/>
                    </w:rPr>
                    <w:t>软罐头</w:t>
                  </w:r>
                  <w:r>
                    <w:rPr>
                      <w:rFonts w:hint="default" w:ascii="Times New Roman" w:hAnsi="Times New Roman" w:eastAsia="宋体" w:cs="Times New Roman"/>
                      <w:b/>
                      <w:bCs/>
                      <w:color w:val="auto"/>
                      <w:sz w:val="21"/>
                      <w:szCs w:val="21"/>
                      <w:highlight w:val="none"/>
                    </w:rPr>
                    <w:t>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1#全自动真空包装机（包括切断、清洗、真空包装）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甘蔗切断、清洗及真空包装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1#、2#天然气</w:t>
                  </w:r>
                  <w:r>
                    <w:rPr>
                      <w:rFonts w:hint="default" w:ascii="Times New Roman" w:hAnsi="Times New Roman" w:eastAsia="宋体" w:cs="Times New Roman"/>
                      <w:color w:val="auto"/>
                      <w:sz w:val="21"/>
                      <w:szCs w:val="21"/>
                      <w:highlight w:val="none"/>
                    </w:rPr>
                    <w:t>锅炉</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为软罐头生产过程提供热量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磨浆机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削皮后的椰子打浆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2#过滤机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打浆后的椰子过滤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2#真空包装机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三、其它设备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软水制备系统</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1t/h、1.3t/h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各1台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蒸汽储罐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2个</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储存蒸汽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50kW</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工作介质压缩空气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空气</w:t>
                  </w:r>
                  <w:r>
                    <w:rPr>
                      <w:rFonts w:hint="default" w:ascii="Times New Roman" w:hAnsi="Times New Roman" w:eastAsia="宋体" w:cs="Times New Roman"/>
                      <w:color w:val="auto"/>
                      <w:sz w:val="21"/>
                      <w:szCs w:val="21"/>
                      <w:highlight w:val="none"/>
                    </w:rPr>
                    <w:t>储气罐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各类泵</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风机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叉车</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bookmarkEnd w:id="15"/>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7、劳动定员及工作制度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人，生产职工</w:t>
            </w:r>
            <w:r>
              <w:rPr>
                <w:rFonts w:hint="default"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人，项目区设有食堂及宿舍，职工均在厂区食宿。</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b w:val="0"/>
                <w:bCs w:val="0"/>
                <w:color w:val="auto"/>
                <w:sz w:val="24"/>
                <w:szCs w:val="24"/>
                <w:highlight w:val="none"/>
                <w:lang w:val="en-US" w:eastAsia="zh-CN"/>
              </w:rPr>
              <w:t>本项目为季节性生产，生产时间为当年8月份-次年4月份，年工作9个月，</w:t>
            </w:r>
            <w:r>
              <w:rPr>
                <w:rFonts w:hint="default" w:ascii="Times New Roman" w:hAnsi="Times New Roman" w:eastAsia="宋体" w:cs="Times New Roman"/>
                <w:b w:val="0"/>
                <w:bCs w:val="0"/>
                <w:color w:val="auto"/>
                <w:sz w:val="24"/>
                <w:szCs w:val="24"/>
                <w:highlight w:val="none"/>
              </w:rPr>
              <w:t>年工作</w:t>
            </w:r>
            <w:r>
              <w:rPr>
                <w:rFonts w:hint="default" w:ascii="Times New Roman" w:hAnsi="Times New Roman" w:eastAsia="宋体" w:cs="Times New Roman"/>
                <w:color w:val="auto"/>
                <w:sz w:val="24"/>
                <w:szCs w:val="24"/>
                <w:highlight w:val="none"/>
              </w:rPr>
              <w:t>天数</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天，实行一班制，每班工作8小时，夜间不生产。年总生产时间为</w:t>
            </w:r>
            <w:r>
              <w:rPr>
                <w:rFonts w:hint="default" w:ascii="Times New Roman" w:hAnsi="Times New Roman" w:eastAsia="宋体" w:cs="Times New Roman"/>
                <w:color w:val="auto"/>
                <w:sz w:val="24"/>
                <w:szCs w:val="24"/>
                <w:highlight w:val="none"/>
                <w:lang w:eastAsia="zh-CN"/>
              </w:rPr>
              <w:t>2160</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bidi="en-US"/>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8、施工进度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eastAsia="zh-CN"/>
              </w:rPr>
              <w:t>开工建设</w:t>
            </w:r>
            <w:r>
              <w:rPr>
                <w:rFonts w:hint="default" w:ascii="Times New Roman" w:hAnsi="Times New Roman" w:eastAsia="宋体" w:cs="Times New Roman"/>
                <w:color w:val="auto"/>
                <w:sz w:val="24"/>
                <w:highlight w:val="none"/>
              </w:rPr>
              <w:t>，于202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12个月</w:t>
            </w:r>
            <w:r>
              <w:rPr>
                <w:rFonts w:hint="default" w:ascii="Times New Roman" w:hAnsi="Times New Roman" w:eastAsia="宋体" w:cs="Times New Roman"/>
                <w:color w:val="auto"/>
                <w:sz w:val="24"/>
                <w:highlight w:val="none"/>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9、环保投资</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default" w:ascii="Times New Roman" w:hAnsi="Times New Roman" w:eastAsia="宋体" w:cs="Times New Roman"/>
                <w:color w:val="auto"/>
                <w:sz w:val="24"/>
                <w:highlight w:val="none"/>
                <w:lang w:val="en-US" w:eastAsia="zh-CN"/>
              </w:rPr>
              <w:t>4000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default" w:ascii="Times New Roman" w:hAnsi="Times New Roman" w:eastAsia="宋体" w:cs="Times New Roman"/>
                <w:color w:val="auto"/>
                <w:sz w:val="24"/>
                <w:highlight w:val="none"/>
                <w:lang w:val="en-US" w:eastAsia="zh-CN"/>
              </w:rPr>
              <w:t>36.8</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0.92</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pStyle w:val="12"/>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环保投资概算表   单位：万</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327"/>
              <w:gridCol w:w="4646"/>
              <w:gridCol w:w="739"/>
              <w:gridCol w:w="8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762"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2668" w:type="pct"/>
                  <w:noWrap w:val="0"/>
                  <w:vAlign w:val="center"/>
                </w:tcPr>
                <w:p>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424"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484"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412"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76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w:t>
                  </w:r>
                </w:p>
              </w:tc>
              <w:tc>
                <w:tcPr>
                  <w:tcW w:w="2668"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项目锅炉使用天然气为燃料，2台0.6t/h的天然气锅炉废气共同由1根8m高排气筒（DA001）排放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969.78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，排气筒内径0.15m</w:t>
                  </w:r>
                  <w:r>
                    <w:rPr>
                      <w:rFonts w:hint="default" w:ascii="Times New Roman" w:hAnsi="Times New Roman" w:eastAsia="宋体" w:cs="Times New Roman"/>
                      <w:color w:val="auto"/>
                      <w:sz w:val="21"/>
                      <w:szCs w:val="21"/>
                      <w:highlight w:val="none"/>
                      <w:lang w:val="en-US" w:eastAsia="zh-CN"/>
                    </w:rPr>
                    <w:t>。</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2668" w:type="pct"/>
                  <w:noWrap w:val="0"/>
                  <w:vAlign w:val="center"/>
                </w:tcPr>
                <w:p>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w:t>
                  </w:r>
                </w:p>
              </w:tc>
              <w:tc>
                <w:tcPr>
                  <w:tcW w:w="41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6.9</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rPr>
                    <w:t>。</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12.5</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424" w:type="pct"/>
                  <w:noWrap w:val="0"/>
                  <w:vAlign w:val="center"/>
                </w:tcPr>
                <w:p>
                  <w:pPr>
                    <w:pStyle w:val="78"/>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w:t>
                  </w:r>
                </w:p>
              </w:tc>
              <w:tc>
                <w:tcPr>
                  <w:tcW w:w="41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2668"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2668"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20m</w:t>
                  </w:r>
                  <w:r>
                    <w:rPr>
                      <w:rFonts w:hint="default" w:ascii="Times New Roman" w:hAnsi="Times New Roman" w:eastAsia="宋体" w:cs="Times New Roman"/>
                      <w:bCs/>
                      <w:color w:val="auto"/>
                      <w:sz w:val="21"/>
                      <w:szCs w:val="21"/>
                      <w:highlight w:val="none"/>
                      <w:vertAlign w:val="superscript"/>
                      <w:lang w:val="en-US" w:eastAsia="zh-CN"/>
                    </w:rPr>
                    <w:t>2</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8"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36.8</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10、水平衡</w:t>
            </w:r>
          </w:p>
          <w:p>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本项目运营期用水包括</w:t>
            </w:r>
            <w:r>
              <w:rPr>
                <w:rFonts w:hint="default"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办公生活</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val="en-US" w:eastAsia="zh-CN"/>
              </w:rPr>
              <w:t>及绿化用水</w:t>
            </w:r>
            <w:r>
              <w:rPr>
                <w:rFonts w:hint="default" w:ascii="Times New Roman" w:hAnsi="Times New Roman" w:eastAsia="宋体" w:cs="Times New Roman"/>
                <w:color w:val="auto"/>
                <w:sz w:val="24"/>
                <w:szCs w:val="24"/>
              </w:rPr>
              <w:t>，废水主要为</w:t>
            </w:r>
            <w:r>
              <w:rPr>
                <w:rFonts w:hint="default" w:ascii="Times New Roman" w:hAnsi="Times New Roman" w:eastAsia="宋体" w:cs="Times New Roman"/>
                <w:color w:val="auto"/>
                <w:sz w:val="24"/>
                <w:szCs w:val="24"/>
                <w:lang w:val="en-US" w:eastAsia="zh-CN"/>
              </w:rPr>
              <w:t>生产废水及办公生活</w:t>
            </w:r>
            <w:r>
              <w:rPr>
                <w:rFonts w:hint="default" w:ascii="Times New Roman" w:hAnsi="Times New Roman" w:eastAsia="宋体" w:cs="Times New Roman"/>
                <w:color w:val="auto"/>
                <w:sz w:val="24"/>
                <w:szCs w:val="24"/>
              </w:rPr>
              <w:t>污水。</w:t>
            </w:r>
          </w:p>
          <w:p>
            <w:pPr>
              <w:pStyle w:val="11"/>
              <w:keepNext w:val="0"/>
              <w:keepLines w:val="0"/>
              <w:pageBreakBefore w:val="0"/>
              <w:widowControl/>
              <w:kinsoku/>
              <w:wordWrap/>
              <w:overflowPunct/>
              <w:topLinePunct w:val="0"/>
              <w:autoSpaceDE/>
              <w:autoSpaceDN/>
              <w:bidi w:val="0"/>
              <w:snapToGrid w:val="0"/>
              <w:spacing w:after="0" w:line="360" w:lineRule="auto"/>
              <w:ind w:firstLine="482"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1）</w:t>
            </w:r>
            <w:r>
              <w:rPr>
                <w:rFonts w:hint="default" w:ascii="Times New Roman" w:hAnsi="Times New Roman" w:eastAsia="宋体" w:cs="Times New Roman"/>
                <w:b/>
                <w:bCs/>
                <w:color w:val="auto"/>
                <w:sz w:val="24"/>
                <w:szCs w:val="24"/>
                <w:lang w:val="en-US" w:eastAsia="zh-CN"/>
              </w:rPr>
              <w:t>生产车间用排水</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bidi="ar"/>
              </w:rPr>
            </w:pPr>
            <w:r>
              <w:rPr>
                <w:rFonts w:hint="default" w:ascii="Times New Roman" w:hAnsi="Times New Roman" w:eastAsia="宋体" w:cs="Times New Roman"/>
                <w:color w:val="auto"/>
                <w:sz w:val="24"/>
                <w:szCs w:val="24"/>
              </w:rPr>
              <w:t>生产过程中用水环节包括锅炉用水</w:t>
            </w:r>
            <w:r>
              <w:rPr>
                <w:rFonts w:hint="default" w:ascii="Times New Roman" w:hAnsi="Times New Roman" w:eastAsia="宋体" w:cs="Times New Roman"/>
                <w:color w:val="auto"/>
                <w:sz w:val="24"/>
                <w:szCs w:val="24"/>
                <w:lang w:val="en-US" w:eastAsia="zh-CN"/>
              </w:rPr>
              <w:t>、甘蔗清洗用水、设备清洗及车间地面清洗用水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废水包括：①</w:t>
            </w:r>
            <w:r>
              <w:rPr>
                <w:rFonts w:hint="default" w:ascii="Times New Roman" w:hAnsi="Times New Roman" w:eastAsia="宋体" w:cs="Times New Roman"/>
                <w:color w:val="auto"/>
                <w:sz w:val="24"/>
                <w:szCs w:val="24"/>
                <w:lang w:val="en-US" w:eastAsia="zh-CN"/>
              </w:rPr>
              <w:t>生产系统</w:t>
            </w:r>
            <w:r>
              <w:rPr>
                <w:rFonts w:hint="default" w:ascii="Times New Roman" w:hAnsi="Times New Roman" w:eastAsia="宋体" w:cs="Times New Roman"/>
                <w:color w:val="auto"/>
                <w:sz w:val="24"/>
                <w:szCs w:val="24"/>
                <w:highlight w:val="none"/>
                <w:lang w:eastAsia="zh-CN"/>
              </w:rPr>
              <w:t>纯水制备废水；②</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eastAsia="zh-CN"/>
              </w:rPr>
              <w:t>为保证锅炉安全运营产生的锅炉排污水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杀菌废水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④甘蔗罐头生产废水（甘蔗清洗废水、设备清洗废水）；⑤椰浆生产废水（设备清洗废水）；⑥地面清洁废水</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kern w:val="2"/>
                <w:sz w:val="24"/>
                <w:szCs w:val="24"/>
                <w:highlight w:val="none"/>
                <w:lang w:eastAsia="zh-CN" w:bidi="ar"/>
              </w:rPr>
              <w:t>①</w:t>
            </w:r>
            <w:r>
              <w:rPr>
                <w:rFonts w:hint="default" w:ascii="Times New Roman" w:hAnsi="Times New Roman" w:eastAsia="宋体" w:cs="Times New Roman"/>
                <w:b w:val="0"/>
                <w:bCs w:val="0"/>
                <w:color w:val="auto"/>
                <w:kern w:val="2"/>
                <w:sz w:val="24"/>
                <w:szCs w:val="24"/>
                <w:highlight w:val="none"/>
                <w:lang w:val="en-US" w:eastAsia="zh-CN" w:bidi="ar"/>
              </w:rPr>
              <w:t>生产系统</w:t>
            </w:r>
            <w:r>
              <w:rPr>
                <w:rFonts w:hint="default" w:ascii="Times New Roman" w:hAnsi="Times New Roman" w:eastAsia="宋体" w:cs="Times New Roman"/>
                <w:b w:val="0"/>
                <w:bCs w:val="0"/>
                <w:color w:val="auto"/>
                <w:sz w:val="24"/>
                <w:szCs w:val="24"/>
                <w:highlight w:val="none"/>
                <w:lang w:eastAsia="zh-CN"/>
              </w:rPr>
              <w:t>纯水制备废水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本项目锅炉及生产用水均需对自来水进行除泥沙、除铁锰、除钙镁、降低浊度和总硬度处理。项目共设置2套软水制备系统对自来水进</w:t>
            </w:r>
            <w:r>
              <w:rPr>
                <w:rFonts w:hint="default" w:ascii="Times New Roman" w:hAnsi="Times New Roman" w:eastAsia="宋体" w:cs="Times New Roman"/>
                <w:strike w:val="0"/>
                <w:dstrike w:val="0"/>
                <w:color w:val="auto"/>
                <w:sz w:val="24"/>
                <w:szCs w:val="24"/>
                <w:highlight w:val="none"/>
                <w:u w:val="none"/>
                <w:lang w:val="en-US" w:eastAsia="zh-CN"/>
              </w:rPr>
              <w:t>行处理，采用离子交换树脂进行处理，1套对锅炉进行供水，1套对生产过程供水。</w:t>
            </w:r>
            <w:r>
              <w:rPr>
                <w:rFonts w:hint="default" w:ascii="Times New Roman" w:hAnsi="Times New Roman" w:eastAsia="宋体" w:cs="Times New Roman"/>
                <w:strike w:val="0"/>
                <w:dstrike w:val="0"/>
                <w:color w:val="auto"/>
                <w:sz w:val="24"/>
                <w:szCs w:val="24"/>
                <w:u w:val="none"/>
                <w:lang w:val="en-US" w:eastAsia="zh-CN"/>
              </w:rPr>
              <w:t>设备由除泥沙过滤器、除铁锰过滤器、除钙镁过滤器及离子交换树脂组成，纯水制备完成后暂存于项目区软化箱内。全套设备实现水池水满自动停机、水池缺水自动开机，单独再生、连续运行的功能，保证随时用水需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设备原理：原水通过过滤器时，水中的钙、镁离子与树脂交换柱中的钠离子进行离子交换反应，去除原水中的钙、镁离子，从而使原水得到软化，此过程会产生</w:t>
            </w:r>
            <w:r>
              <w:rPr>
                <w:rFonts w:hint="default" w:ascii="Times New Roman" w:hAnsi="Times New Roman" w:eastAsia="宋体" w:cs="Times New Roman"/>
                <w:color w:val="auto"/>
                <w:sz w:val="24"/>
                <w:szCs w:val="24"/>
                <w:lang w:val="en-US" w:eastAsia="zh-CN"/>
              </w:rPr>
              <w:t>纯水制备废水，主要为</w:t>
            </w:r>
            <w:r>
              <w:rPr>
                <w:rFonts w:hint="default" w:ascii="Times New Roman" w:hAnsi="Times New Roman" w:eastAsia="宋体" w:cs="Times New Roman"/>
                <w:strike w:val="0"/>
                <w:dstrike w:val="0"/>
                <w:color w:val="auto"/>
                <w:sz w:val="24"/>
                <w:szCs w:val="24"/>
                <w:u w:val="none"/>
                <w:lang w:val="en-US" w:eastAsia="zh-CN"/>
              </w:rPr>
              <w:t>浓盐水。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i w:val="0"/>
                <w:caps w:val="0"/>
                <w:color w:val="auto"/>
                <w:spacing w:val="0"/>
                <w:sz w:val="24"/>
                <w:szCs w:val="24"/>
                <w:shd w:val="clear" w:color="auto" w:fill="FFFFFF"/>
                <w:lang w:eastAsia="zh-CN"/>
              </w:rPr>
            </w:pPr>
            <w:r>
              <w:rPr>
                <w:rFonts w:hint="default" w:ascii="Times New Roman" w:hAnsi="Times New Roman" w:eastAsia="宋体" w:cs="Times New Roman"/>
                <w:b w:val="0"/>
                <w:i w:val="0"/>
                <w:caps w:val="0"/>
                <w:color w:val="auto"/>
                <w:spacing w:val="0"/>
                <w:sz w:val="24"/>
                <w:szCs w:val="24"/>
                <w:shd w:val="clear" w:color="auto" w:fill="FFFFFF"/>
                <w:lang w:eastAsia="zh-CN"/>
              </w:rPr>
              <w:t>其</w:t>
            </w:r>
            <w:r>
              <w:rPr>
                <w:rFonts w:hint="default" w:ascii="Times New Roman" w:hAnsi="Times New Roman" w:eastAsia="宋体" w:cs="Times New Roman"/>
                <w:b w:val="0"/>
                <w:i w:val="0"/>
                <w:caps w:val="0"/>
                <w:color w:val="auto"/>
                <w:spacing w:val="0"/>
                <w:sz w:val="24"/>
                <w:szCs w:val="24"/>
                <w:shd w:val="clear" w:color="auto" w:fill="FFFFFF"/>
              </w:rPr>
              <w:t>交换过程</w:t>
            </w:r>
            <w:r>
              <w:rPr>
                <w:rFonts w:hint="default" w:ascii="Times New Roman" w:hAnsi="Times New Roman" w:eastAsia="宋体" w:cs="Times New Roman"/>
                <w:b w:val="0"/>
                <w:i w:val="0"/>
                <w:caps w:val="0"/>
                <w:color w:val="auto"/>
                <w:spacing w:val="0"/>
                <w:sz w:val="24"/>
                <w:szCs w:val="24"/>
                <w:shd w:val="clear" w:color="auto" w:fill="FFFFFF"/>
                <w:lang w:eastAsia="zh-CN"/>
              </w:rPr>
              <w:t>原理</w:t>
            </w:r>
            <w:r>
              <w:rPr>
                <w:rFonts w:hint="default" w:ascii="Times New Roman" w:hAnsi="Times New Roman" w:eastAsia="宋体" w:cs="Times New Roman"/>
                <w:b w:val="0"/>
                <w:i w:val="0"/>
                <w:caps w:val="0"/>
                <w:color w:val="auto"/>
                <w:spacing w:val="0"/>
                <w:sz w:val="24"/>
                <w:szCs w:val="24"/>
                <w:shd w:val="clear" w:color="auto" w:fill="FFFFFF"/>
              </w:rPr>
              <w:t>如下</w:t>
            </w:r>
            <w:r>
              <w:rPr>
                <w:rFonts w:hint="default" w:ascii="Times New Roman" w:hAnsi="Times New Roman" w:eastAsia="宋体" w:cs="Times New Roman"/>
                <w:b w:val="0"/>
                <w:i w:val="0"/>
                <w:caps w:val="0"/>
                <w:color w:val="auto"/>
                <w:spacing w:val="0"/>
                <w:sz w:val="24"/>
                <w:szCs w:val="24"/>
                <w:shd w:val="clear" w:color="auto" w:fill="FFFFFF"/>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shd w:val="clear" w:color="auto" w:fill="FFFFFF"/>
              </w:rPr>
              <w:t>2RNa+Ca</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 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Ca+2Na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 w:val="0"/>
                <w:i w:val="0"/>
                <w:caps w:val="0"/>
                <w:color w:val="auto"/>
                <w:spacing w:val="0"/>
                <w:sz w:val="24"/>
                <w:szCs w:val="24"/>
                <w:shd w:val="clear" w:color="auto" w:fill="FFFFFF"/>
              </w:rPr>
              <w:t>2R</w:t>
            </w:r>
            <w:r>
              <w:rPr>
                <w:rFonts w:hint="default" w:ascii="Times New Roman" w:hAnsi="Times New Roman" w:eastAsia="宋体" w:cs="Times New Roman"/>
                <w:b w:val="0"/>
                <w:i w:val="0"/>
                <w:caps w:val="0"/>
                <w:color w:val="auto"/>
                <w:spacing w:val="0"/>
                <w:sz w:val="24"/>
                <w:szCs w:val="24"/>
                <w:u w:val="none"/>
                <w:shd w:val="clear" w:color="auto" w:fill="auto"/>
              </w:rPr>
              <w:t>Na</w:t>
            </w:r>
            <w:r>
              <w:rPr>
                <w:rFonts w:hint="default" w:ascii="Times New Roman" w:hAnsi="Times New Roman" w:eastAsia="宋体" w:cs="Times New Roman"/>
                <w:b w:val="0"/>
                <w:i w:val="0"/>
                <w:caps w:val="0"/>
                <w:color w:val="auto"/>
                <w:spacing w:val="0"/>
                <w:sz w:val="24"/>
                <w:szCs w:val="24"/>
                <w:shd w:val="clear" w:color="auto" w:fill="FFFFFF"/>
              </w:rPr>
              <w:t>+Mg</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Mg+2Na</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根据设备制备纯水工艺可知，</w:t>
            </w:r>
            <w:r>
              <w:rPr>
                <w:rFonts w:hint="default" w:ascii="Times New Roman" w:hAnsi="Times New Roman" w:eastAsia="宋体" w:cs="Times New Roman"/>
                <w:color w:val="auto"/>
                <w:kern w:val="0"/>
                <w:sz w:val="24"/>
                <w:highlight w:val="none"/>
                <w:lang w:val="en-US" w:eastAsia="zh-CN"/>
              </w:rPr>
              <w:t>生产过程的纯水制备系统产污率约为1.5%</w:t>
            </w:r>
            <w:r>
              <w:rPr>
                <w:rFonts w:hint="default" w:ascii="Times New Roman" w:hAnsi="Times New Roman" w:eastAsia="宋体" w:cs="Times New Roman"/>
                <w:color w:val="auto"/>
                <w:kern w:val="0"/>
                <w:sz w:val="24"/>
                <w:highlight w:val="none"/>
              </w:rPr>
              <w:t>，根据</w:t>
            </w:r>
            <w:r>
              <w:rPr>
                <w:rFonts w:hint="default" w:ascii="Times New Roman" w:hAnsi="Times New Roman" w:eastAsia="宋体" w:cs="Times New Roman"/>
                <w:color w:val="auto"/>
                <w:kern w:val="0"/>
                <w:sz w:val="24"/>
                <w:highlight w:val="none"/>
                <w:lang w:val="en-US" w:eastAsia="zh-CN"/>
              </w:rPr>
              <w:t>下文计算可知</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val="en-US" w:eastAsia="zh-CN"/>
              </w:rPr>
              <w:t>生产过程（</w:t>
            </w:r>
            <w:r>
              <w:rPr>
                <w:rFonts w:hint="default" w:ascii="Times New Roman" w:hAnsi="Times New Roman" w:eastAsia="宋体" w:cs="Times New Roman"/>
                <w:color w:val="auto"/>
                <w:sz w:val="24"/>
                <w:szCs w:val="24"/>
                <w:highlight w:val="none"/>
                <w:lang w:val="en-US" w:eastAsia="zh-CN"/>
              </w:rPr>
              <w:t>甘蔗清洗、甘蔗设备清洗、椰浆设备清洗</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纯水</w:t>
            </w:r>
            <w:r>
              <w:rPr>
                <w:rFonts w:hint="default" w:ascii="Times New Roman" w:hAnsi="Times New Roman" w:eastAsia="宋体" w:cs="Times New Roman"/>
                <w:color w:val="auto"/>
                <w:kern w:val="0"/>
                <w:sz w:val="24"/>
                <w:highlight w:val="none"/>
                <w:lang w:val="en-US" w:eastAsia="zh-CN"/>
              </w:rPr>
              <w:t>用</w:t>
            </w:r>
            <w:r>
              <w:rPr>
                <w:rFonts w:hint="default" w:ascii="Times New Roman" w:hAnsi="Times New Roman" w:eastAsia="宋体" w:cs="Times New Roman"/>
                <w:color w:val="auto"/>
                <w:kern w:val="0"/>
                <w:sz w:val="24"/>
                <w:highlight w:val="none"/>
              </w:rPr>
              <w:t>量</w:t>
            </w:r>
            <w:r>
              <w:rPr>
                <w:rFonts w:hint="default" w:ascii="Times New Roman" w:hAnsi="Times New Roman" w:eastAsia="宋体" w:cs="Times New Roman"/>
                <w:color w:val="auto"/>
                <w:kern w:val="0"/>
                <w:sz w:val="24"/>
                <w:highlight w:val="none"/>
                <w:lang w:val="en-US" w:eastAsia="zh-CN"/>
              </w:rPr>
              <w:t>为7.9787</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2153.125m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/a</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szCs w:val="24"/>
                <w:highlight w:val="none"/>
                <w:vertAlign w:val="baseline"/>
                <w:lang w:val="en-US" w:eastAsia="zh-CN"/>
              </w:rPr>
              <w:t>则</w:t>
            </w:r>
            <w:r>
              <w:rPr>
                <w:rFonts w:hint="default" w:ascii="Times New Roman" w:hAnsi="Times New Roman" w:eastAsia="宋体" w:cs="Times New Roman"/>
                <w:color w:val="auto"/>
                <w:kern w:val="0"/>
                <w:sz w:val="24"/>
                <w:highlight w:val="none"/>
                <w:lang w:val="en-US" w:eastAsia="zh-CN"/>
              </w:rPr>
              <w:t>生产过程的纯水制备系统</w:t>
            </w:r>
            <w:r>
              <w:rPr>
                <w:rFonts w:hint="default" w:ascii="Times New Roman" w:hAnsi="Times New Roman" w:eastAsia="宋体" w:cs="Times New Roman"/>
                <w:color w:val="auto"/>
                <w:sz w:val="24"/>
                <w:szCs w:val="24"/>
                <w:highlight w:val="none"/>
                <w:vertAlign w:val="baseline"/>
                <w:lang w:val="en-US" w:eastAsia="zh-CN"/>
              </w:rPr>
              <w:t>使用的自来水为8.1002m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/d、2185.9137m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kern w:val="0"/>
                <w:sz w:val="24"/>
                <w:highlight w:val="none"/>
                <w:lang w:val="en-US" w:eastAsia="zh-CN"/>
              </w:rPr>
              <w:t>生产过程的纯水制备系统废水</w:t>
            </w:r>
            <w:r>
              <w:rPr>
                <w:rFonts w:hint="default" w:ascii="Times New Roman" w:hAnsi="Times New Roman" w:eastAsia="宋体" w:cs="Times New Roman"/>
                <w:color w:val="auto"/>
                <w:sz w:val="24"/>
                <w:szCs w:val="24"/>
                <w:highlight w:val="none"/>
                <w:vertAlign w:val="baseline"/>
                <w:lang w:val="en-US" w:eastAsia="zh-CN"/>
              </w:rPr>
              <w:t>约0.1215m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lang w:val="en-US" w:eastAsia="zh-CN"/>
              </w:rPr>
              <w:t>②锅炉纯水制备废水、</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b w:val="0"/>
                <w:bCs w:val="0"/>
                <w:color w:val="auto"/>
                <w:sz w:val="24"/>
                <w:szCs w:val="24"/>
                <w:highlight w:val="none"/>
              </w:rPr>
              <w:t>及</w:t>
            </w:r>
            <w:r>
              <w:rPr>
                <w:rFonts w:hint="default" w:ascii="Times New Roman" w:hAnsi="Times New Roman" w:eastAsia="宋体" w:cs="Times New Roman"/>
                <w:b w:val="0"/>
                <w:bCs w:val="0"/>
                <w:color w:val="auto"/>
                <w:sz w:val="24"/>
                <w:szCs w:val="24"/>
                <w:highlight w:val="none"/>
                <w:lang w:val="en-US" w:eastAsia="zh-CN"/>
              </w:rPr>
              <w:t>杀菌废水</w:t>
            </w:r>
          </w:p>
          <w:p>
            <w:pPr>
              <w:keepNext w:val="0"/>
              <w:keepLines w:val="0"/>
              <w:pageBreakBefore w:val="0"/>
              <w:widowControl w:val="0"/>
              <w:kinsoku/>
              <w:wordWrap/>
              <w:overflowPunct/>
              <w:topLinePunct w:val="0"/>
              <w:autoSpaceDE/>
              <w:autoSpaceDN/>
              <w:bidi w:val="0"/>
              <w:spacing w:line="360" w:lineRule="auto"/>
              <w:ind w:firstLine="504"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Cs/>
                <w:color w:val="auto"/>
                <w:spacing w:val="6"/>
                <w:sz w:val="24"/>
              </w:rPr>
              <w:t>项目</w:t>
            </w:r>
            <w:r>
              <w:rPr>
                <w:rFonts w:hint="default" w:ascii="Times New Roman" w:hAnsi="Times New Roman" w:eastAsia="宋体" w:cs="Times New Roman"/>
                <w:bCs/>
                <w:color w:val="auto"/>
                <w:spacing w:val="6"/>
                <w:sz w:val="24"/>
                <w:lang w:eastAsia="zh-CN"/>
              </w:rPr>
              <w:t>拟</w:t>
            </w:r>
            <w:r>
              <w:rPr>
                <w:rFonts w:hint="default" w:ascii="Times New Roman" w:hAnsi="Times New Roman" w:eastAsia="宋体" w:cs="Times New Roman"/>
                <w:bCs/>
                <w:color w:val="auto"/>
                <w:spacing w:val="6"/>
                <w:sz w:val="24"/>
              </w:rPr>
              <w:t>设置</w:t>
            </w:r>
            <w:r>
              <w:rPr>
                <w:rFonts w:hint="default" w:ascii="Times New Roman" w:hAnsi="Times New Roman" w:eastAsia="宋体" w:cs="Times New Roman"/>
                <w:bCs/>
                <w:color w:val="auto"/>
                <w:spacing w:val="6"/>
                <w:sz w:val="24"/>
                <w:lang w:val="en-US" w:eastAsia="zh-CN"/>
              </w:rPr>
              <w:t>2台0.6t/h的天然气锅炉为生产过程提供</w:t>
            </w:r>
            <w:r>
              <w:rPr>
                <w:rFonts w:hint="default" w:ascii="Times New Roman" w:hAnsi="Times New Roman" w:eastAsia="宋体" w:cs="Times New Roman"/>
                <w:color w:val="auto"/>
                <w:sz w:val="24"/>
              </w:rPr>
              <w:t>所需</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蒸汽，</w:t>
            </w:r>
            <w:r>
              <w:rPr>
                <w:rFonts w:hint="default" w:ascii="Times New Roman" w:hAnsi="Times New Roman" w:eastAsia="宋体" w:cs="Times New Roman"/>
                <w:strike w:val="0"/>
                <w:dstrike w:val="0"/>
                <w:color w:val="auto"/>
                <w:sz w:val="24"/>
                <w:szCs w:val="24"/>
                <w:u w:val="none"/>
                <w:lang w:val="en-US" w:eastAsia="zh-CN"/>
              </w:rPr>
              <w:t>锅炉用水需对自来水进行除泥沙、除铁锰、除钙镁、降低浊度和总硬度处理。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天然气锅炉排污水及锅炉纯水制备废水</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天然气</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表2-6  工业锅炉（热力生产和供应行业）产排污系数表-工业废水量和“化学需氧量”</w:t>
            </w:r>
          </w:p>
          <w:tbl>
            <w:tblPr>
              <w:tblStyle w:val="26"/>
              <w:tblW w:w="869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713"/>
              <w:gridCol w:w="1262"/>
              <w:gridCol w:w="713"/>
              <w:gridCol w:w="1381"/>
              <w:gridCol w:w="1441"/>
              <w:gridCol w:w="185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71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26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1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38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44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855"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713"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天然气</w:t>
                  </w:r>
                </w:p>
              </w:tc>
              <w:tc>
                <w:tcPr>
                  <w:tcW w:w="1262"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13"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38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44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eastAsia="zh-CN"/>
                    </w:rPr>
                    <w:t>万立方米</w:t>
                  </w:r>
                  <w:r>
                    <w:rPr>
                      <w:rFonts w:hint="default" w:ascii="Times New Roman" w:hAnsi="Times New Roman" w:eastAsia="宋体" w:cs="Times New Roman"/>
                      <w:iCs/>
                      <w:color w:val="auto"/>
                      <w:sz w:val="21"/>
                      <w:szCs w:val="21"/>
                      <w:highlight w:val="none"/>
                    </w:rPr>
                    <w:t>-原料</w:t>
                  </w:r>
                </w:p>
              </w:tc>
              <w:tc>
                <w:tcPr>
                  <w:tcW w:w="1855"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13.56（锅炉排污水9.86+软化处理废水3.7）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329"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13"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262"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13"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38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b w:val="0"/>
                      <w:bCs w:val="0"/>
                      <w:iCs/>
                      <w:color w:val="auto"/>
                      <w:sz w:val="21"/>
                      <w:szCs w:val="21"/>
                      <w:highlight w:val="none"/>
                      <w:lang w:val="en-US" w:eastAsia="zh-CN"/>
                    </w:rPr>
                    <w:t>化学需氧量</w:t>
                  </w:r>
                </w:p>
              </w:tc>
              <w:tc>
                <w:tcPr>
                  <w:tcW w:w="144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g</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eastAsia="zh-CN"/>
                    </w:rPr>
                    <w:t>万立方米</w:t>
                  </w:r>
                  <w:r>
                    <w:rPr>
                      <w:rFonts w:hint="default" w:ascii="Times New Roman" w:hAnsi="Times New Roman" w:eastAsia="宋体" w:cs="Times New Roman"/>
                      <w:iCs/>
                      <w:color w:val="auto"/>
                      <w:sz w:val="21"/>
                      <w:szCs w:val="21"/>
                      <w:highlight w:val="none"/>
                    </w:rPr>
                    <w:t>-原料</w:t>
                  </w:r>
                </w:p>
              </w:tc>
              <w:tc>
                <w:tcPr>
                  <w:tcW w:w="1855"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1080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694" w:type="dxa"/>
                  <w:gridSpan w:val="7"/>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同时锅炉运行过程中同样会产生锅炉排污水。因此对于锅外水处理的情况应同时考虑锅炉排污水和软化处理废水；表中锅外水处理系数包含锅炉排污水和软化处理废水两部分。</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trike w:val="0"/>
                <w:dstrike w:val="0"/>
                <w:color w:val="auto"/>
                <w:sz w:val="24"/>
                <w:szCs w:val="24"/>
                <w:u w:val="none"/>
              </w:rPr>
              <w:t>根据生产要求，</w:t>
            </w:r>
            <w:r>
              <w:rPr>
                <w:rFonts w:hint="default" w:ascii="Times New Roman" w:hAnsi="Times New Roman" w:eastAsia="宋体" w:cs="Times New Roman"/>
                <w:strike w:val="0"/>
                <w:dstrike w:val="0"/>
                <w:color w:val="auto"/>
                <w:sz w:val="24"/>
                <w:szCs w:val="24"/>
                <w:u w:val="none"/>
                <w:lang w:val="en-US" w:eastAsia="zh-CN"/>
              </w:rPr>
              <w:t>本</w:t>
            </w:r>
            <w:r>
              <w:rPr>
                <w:rFonts w:hint="default" w:ascii="Times New Roman" w:hAnsi="Times New Roman" w:eastAsia="宋体" w:cs="Times New Roman"/>
                <w:strike w:val="0"/>
                <w:dstrike w:val="0"/>
                <w:color w:val="auto"/>
                <w:sz w:val="24"/>
                <w:szCs w:val="24"/>
                <w:u w:val="none"/>
              </w:rPr>
              <w:t>项目</w:t>
            </w:r>
            <w:r>
              <w:rPr>
                <w:rFonts w:hint="default" w:ascii="Times New Roman" w:hAnsi="Times New Roman" w:eastAsia="宋体" w:cs="Times New Roman"/>
                <w:strike w:val="0"/>
                <w:dstrike w:val="0"/>
                <w:color w:val="auto"/>
                <w:spacing w:val="0"/>
                <w:sz w:val="24"/>
                <w:szCs w:val="24"/>
                <w:u w:val="none"/>
              </w:rPr>
              <w:t>锅炉补充用水均采用</w:t>
            </w:r>
            <w:r>
              <w:rPr>
                <w:rFonts w:hint="default" w:ascii="Times New Roman" w:hAnsi="Times New Roman" w:eastAsia="宋体" w:cs="Times New Roman"/>
                <w:strike w:val="0"/>
                <w:dstrike w:val="0"/>
                <w:color w:val="auto"/>
                <w:spacing w:val="0"/>
                <w:sz w:val="24"/>
                <w:szCs w:val="24"/>
                <w:u w:val="none"/>
                <w:lang w:val="en-US" w:eastAsia="zh-CN"/>
              </w:rPr>
              <w:t>炉外</w:t>
            </w:r>
            <w:r>
              <w:rPr>
                <w:rFonts w:hint="default" w:ascii="Times New Roman" w:hAnsi="Times New Roman" w:eastAsia="宋体" w:cs="Times New Roman"/>
                <w:strike w:val="0"/>
                <w:dstrike w:val="0"/>
                <w:color w:val="auto"/>
                <w:spacing w:val="0"/>
                <w:sz w:val="24"/>
                <w:szCs w:val="24"/>
                <w:highlight w:val="none"/>
                <w:u w:val="none"/>
                <w:lang w:val="en-US" w:eastAsia="zh-CN"/>
              </w:rPr>
              <w:t>制备的</w:t>
            </w:r>
            <w:r>
              <w:rPr>
                <w:rFonts w:hint="default" w:ascii="Times New Roman" w:hAnsi="Times New Roman" w:eastAsia="宋体" w:cs="Times New Roman"/>
                <w:strike w:val="0"/>
                <w:dstrike w:val="0"/>
                <w:color w:val="auto"/>
                <w:spacing w:val="0"/>
                <w:sz w:val="24"/>
                <w:szCs w:val="24"/>
                <w:highlight w:val="none"/>
                <w:u w:val="none"/>
                <w:lang w:eastAsia="zh-CN"/>
              </w:rPr>
              <w:t>软</w:t>
            </w:r>
            <w:r>
              <w:rPr>
                <w:rFonts w:hint="default" w:ascii="Times New Roman" w:hAnsi="Times New Roman" w:eastAsia="宋体" w:cs="Times New Roman"/>
                <w:strike w:val="0"/>
                <w:dstrike w:val="0"/>
                <w:color w:val="auto"/>
                <w:spacing w:val="0"/>
                <w:sz w:val="24"/>
                <w:szCs w:val="24"/>
                <w:highlight w:val="none"/>
                <w:u w:val="none"/>
              </w:rPr>
              <w:t>水</w:t>
            </w:r>
            <w:r>
              <w:rPr>
                <w:rFonts w:hint="default" w:ascii="Times New Roman" w:hAnsi="Times New Roman" w:eastAsia="宋体" w:cs="Times New Roman"/>
                <w:strike w:val="0"/>
                <w:dstrike w:val="0"/>
                <w:color w:val="auto"/>
                <w:sz w:val="24"/>
                <w:szCs w:val="24"/>
                <w:highlight w:val="none"/>
                <w:u w:val="none"/>
              </w:rPr>
              <w:t>。</w:t>
            </w:r>
            <w:r>
              <w:rPr>
                <w:rFonts w:hint="default" w:ascii="Times New Roman" w:hAnsi="Times New Roman" w:eastAsia="宋体" w:cs="Times New Roman"/>
                <w:bCs/>
                <w:color w:val="auto"/>
                <w:spacing w:val="6"/>
                <w:sz w:val="24"/>
                <w:szCs w:val="24"/>
                <w:highlight w:val="none"/>
              </w:rPr>
              <w:t>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bCs/>
                <w:color w:val="auto"/>
                <w:spacing w:val="6"/>
                <w:sz w:val="24"/>
                <w:szCs w:val="24"/>
                <w:highlight w:val="none"/>
                <w:lang w:val="en-US" w:eastAsia="zh-CN"/>
              </w:rPr>
              <w:t>2台0.6t/h的天然气蒸汽锅炉为生产过程提供</w:t>
            </w:r>
            <w:r>
              <w:rPr>
                <w:rFonts w:hint="default" w:ascii="Times New Roman" w:hAnsi="Times New Roman" w:eastAsia="宋体" w:cs="Times New Roman"/>
                <w:color w:val="auto"/>
                <w:sz w:val="24"/>
                <w:szCs w:val="24"/>
                <w:highlight w:val="none"/>
                <w:lang w:eastAsia="zh-CN"/>
              </w:rPr>
              <w:t>热量，</w:t>
            </w:r>
            <w:r>
              <w:rPr>
                <w:rFonts w:hint="default" w:ascii="Times New Roman" w:hAnsi="Times New Roman" w:eastAsia="宋体" w:cs="Times New Roman"/>
                <w:color w:val="auto"/>
                <w:sz w:val="24"/>
                <w:szCs w:val="24"/>
                <w:highlight w:val="none"/>
                <w:lang w:val="en-US" w:eastAsia="zh-CN"/>
              </w:rPr>
              <w:t>根据业主提供的锅炉主要技术参数可知，本项目设计天然气用量为90Nm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天，每天运行</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则天然气用量为720Nm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/d，19.44万N</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为0.0887m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/h、0.7099m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/d、191.6784m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lang w:val="en-US" w:eastAsia="zh-CN"/>
              </w:rPr>
              <w:t>量为0.0333m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/h、0.2664m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/d、71.928m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2-1、2-2、2-3所示</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193.1pt;width:357.9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2-1</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6" o:spt="75" type="#_x0000_t75" style="height:193.1pt;width:357.9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2-2</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93.1pt;width:357.9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2-3</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/h</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根据项目蒸汽平衡图可知，锅炉用水量为</w:t>
            </w:r>
            <w:r>
              <w:rPr>
                <w:rFonts w:hint="default" w:ascii="Times New Roman" w:hAnsi="Times New Roman" w:eastAsia="宋体" w:cs="Times New Roman"/>
                <w:color w:val="auto"/>
                <w:sz w:val="24"/>
                <w:szCs w:val="24"/>
                <w:highlight w:val="none"/>
                <w:lang w:val="en-US" w:eastAsia="zh-CN"/>
              </w:rPr>
              <w:t>1.322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10.5763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0.0333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0.2664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0.0887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0.7099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杀菌废水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0.768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val="zh-CN"/>
              </w:rPr>
              <w:t>软水制备系统</w:t>
            </w:r>
            <w:r>
              <w:rPr>
                <w:rFonts w:hint="default" w:ascii="Times New Roman" w:hAnsi="Times New Roman" w:eastAsia="宋体" w:cs="Times New Roman"/>
                <w:b w:val="0"/>
                <w:bCs w:val="0"/>
                <w:color w:val="auto"/>
                <w:sz w:val="24"/>
                <w:szCs w:val="24"/>
                <w:highlight w:val="none"/>
                <w:lang w:val="en-US" w:eastAsia="zh-CN"/>
              </w:rPr>
              <w:t>废水、锅炉排污水及</w:t>
            </w:r>
            <w:r>
              <w:rPr>
                <w:rFonts w:hint="default" w:ascii="Times New Roman" w:hAnsi="Times New Roman" w:eastAsia="宋体" w:cs="Times New Roman"/>
                <w:color w:val="auto"/>
                <w:sz w:val="24"/>
                <w:szCs w:val="24"/>
                <w:highlight w:val="none"/>
                <w:lang w:val="en-US" w:eastAsia="zh-CN"/>
              </w:rPr>
              <w:t>杀菌废水全部收集进入污水处理设施进行处理。</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④甘蔗罐头生产用排水（甘蔗清洗、设备清洗）</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本项目甘蔗清洗及设备清洗过程会产生废水，废水产生量参照中华人民共和国生态环境部2021年6月11日发布的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甘蔗，工艺仅为清洗及杀菌，由于该系数表中无原料为甘蔗的产排污系数，因此本项目参照盐渍菜罐头产排污系数进行计算，盐渍菜罐头工艺名称为洗涤+腌制+洗罐+杀菌+罐藏，生产过程废水量为3.25t/t-产品，本项目甘蔗罐头产品产量为450t/a</w:t>
            </w:r>
            <w:r>
              <w:rPr>
                <w:rFonts w:hint="default" w:ascii="Times New Roman" w:hAnsi="Times New Roman" w:eastAsia="宋体" w:cs="Times New Roman"/>
                <w:bCs/>
                <w:color w:val="auto"/>
                <w:spacing w:val="6"/>
                <w:sz w:val="24"/>
                <w:szCs w:val="24"/>
                <w:highlight w:val="none"/>
                <w:lang w:val="en-US" w:eastAsia="zh-CN"/>
              </w:rPr>
              <w:t>，因此甘蔗</w:t>
            </w:r>
            <w:r>
              <w:rPr>
                <w:rFonts w:hint="default" w:ascii="Times New Roman" w:hAnsi="Times New Roman" w:eastAsia="宋体" w:cs="Times New Roman"/>
                <w:color w:val="auto"/>
                <w:sz w:val="24"/>
                <w:szCs w:val="24"/>
                <w:highlight w:val="none"/>
                <w:lang w:val="en-US" w:eastAsia="zh-CN"/>
              </w:rPr>
              <w:t>罐头</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d，产污率按照80%计算，则甘蔗罐头生产过程用水量为1828.125m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6.775m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⑤椰浆生产过程设备清洗废水</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w:t>
            </w:r>
            <w:r>
              <w:rPr>
                <w:rFonts w:hint="eastAsia" w:cs="Times New Roman"/>
                <w:color w:val="auto"/>
                <w:sz w:val="24"/>
                <w:szCs w:val="24"/>
                <w:highlight w:val="none"/>
                <w:lang w:eastAsia="zh-CN"/>
              </w:rPr>
              <w:t>造企</w:t>
            </w:r>
            <w:r>
              <w:rPr>
                <w:rFonts w:hint="default" w:ascii="Times New Roman" w:hAnsi="Times New Roman" w:eastAsia="宋体" w:cs="Times New Roman"/>
                <w:color w:val="auto"/>
                <w:sz w:val="24"/>
                <w:szCs w:val="24"/>
                <w:highlight w:val="none"/>
              </w:rPr>
              <w:t>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本项目原料为椰子，工艺名称为磨浆，则椰浆生产过程废水量为2.6t/t-产品，本项目椰浆产品产量为100t/a</w:t>
            </w:r>
            <w:r>
              <w:rPr>
                <w:rFonts w:hint="default" w:ascii="Times New Roman" w:hAnsi="Times New Roman" w:eastAsia="宋体" w:cs="Times New Roman"/>
                <w:bCs/>
                <w:color w:val="auto"/>
                <w:spacing w:val="6"/>
                <w:sz w:val="24"/>
                <w:szCs w:val="24"/>
                <w:highlight w:val="none"/>
                <w:lang w:val="en-US" w:eastAsia="zh-CN"/>
              </w:rPr>
              <w:t>，</w:t>
            </w:r>
            <w:r>
              <w:rPr>
                <w:rFonts w:hint="default" w:ascii="Times New Roman" w:hAnsi="Times New Roman" w:eastAsia="宋体" w:cs="Times New Roman"/>
                <w:color w:val="auto"/>
                <w:sz w:val="24"/>
                <w:szCs w:val="24"/>
                <w:highlight w:val="none"/>
                <w:lang w:val="zh-CN"/>
              </w:rPr>
              <w:t>则</w:t>
            </w:r>
            <w:r>
              <w:rPr>
                <w:rFonts w:hint="default" w:ascii="Times New Roman" w:hAnsi="Times New Roman" w:eastAsia="宋体" w:cs="Times New Roman"/>
                <w:color w:val="auto"/>
                <w:sz w:val="24"/>
                <w:szCs w:val="24"/>
                <w:highlight w:val="none"/>
                <w:lang w:val="en-US" w:eastAsia="zh-CN"/>
              </w:rPr>
              <w:t>椰浆</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d，产污率按照80%计算，则椰浆生产过程用水量为325m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1.2037m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val="0"/>
                <w:bCs w:val="0"/>
                <w:snapToGrid w:val="0"/>
                <w:color w:val="auto"/>
                <w:sz w:val="24"/>
                <w:highlight w:val="none"/>
                <w:lang w:val="en-US" w:eastAsia="zh-CN"/>
              </w:rPr>
            </w:pPr>
            <w:r>
              <w:rPr>
                <w:rFonts w:hint="default" w:ascii="Times New Roman" w:hAnsi="Times New Roman" w:eastAsia="宋体" w:cs="Times New Roman"/>
                <w:b w:val="0"/>
                <w:bCs w:val="0"/>
                <w:snapToGrid w:val="0"/>
                <w:color w:val="auto"/>
                <w:sz w:val="24"/>
                <w:highlight w:val="none"/>
                <w:lang w:val="en-US" w:eastAsia="zh-CN"/>
              </w:rPr>
              <w:t>⑥地面清洗废水</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本项目部分生产车间地面需每天清洗一次</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用水按</w:t>
            </w:r>
            <w:r>
              <w:rPr>
                <w:rFonts w:hint="default" w:ascii="Times New Roman" w:hAnsi="Times New Roman" w:eastAsia="宋体" w:cs="Times New Roman"/>
                <w:snapToGrid w:val="0"/>
                <w:color w:val="auto"/>
                <w:kern w:val="0"/>
                <w:sz w:val="24"/>
              </w:rPr>
              <w:t>1L/m</w:t>
            </w:r>
            <w:r>
              <w:rPr>
                <w:rFonts w:hint="default" w:ascii="Times New Roman" w:hAnsi="Times New Roman" w:eastAsia="宋体" w:cs="Times New Roman"/>
                <w:snapToGrid w:val="0"/>
                <w:color w:val="auto"/>
                <w:kern w:val="0"/>
                <w:sz w:val="24"/>
                <w:vertAlign w:val="superscript"/>
              </w:rPr>
              <w:t>2</w:t>
            </w:r>
            <w:r>
              <w:rPr>
                <w:rFonts w:hint="default" w:ascii="Times New Roman" w:hAnsi="Times New Roman" w:eastAsia="宋体" w:cs="Times New Roman"/>
                <w:snapToGrid w:val="0"/>
                <w:color w:val="auto"/>
                <w:kern w:val="0"/>
                <w:sz w:val="24"/>
              </w:rPr>
              <w:t>▪</w:t>
            </w:r>
            <w:r>
              <w:rPr>
                <w:rFonts w:hint="default" w:ascii="Times New Roman" w:hAnsi="Times New Roman" w:eastAsia="宋体" w:cs="Times New Roman"/>
                <w:snapToGrid w:val="0"/>
                <w:color w:val="auto"/>
                <w:kern w:val="0"/>
                <w:sz w:val="24"/>
                <w:lang w:val="en-US" w:eastAsia="zh-CN"/>
              </w:rPr>
              <w:t>次</w:t>
            </w:r>
            <w:r>
              <w:rPr>
                <w:rFonts w:hint="default" w:ascii="Times New Roman" w:hAnsi="Times New Roman" w:eastAsia="宋体" w:cs="Times New Roman"/>
                <w:color w:val="auto"/>
                <w:sz w:val="24"/>
                <w:szCs w:val="24"/>
                <w:highlight w:val="none"/>
              </w:rPr>
              <w:t>计，本项目</w:t>
            </w:r>
            <w:r>
              <w:rPr>
                <w:rFonts w:hint="default" w:ascii="Times New Roman" w:hAnsi="Times New Roman" w:eastAsia="宋体" w:cs="Times New Roman"/>
                <w:color w:val="auto"/>
                <w:sz w:val="24"/>
                <w:szCs w:val="24"/>
                <w:highlight w:val="none"/>
                <w:lang w:val="en-US" w:eastAsia="zh-CN"/>
              </w:rPr>
              <w:t>生产车间需清洗地面</w:t>
            </w:r>
            <w:r>
              <w:rPr>
                <w:rFonts w:hint="default"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生产车间</w:t>
            </w:r>
            <w:r>
              <w:rPr>
                <w:rFonts w:hint="default" w:ascii="Times New Roman" w:hAnsi="Times New Roman" w:eastAsia="宋体" w:cs="Times New Roman"/>
                <w:color w:val="auto"/>
                <w:sz w:val="24"/>
                <w:szCs w:val="24"/>
                <w:highlight w:val="none"/>
              </w:rPr>
              <w:t>清洁用水约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/次，则用水</w:t>
            </w:r>
            <w:r>
              <w:rPr>
                <w:rFonts w:hint="default" w:ascii="Times New Roman" w:hAnsi="Times New Roman" w:eastAsia="宋体" w:cs="Times New Roman"/>
                <w:color w:val="auto"/>
                <w:sz w:val="24"/>
                <w:szCs w:val="24"/>
              </w:rPr>
              <w:t>量约</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270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废水产生量约为使用量的</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0%，则</w:t>
            </w:r>
            <w:r>
              <w:rPr>
                <w:rFonts w:hint="default" w:ascii="Times New Roman" w:hAnsi="Times New Roman" w:eastAsia="宋体" w:cs="Times New Roman"/>
                <w:color w:val="auto"/>
                <w:sz w:val="24"/>
                <w:lang w:val="en-US" w:eastAsia="zh-CN"/>
              </w:rPr>
              <w:t>车间地面</w:t>
            </w:r>
            <w:r>
              <w:rPr>
                <w:rFonts w:hint="default" w:ascii="Times New Roman" w:hAnsi="Times New Roman" w:eastAsia="宋体" w:cs="Times New Roman"/>
                <w:color w:val="auto"/>
                <w:sz w:val="24"/>
                <w:lang w:eastAsia="zh-CN"/>
              </w:rPr>
              <w:t>清洁废水</w:t>
            </w:r>
            <w:r>
              <w:rPr>
                <w:rFonts w:hint="default" w:ascii="Times New Roman" w:hAnsi="Times New Roman" w:eastAsia="宋体" w:cs="Times New Roman"/>
                <w:color w:val="auto"/>
                <w:sz w:val="24"/>
              </w:rPr>
              <w:t>约为</w:t>
            </w:r>
            <w:r>
              <w:rPr>
                <w:rFonts w:hint="default"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keepNext w:val="0"/>
              <w:keepLines w:val="0"/>
              <w:pageBreakBefore w:val="0"/>
              <w:widowControl w:val="0"/>
              <w:kinsoku/>
              <w:wordWrap/>
              <w:overflowPunct/>
              <w:topLinePunct w:val="0"/>
              <w:autoSpaceDE/>
              <w:autoSpaceDN/>
              <w:bidi w:val="0"/>
              <w:adjustRightInd w:val="0"/>
              <w:snapToGrid w:val="0"/>
              <w:spacing w:beforeLines="0" w:afterLines="0" w:line="356" w:lineRule="auto"/>
              <w:ind w:firstLine="482"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绿化用水</w:t>
            </w:r>
          </w:p>
          <w:p>
            <w:pPr>
              <w:pStyle w:val="36"/>
              <w:keepNext w:val="0"/>
              <w:keepLines w:val="0"/>
              <w:pageBreakBefore w:val="0"/>
              <w:kinsoku/>
              <w:wordWrap/>
              <w:overflowPunct/>
              <w:topLinePunct w:val="0"/>
              <w:autoSpaceDE/>
              <w:autoSpaceDN/>
              <w:bidi w:val="0"/>
              <w:spacing w:line="356"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绿化面积为1169m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量为3.507</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732.963</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绿化用水为新鲜水，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运营期工作人员60人，年工作270天，均在项目区食宿，用水主要为食堂用水和其它办公生活用水。根据《云南省地方标准用水定额》（DB53/T168-2019）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/d、1620m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其中食堂用水量占生活总用水量的20%，其他办公生活用水占80%，则食堂用水量为1.2m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/d、324m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/a，废水量为0.96m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/d、259.2m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/a，废水量为3.84m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/d、1036.8m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7"/>
              <w:keepNext w:val="0"/>
              <w:keepLines w:val="0"/>
              <w:pageBreakBefore w:val="0"/>
              <w:widowControl w:val="0"/>
              <w:kinsoku/>
              <w:wordWrap/>
              <w:overflowPunct/>
              <w:topLinePunct w:val="0"/>
              <w:autoSpaceDE/>
              <w:autoSpaceDN/>
              <w:bidi w:val="0"/>
              <w:spacing w:beforeLines="0" w:afterLines="0" w:line="356" w:lineRule="auto"/>
              <w:ind w:lef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）项目用排水情况汇总统计</w:t>
            </w:r>
          </w:p>
          <w:p>
            <w:pPr>
              <w:pStyle w:val="77"/>
              <w:keepNext w:val="0"/>
              <w:keepLines w:val="0"/>
              <w:pageBreakBefore w:val="0"/>
              <w:widowControl w:val="0"/>
              <w:kinsoku/>
              <w:wordWrap/>
              <w:overflowPunct/>
              <w:topLinePunct w:val="0"/>
              <w:autoSpaceDE/>
              <w:autoSpaceDN/>
              <w:bidi w:val="0"/>
              <w:spacing w:beforeLines="0" w:afterLines="0"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val="0"/>
              <w:snapToGrid w:val="0"/>
              <w:spacing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7</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951"/>
              <w:gridCol w:w="1025"/>
              <w:gridCol w:w="883"/>
              <w:gridCol w:w="919"/>
              <w:gridCol w:w="1049"/>
              <w:gridCol w:w="810"/>
              <w:gridCol w:w="72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58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1130"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46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8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4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生产过程软水制备</w:t>
                  </w:r>
                </w:p>
              </w:tc>
              <w:tc>
                <w:tcPr>
                  <w:tcW w:w="588"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8.1002</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2185.9137</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0.015</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0.1215</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锅炉用水</w:t>
                  </w:r>
                </w:p>
              </w:tc>
              <w:tc>
                <w:tcPr>
                  <w:tcW w:w="588"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10.5763</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2855.6064</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Cs/>
                      <w:color w:val="auto"/>
                      <w:sz w:val="21"/>
                      <w:szCs w:val="21"/>
                      <w:highlight w:val="none"/>
                      <w:lang w:val="en-US" w:eastAsia="zh-CN"/>
                    </w:rPr>
                    <w:t>13.56t/</w:t>
                  </w:r>
                  <w:r>
                    <w:rPr>
                      <w:rFonts w:hint="default" w:ascii="Times New Roman" w:hAnsi="Times New Roman" w:eastAsia="宋体" w:cs="Times New Roman"/>
                      <w:iCs/>
                      <w:color w:val="auto"/>
                      <w:sz w:val="21"/>
                      <w:szCs w:val="21"/>
                      <w:highlight w:val="none"/>
                      <w:lang w:eastAsia="zh-CN"/>
                    </w:rPr>
                    <w:t>万立方米</w:t>
                  </w:r>
                  <w:r>
                    <w:rPr>
                      <w:rFonts w:hint="default" w:ascii="Times New Roman" w:hAnsi="Times New Roman" w:eastAsia="宋体" w:cs="Times New Roman"/>
                      <w:iCs/>
                      <w:color w:val="auto"/>
                      <w:sz w:val="21"/>
                      <w:szCs w:val="21"/>
                      <w:highlight w:val="none"/>
                    </w:rPr>
                    <w:t>-原料</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7.1203</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1922.4864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甘蔗罐头生产（甘蔗清洗废水、设备清洗废水）</w:t>
                  </w:r>
                </w:p>
              </w:tc>
              <w:tc>
                <w:tcPr>
                  <w:tcW w:w="588" w:type="pct"/>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6.775</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1828.125</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5.42</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椰浆生产设备清洗用水</w:t>
                  </w:r>
                </w:p>
              </w:tc>
              <w:tc>
                <w:tcPr>
                  <w:tcW w:w="588" w:type="pct"/>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1.2037</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325</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0.963</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地面清洁用水</w:t>
                  </w:r>
                </w:p>
              </w:tc>
              <w:tc>
                <w:tcPr>
                  <w:tcW w:w="588"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1L/m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▪次</w:t>
                  </w:r>
                </w:p>
              </w:tc>
              <w:tc>
                <w:tcPr>
                  <w:tcW w:w="507"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1000m</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270</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27.6552</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7464.6451</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14.4248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3893.7751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1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324</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3.84</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75"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1620</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1169m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37.1622</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9817.6081</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19.2248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5189.7751</w:t>
                  </w:r>
                </w:p>
              </w:tc>
            </w:tr>
          </w:tbl>
          <w:p>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4、2-5</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8" o:spt="75" type="#_x0000_t75" style="height:410.95pt;width:442.45pt;" o:ole="t" filled="f" o:preferrelative="t" stroked="f" coordsize="21600,21600">
                  <v:path/>
                  <v:fill on="f" focussize="0,0"/>
                  <v:stroke on="f"/>
                  <v:imagedata r:id="rId23" o:title=""/>
                  <o:lock v:ext="edit" aspectratio="t"/>
                  <w10:wrap type="none"/>
                  <w10:anchorlock/>
                </v:shape>
                <o:OLEObject Type="Embed" ProgID="Visio.Drawing.11" ShapeID="_x0000_i1028" DrawAspect="Content" ObjectID="_1468075728" r:id="rId22">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object>
                <v:shape id="_x0000_i1029" o:spt="75" type="#_x0000_t75" style="height:398.8pt;width:429.4pt;" o:ole="t" filled="f" o:preferrelative="t" stroked="f" coordsize="21600,21600">
                  <v:path/>
                  <v:fill on="f" focussize="0,0"/>
                  <v:stroke on="f"/>
                  <v:imagedata r:id="rId25" o:title=""/>
                  <o:lock v:ext="edit" aspectratio="t"/>
                  <w10:wrap type="none"/>
                  <w10:anchorlock/>
                </v:shape>
                <o:OLEObject Type="Embed" ProgID="Visio.Drawing.11" ShapeID="_x0000_i1029" DrawAspect="Content" ObjectID="_1468075729" r:id="rId24">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5</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36" w:type="dxa"/>
            <w:vAlign w:val="top"/>
          </w:tcPr>
          <w:p>
            <w:pPr>
              <w:keepNext w:val="0"/>
              <w:keepLines w:val="0"/>
              <w:pageBreakBefore w:val="0"/>
              <w:widowControl w:val="0"/>
              <w:kinsoku/>
              <w:wordWrap/>
              <w:overflowPunct/>
              <w:topLinePunct w:val="0"/>
              <w:autoSpaceDE/>
              <w:autoSpaceDN/>
              <w:bidi w:val="0"/>
              <w:adjustRightInd/>
              <w:snapToGrid/>
              <w:spacing w:after="0" w:line="348" w:lineRule="auto"/>
              <w:textAlignment w:val="auto"/>
              <w:rPr>
                <w:rFonts w:hint="default" w:ascii="Times New Roman" w:hAnsi="Times New Roman" w:eastAsia="宋体" w:cs="Times New Roman"/>
                <w:b/>
                <w:color w:val="auto"/>
                <w:sz w:val="24"/>
                <w:highlight w:val="none"/>
                <w:lang w:val="en-US" w:eastAsia="zh-CN"/>
              </w:rPr>
            </w:pPr>
            <w:bookmarkStart w:id="16"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eastAsia="zh-CN"/>
              </w:rPr>
              <w:t>施工期主要建设生产厂房、办公生活综合楼</w:t>
            </w:r>
            <w:r>
              <w:rPr>
                <w:rFonts w:hint="default" w:ascii="Times New Roman" w:hAnsi="Times New Roman" w:eastAsia="宋体" w:cs="Times New Roman"/>
                <w:bCs/>
                <w:color w:val="auto"/>
                <w:sz w:val="24"/>
                <w:lang w:val="en-US" w:eastAsia="zh-CN"/>
              </w:rPr>
              <w:t>及相关辅助设施用房</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施工</w:t>
            </w:r>
            <w:r>
              <w:rPr>
                <w:rFonts w:hint="default" w:ascii="Times New Roman" w:hAnsi="Times New Roman" w:eastAsia="宋体" w:cs="Times New Roman"/>
                <w:bCs/>
                <w:color w:val="auto"/>
                <w:sz w:val="24"/>
                <w:lang w:eastAsia="zh-CN"/>
              </w:rPr>
              <w:t>期工艺流程及产污情况如下。</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项目施工周期为12个月，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pStyle w:val="23"/>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48"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期主要包括场地平整、土石方开挖、主体工程和配套设施建设、室内装修和外部景观绿化。施工期大致可分为土石方阶段及基础阶段、主体结构阶段和室内外装修安装阶段。施工工艺流程图及产污环节图见图2-6。</w:t>
            </w:r>
          </w:p>
          <w:p>
            <w:pPr>
              <w:pStyle w:val="23"/>
              <w:keepNext w:val="0"/>
              <w:keepLines w:val="0"/>
              <w:pageBreakBefore w:val="0"/>
              <w:numPr>
                <w:ilvl w:val="0"/>
                <w:numId w:val="0"/>
              </w:numPr>
              <w:kinsoku/>
              <w:wordWrap/>
              <w:overflowPunct/>
              <w:topLinePunct w:val="0"/>
              <w:bidi w:val="0"/>
              <w:adjustRightInd w:val="0"/>
              <w:snapToGrid w:val="0"/>
              <w:spacing w:before="0" w:beforeAutospacing="0" w:after="0" w:afterAutospacing="0" w:line="360" w:lineRule="auto"/>
              <w:ind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object>
                <v:shape id="_x0000_i1030" o:spt="75" type="#_x0000_t75" style="height:117.1pt;width:404.9pt;" o:ole="t" filled="f" o:preferrelative="t" stroked="f" coordsize="21600,21600">
                  <v:path/>
                  <v:fill on="f" focussize="0,0"/>
                  <v:stroke on="f"/>
                  <v:imagedata r:id="rId27" o:title=""/>
                  <o:lock v:ext="edit" aspectratio="t"/>
                  <w10:wrap type="none"/>
                  <w10:anchorlock/>
                </v:shape>
                <o:OLEObject Type="Embed" ProgID="Visio.Drawing.11" ShapeID="_x0000_i1030" DrawAspect="Content" ObjectID="_1468075730" r:id="rId26">
                  <o:LockedField>false</o:LockedField>
                </o:OLEObject>
              </w:object>
            </w: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2-6</w:t>
            </w:r>
            <w:r>
              <w:rPr>
                <w:rFonts w:hint="default" w:ascii="Times New Roman" w:hAnsi="Times New Roman" w:eastAsia="宋体" w:cs="Times New Roman"/>
                <w:b/>
                <w:bCs/>
                <w:color w:val="auto"/>
                <w:sz w:val="21"/>
                <w:szCs w:val="21"/>
              </w:rPr>
              <w:t xml:space="preserve">   施工期工艺流程及产污环节示意图</w:t>
            </w:r>
          </w:p>
          <w:p>
            <w:pPr>
              <w:keepNext w:val="0"/>
              <w:keepLines w:val="0"/>
              <w:pageBreakBefore w:val="0"/>
              <w:widowControl w:val="0"/>
              <w:kinsoku/>
              <w:wordWrap/>
              <w:overflowPunct/>
              <w:topLinePunct w:val="0"/>
              <w:autoSpaceDE w:val="0"/>
              <w:autoSpaceDN w:val="0"/>
              <w:bidi w:val="0"/>
              <w:adjustRightInd w:val="0"/>
              <w:snapToGrid w:val="0"/>
              <w:spacing w:line="351"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项目建设过程中不同施工阶段所采用的施</w:t>
            </w:r>
            <w:r>
              <w:rPr>
                <w:rFonts w:hint="default" w:ascii="Times New Roman" w:hAnsi="Times New Roman" w:eastAsia="宋体" w:cs="Times New Roman"/>
                <w:color w:val="auto"/>
                <w:sz w:val="24"/>
                <w:lang w:val="en-US" w:eastAsia="zh-CN"/>
              </w:rPr>
              <w:t>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lang w:val="en-US" w:eastAsia="zh-CN"/>
              </w:rPr>
              <w:t>本项目施工过程中产生的主要污染物为废气</w:t>
            </w:r>
            <w:r>
              <w:rPr>
                <w:rFonts w:hint="default" w:ascii="Times New Roman" w:hAnsi="Times New Roman" w:eastAsia="宋体" w:cs="Times New Roman"/>
                <w:color w:val="auto"/>
                <w:sz w:val="24"/>
                <w:highlight w:val="none"/>
                <w:lang w:val="en-US" w:eastAsia="zh-CN"/>
              </w:rPr>
              <w:t>（扬尘、汽车尾气、涂料挥发的有机废气等）、施工机械和运输车辆产生的噪声、施工及施工人员产生的废水、建筑垃圾、弃渣土及施工人员生活垃圾等固体废物。</w:t>
            </w:r>
          </w:p>
          <w:p>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bidi w:val="0"/>
              <w:spacing w:line="351" w:lineRule="auto"/>
              <w:ind w:firstLine="482" w:firstLineChars="200"/>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kinsoku/>
              <w:wordWrap/>
              <w:overflowPunct/>
              <w:topLinePunct w:val="0"/>
              <w:bidi w:val="0"/>
              <w:adjustRightInd w:val="0"/>
              <w:snapToGrid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1、甘蔗软罐头</w:t>
            </w:r>
            <w:r>
              <w:rPr>
                <w:rFonts w:hint="default" w:ascii="Times New Roman" w:hAnsi="Times New Roman" w:eastAsia="宋体" w:cs="Times New Roman"/>
                <w:b/>
                <w:bCs/>
                <w:color w:val="auto"/>
                <w:kern w:val="2"/>
                <w:sz w:val="24"/>
                <w:szCs w:val="24"/>
                <w:highlight w:val="none"/>
                <w:lang w:val="en-US" w:eastAsia="zh-CN" w:bidi="ar"/>
              </w:rPr>
              <w:t>生产</w:t>
            </w:r>
          </w:p>
          <w:p>
            <w:pPr>
              <w:keepNext w:val="0"/>
              <w:keepLines w:val="0"/>
              <w:pageBreakBefore w:val="0"/>
              <w:widowControl w:val="0"/>
              <w:kinsoku/>
              <w:wordWrap/>
              <w:overflowPunct/>
              <w:topLinePunct w:val="0"/>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设计甘蔗软罐头生产规模为年产4.5万件（折合450t），</w:t>
            </w:r>
            <w:r>
              <w:rPr>
                <w:rFonts w:hint="default" w:ascii="Times New Roman" w:hAnsi="Times New Roman" w:eastAsia="宋体" w:cs="Times New Roman"/>
                <w:color w:val="auto"/>
                <w:kern w:val="2"/>
                <w:sz w:val="24"/>
                <w:szCs w:val="24"/>
                <w:highlight w:val="none"/>
                <w:lang w:val="en-US" w:eastAsia="zh-CN" w:bidi="ar"/>
              </w:rPr>
              <w:t>生产工艺流程</w:t>
            </w:r>
            <w:r>
              <w:rPr>
                <w:rFonts w:hint="eastAsia" w:cs="Times New Roman"/>
                <w:color w:val="auto"/>
                <w:kern w:val="2"/>
                <w:sz w:val="24"/>
                <w:szCs w:val="24"/>
                <w:highlight w:val="none"/>
                <w:lang w:val="en-US" w:eastAsia="zh-CN" w:bidi="ar"/>
              </w:rPr>
              <w:t>及生</w:t>
            </w:r>
            <w:r>
              <w:rPr>
                <w:rFonts w:hint="default" w:ascii="Times New Roman" w:hAnsi="Times New Roman" w:eastAsia="宋体" w:cs="Times New Roman"/>
                <w:color w:val="auto"/>
                <w:kern w:val="2"/>
                <w:sz w:val="24"/>
                <w:szCs w:val="24"/>
                <w:highlight w:val="none"/>
                <w:lang w:val="en-US" w:eastAsia="zh-CN" w:bidi="ar"/>
              </w:rPr>
              <w:t>产排污环节详见图2-7所示。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1" o:spt="75" type="#_x0000_t75" style="height:210.3pt;width:418.25pt;" o:ole="t" filled="f" o:preferrelative="t" stroked="f" coordsize="21600,21600">
                  <v:path/>
                  <v:fill on="f" focussize="0,0"/>
                  <v:stroke on="f"/>
                  <v:imagedata r:id="rId29" o:title=""/>
                  <o:lock v:ext="edit" aspectratio="t"/>
                  <w10:wrap type="none"/>
                  <w10:anchorlock/>
                </v:shape>
                <o:OLEObject Type="Embed" ProgID="Visio.Drawing.11" ShapeID="_x0000_i1031" DrawAspect="Content" ObjectID="_1468075731" r:id="rId2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图2-7   甘蔗软罐头</w:t>
            </w:r>
            <w:r>
              <w:rPr>
                <w:rFonts w:hint="default" w:ascii="Times New Roman" w:hAnsi="Times New Roman" w:eastAsia="宋体" w:cs="Times New Roman"/>
                <w:b/>
                <w:color w:val="auto"/>
                <w:sz w:val="21"/>
                <w:szCs w:val="21"/>
              </w:rPr>
              <w:t>生产工艺流程及产污节点示意图</w:t>
            </w:r>
          </w:p>
          <w:p>
            <w:pPr>
              <w:keepNext w:val="0"/>
              <w:keepLines w:val="0"/>
              <w:pageBreakBefore w:val="0"/>
              <w:widowControl w:val="0"/>
              <w:wordWrap/>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工艺流程</w:t>
            </w:r>
            <w:r>
              <w:rPr>
                <w:rFonts w:hint="default" w:ascii="Times New Roman" w:hAnsi="Times New Roman" w:eastAsia="宋体" w:cs="Times New Roman"/>
                <w:b/>
                <w:color w:val="auto"/>
                <w:sz w:val="24"/>
                <w:highlight w:val="none"/>
                <w:lang w:val="en-US" w:eastAsia="zh-CN"/>
              </w:rPr>
              <w:t>简述</w:t>
            </w:r>
            <w:r>
              <w:rPr>
                <w:rFonts w:hint="default" w:ascii="Times New Roman" w:hAnsi="Times New Roman" w:eastAsia="宋体" w:cs="Times New Roman"/>
                <w:b/>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甘蔗</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将外购的甘蔗人工送入削皮机，不干净的由人工辅助二次削皮。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会产生甘蔗皮S</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③切断</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将去皮完成后的甘蔗人工送入设备内分切为小段，同时将甘蔗结切除。</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会产生甘蔗结S</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④清洗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分段后的小段甘蔗进行设备内进行清洗。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会产生甘蔗清洗废水W</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⑤蒸汽杀菌、真空包装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清洗完成后的甘蔗进入灭菌锅进行杀菌，杀菌主要采用高温热水杀菌，杀菌条件升温至100℃，杀菌15分钟。杀菌完成后进入真空包装机使用外购的包装袋及包装箱进行包装。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的天然气</w:t>
            </w:r>
            <w:r>
              <w:rPr>
                <w:rFonts w:hint="default" w:ascii="Times New Roman" w:hAnsi="Times New Roman" w:eastAsia="宋体" w:cs="Times New Roman"/>
                <w:bCs/>
                <w:color w:val="auto"/>
                <w:spacing w:val="6"/>
                <w:sz w:val="24"/>
                <w:lang w:val="en-US" w:eastAsia="zh-CN"/>
              </w:rPr>
              <w:t>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天然气为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甘蔗软罐头放置于常温库内存放，检验5天，观察有无胀袋、杂质等不合格品，产品合格后入库外售。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b w:val="0"/>
                <w:bCs w:val="0"/>
                <w:color w:val="auto"/>
                <w:sz w:val="24"/>
                <w:szCs w:val="24"/>
                <w:highlight w:val="none"/>
                <w:lang w:val="zh-CN" w:eastAsia="zh-CN"/>
              </w:rPr>
              <w:t>。</w:t>
            </w:r>
          </w:p>
          <w:bookmarkEnd w:id="16"/>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2、椰浆生产线</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本项目外购新鲜椰子进行椰浆生产，包装袋及包装箱均为外购进行使用，本项目不进行生产，</w:t>
            </w:r>
            <w:r>
              <w:rPr>
                <w:rFonts w:hint="default" w:ascii="Times New Roman" w:hAnsi="Times New Roman" w:eastAsia="宋体" w:cs="Times New Roman"/>
                <w:color w:val="auto"/>
                <w:sz w:val="24"/>
                <w:szCs w:val="24"/>
              </w:rPr>
              <w:t>椰</w:t>
            </w:r>
            <w:r>
              <w:rPr>
                <w:rFonts w:hint="default" w:ascii="Times New Roman" w:hAnsi="Times New Roman" w:eastAsia="宋体" w:cs="Times New Roman"/>
                <w:color w:val="auto"/>
                <w:sz w:val="24"/>
                <w:szCs w:val="24"/>
                <w:lang w:val="en-US" w:eastAsia="zh-CN"/>
              </w:rPr>
              <w:t>浆</w:t>
            </w:r>
            <w:r>
              <w:rPr>
                <w:rFonts w:hint="default" w:ascii="Times New Roman" w:hAnsi="Times New Roman" w:eastAsia="宋体" w:cs="Times New Roman"/>
                <w:color w:val="auto"/>
                <w:sz w:val="24"/>
                <w:szCs w:val="24"/>
              </w:rPr>
              <w:t>生产线主要工艺</w:t>
            </w:r>
            <w:r>
              <w:rPr>
                <w:rFonts w:hint="default" w:ascii="Times New Roman" w:hAnsi="Times New Roman" w:eastAsia="宋体" w:cs="Times New Roman"/>
                <w:color w:val="auto"/>
                <w:sz w:val="24"/>
                <w:szCs w:val="24"/>
                <w:lang w:val="en-US" w:eastAsia="zh-CN"/>
              </w:rPr>
              <w:t>流程详见下图所示。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rPr>
              <w:object>
                <v:shape id="_x0000_i1032" o:spt="75" type="#_x0000_t75" style="height:210.3pt;width:418.25pt;" o:ole="t" filled="f" o:preferrelative="t" stroked="f" coordsize="21600,21600">
                  <v:path/>
                  <v:fill on="f" focussize="0,0"/>
                  <v:stroke on="f"/>
                  <v:imagedata r:id="rId31" o:title=""/>
                  <o:lock v:ext="edit" aspectratio="t"/>
                  <w10:wrap type="none"/>
                  <w10:anchorlock/>
                </v:shape>
                <o:OLEObject Type="Embed" ProgID="Visio.Drawing.11" ShapeID="_x0000_i1032" DrawAspect="Content" ObjectID="_1468075732" r:id="rId30">
                  <o:LockedField>false</o:LockedField>
                </o:OLEObject>
              </w:object>
            </w:r>
          </w:p>
          <w:p>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图2-8   </w:t>
            </w:r>
            <w:r>
              <w:rPr>
                <w:rFonts w:hint="default" w:ascii="Times New Roman" w:hAnsi="Times New Roman" w:eastAsia="宋体" w:cs="Times New Roman"/>
                <w:b/>
                <w:bCs/>
                <w:color w:val="auto"/>
                <w:sz w:val="21"/>
                <w:szCs w:val="21"/>
                <w:highlight w:val="none"/>
                <w:lang w:val="en-US" w:eastAsia="zh-CN"/>
              </w:rPr>
              <w:t>椰浆生产工艺流程图</w:t>
            </w:r>
          </w:p>
          <w:p>
            <w:pPr>
              <w:pStyle w:val="17"/>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工艺简介：</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椰子</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将外购的椰子人工送入削皮机，不干净的由人工辅助二次削皮。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会产生椰子皮S</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③破碎打浆、压滤</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将去皮完成后的椰子人工</w:t>
            </w:r>
            <w:r>
              <w:rPr>
                <w:rFonts w:hint="default" w:ascii="Times New Roman" w:hAnsi="Times New Roman" w:eastAsia="宋体" w:cs="Times New Roman"/>
                <w:color w:val="auto"/>
                <w:sz w:val="24"/>
                <w:szCs w:val="24"/>
              </w:rPr>
              <w:t>送入</w:t>
            </w:r>
            <w:r>
              <w:rPr>
                <w:rFonts w:hint="default" w:ascii="Times New Roman" w:hAnsi="Times New Roman" w:eastAsia="宋体" w:cs="Times New Roman"/>
                <w:color w:val="auto"/>
                <w:sz w:val="24"/>
                <w:szCs w:val="24"/>
                <w:highlight w:val="none"/>
              </w:rPr>
              <w:t>磨浆机进</w:t>
            </w:r>
            <w:r>
              <w:rPr>
                <w:rFonts w:hint="default" w:ascii="Times New Roman" w:hAnsi="Times New Roman" w:eastAsia="宋体" w:cs="Times New Roman"/>
                <w:color w:val="auto"/>
                <w:sz w:val="24"/>
                <w:szCs w:val="24"/>
              </w:rPr>
              <w:t>行</w:t>
            </w:r>
            <w:r>
              <w:rPr>
                <w:rFonts w:hint="default" w:ascii="Times New Roman" w:hAnsi="Times New Roman" w:eastAsia="宋体" w:cs="Times New Roman"/>
                <w:color w:val="auto"/>
                <w:sz w:val="24"/>
                <w:szCs w:val="24"/>
                <w:lang w:val="en-US" w:eastAsia="zh-CN"/>
              </w:rPr>
              <w:t>一次</w:t>
            </w:r>
            <w:r>
              <w:rPr>
                <w:rFonts w:hint="default" w:ascii="Times New Roman" w:hAnsi="Times New Roman" w:eastAsia="宋体" w:cs="Times New Roman"/>
                <w:color w:val="auto"/>
                <w:sz w:val="24"/>
                <w:szCs w:val="24"/>
              </w:rPr>
              <w:t>粗磨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粗磨完成后</w:t>
            </w:r>
            <w:r>
              <w:rPr>
                <w:rFonts w:hint="default" w:ascii="Times New Roman" w:hAnsi="Times New Roman" w:eastAsia="宋体" w:cs="Times New Roman"/>
                <w:color w:val="auto"/>
                <w:sz w:val="24"/>
                <w:szCs w:val="24"/>
              </w:rPr>
              <w:t>经离心过滤机过滤后再</w:t>
            </w:r>
            <w:r>
              <w:rPr>
                <w:rFonts w:hint="default" w:ascii="Times New Roman" w:hAnsi="Times New Roman" w:eastAsia="宋体" w:cs="Times New Roman"/>
                <w:color w:val="auto"/>
                <w:sz w:val="24"/>
                <w:szCs w:val="24"/>
                <w:lang w:val="en-US" w:eastAsia="zh-CN"/>
              </w:rPr>
              <w:t>进行</w:t>
            </w:r>
            <w:r>
              <w:rPr>
                <w:rFonts w:hint="default" w:ascii="Times New Roman" w:hAnsi="Times New Roman" w:eastAsia="宋体" w:cs="Times New Roman"/>
                <w:color w:val="auto"/>
                <w:sz w:val="24"/>
                <w:szCs w:val="24"/>
              </w:rPr>
              <w:t>细磨，使其组织内</w:t>
            </w:r>
            <w:r>
              <w:rPr>
                <w:rFonts w:hint="eastAsia" w:cs="Times New Roman"/>
                <w:color w:val="auto"/>
                <w:sz w:val="24"/>
                <w:szCs w:val="24"/>
                <w:lang w:eastAsia="zh-CN"/>
              </w:rPr>
              <w:t>蛋白质</w:t>
            </w:r>
            <w:r>
              <w:rPr>
                <w:rFonts w:hint="default" w:ascii="Times New Roman" w:hAnsi="Times New Roman" w:eastAsia="宋体" w:cs="Times New Roman"/>
                <w:color w:val="auto"/>
                <w:sz w:val="24"/>
                <w:szCs w:val="24"/>
              </w:rPr>
              <w:t>及油脂充分析出。</w:t>
            </w:r>
            <w:r>
              <w:rPr>
                <w:rFonts w:hint="default" w:ascii="Times New Roman" w:hAnsi="Times New Roman" w:eastAsia="宋体" w:cs="Times New Roman"/>
                <w:color w:val="auto"/>
                <w:sz w:val="24"/>
                <w:szCs w:val="24"/>
                <w:lang w:val="en-US" w:eastAsia="zh-CN"/>
              </w:rPr>
              <w:t>细磨完成后的物料进入压滤机进行压滤即可得到椰浆及椰渣。</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此过程会产生椰渣S</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④蒸汽杀菌、真空包装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压滤后的椰浆进入灭菌锅进行杀菌，杀菌主要采用高温热水杀菌，杀菌条件升温至100℃，杀菌15分钟。杀菌完成后进入真空包装机使用外购的包装袋及包装箱进行包装。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的天然气</w:t>
            </w:r>
            <w:r>
              <w:rPr>
                <w:rFonts w:hint="default" w:ascii="Times New Roman" w:hAnsi="Times New Roman" w:eastAsia="宋体" w:cs="Times New Roman"/>
                <w:bCs/>
                <w:color w:val="auto"/>
                <w:spacing w:val="6"/>
                <w:sz w:val="24"/>
                <w:lang w:val="en-US" w:eastAsia="zh-CN"/>
              </w:rPr>
              <w:t>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天然气为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椰浆放置观察有无胀袋、杂质等不合格品，合</w:t>
            </w:r>
            <w:r>
              <w:rPr>
                <w:rFonts w:hint="default" w:ascii="Times New Roman" w:hAnsi="Times New Roman" w:eastAsia="宋体" w:cs="Times New Roman"/>
                <w:color w:val="auto"/>
                <w:sz w:val="24"/>
                <w:szCs w:val="24"/>
                <w:highlight w:val="none"/>
                <w:lang w:val="en-US" w:eastAsia="zh-CN"/>
              </w:rPr>
              <w:t>格产品存放于冷库内待售。</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2-4</w:t>
            </w:r>
            <w:r>
              <w:rPr>
                <w:rFonts w:hint="default" w:ascii="Times New Roman" w:hAnsi="Times New Roman" w:eastAsia="宋体" w:cs="Times New Roman"/>
                <w:b w:val="0"/>
                <w:bCs w:val="0"/>
                <w:color w:val="auto"/>
                <w:sz w:val="24"/>
                <w:szCs w:val="24"/>
                <w:highlight w:val="none"/>
                <w:lang w:val="zh-CN"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3、纯水制备</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rPr>
              <w:t>本项目生产</w:t>
            </w:r>
            <w:r>
              <w:rPr>
                <w:rFonts w:hint="default" w:ascii="Times New Roman" w:hAnsi="Times New Roman" w:eastAsia="宋体" w:cs="Times New Roman"/>
                <w:color w:val="auto"/>
                <w:sz w:val="24"/>
                <w:szCs w:val="24"/>
                <w:lang w:val="en-US" w:eastAsia="zh-CN"/>
              </w:rPr>
              <w:t>过程使用的水为</w:t>
            </w:r>
            <w:r>
              <w:rPr>
                <w:rFonts w:hint="default" w:ascii="Times New Roman" w:hAnsi="Times New Roman" w:eastAsia="宋体" w:cs="Times New Roman"/>
                <w:color w:val="auto"/>
                <w:sz w:val="24"/>
                <w:szCs w:val="24"/>
              </w:rPr>
              <w:t>纯水，采</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t/h</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纯水</w:t>
            </w:r>
            <w:r>
              <w:rPr>
                <w:rFonts w:hint="default" w:ascii="Times New Roman" w:hAnsi="Times New Roman" w:eastAsia="宋体" w:cs="Times New Roman"/>
                <w:color w:val="auto"/>
                <w:sz w:val="24"/>
                <w:szCs w:val="24"/>
              </w:rPr>
              <w:t>设备进行生产，生产工艺流程及产排污节点见图</w:t>
            </w:r>
            <w:r>
              <w:rPr>
                <w:rFonts w:hint="default" w:ascii="Times New Roman" w:hAnsi="Times New Roman" w:eastAsia="宋体" w:cs="Times New Roman"/>
                <w:color w:val="auto"/>
                <w:sz w:val="24"/>
                <w:szCs w:val="24"/>
                <w:lang w:val="en-US" w:eastAsia="zh-CN"/>
              </w:rPr>
              <w:t>2-8所示。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3" o:spt="75" type="#_x0000_t75" style="height:79.2pt;width:413.8pt;" o:ole="t" filled="f" o:preferrelative="t" stroked="f" coordsize="21600,21600">
                  <v:path/>
                  <v:fill on="f" focussize="0,0"/>
                  <v:stroke on="f"/>
                  <v:imagedata r:id="rId33" o:title=""/>
                  <o:lock v:ext="edit" aspectratio="t"/>
                  <w10:wrap type="none"/>
                  <w10:anchorlock/>
                </v:shape>
                <o:OLEObject Type="Embed" ProgID="Visio.Drawing.11" ShapeID="_x0000_i1033" DrawAspect="Content" ObjectID="_1468075733" r:id="rId32">
                  <o:LockedField>false</o:LockedField>
                </o:OLEObject>
              </w:object>
            </w:r>
          </w:p>
          <w:p>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图2-9   纯水制备系统</w:t>
            </w:r>
            <w:r>
              <w:rPr>
                <w:rFonts w:hint="default" w:ascii="Times New Roman" w:hAnsi="Times New Roman" w:eastAsia="宋体" w:cs="Times New Roman"/>
                <w:b/>
                <w:bCs/>
                <w:color w:val="auto"/>
                <w:sz w:val="21"/>
                <w:szCs w:val="21"/>
                <w:highlight w:val="none"/>
                <w:lang w:val="en-US" w:eastAsia="zh-CN"/>
              </w:rPr>
              <w:t>工艺流程及产排污流程图</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工艺简介</w:t>
            </w:r>
            <w:r>
              <w:rPr>
                <w:rFonts w:hint="default" w:ascii="Times New Roman" w:hAnsi="Times New Roman" w:eastAsia="宋体" w:cs="Times New Roman"/>
                <w:b/>
                <w:bCs/>
                <w:color w:val="auto"/>
                <w:sz w:val="24"/>
                <w:szCs w:val="24"/>
                <w:lang w:eastAsia="zh-CN"/>
              </w:rPr>
              <w:t>：</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①原水箱储存原水，供</w:t>
            </w:r>
            <w:r>
              <w:rPr>
                <w:rFonts w:hint="default" w:ascii="Times New Roman" w:hAnsi="Times New Roman" w:eastAsia="宋体" w:cs="Times New Roman"/>
                <w:color w:val="auto"/>
                <w:sz w:val="24"/>
                <w:szCs w:val="24"/>
                <w:lang w:val="en-US" w:eastAsia="zh-CN"/>
              </w:rPr>
              <w:t>软水制备系统进行使用</w:t>
            </w:r>
            <w:r>
              <w:rPr>
                <w:rFonts w:hint="default" w:ascii="Times New Roman" w:hAnsi="Times New Roman" w:eastAsia="宋体" w:cs="Times New Roman"/>
                <w:color w:val="auto"/>
                <w:sz w:val="24"/>
                <w:szCs w:val="24"/>
              </w:rPr>
              <w:t>。</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②自动砂滤机系统</w:t>
            </w:r>
            <w:r>
              <w:rPr>
                <w:rFonts w:hint="default" w:ascii="Times New Roman" w:hAnsi="Times New Roman" w:eastAsia="宋体" w:cs="Times New Roman"/>
                <w:color w:val="auto"/>
                <w:sz w:val="24"/>
                <w:szCs w:val="24"/>
                <w:lang w:val="en-US" w:eastAsia="zh-CN"/>
              </w:rPr>
              <w:t>由</w:t>
            </w:r>
            <w:r>
              <w:rPr>
                <w:rFonts w:hint="default" w:ascii="Times New Roman" w:hAnsi="Times New Roman" w:eastAsia="宋体" w:cs="Times New Roman"/>
                <w:color w:val="auto"/>
                <w:sz w:val="24"/>
                <w:szCs w:val="24"/>
              </w:rPr>
              <w:t>泵加压后进入砂滤机，主要去除水中的</w:t>
            </w:r>
            <w:r>
              <w:rPr>
                <w:rFonts w:hint="eastAsia" w:ascii="Times New Roman" w:hAnsi="Times New Roman" w:cs="Times New Roman"/>
                <w:color w:val="auto"/>
                <w:sz w:val="24"/>
                <w:szCs w:val="24"/>
                <w:lang w:eastAsia="zh-CN"/>
              </w:rPr>
              <w:t>泥沙</w:t>
            </w:r>
            <w:r>
              <w:rPr>
                <w:rFonts w:hint="default" w:ascii="Times New Roman" w:hAnsi="Times New Roman" w:eastAsia="宋体" w:cs="Times New Roman"/>
                <w:color w:val="auto"/>
                <w:sz w:val="24"/>
                <w:szCs w:val="24"/>
              </w:rPr>
              <w:t>、铁锈等固体物质。</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③自动碳滤机系统原水经砂滤机后进入碳滤机吸附，</w:t>
            </w:r>
            <w:r>
              <w:rPr>
                <w:rFonts w:hint="default" w:ascii="Times New Roman" w:hAnsi="Times New Roman" w:eastAsia="宋体" w:cs="Times New Roman"/>
                <w:color w:val="auto"/>
                <w:sz w:val="24"/>
                <w:szCs w:val="24"/>
                <w:lang w:val="en-US" w:eastAsia="zh-CN"/>
              </w:rPr>
              <w:t>经活性炭</w:t>
            </w:r>
            <w:r>
              <w:rPr>
                <w:rFonts w:hint="default" w:ascii="Times New Roman" w:hAnsi="Times New Roman" w:eastAsia="宋体" w:cs="Times New Roman"/>
                <w:color w:val="auto"/>
                <w:sz w:val="24"/>
                <w:szCs w:val="24"/>
              </w:rPr>
              <w:t>对各种性质的有机物进行吸附</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除盐。</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④RO反渗透纯水机系统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RO反渗透除盐是依靠反渗透膜在外界压力作用下，使溶液中的溶剂与溶质进行分离的过程，达到除</w:t>
            </w:r>
            <w:r>
              <w:rPr>
                <w:rFonts w:hint="eastAsia" w:ascii="Times New Roman" w:hAnsi="Times New Roman" w:cs="Times New Roman"/>
                <w:color w:val="auto"/>
                <w:sz w:val="24"/>
                <w:szCs w:val="24"/>
                <w:lang w:eastAsia="zh-CN"/>
              </w:rPr>
              <w:t>盐分的</w:t>
            </w:r>
            <w:r>
              <w:rPr>
                <w:rFonts w:hint="default" w:ascii="Times New Roman" w:hAnsi="Times New Roman" w:eastAsia="宋体" w:cs="Times New Roman"/>
                <w:color w:val="auto"/>
                <w:sz w:val="24"/>
                <w:szCs w:val="24"/>
              </w:rPr>
              <w:t xml:space="preserve">目的，出水水质脱盐&gt;99%。本 </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RO纯水系统</w:t>
            </w:r>
            <w:r>
              <w:rPr>
                <w:rFonts w:hint="eastAsia" w:ascii="Times New Roman" w:hAnsi="Times New Roman" w:cs="Times New Roman"/>
                <w:color w:val="auto"/>
                <w:sz w:val="24"/>
                <w:szCs w:val="24"/>
                <w:lang w:eastAsia="zh-CN"/>
              </w:rPr>
              <w:t>具备</w:t>
            </w:r>
            <w:r>
              <w:rPr>
                <w:rFonts w:hint="default" w:ascii="Times New Roman" w:hAnsi="Times New Roman" w:eastAsia="宋体" w:cs="Times New Roman"/>
                <w:color w:val="auto"/>
                <w:sz w:val="24"/>
                <w:szCs w:val="24"/>
              </w:rPr>
              <w:t>全自动控制、流量显示、压力显示、低水压保护、高水位机、自动冲洗、电导率显示、工作状态指示等功能。本系统采用全自动控制，无需人工操作，出水水质稳定。</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⑤紫外线杀菌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紫外线净水装置采用天然紫外线光能量消灭微生物污染，水流从底部进入紫外反应器，绕着石英套简导热保护的高输出低压乘气灯旋转，紫外灯放射出紫外线能量</w:t>
            </w:r>
            <w:r>
              <w:rPr>
                <w:rFonts w:hint="default" w:ascii="Times New Roman" w:hAnsi="Times New Roman" w:eastAsia="宋体" w:cs="Times New Roman"/>
                <w:color w:val="auto"/>
                <w:sz w:val="24"/>
                <w:szCs w:val="24"/>
                <w:lang w:val="en-US" w:eastAsia="zh-CN"/>
              </w:rPr>
              <w:t>进行杀菌</w:t>
            </w:r>
            <w:r>
              <w:rPr>
                <w:rFonts w:hint="default" w:ascii="Times New Roman" w:hAnsi="Times New Roman" w:eastAsia="宋体" w:cs="Times New Roman"/>
                <w:color w:val="auto"/>
                <w:sz w:val="24"/>
                <w:szCs w:val="24"/>
              </w:rPr>
              <w:t>，经处理的水流由反应器顶部的水门流出。</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⑥精密过滤器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精密过滤也称微孔过滤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采用成型滤材，用以去除粒径微细的颗粒。精密过滤器设置在整个水处理系统的末端，防止细小的微粒进入成品水中</w:t>
            </w:r>
            <w:r>
              <w:rPr>
                <w:rFonts w:hint="default" w:ascii="Times New Roman" w:hAnsi="Times New Roman" w:eastAsia="宋体" w:cs="Times New Roman"/>
                <w:color w:val="auto"/>
                <w:sz w:val="24"/>
                <w:szCs w:val="24"/>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纯水制备系统运行过程中产生纯水制备废水W</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lang w:val="en-US" w:eastAsia="zh-CN"/>
              </w:rPr>
              <w:t>、废活性炭S</w:t>
            </w:r>
            <w:r>
              <w:rPr>
                <w:rFonts w:hint="default" w:ascii="Times New Roman" w:hAnsi="Times New Roman" w:eastAsia="宋体" w:cs="Times New Roman"/>
                <w:b w:val="0"/>
                <w:bCs w:val="0"/>
                <w:color w:val="auto"/>
                <w:sz w:val="24"/>
                <w:szCs w:val="24"/>
                <w:highlight w:val="none"/>
                <w:vertAlign w:val="subscript"/>
                <w:lang w:val="en-US" w:eastAsia="zh-CN"/>
              </w:rPr>
              <w:t>3-1</w:t>
            </w:r>
            <w:r>
              <w:rPr>
                <w:rFonts w:hint="default" w:ascii="Times New Roman" w:hAnsi="Times New Roman" w:eastAsia="宋体" w:cs="Times New Roman"/>
                <w:b w:val="0"/>
                <w:bCs w:val="0"/>
                <w:color w:val="auto"/>
                <w:sz w:val="24"/>
                <w:szCs w:val="24"/>
                <w:highlight w:val="none"/>
                <w:lang w:val="en-US" w:eastAsia="zh-CN"/>
              </w:rPr>
              <w:t>、废RO膜S</w:t>
            </w:r>
            <w:r>
              <w:rPr>
                <w:rFonts w:hint="default" w:ascii="Times New Roman" w:hAnsi="Times New Roman" w:eastAsia="宋体" w:cs="Times New Roman"/>
                <w:b w:val="0"/>
                <w:bCs w:val="0"/>
                <w:color w:val="auto"/>
                <w:sz w:val="24"/>
                <w:szCs w:val="24"/>
                <w:highlight w:val="none"/>
                <w:vertAlign w:val="subscript"/>
                <w:lang w:val="en-US" w:eastAsia="zh-CN"/>
              </w:rPr>
              <w:t>3-2</w:t>
            </w:r>
            <w:r>
              <w:rPr>
                <w:rFonts w:hint="default" w:ascii="Times New Roman" w:hAnsi="Times New Roman" w:eastAsia="宋体" w:cs="Times New Roman"/>
                <w:b w:val="0"/>
                <w:bCs w:val="0"/>
                <w:color w:val="auto"/>
                <w:sz w:val="24"/>
                <w:szCs w:val="24"/>
                <w:highlight w:val="none"/>
                <w:lang w:val="en-US" w:eastAsia="zh-CN"/>
              </w:rPr>
              <w:t>、废滤材S</w:t>
            </w:r>
            <w:r>
              <w:rPr>
                <w:rFonts w:hint="default" w:ascii="Times New Roman" w:hAnsi="Times New Roman" w:eastAsia="宋体" w:cs="Times New Roman"/>
                <w:b w:val="0"/>
                <w:bCs w:val="0"/>
                <w:color w:val="auto"/>
                <w:sz w:val="24"/>
                <w:szCs w:val="24"/>
                <w:highlight w:val="none"/>
                <w:vertAlign w:val="subscript"/>
                <w:lang w:val="en-US" w:eastAsia="zh-CN"/>
              </w:rPr>
              <w:t>3-3</w:t>
            </w:r>
            <w:r>
              <w:rPr>
                <w:rFonts w:hint="default" w:ascii="Times New Roman" w:hAnsi="Times New Roman" w:eastAsia="宋体" w:cs="Times New Roman"/>
                <w:b w:val="0"/>
                <w:bCs w:val="0"/>
                <w:color w:val="auto"/>
                <w:sz w:val="24"/>
                <w:szCs w:val="24"/>
                <w:highlight w:val="none"/>
                <w:lang w:val="en-US"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4、项目其他产污环节分析</w:t>
            </w:r>
          </w:p>
          <w:p>
            <w:pPr>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本项目设置办公生活区，为职工提供食宿，项目办公生活产污环节详见图2-10所示。</w:t>
            </w:r>
          </w:p>
          <w:p>
            <w:pPr>
              <w:pStyle w:val="24"/>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4" o:spt="75" type="#_x0000_t75" style="height:123.05pt;width:299.25pt;" o:ole="t" filled="f" o:preferrelative="t" stroked="f" coordsize="21600,21600">
                  <v:path/>
                  <v:fill on="f" focussize="0,0"/>
                  <v:stroke on="f"/>
                  <v:imagedata r:id="rId35" o:title=""/>
                  <o:lock v:ext="edit" aspectratio="t"/>
                  <w10:wrap type="none"/>
                  <w10:anchorlock/>
                </v:shape>
                <o:OLEObject Type="Embed" ProgID="Visio.Drawing.11" ShapeID="_x0000_i1034" DrawAspect="Content" ObjectID="_1468075734" r:id="rId34">
                  <o:LockedField>false</o:LockedField>
                </o:OLEObject>
              </w:object>
            </w:r>
          </w:p>
          <w:p>
            <w:pPr>
              <w:pStyle w:val="24"/>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 xml:space="preserve">2-10 </w:t>
            </w:r>
            <w:r>
              <w:rPr>
                <w:rFonts w:hint="default" w:ascii="Times New Roman" w:hAnsi="Times New Roman" w:eastAsia="宋体" w:cs="Times New Roman"/>
                <w:b/>
                <w:color w:val="auto"/>
                <w:sz w:val="21"/>
                <w:szCs w:val="21"/>
                <w:highlight w:val="none"/>
              </w:rPr>
              <w:t xml:space="preserve">  办公生活产物节点图</w:t>
            </w:r>
          </w:p>
          <w:p>
            <w:pPr>
              <w:pStyle w:val="25"/>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4"/>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2-8</w:t>
            </w:r>
            <w:r>
              <w:rPr>
                <w:rFonts w:hint="default" w:ascii="Times New Roman" w:hAnsi="Times New Roman" w:eastAsia="宋体" w:cs="Times New Roman"/>
                <w:color w:val="auto"/>
                <w:highlight w:val="none"/>
              </w:rPr>
              <w:t>。</w:t>
            </w:r>
          </w:p>
          <w:p>
            <w:pPr>
              <w:pStyle w:val="24"/>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运营期主要污染工序一览表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981"/>
              <w:gridCol w:w="1872"/>
              <w:gridCol w:w="3137"/>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天然气锅炉燃料燃烧废气（</w:t>
                  </w:r>
                  <w:r>
                    <w:rPr>
                      <w:rFonts w:hint="default" w:ascii="Times New Roman" w:hAnsi="Times New Roman" w:eastAsia="宋体" w:cs="Times New Roman"/>
                      <w:color w:val="auto"/>
                      <w:sz w:val="21"/>
                      <w:szCs w:val="21"/>
                      <w:lang w:val="en-US" w:eastAsia="en-US"/>
                    </w:rPr>
                    <w:t>G</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X</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项目锅炉使用天然气为燃料，2台0.6t/h的天然气锅炉废气共同由1根8m高排气筒（DA001）排放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969.78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，排气筒内径0.15m</w:t>
                  </w:r>
                  <w:r>
                    <w:rPr>
                      <w:rFonts w:hint="default" w:ascii="Times New Roman" w:hAnsi="Times New Roman" w:eastAsia="宋体" w:cs="Times New Roman"/>
                      <w:color w:val="auto"/>
                      <w:sz w:val="21"/>
                      <w:szCs w:val="21"/>
                      <w:highlight w:val="none"/>
                      <w:lang w:val="en-US" w:eastAsia="zh-CN"/>
                    </w:rPr>
                    <w:t>。</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pStyle w:val="24"/>
                    <w:spacing w:after="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卫生间、化粪池、</w:t>
                  </w:r>
                  <w:r>
                    <w:rPr>
                      <w:rFonts w:hint="default" w:ascii="Times New Roman" w:hAnsi="Times New Roman" w:eastAsia="宋体" w:cs="Times New Roman"/>
                      <w:color w:val="auto"/>
                      <w:sz w:val="21"/>
                      <w:szCs w:val="21"/>
                      <w:highlight w:val="none"/>
                      <w:lang w:val="en-US" w:eastAsia="zh-CN"/>
                    </w:rPr>
                    <w:t>污水处理设施</w:t>
                  </w:r>
                </w:p>
              </w:tc>
              <w:tc>
                <w:tcPr>
                  <w:tcW w:w="1872" w:type="dxa"/>
                  <w:tcBorders>
                    <w:tl2br w:val="nil"/>
                    <w:tr2bl w:val="nil"/>
                  </w:tcBorders>
                  <w:noWrap w:val="0"/>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加强管理、日产日清。</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油烟净化设施</w:t>
                  </w:r>
                  <w:r>
                    <w:rPr>
                      <w:rFonts w:hint="default" w:ascii="Times New Roman" w:hAnsi="Times New Roman" w:eastAsia="宋体" w:cs="Times New Roman"/>
                      <w:color w:val="auto"/>
                      <w:sz w:val="21"/>
                      <w:szCs w:val="21"/>
                      <w:highlight w:val="none"/>
                      <w:lang w:val="en-US" w:eastAsia="zh-CN"/>
                    </w:rPr>
                    <w:t>+高于房顶1.5m高排气筒。</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w:t>
                  </w:r>
                  <w:r>
                    <w:rPr>
                      <w:rFonts w:hint="default" w:ascii="Times New Roman" w:hAnsi="Times New Roman" w:eastAsia="宋体" w:cs="Times New Roman"/>
                      <w:color w:val="auto"/>
                      <w:sz w:val="21"/>
                      <w:szCs w:val="21"/>
                      <w:highlight w:val="none"/>
                      <w:lang w:eastAsia="zh-CN"/>
                    </w:rPr>
                    <w:t>制备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纯水制备废水（</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98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eastAsia="zh-CN"/>
                    </w:rPr>
                    <w:t>锅炉运行（</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锅炉排污水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杀菌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清洗甘蔗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甘蔗清洗废水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设备清洗（</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1-5</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设备清洗废水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日常盥洗、冲厕及其他</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含油废水</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原辅材料开包（</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废包装材料</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w:t>
                  </w:r>
                </w:p>
              </w:tc>
              <w:tc>
                <w:tcPr>
                  <w:tcW w:w="98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削皮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甘蔗皮、椰子皮</w:t>
                  </w:r>
                </w:p>
              </w:tc>
              <w:tc>
                <w:tcPr>
                  <w:tcW w:w="313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
                    </w:rPr>
                    <w:t>甘蔗皮、甘蔗结每天收集后外售合法青储饲料厂作为原料；椰渣及不合格产品每天收集后外售合法饲料厂作为原料；椰子皮统一收集后外售合法生物有机肥生产厂家作为原料使用</w:t>
                  </w:r>
                  <w:r>
                    <w:rPr>
                      <w:rFonts w:hint="default" w:ascii="Times New Roman" w:hAnsi="Times New Roman" w:eastAsia="宋体" w:cs="Times New Roman"/>
                      <w:b w:val="0"/>
                      <w:bCs w:val="0"/>
                      <w:color w:val="auto"/>
                      <w:sz w:val="21"/>
                      <w:szCs w:val="21"/>
                      <w:highlight w:val="none"/>
                      <w:lang w:val="en-US" w:eastAsia="zh-CN"/>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切断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甘蔗结</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过滤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椰子渣</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eastAsia="zh-CN"/>
                    </w:rPr>
                    <w:t>产品检验（</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en-US"/>
                    </w:rPr>
                    <w:t>不合格产品</w:t>
                  </w:r>
                </w:p>
              </w:tc>
              <w:tc>
                <w:tcPr>
                  <w:tcW w:w="3137"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软水制备系统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废活性炭、废RO膜、废滤材</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统一收集后由耗材更换厂家回收处置。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化粪池、污水处理设施（S</w:t>
                  </w:r>
                  <w:r>
                    <w:rPr>
                      <w:rFonts w:hint="default" w:ascii="Times New Roman" w:hAnsi="Times New Roman" w:eastAsia="宋体" w:cs="Times New Roman"/>
                      <w:b w:val="0"/>
                      <w:bCs w:val="0"/>
                      <w:color w:val="auto"/>
                      <w:sz w:val="21"/>
                      <w:szCs w:val="21"/>
                      <w:highlight w:val="none"/>
                      <w:vertAlign w:val="subscript"/>
                      <w:lang w:val="en-US" w:eastAsia="zh-CN"/>
                    </w:rPr>
                    <w:t>5</w:t>
                  </w:r>
                  <w:r>
                    <w:rPr>
                      <w:rFonts w:hint="default" w:ascii="Times New Roman" w:hAnsi="Times New Roman" w:eastAsia="宋体" w:cs="Times New Roman"/>
                      <w:b w:val="0"/>
                      <w:bCs w:val="0"/>
                      <w:color w:val="auto"/>
                      <w:sz w:val="21"/>
                      <w:szCs w:val="21"/>
                      <w:highlight w:val="none"/>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定期清掏后与生活垃圾一同处置。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机械维修</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w:t>
                  </w:r>
                  <w:r>
                    <w:rPr>
                      <w:rFonts w:hint="default" w:ascii="Times New Roman" w:hAnsi="Times New Roman" w:eastAsia="宋体" w:cs="Times New Roman"/>
                      <w:color w:val="auto"/>
                      <w:sz w:val="21"/>
                      <w:szCs w:val="21"/>
                      <w:highlight w:val="none"/>
                      <w:lang w:val="en-US" w:eastAsia="zh-CN"/>
                    </w:rPr>
                    <w:t>当地</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eastAsia="zh-CN" w:bidi="ar"/>
                    </w:rPr>
                    <w:t>餐厨垃圾、隔油池废油脂</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98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31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98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pPr>
              <w:widowControl w:val="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36"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w:t>
            </w:r>
            <w:r>
              <w:rPr>
                <w:rFonts w:hint="eastAsia" w:cs="Times New Roman"/>
                <w:b w:val="0"/>
                <w:bCs w:val="0"/>
                <w:color w:val="auto"/>
                <w:kern w:val="0"/>
                <w:sz w:val="24"/>
                <w:szCs w:val="24"/>
                <w:highlight w:val="none"/>
                <w:lang w:val="en-US" w:eastAsia="zh-CN" w:bidi="ar"/>
              </w:rPr>
              <w:t>业园</w:t>
            </w:r>
            <w:r>
              <w:rPr>
                <w:rFonts w:hint="default" w:ascii="Times New Roman" w:hAnsi="Times New Roman" w:eastAsia="宋体" w:cs="Times New Roman"/>
                <w:b w:val="0"/>
                <w:bCs w:val="0"/>
                <w:color w:val="auto"/>
                <w:kern w:val="0"/>
                <w:sz w:val="24"/>
                <w:szCs w:val="24"/>
                <w:highlight w:val="none"/>
                <w:lang w:val="en-US" w:eastAsia="zh-CN" w:bidi="ar"/>
              </w:rPr>
              <w:t>区内，</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征</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lang w:eastAsia="zh-CN"/>
              </w:rPr>
              <w:t>空地进行建设，为新建项目，因此</w:t>
            </w:r>
            <w:r>
              <w:rPr>
                <w:rFonts w:hint="default" w:ascii="Times New Roman" w:hAnsi="Times New Roman" w:eastAsia="宋体" w:cs="Times New Roman"/>
                <w:color w:val="auto"/>
                <w:sz w:val="24"/>
                <w:szCs w:val="24"/>
              </w:rPr>
              <w:t>不存在</w:t>
            </w:r>
            <w:r>
              <w:rPr>
                <w:rFonts w:hint="default" w:ascii="Times New Roman" w:hAnsi="Times New Roman" w:eastAsia="宋体" w:cs="Times New Roman"/>
                <w:color w:val="auto"/>
                <w:sz w:val="24"/>
                <w:szCs w:val="24"/>
                <w:lang w:val="zh-CN"/>
              </w:rPr>
              <w:t>与本项目有关的原有环境污染问题</w:t>
            </w:r>
            <w:r>
              <w:rPr>
                <w:rFonts w:hint="default" w:ascii="Times New Roman" w:hAnsi="Times New Roman" w:eastAsia="宋体" w:cs="Times New Roman"/>
                <w:color w:val="auto"/>
                <w:sz w:val="24"/>
                <w:szCs w:val="24"/>
              </w:rPr>
              <w:t>。</w:t>
            </w: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lang w:val="en-US" w:eastAsia="zh-CN"/>
              </w:rPr>
            </w:pPr>
          </w:p>
          <w:p>
            <w:pPr>
              <w:pStyle w:val="17"/>
              <w:rPr>
                <w:rFonts w:hint="default" w:ascii="Times New Roman" w:hAnsi="Times New Roman" w:eastAsia="宋体"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1"/>
                <w:highlight w:val="none"/>
                <w:lang w:val="en-US" w:eastAsia="zh-CN"/>
              </w:rPr>
            </w:pPr>
          </w:p>
        </w:tc>
      </w:tr>
    </w:tbl>
    <w:p>
      <w:pPr>
        <w:pStyle w:val="23"/>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7" w:name="_Toc30051"/>
      <w:bookmarkStart w:id="18" w:name="_Toc7404"/>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7"/>
      <w:bookmarkEnd w:id="18"/>
    </w:p>
    <w:tbl>
      <w:tblPr>
        <w:tblStyle w:val="2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highlight w:val="none"/>
                <w:lang w:val="en-US" w:eastAsia="zh-CN" w:bidi="ar"/>
              </w:rPr>
              <w:t>。</w:t>
            </w:r>
            <w:r>
              <w:rPr>
                <w:rFonts w:hint="default" w:ascii="Times New Roman" w:hAnsi="Times New Roman" w:eastAsia="宋体" w:cs="Times New Roman"/>
                <w:color w:val="auto"/>
                <w:sz w:val="24"/>
              </w:rPr>
              <w:t>TSP环境质量现状</w:t>
            </w:r>
            <w:r>
              <w:rPr>
                <w:rFonts w:hint="default" w:ascii="Times New Roman" w:hAnsi="Times New Roman" w:eastAsia="宋体" w:cs="Times New Roman"/>
                <w:color w:val="auto"/>
                <w:sz w:val="24"/>
                <w:lang w:val="en-US" w:eastAsia="zh-CN"/>
              </w:rPr>
              <w:t>评价</w:t>
            </w:r>
            <w:r>
              <w:rPr>
                <w:rFonts w:hint="default" w:ascii="Times New Roman" w:hAnsi="Times New Roman" w:eastAsia="宋体" w:cs="Times New Roman"/>
                <w:color w:val="auto"/>
                <w:sz w:val="24"/>
              </w:rPr>
              <w:t>引用</w:t>
            </w:r>
            <w:r>
              <w:rPr>
                <w:rFonts w:hint="default" w:ascii="Times New Roman" w:hAnsi="Times New Roman" w:eastAsia="宋体" w:cs="Times New Roman"/>
                <w:color w:val="auto"/>
                <w:sz w:val="24"/>
                <w:lang w:val="zh-CN"/>
              </w:rPr>
              <w:t>云南天博环境检测有限公司</w:t>
            </w:r>
            <w:r>
              <w:rPr>
                <w:rFonts w:hint="default" w:ascii="Times New Roman" w:hAnsi="Times New Roman" w:eastAsia="宋体" w:cs="Times New Roman"/>
                <w:color w:val="auto"/>
                <w:sz w:val="24"/>
                <w:lang w:val="en-US" w:eastAsia="zh-CN"/>
              </w:rPr>
              <w:t>于</w:t>
            </w:r>
            <w:r>
              <w:rPr>
                <w:rFonts w:hint="default" w:ascii="Times New Roman" w:hAnsi="Times New Roman" w:eastAsia="宋体" w:cs="Times New Roman"/>
                <w:color w:val="auto"/>
                <w:sz w:val="24"/>
              </w:rPr>
              <w:t>2021年6月22日～29日和2021年9月21日～27日</w:t>
            </w:r>
            <w:r>
              <w:rPr>
                <w:rFonts w:hint="default" w:ascii="Times New Roman" w:hAnsi="Times New Roman" w:eastAsia="宋体" w:cs="Times New Roman"/>
                <w:color w:val="auto"/>
                <w:sz w:val="24"/>
                <w:lang w:val="en-US" w:eastAsia="zh-CN"/>
              </w:rPr>
              <w:t>对</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b w:val="0"/>
                <w:color w:val="auto"/>
                <w:sz w:val="24"/>
                <w:szCs w:val="24"/>
              </w:rPr>
              <w:t>环境影响报告书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2"/>
                <w:sz w:val="24"/>
                <w:szCs w:val="24"/>
                <w:lang w:val="en-US" w:eastAsia="zh-CN"/>
              </w:rPr>
              <w:t>的</w:t>
            </w:r>
            <w:r>
              <w:rPr>
                <w:rFonts w:hint="default" w:ascii="Times New Roman" w:hAnsi="Times New Roman" w:eastAsia="宋体" w:cs="Times New Roman"/>
                <w:color w:val="auto"/>
                <w:kern w:val="2"/>
                <w:sz w:val="24"/>
                <w:szCs w:val="24"/>
                <w:lang w:val="zh-CN" w:eastAsia="zh-CN"/>
              </w:rPr>
              <w:t>空</w:t>
            </w:r>
            <w:r>
              <w:rPr>
                <w:rFonts w:hint="default" w:ascii="Times New Roman" w:hAnsi="Times New Roman" w:eastAsia="宋体" w:cs="Times New Roman"/>
                <w:color w:val="auto"/>
                <w:kern w:val="0"/>
                <w:sz w:val="24"/>
                <w:szCs w:val="24"/>
                <w:highlight w:val="none"/>
                <w:lang w:val="zh-CN" w:eastAsia="zh-CN"/>
              </w:rPr>
              <w:t>气质量现状监测数据</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color w:val="auto"/>
                <w:sz w:val="24"/>
                <w:szCs w:val="24"/>
                <w:highlight w:val="none"/>
                <w:lang w:val="en-US" w:eastAsia="zh-CN"/>
              </w:rPr>
              <w:t>位于本项目东北侧3130m，引用监测点G1为引用项目厂址内，引用监测点G2为东北侧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color w:val="auto"/>
                <w:kern w:val="0"/>
                <w:sz w:val="24"/>
                <w:szCs w:val="24"/>
                <w:highlight w:val="none"/>
                <w:lang w:val="en-US" w:eastAsia="zh-CN"/>
              </w:rPr>
              <w:t>深沟散户</w:t>
            </w:r>
            <w:r>
              <w:rPr>
                <w:rFonts w:hint="default" w:ascii="Times New Roman" w:hAnsi="Times New Roman" w:eastAsia="宋体" w:cs="Times New Roman"/>
                <w:color w:val="auto"/>
                <w:sz w:val="24"/>
                <w:szCs w:val="24"/>
                <w:highlight w:val="none"/>
                <w:lang w:val="en-US" w:eastAsia="zh-CN"/>
              </w:rPr>
              <w:t>，与本项目相距约3770m。</w:t>
            </w:r>
            <w:r>
              <w:rPr>
                <w:rFonts w:hint="default" w:ascii="Times New Roman" w:hAnsi="Times New Roman" w:eastAsia="宋体" w:cs="Times New Roman"/>
                <w:color w:val="auto"/>
                <w:kern w:val="0"/>
                <w:sz w:val="24"/>
                <w:highlight w:val="none"/>
              </w:rPr>
              <w:t>本项目引用的现状监测点</w:t>
            </w:r>
            <w:r>
              <w:rPr>
                <w:rFonts w:hint="default" w:ascii="Times New Roman" w:hAnsi="Times New Roman" w:eastAsia="宋体" w:cs="Times New Roman"/>
                <w:color w:val="auto"/>
                <w:kern w:val="0"/>
                <w:sz w:val="24"/>
                <w:highlight w:val="none"/>
                <w:lang w:val="zh-CN"/>
              </w:rPr>
              <w:t>具备类比条件，数据在“建设项目环境影响报告表编制技术指南（污染影响类）”要求的“近三年”的时限内，</w:t>
            </w:r>
            <w:r>
              <w:rPr>
                <w:rFonts w:hint="default" w:ascii="Times New Roman" w:hAnsi="Times New Roman" w:eastAsia="宋体" w:cs="Times New Roman"/>
                <w:color w:val="auto"/>
                <w:kern w:val="0"/>
                <w:sz w:val="24"/>
                <w:highlight w:val="none"/>
              </w:rPr>
              <w:t>距离在5km范围内，</w:t>
            </w:r>
            <w:r>
              <w:rPr>
                <w:rFonts w:hint="default" w:ascii="Times New Roman" w:hAnsi="Times New Roman" w:eastAsia="宋体" w:cs="Times New Roman"/>
                <w:color w:val="auto"/>
                <w:kern w:val="0"/>
                <w:sz w:val="24"/>
                <w:highlight w:val="none"/>
                <w:lang w:val="zh-CN"/>
              </w:rPr>
              <w:t>属于</w:t>
            </w:r>
            <w:r>
              <w:rPr>
                <w:rFonts w:hint="default" w:ascii="Times New Roman" w:hAnsi="Times New Roman" w:eastAsia="宋体" w:cs="Times New Roman"/>
                <w:color w:val="auto"/>
                <w:sz w:val="24"/>
                <w:highlight w:val="none"/>
                <w:lang w:val="zh-CN"/>
              </w:rPr>
              <w:t>有效数据，故本项目空气质量现状评价引用</w:t>
            </w:r>
            <w:r>
              <w:rPr>
                <w:rFonts w:hint="default" w:ascii="Times New Roman" w:hAnsi="Times New Roman" w:eastAsia="宋体" w:cs="Times New Roman"/>
                <w:color w:val="auto"/>
                <w:sz w:val="24"/>
                <w:highlight w:val="none"/>
              </w:rPr>
              <w:t>的数据具有时效性和代表性。</w:t>
            </w:r>
          </w:p>
          <w:p>
            <w:pPr>
              <w:pStyle w:val="79"/>
              <w:keepNext w:val="0"/>
              <w:keepLines w:val="0"/>
              <w:pageBreakBefore w:val="0"/>
              <w:kinsoku/>
              <w:wordWrap/>
              <w:overflowPunct/>
              <w:topLinePunct w:val="0"/>
              <w:autoSpaceDE/>
              <w:autoSpaceDN/>
              <w:bidi w:val="0"/>
              <w:spacing w:line="348" w:lineRule="auto"/>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引用项目</w:t>
            </w:r>
            <w:r>
              <w:rPr>
                <w:rFonts w:hint="default" w:ascii="Times New Roman" w:hAnsi="Times New Roman" w:eastAsia="宋体" w:cs="Times New Roman"/>
                <w:color w:val="auto"/>
                <w:szCs w:val="24"/>
              </w:rPr>
              <w:t>监测点位布设见表</w:t>
            </w:r>
            <w:r>
              <w:rPr>
                <w:rFonts w:hint="default" w:ascii="Times New Roman" w:hAnsi="Times New Roman" w:eastAsia="宋体" w:cs="Times New Roman"/>
                <w:color w:val="auto"/>
                <w:szCs w:val="24"/>
                <w:lang w:val="en-US" w:eastAsia="zh-CN"/>
              </w:rPr>
              <w:t>3-1</w:t>
            </w:r>
            <w:r>
              <w:rPr>
                <w:rFonts w:hint="default" w:ascii="Times New Roman" w:hAnsi="Times New Roman" w:eastAsia="宋体" w:cs="Times New Roman"/>
                <w:color w:val="auto"/>
                <w:szCs w:val="24"/>
                <w:lang w:eastAsia="zh-CN"/>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3-1</w:t>
            </w:r>
            <w:r>
              <w:rPr>
                <w:rFonts w:hint="default" w:ascii="Times New Roman" w:hAnsi="Times New Roman" w:eastAsia="宋体" w:cs="Times New Roman"/>
                <w:b/>
                <w:color w:val="auto"/>
                <w:sz w:val="21"/>
                <w:szCs w:val="21"/>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2097" w:type="dxa"/>
                  <w:gridSpan w:val="2"/>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监测点位坐标/m</w:t>
                  </w:r>
                </w:p>
              </w:tc>
              <w:tc>
                <w:tcPr>
                  <w:tcW w:w="1229"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445"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监测时段</w:t>
                  </w:r>
                </w:p>
              </w:tc>
              <w:tc>
                <w:tcPr>
                  <w:tcW w:w="1140"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34"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E</w:t>
                  </w:r>
                </w:p>
              </w:tc>
              <w:tc>
                <w:tcPr>
                  <w:tcW w:w="963"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w:t>
                  </w:r>
                </w:p>
              </w:tc>
              <w:tc>
                <w:tcPr>
                  <w:tcW w:w="1229"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445"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40" w:type="dxa"/>
                  <w:vMerge w:val="continue"/>
                  <w:tcBorders>
                    <w:tl2br w:val="nil"/>
                    <w:tr2bl w:val="nil"/>
                  </w:tcBorders>
                  <w:shd w:val="clear" w:color="000000" w:fill="FFFFFF"/>
                  <w:noWrap w:val="0"/>
                  <w:vAlign w:val="center"/>
                </w:tcPr>
                <w:p>
                  <w:pP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26.734</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40.238</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42.840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55.233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3770</w:t>
                  </w:r>
                </w:p>
              </w:tc>
            </w:tr>
          </w:tbl>
          <w:p>
            <w:pPr>
              <w:pStyle w:val="79"/>
              <w:rPr>
                <w:rFonts w:hint="default" w:ascii="Times New Roman" w:hAnsi="Times New Roman" w:eastAsia="宋体" w:cs="Times New Roman"/>
                <w:color w:val="auto"/>
                <w:szCs w:val="24"/>
              </w:rPr>
            </w:pPr>
            <w:r>
              <w:rPr>
                <w:rFonts w:hint="default" w:ascii="Times New Roman" w:hAnsi="Times New Roman" w:eastAsia="宋体" w:cs="Times New Roman"/>
                <w:color w:val="auto"/>
                <w:szCs w:val="18"/>
              </w:rPr>
              <w:t>大气环境质量现状</w:t>
            </w:r>
            <w:r>
              <w:rPr>
                <w:rFonts w:hint="default" w:ascii="Times New Roman" w:hAnsi="Times New Roman" w:eastAsia="宋体" w:cs="Times New Roman"/>
                <w:color w:val="auto"/>
                <w:szCs w:val="18"/>
                <w:lang w:val="en-US" w:eastAsia="zh-CN"/>
              </w:rPr>
              <w:t>引用</w:t>
            </w:r>
            <w:r>
              <w:rPr>
                <w:rFonts w:hint="default" w:ascii="Times New Roman" w:hAnsi="Times New Roman" w:eastAsia="宋体" w:cs="Times New Roman"/>
                <w:color w:val="auto"/>
                <w:szCs w:val="18"/>
              </w:rPr>
              <w:t>监测结果见表</w:t>
            </w:r>
            <w:r>
              <w:rPr>
                <w:rFonts w:hint="default" w:ascii="Times New Roman" w:hAnsi="Times New Roman" w:eastAsia="宋体" w:cs="Times New Roman"/>
                <w:color w:val="auto"/>
                <w:szCs w:val="18"/>
                <w:lang w:val="en-US" w:eastAsia="zh-CN"/>
              </w:rPr>
              <w:t>3-2</w:t>
            </w:r>
            <w:r>
              <w:rPr>
                <w:rFonts w:hint="default" w:ascii="Times New Roman" w:hAnsi="Times New Roman" w:eastAsia="宋体" w:cs="Times New Roman"/>
                <w:color w:val="auto"/>
                <w:szCs w:val="18"/>
              </w:rPr>
              <w:t>。</w:t>
            </w:r>
          </w:p>
          <w:p>
            <w:pPr>
              <w:pStyle w:val="10"/>
              <w:snapToGrid w:val="0"/>
              <w:jc w:val="center"/>
              <w:rPr>
                <w:rFonts w:hint="default" w:ascii="Times New Roman" w:hAnsi="Times New Roman" w:eastAsia="宋体" w:cs="Times New Roman"/>
                <w:b/>
                <w:bCs/>
                <w:color w:val="auto"/>
                <w:sz w:val="21"/>
                <w:szCs w:val="21"/>
                <w:vertAlign w:val="superscript"/>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3-2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引用项目</w:t>
            </w:r>
            <w:r>
              <w:rPr>
                <w:rFonts w:hint="default" w:ascii="Times New Roman" w:hAnsi="Times New Roman" w:eastAsia="宋体" w:cs="Times New Roman"/>
                <w:b/>
                <w:bCs/>
                <w:color w:val="auto"/>
                <w:szCs w:val="21"/>
              </w:rPr>
              <w:t>环境空气检测结果</w:t>
            </w:r>
            <w:r>
              <w:rPr>
                <w:rFonts w:hint="default" w:ascii="Times New Roman" w:hAnsi="Times New Roman" w:eastAsia="宋体" w:cs="Times New Roman"/>
                <w:b/>
                <w:bCs/>
                <w:color w:val="auto"/>
                <w:sz w:val="21"/>
                <w:szCs w:val="21"/>
              </w:rPr>
              <w:t xml:space="preserve">   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bl>
            <w:tblPr>
              <w:tblStyle w:val="26"/>
              <w:tblW w:w="4943"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16"/>
              <w:gridCol w:w="1746"/>
              <w:gridCol w:w="2606"/>
              <w:gridCol w:w="17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检测点位</w:t>
                  </w:r>
                </w:p>
              </w:tc>
              <w:tc>
                <w:tcPr>
                  <w:tcW w:w="905"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采样日期</w:t>
                  </w:r>
                </w:p>
              </w:tc>
              <w:tc>
                <w:tcPr>
                  <w:tcW w:w="1043"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时间</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检测点位：</w:t>
                  </w:r>
                  <w:r>
                    <w:rPr>
                      <w:rFonts w:hint="default" w:ascii="Times New Roman" w:hAnsi="Times New Roman" w:eastAsia="宋体" w:cs="Times New Roman"/>
                      <w:b/>
                      <w:bCs/>
                      <w:color w:val="auto"/>
                      <w:szCs w:val="21"/>
                    </w:rPr>
                    <w:t>HQ1项目区内</w:t>
                  </w:r>
                </w:p>
              </w:tc>
              <w:tc>
                <w:tcPr>
                  <w:tcW w:w="1068"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TSP（日均值）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90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043"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样品编号</w:t>
                  </w:r>
                </w:p>
              </w:tc>
              <w:tc>
                <w:tcPr>
                  <w:tcW w:w="1068"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2021.6.22-6.23</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08:00次日08:00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HTSP20210618001-1-1-1</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2021.6.23-6.24</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08:30次日08:30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HTSP20210618001-1-1-2</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2021.6.24-6.25</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09:00次日09:00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HTSP20210618001-1-1-3</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2021.6.25-6.26</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09:30次日09:30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HTSP20210618001-1-1-4</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2021.6.26-6.27</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10:00次日10:00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HTSP20210618001-1-1-5</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2021.6.27-6.28</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10:30次日10:30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HTSP20210618001-1-1-6</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2021.6.28-6.29</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11:00次日11:00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HTSP20210618001-1-1-7</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2021.6.22-6.23</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08:00次日08:00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HTSP20210618001-2-1-1</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2021.6.23-6.24</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08:30次日08:30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HTSP20210618001-2-1-2</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2021.6.24-6.25</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09:00次日09:00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HTSP20210618001-2-1-3</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2021.6.25-6.26</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09:30次日09:30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HTSP20210618001-2-1-4</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2021.6.26-6.27</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10:00次日10:00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HTSP20210618001-2-1-5</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2021.6.27-6.28</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10:30次日10:30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HTSP20210618001-2-1-6</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2021.6.28-6.29</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11:00次日11:00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HTSP20210618001-2-1-7</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1"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1"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达标情况</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备注：“&lt;数据”表示该项目检测结果低于标准检出限。</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引用项目区内及下风向保护目标深沟散户</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highlight w:val="none"/>
              </w:rPr>
              <w:t>项目区环境空气质量满足功能区要求。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根据云南省水利厅2014年5月发布的《云南省水功能区划》（2014年修订），牛栏江-滇池补水水源保护区2030年水质目标为III类，执行《地表水环境质量标准》（GB3838-2002）Ⅲ类水质标准</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最终汇入牛栏江，属于</w:t>
            </w:r>
            <w:r>
              <w:rPr>
                <w:rFonts w:hint="default" w:ascii="Times New Roman" w:hAnsi="Times New Roman" w:eastAsia="宋体" w:cs="Times New Roman"/>
                <w:color w:val="auto"/>
                <w:kern w:val="0"/>
                <w:sz w:val="24"/>
              </w:rPr>
              <w:t>牛栏江-滇池补水水源保护区，</w:t>
            </w:r>
            <w:r>
              <w:rPr>
                <w:rFonts w:hint="default" w:ascii="Times New Roman" w:hAnsi="Times New Roman" w:eastAsia="宋体" w:cs="Times New Roman"/>
                <w:color w:val="auto"/>
                <w:kern w:val="0"/>
                <w:sz w:val="24"/>
                <w:lang w:eastAsia="zh-CN"/>
              </w:rPr>
              <w:t>因此参照</w:t>
            </w:r>
            <w:r>
              <w:rPr>
                <w:rFonts w:hint="default" w:ascii="Times New Roman" w:hAnsi="Times New Roman" w:eastAsia="宋体" w:cs="Times New Roman"/>
                <w:color w:val="auto"/>
                <w:kern w:val="0"/>
                <w:sz w:val="24"/>
              </w:rPr>
              <w:t>执行《地表水环境质量</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标准》（GB3838-2002）Ⅲ类水质标准。</w:t>
            </w:r>
          </w:p>
          <w:p>
            <w:pPr>
              <w:keepNext w:val="0"/>
              <w:keepLines w:val="0"/>
              <w:pageBreakBefore w:val="0"/>
              <w:widowControl/>
              <w:shd w:val="clea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zh-CN" w:eastAsia="zh-CN"/>
              </w:rPr>
              <w:t>根据</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i w:val="0"/>
                <w:iCs w:val="0"/>
                <w:caps w:val="0"/>
                <w:color w:val="auto"/>
                <w:spacing w:val="0"/>
                <w:sz w:val="24"/>
                <w:szCs w:val="24"/>
                <w:highlight w:val="none"/>
                <w:shd w:val="clear"/>
                <w:lang w:val="en-US" w:eastAsia="zh-CN"/>
              </w:rPr>
              <w:t>2023</w:t>
            </w:r>
            <w:r>
              <w:rPr>
                <w:rFonts w:hint="default" w:ascii="Times New Roman" w:hAnsi="Times New Roman" w:eastAsia="宋体" w:cs="Times New Roman"/>
                <w:bCs/>
                <w:i w:val="0"/>
                <w:iCs w:val="0"/>
                <w:caps w:val="0"/>
                <w:color w:val="auto"/>
                <w:spacing w:val="0"/>
                <w:sz w:val="24"/>
                <w:szCs w:val="24"/>
                <w:highlight w:val="none"/>
                <w:shd w:val="clear"/>
                <w:lang w:val="zh-CN"/>
              </w:rPr>
              <w:t>年</w:t>
            </w:r>
            <w:r>
              <w:rPr>
                <w:rFonts w:hint="default" w:ascii="Times New Roman" w:hAnsi="Times New Roman" w:eastAsia="宋体" w:cs="Times New Roman"/>
                <w:bCs/>
                <w:i w:val="0"/>
                <w:iCs w:val="0"/>
                <w:caps w:val="0"/>
                <w:color w:val="auto"/>
                <w:spacing w:val="0"/>
                <w:sz w:val="24"/>
                <w:szCs w:val="24"/>
                <w:highlight w:val="none"/>
                <w:shd w:val="clear"/>
                <w:lang w:val="en-US" w:eastAsia="zh-CN"/>
              </w:rPr>
              <w:t>06</w:t>
            </w:r>
            <w:r>
              <w:rPr>
                <w:rFonts w:hint="default" w:ascii="Times New Roman" w:hAnsi="Times New Roman" w:eastAsia="宋体" w:cs="Times New Roman"/>
                <w:bCs/>
                <w:i w:val="0"/>
                <w:iCs w:val="0"/>
                <w:caps w:val="0"/>
                <w:color w:val="auto"/>
                <w:spacing w:val="0"/>
                <w:sz w:val="24"/>
                <w:szCs w:val="24"/>
                <w:highlight w:val="none"/>
                <w:shd w:val="clear"/>
                <w:lang w:val="zh-CN"/>
              </w:rPr>
              <w:t>月寻甸县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二零二三年第六期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0"/>
              <w:jc w:val="both"/>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i w:val="0"/>
                <w:iCs w:val="0"/>
                <w:caps w:val="0"/>
                <w:color w:val="auto"/>
                <w:spacing w:val="0"/>
                <w:kern w:val="2"/>
                <w:sz w:val="24"/>
                <w:szCs w:val="24"/>
                <w:highlight w:val="none"/>
                <w:shd w:val="clear"/>
                <w:lang w:val="en-US" w:eastAsia="zh-CN"/>
              </w:rPr>
              <w:t>6</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w:t>
            </w:r>
            <w:r>
              <w:rPr>
                <w:rFonts w:hint="default" w:ascii="Times New Roman" w:hAnsi="Times New Roman" w:eastAsia="宋体" w:cs="Times New Roman"/>
                <w:bCs w:val="0"/>
                <w:i w:val="0"/>
                <w:iCs w:val="0"/>
                <w:caps w:val="0"/>
                <w:color w:val="auto"/>
                <w:spacing w:val="0"/>
                <w:kern w:val="2"/>
                <w:sz w:val="24"/>
                <w:szCs w:val="24"/>
                <w:highlight w:val="none"/>
                <w:shd w:val="clear"/>
                <w:lang w:val="zh-CN"/>
              </w:rPr>
              <w:t>期，其中：</w:t>
            </w:r>
            <w:r>
              <w:rPr>
                <w:rFonts w:hint="default" w:ascii="Times New Roman" w:hAnsi="Times New Roman" w:eastAsia="宋体" w:cs="Times New Roman"/>
                <w:i w:val="0"/>
                <w:iCs w:val="0"/>
                <w:caps w:val="0"/>
                <w:color w:val="auto"/>
                <w:spacing w:val="0"/>
                <w:kern w:val="2"/>
                <w:sz w:val="24"/>
                <w:szCs w:val="24"/>
                <w:highlight w:val="none"/>
                <w:shd w:val="clear" w:fill="auto"/>
                <w:lang w:val="zh-CN"/>
              </w:rPr>
              <w:t>河流14条共设17个监测断面，除1个断面断流外，其它断面均正常监测，依据监测数据，16个监测断面中达到Ⅲ类以上水质标准的有11个断面</w:t>
            </w:r>
            <w:r>
              <w:rPr>
                <w:rFonts w:hint="default" w:ascii="Times New Roman" w:hAnsi="Times New Roman" w:eastAsia="宋体" w:cs="Times New Roman"/>
                <w:i w:val="0"/>
                <w:iCs w:val="0"/>
                <w:caps w:val="0"/>
                <w:color w:val="auto"/>
                <w:spacing w:val="0"/>
                <w:kern w:val="2"/>
                <w:sz w:val="24"/>
                <w:szCs w:val="24"/>
                <w:highlight w:val="none"/>
                <w:shd w:val="clear"/>
                <w:lang w:val="zh-CN"/>
              </w:rPr>
              <w:t>，</w:t>
            </w:r>
            <w:r>
              <w:rPr>
                <w:rFonts w:hint="default" w:ascii="Times New Roman" w:hAnsi="Times New Roman" w:eastAsia="宋体" w:cs="Times New Roman"/>
                <w:i w:val="0"/>
                <w:iCs w:val="0"/>
                <w:caps w:val="0"/>
                <w:color w:val="auto"/>
                <w:spacing w:val="0"/>
                <w:kern w:val="2"/>
                <w:sz w:val="24"/>
                <w:szCs w:val="24"/>
                <w:highlight w:val="none"/>
                <w:shd w:val="clear" w:fill="auto"/>
                <w:lang w:val="zh-CN"/>
              </w:rPr>
              <w:t>水质达标率为68.75%</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29"/>
                <w:rFonts w:hint="default" w:ascii="Times New Roman" w:hAnsi="Times New Roman" w:eastAsia="宋体" w:cs="Times New Roman"/>
                <w:b/>
                <w:bCs/>
                <w:i w:val="0"/>
                <w:iCs w:val="0"/>
                <w:caps w:val="0"/>
                <w:color w:val="auto"/>
                <w:spacing w:val="0"/>
                <w:sz w:val="21"/>
                <w:szCs w:val="21"/>
                <w:shd w:val="clear" w:fill="FFFFFF"/>
              </w:rPr>
              <w:t>2023年0</w:t>
            </w:r>
            <w:r>
              <w:rPr>
                <w:rStyle w:val="29"/>
                <w:rFonts w:hint="default" w:ascii="Times New Roman" w:hAnsi="Times New Roman" w:eastAsia="宋体" w:cs="Times New Roman"/>
                <w:b/>
                <w:bCs/>
                <w:i w:val="0"/>
                <w:iCs w:val="0"/>
                <w:caps w:val="0"/>
                <w:color w:val="auto"/>
                <w:spacing w:val="0"/>
                <w:sz w:val="21"/>
                <w:szCs w:val="21"/>
                <w:shd w:val="clear" w:fill="FFFFFF"/>
                <w:lang w:val="en-US" w:eastAsia="zh-CN"/>
              </w:rPr>
              <w:t>6</w:t>
            </w:r>
            <w:r>
              <w:rPr>
                <w:rStyle w:val="29"/>
                <w:rFonts w:hint="default" w:ascii="Times New Roman" w:hAnsi="Times New Roman" w:eastAsia="宋体" w:cs="Times New Roman"/>
                <w:b/>
                <w:bCs/>
                <w:i w:val="0"/>
                <w:iCs w:val="0"/>
                <w:caps w:val="0"/>
                <w:color w:val="auto"/>
                <w:spacing w:val="0"/>
                <w:sz w:val="21"/>
                <w:szCs w:val="21"/>
                <w:shd w:val="clear" w:fill="FFFFFF"/>
              </w:rPr>
              <w:t>月寻甸境内</w:t>
            </w:r>
            <w:r>
              <w:rPr>
                <w:rStyle w:val="29"/>
                <w:rFonts w:hint="default" w:ascii="Times New Roman" w:hAnsi="Times New Roman" w:eastAsia="宋体" w:cs="Times New Roman"/>
                <w:b/>
                <w:bCs/>
                <w:i w:val="0"/>
                <w:iCs w:val="0"/>
                <w:caps w:val="0"/>
                <w:color w:val="auto"/>
                <w:spacing w:val="0"/>
                <w:sz w:val="21"/>
                <w:szCs w:val="21"/>
                <w:shd w:val="clear" w:fill="FFFFFF"/>
                <w:lang w:eastAsia="zh-CN"/>
              </w:rPr>
              <w:t>河流水质</w:t>
            </w:r>
            <w:r>
              <w:rPr>
                <w:rStyle w:val="29"/>
                <w:rFonts w:hint="default" w:ascii="Times New Roman" w:hAnsi="Times New Roman" w:eastAsia="宋体" w:cs="Times New Roman"/>
                <w:b/>
                <w:bCs/>
                <w:i w:val="0"/>
                <w:iCs w:val="0"/>
                <w:caps w:val="0"/>
                <w:color w:val="auto"/>
                <w:spacing w:val="0"/>
                <w:sz w:val="21"/>
                <w:szCs w:val="21"/>
                <w:shd w:val="clear" w:fill="FFFFFF"/>
              </w:rPr>
              <w:t>状况统计表</w:t>
            </w:r>
          </w:p>
          <w:tbl>
            <w:tblPr>
              <w:tblStyle w:val="27"/>
              <w:tblW w:w="8505" w:type="dxa"/>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690"/>
              <w:gridCol w:w="491"/>
              <w:gridCol w:w="584"/>
              <w:gridCol w:w="1421"/>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2"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42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3667"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29"/>
                      <w:rFonts w:hint="default" w:ascii="Times New Roman" w:hAnsi="Times New Roman" w:eastAsia="宋体" w:cs="Times New Roman"/>
                      <w:b/>
                      <w:bCs/>
                      <w:i w:val="0"/>
                      <w:iCs w:val="0"/>
                      <w:caps w:val="0"/>
                      <w:color w:val="auto"/>
                      <w:spacing w:val="0"/>
                      <w:sz w:val="21"/>
                      <w:szCs w:val="21"/>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2" w:type="dxa"/>
                  <w:vAlign w:val="center"/>
                </w:tcPr>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both"/>
                    <w:textAlignment w:val="bottom"/>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06</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06</w:t>
                  </w:r>
                </w:p>
              </w:tc>
              <w:tc>
                <w:tcPr>
                  <w:tcW w:w="142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shd w:val="clear" w:fill="FFFFFF"/>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Ⅴ类</w:t>
                  </w:r>
                </w:p>
              </w:tc>
              <w:tc>
                <w:tcPr>
                  <w:tcW w:w="3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eastAsia="宋体" w:cs="Times New Roman"/>
                      <w:bCs w:val="0"/>
                      <w:color w:val="auto"/>
                      <w:sz w:val="21"/>
                      <w:szCs w:val="21"/>
                      <w:highlight w:val="none"/>
                      <w:shd w:val="clear" w:fill="FFFFFF"/>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总磷(1.00)(Ⅴ类), 高锰酸盐指数(1.00)(Ⅴ类), 化学需氧量(0.80)(Ⅴ类)</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bCs/>
                <w:i w:val="0"/>
                <w:iCs w:val="0"/>
                <w:caps w:val="0"/>
                <w:color w:val="auto"/>
                <w:spacing w:val="0"/>
                <w:sz w:val="24"/>
                <w:szCs w:val="24"/>
                <w:shd w:val="clear"/>
                <w:lang w:val="en-US" w:eastAsia="zh-CN"/>
              </w:rPr>
              <w:t>根据统计表中可</w:t>
            </w:r>
            <w:r>
              <w:rPr>
                <w:rFonts w:hint="default" w:ascii="Times New Roman" w:hAnsi="Times New Roman" w:eastAsia="宋体" w:cs="Times New Roman"/>
                <w:color w:val="auto"/>
                <w:kern w:val="2"/>
                <w:sz w:val="24"/>
                <w:szCs w:val="20"/>
                <w:highlight w:val="none"/>
                <w:lang w:val="en-US" w:eastAsia="zh-CN" w:bidi="ar-SA"/>
              </w:rPr>
              <w:t>知，羊街河（果马河）李家坝断面为Ⅴ类</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color w:val="auto"/>
                <w:sz w:val="24"/>
                <w:szCs w:val="20"/>
                <w:highlight w:val="none"/>
              </w:rPr>
              <w:t>监测指标中</w:t>
            </w:r>
            <w:r>
              <w:rPr>
                <w:rFonts w:hint="default" w:ascii="Times New Roman" w:hAnsi="Times New Roman" w:eastAsia="宋体" w:cs="Times New Roman"/>
                <w:color w:val="auto"/>
                <w:sz w:val="24"/>
                <w:szCs w:val="20"/>
                <w:highlight w:val="none"/>
                <w:lang w:eastAsia="zh-CN"/>
              </w:rPr>
              <w:t>总磷、高锰酸盐指数</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化学</w:t>
            </w:r>
            <w:r>
              <w:rPr>
                <w:rFonts w:hint="default" w:ascii="Times New Roman" w:hAnsi="Times New Roman" w:eastAsia="宋体" w:cs="Times New Roman"/>
                <w:i w:val="0"/>
                <w:iCs w:val="0"/>
                <w:caps w:val="0"/>
                <w:color w:val="auto"/>
                <w:spacing w:val="0"/>
                <w:sz w:val="24"/>
                <w:szCs w:val="20"/>
                <w:highlight w:val="none"/>
                <w:shd w:val="clear"/>
              </w:rPr>
              <w:t>需氧量</w:t>
            </w:r>
            <w:r>
              <w:rPr>
                <w:rFonts w:hint="default" w:ascii="Times New Roman" w:hAnsi="Times New Roman" w:eastAsia="宋体" w:cs="Times New Roman"/>
                <w:color w:val="auto"/>
                <w:sz w:val="24"/>
                <w:szCs w:val="20"/>
                <w:highlight w:val="none"/>
              </w:rPr>
              <w:t>超标，分别超标</w:t>
            </w:r>
            <w:r>
              <w:rPr>
                <w:rFonts w:hint="default" w:ascii="Times New Roman" w:hAnsi="Times New Roman" w:eastAsia="宋体" w:cs="Times New Roman"/>
                <w:color w:val="auto"/>
                <w:sz w:val="24"/>
                <w:szCs w:val="20"/>
                <w:highlight w:val="none"/>
                <w:lang w:val="en-US" w:eastAsia="zh-CN"/>
              </w:rPr>
              <w:t>1.00</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val="en-US" w:eastAsia="zh-CN"/>
              </w:rPr>
              <w:t>1.00</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val="en-US" w:eastAsia="zh-CN"/>
              </w:rPr>
              <w:t>0.80</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kern w:val="2"/>
                <w:sz w:val="24"/>
                <w:szCs w:val="20"/>
                <w:highlight w:val="none"/>
                <w:lang w:val="en-US" w:eastAsia="zh-CN" w:bidi="ar-SA"/>
              </w:rPr>
              <w:t>羊街河（果马河）李家坝断面</w:t>
            </w:r>
            <w:r>
              <w:rPr>
                <w:rFonts w:hint="default" w:ascii="Times New Roman" w:hAnsi="Times New Roman" w:eastAsia="宋体" w:cs="Times New Roman"/>
                <w:color w:val="auto"/>
                <w:sz w:val="24"/>
                <w:szCs w:val="20"/>
                <w:highlight w:val="none"/>
              </w:rPr>
              <w:t>水质不能达到《地表水环境质量标准》（GB3838-2002）Ⅲ类标准限值</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不能满足相关功能区划要求</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rPr>
              <w:t>超标原因主要是由于</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sz w:val="24"/>
              </w:rPr>
              <w:t>河道沿岸仍有生活污水汇入河道，生活面源污染导致水质变差，不能满足功能区划的要求。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工业、仓储物流区执行《声环境质量标准》（GB3096-2008）3类标准；临嵩待高速公路一侧及园区规划主干道两侧35±5m范围执行《声环境质量标准》4a类标准。</w:t>
            </w:r>
            <w:r>
              <w:rPr>
                <w:rFonts w:hint="default" w:ascii="Times New Roman" w:hAnsi="Times New Roman" w:eastAsia="宋体" w:cs="Times New Roman"/>
                <w:color w:val="auto"/>
                <w:sz w:val="24"/>
              </w:rPr>
              <w:t>项目区</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侧临</w:t>
            </w:r>
            <w:r>
              <w:rPr>
                <w:rFonts w:hint="default" w:ascii="Times New Roman" w:hAnsi="Times New Roman" w:eastAsia="宋体" w:cs="Times New Roman"/>
                <w:color w:val="auto"/>
                <w:sz w:val="24"/>
                <w:lang w:val="en-US" w:eastAsia="zh-CN"/>
              </w:rPr>
              <w:t>园区主干道</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lang w:val="en-US" w:eastAsia="zh-CN" w:bidi="ar"/>
              </w:rPr>
              <w:t>因此本项目西侧</w:t>
            </w:r>
            <w:r>
              <w:rPr>
                <w:rFonts w:hint="default" w:ascii="Times New Roman" w:hAnsi="Times New Roman" w:eastAsia="宋体" w:cs="Times New Roman"/>
                <w:color w:val="auto"/>
                <w:sz w:val="24"/>
                <w:szCs w:val="24"/>
              </w:rPr>
              <w:t>35±5m范围</w:t>
            </w:r>
            <w:r>
              <w:rPr>
                <w:rFonts w:hint="default" w:ascii="Times New Roman" w:hAnsi="Times New Roman" w:eastAsia="宋体" w:cs="Times New Roman"/>
                <w:color w:val="auto"/>
                <w:sz w:val="24"/>
                <w:szCs w:val="24"/>
                <w:lang w:val="en-US" w:eastAsia="zh-CN"/>
              </w:rPr>
              <w:t>内执行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highlight w:val="none"/>
                <w:lang w:val="en-US" w:eastAsia="zh-CN"/>
              </w:rPr>
              <w:t>4a</w:t>
            </w:r>
            <w:r>
              <w:rPr>
                <w:rFonts w:hint="default" w:ascii="Times New Roman" w:hAnsi="Times New Roman" w:eastAsia="宋体" w:cs="Times New Roman"/>
                <w:color w:val="auto"/>
                <w:sz w:val="24"/>
                <w:highlight w:val="none"/>
              </w:rPr>
              <w:t>类</w:t>
            </w:r>
            <w:r>
              <w:rPr>
                <w:rFonts w:hint="default" w:ascii="Times New Roman" w:hAnsi="Times New Roman" w:eastAsia="宋体" w:cs="Times New Roman"/>
                <w:color w:val="auto"/>
                <w:sz w:val="24"/>
                <w:highlight w:val="none"/>
                <w:lang w:val="en-US" w:eastAsia="zh-CN"/>
              </w:rPr>
              <w:t>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其余三侧（南、东、北厂界）执行</w:t>
            </w:r>
            <w:r>
              <w:rPr>
                <w:rFonts w:hint="default" w:ascii="Times New Roman" w:hAnsi="Times New Roman" w:eastAsia="宋体" w:cs="Times New Roman"/>
                <w:color w:val="auto"/>
                <w:sz w:val="24"/>
                <w:highlight w:val="none"/>
              </w:rPr>
              <w:t>《声环境质量标准》（GB3096-2008）3类</w:t>
            </w:r>
            <w:r>
              <w:rPr>
                <w:rFonts w:hint="default" w:ascii="Times New Roman" w:hAnsi="Times New Roman" w:eastAsia="宋体" w:cs="Times New Roman"/>
                <w:color w:val="auto"/>
                <w:sz w:val="24"/>
                <w:highlight w:val="none"/>
                <w:lang w:val="en-US" w:eastAsia="zh-CN"/>
              </w:rPr>
              <w:t>标准要求</w:t>
            </w:r>
            <w:r>
              <w:rPr>
                <w:rFonts w:hint="default" w:ascii="Times New Roman" w:hAnsi="Times New Roman" w:eastAsia="宋体" w:cs="Times New Roman"/>
                <w:color w:val="auto"/>
                <w:sz w:val="24"/>
                <w:highlight w:val="none"/>
              </w:rPr>
              <w:t>。</w:t>
            </w:r>
          </w:p>
          <w:p>
            <w:pPr>
              <w:pStyle w:val="71"/>
              <w:keepNext w:val="0"/>
              <w:keepLines w:val="0"/>
              <w:pageBreakBefore w:val="0"/>
              <w:widowControl w:val="0"/>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pageBreakBefore w:val="0"/>
              <w:widowControl w:val="0"/>
              <w:kinsoku/>
              <w:wordWrap/>
              <w:overflowPunct/>
              <w:topLinePunct w:val="0"/>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地下水、土壤</w:t>
            </w:r>
            <w:r>
              <w:rPr>
                <w:rFonts w:hint="default" w:ascii="Times New Roman" w:hAnsi="Times New Roman" w:eastAsia="宋体" w:cs="Times New Roman"/>
                <w:b/>
                <w:bCs/>
                <w:color w:val="auto"/>
                <w:sz w:val="24"/>
                <w:highlight w:val="none"/>
              </w:rPr>
              <w:t>环境质量现状</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本项目为</w:t>
            </w:r>
            <w:r>
              <w:rPr>
                <w:rFonts w:hint="default" w:ascii="Times New Roman" w:hAnsi="Times New Roman" w:eastAsia="宋体" w:cs="Times New Roman"/>
                <w:color w:val="auto"/>
                <w:sz w:val="24"/>
                <w:highlight w:val="none"/>
                <w:lang w:val="en-US" w:eastAsia="zh-CN"/>
              </w:rPr>
              <w:t>甘蔗软罐头及椰浆加工项目</w:t>
            </w:r>
            <w:r>
              <w:rPr>
                <w:rFonts w:hint="default" w:ascii="Times New Roman" w:hAnsi="Times New Roman" w:eastAsia="宋体" w:cs="Times New Roman"/>
                <w:color w:val="auto"/>
                <w:sz w:val="24"/>
                <w:highlight w:val="none"/>
              </w:rPr>
              <w:t>，根据《建设项目环境影响报告表编制技术指南（污染影响类）》，原则上不开展环境质量现状调查</w:t>
            </w:r>
            <w:r>
              <w:rPr>
                <w:rFonts w:hint="default" w:ascii="Times New Roman" w:hAnsi="Times New Roman" w:eastAsia="宋体" w:cs="Times New Roman"/>
                <w:color w:val="auto"/>
                <w:sz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kinsoku/>
              <w:wordWrap/>
              <w:overflowPunct/>
              <w:topLinePunct w:val="0"/>
              <w:autoSpaceDE/>
              <w:autoSpaceDN/>
              <w:bidi w:val="0"/>
              <w:adjustRightInd/>
              <w:snapToGrid w:val="0"/>
              <w:spacing w:line="35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内无自然保护区、风景名胜区、森林公园、历史文化遗迹等需要特殊保护的生态敏感目标，无国家珍稀濒危保护物种、国家重点保护野生植物和云南省级重点野生保护动物，也没有特有种类存在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根据现场踏勘，本项目周边500m范围内大气环境保护目标主要为羊街集镇、羊街镇中心寄宿制完小，敏感点</w:t>
            </w:r>
            <w:r>
              <w:rPr>
                <w:rFonts w:hint="default" w:ascii="Times New Roman" w:hAnsi="Times New Roman" w:eastAsia="宋体" w:cs="Times New Roman"/>
                <w:color w:val="auto"/>
                <w:sz w:val="24"/>
                <w:szCs w:val="24"/>
                <w:highlight w:val="none"/>
                <w:lang w:val="zh-CN"/>
              </w:rPr>
              <w:t>环境</w:t>
            </w:r>
            <w:r>
              <w:rPr>
                <w:rFonts w:hint="default" w:ascii="Times New Roman" w:hAnsi="Times New Roman" w:eastAsia="宋体" w:cs="Times New Roman"/>
                <w:color w:val="auto"/>
              </w:rPr>
              <w:t>空气质量</w:t>
            </w:r>
            <w:r>
              <w:rPr>
                <w:rFonts w:hint="default" w:ascii="Times New Roman" w:hAnsi="Times New Roman" w:eastAsia="宋体" w:cs="Times New Roman"/>
                <w:color w:val="auto"/>
                <w:lang w:val="en-US" w:eastAsia="zh-CN"/>
              </w:rPr>
              <w:t>执行</w:t>
            </w:r>
            <w:r>
              <w:rPr>
                <w:rFonts w:hint="default" w:ascii="Times New Roman" w:hAnsi="Times New Roman" w:eastAsia="宋体" w:cs="Times New Roman"/>
                <w:color w:val="auto"/>
              </w:rPr>
              <w:t>《环境空气质量标准》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GB3095-2012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二类区要求。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w:t>
            </w:r>
            <w:r>
              <w:rPr>
                <w:rFonts w:hint="default" w:ascii="Times New Roman" w:hAnsi="Times New Roman" w:eastAsia="宋体" w:cs="Times New Roman"/>
                <w:color w:val="auto"/>
                <w:sz w:val="24"/>
                <w:highlight w:val="none"/>
              </w:rPr>
              <w:t>，属牛栏江支流。</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6"/>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33"/>
              <w:gridCol w:w="916"/>
              <w:gridCol w:w="902"/>
              <w:gridCol w:w="744"/>
              <w:gridCol w:w="955"/>
              <w:gridCol w:w="810"/>
              <w:gridCol w:w="890"/>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133"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8" w:type="dxa"/>
                  <w:gridSpan w:val="2"/>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44"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81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89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44"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9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羊街集镇</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103°07′34.223″</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25°26′46.810″</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居民</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3400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350m</w:t>
                  </w:r>
                </w:p>
              </w:tc>
              <w:tc>
                <w:tcPr>
                  <w:tcW w:w="1739" w:type="dxa"/>
                  <w:vMerge w:val="restart"/>
                  <w:tcBorders>
                    <w:tl2br w:val="nil"/>
                    <w:tr2bl w:val="nil"/>
                  </w:tcBorders>
                  <w:noWrap w:val="0"/>
                  <w:vAlign w:val="center"/>
                </w:tcPr>
                <w:p>
                  <w:pPr>
                    <w:pStyle w:val="25"/>
                    <w:keepNext w:val="0"/>
                    <w:keepLines w:val="0"/>
                    <w:pageBreakBefore w:val="0"/>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羊街镇中心寄宿制完小</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103°07′38.858″</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25°26′21.070″</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学校</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500m</w:t>
                  </w: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果马河（羊街河）</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1300m</w:t>
                  </w:r>
                </w:p>
              </w:tc>
              <w:tc>
                <w:tcPr>
                  <w:tcW w:w="1739"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bl>
          <w:p>
            <w:pPr>
              <w:pStyle w:val="9"/>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无组织颗粒物排放标准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36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拟设置</w:t>
            </w:r>
            <w:r>
              <w:rPr>
                <w:rFonts w:hint="default" w:ascii="Times New Roman" w:hAnsi="Times New Roman" w:eastAsia="宋体" w:cs="Times New Roman"/>
                <w:color w:val="auto"/>
                <w:sz w:val="24"/>
                <w:highlight w:val="none"/>
                <w:lang w:val="en-US" w:eastAsia="zh-CN"/>
              </w:rPr>
              <w:t>2台0.6t/h的天然气</w:t>
            </w:r>
            <w:r>
              <w:rPr>
                <w:rFonts w:hint="default" w:ascii="Times New Roman" w:hAnsi="Times New Roman" w:eastAsia="宋体" w:cs="Times New Roman"/>
                <w:color w:val="auto"/>
                <w:sz w:val="24"/>
                <w:highlight w:val="none"/>
                <w:shd w:val="clear" w:color="auto" w:fill="FFFFFF"/>
                <w:lang w:eastAsia="zh-CN"/>
              </w:rPr>
              <w:t>蒸汽</w:t>
            </w:r>
            <w:r>
              <w:rPr>
                <w:rFonts w:hint="default" w:ascii="Times New Roman" w:hAnsi="Times New Roman" w:eastAsia="宋体" w:cs="Times New Roman"/>
                <w:color w:val="auto"/>
                <w:sz w:val="24"/>
                <w:highlight w:val="none"/>
                <w:shd w:val="clear" w:color="auto" w:fill="FFFFFF"/>
              </w:rPr>
              <w:t>锅炉</w:t>
            </w:r>
            <w:r>
              <w:rPr>
                <w:rFonts w:hint="default" w:ascii="Times New Roman" w:hAnsi="Times New Roman" w:eastAsia="宋体" w:cs="Times New Roman"/>
                <w:color w:val="auto"/>
                <w:sz w:val="24"/>
                <w:shd w:val="clear" w:color="auto" w:fill="FFFFFF"/>
              </w:rPr>
              <w:t>为</w:t>
            </w:r>
            <w:r>
              <w:rPr>
                <w:rFonts w:hint="default" w:ascii="Times New Roman" w:hAnsi="Times New Roman" w:eastAsia="宋体" w:cs="Times New Roman"/>
                <w:color w:val="auto"/>
                <w:sz w:val="24"/>
                <w:shd w:val="clear" w:color="auto" w:fill="FFFFFF"/>
                <w:lang w:val="en-US" w:eastAsia="zh-CN"/>
              </w:rPr>
              <w:t>生产过程</w:t>
            </w:r>
            <w:r>
              <w:rPr>
                <w:rFonts w:hint="default" w:ascii="Times New Roman" w:hAnsi="Times New Roman" w:eastAsia="宋体" w:cs="Times New Roman"/>
                <w:color w:val="auto"/>
                <w:sz w:val="24"/>
                <w:shd w:val="clear" w:color="auto" w:fill="FFFFFF"/>
              </w:rPr>
              <w:t>提供热量</w:t>
            </w:r>
            <w:r>
              <w:rPr>
                <w:rFonts w:hint="default" w:ascii="Times New Roman" w:hAnsi="Times New Roman" w:eastAsia="宋体" w:cs="Times New Roman"/>
                <w:color w:val="auto"/>
                <w:sz w:val="24"/>
              </w:rPr>
              <w:t>，锅炉废气中所产生的污染物主要为烟尘、二氧化硫及氮氧化物。</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2新建燃气锅炉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新建燃气</w:t>
            </w:r>
            <w:r>
              <w:rPr>
                <w:rFonts w:hint="eastAsia" w:cs="Times New Roman"/>
                <w:color w:val="auto"/>
                <w:sz w:val="24"/>
                <w:lang w:val="en-US" w:eastAsia="zh-CN"/>
              </w:rPr>
              <w:t>锅炉</w:t>
            </w:r>
            <w:r>
              <w:rPr>
                <w:rFonts w:hint="default" w:ascii="Times New Roman" w:hAnsi="Times New Roman" w:eastAsia="宋体" w:cs="Times New Roman"/>
                <w:color w:val="auto"/>
                <w:sz w:val="24"/>
              </w:rPr>
              <w:t>废气排放标准见表</w:t>
            </w:r>
            <w:r>
              <w:rPr>
                <w:rFonts w:hint="default"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rPr>
              <w:t>。</w:t>
            </w:r>
          </w:p>
          <w:p>
            <w:pPr>
              <w:widowControl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3-6 </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燃气</w:t>
            </w:r>
            <w:r>
              <w:rPr>
                <w:rFonts w:hint="default" w:ascii="Times New Roman" w:hAnsi="Times New Roman" w:eastAsia="宋体" w:cs="Times New Roman"/>
                <w:b/>
                <w:bCs/>
                <w:color w:val="auto"/>
                <w:sz w:val="21"/>
                <w:szCs w:val="21"/>
                <w:highlight w:val="none"/>
              </w:rPr>
              <w:t>锅炉大气污染物排放标准</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eastAsia="zh-CN"/>
              </w:rPr>
              <w:t>单位：mg/m</w:t>
            </w:r>
            <w:r>
              <w:rPr>
                <w:rFonts w:hint="default" w:ascii="Times New Roman" w:hAnsi="Times New Roman" w:eastAsia="宋体" w:cs="Times New Roman"/>
                <w:b/>
                <w:bCs/>
                <w:color w:val="auto"/>
                <w:spacing w:val="-6"/>
                <w:sz w:val="21"/>
                <w:szCs w:val="21"/>
                <w:highlight w:val="none"/>
                <w:vertAlign w:val="superscript"/>
                <w:lang w:eastAsia="zh-CN"/>
              </w:rPr>
              <w:t>3</w:t>
            </w:r>
          </w:p>
          <w:tbl>
            <w:tblPr>
              <w:tblStyle w:val="26"/>
              <w:tblW w:w="852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1990"/>
              <w:gridCol w:w="1370"/>
              <w:gridCol w:w="16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监控位置</w:t>
                  </w:r>
                </w:p>
              </w:tc>
              <w:tc>
                <w:tcPr>
                  <w:tcW w:w="162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烟囱最低允许高度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燃气</w:t>
                  </w:r>
                  <w:r>
                    <w:rPr>
                      <w:rFonts w:hint="default" w:ascii="Times New Roman" w:hAnsi="Times New Roman" w:eastAsia="宋体" w:cs="Times New Roman"/>
                      <w:b/>
                      <w:bCs/>
                      <w:color w:val="auto"/>
                      <w:sz w:val="21"/>
                      <w:szCs w:val="21"/>
                      <w:highlight w:val="none"/>
                    </w:rPr>
                    <w:t>锅炉</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烟囱或烟道</w:t>
                  </w:r>
                </w:p>
              </w:tc>
              <w:tc>
                <w:tcPr>
                  <w:tcW w:w="1621" w:type="dxa"/>
                  <w:vMerge w:val="restart"/>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烟气黑度（林格曼黑度，级）</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烟囱排放口</w:t>
                  </w: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bl>
          <w:p>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生产车间、化粪池及污水处理设施会有</w:t>
            </w:r>
            <w:r>
              <w:rPr>
                <w:rFonts w:hint="default" w:ascii="Times New Roman" w:hAnsi="Times New Roman" w:eastAsia="宋体" w:cs="Times New Roman"/>
                <w:color w:val="auto"/>
                <w:sz w:val="24"/>
                <w:highlight w:val="none"/>
              </w:rPr>
              <w:t>异味</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rPr>
              <w:t>，均为无组织排放源，</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zh-CN" w:eastAsia="zh-CN"/>
              </w:rPr>
              <w:t>无组织</w:t>
            </w:r>
            <w:r>
              <w:rPr>
                <w:rFonts w:hint="default" w:ascii="Times New Roman" w:hAnsi="Times New Roman" w:eastAsia="宋体" w:cs="Times New Roman"/>
                <w:color w:val="auto"/>
                <w:sz w:val="24"/>
                <w:szCs w:val="24"/>
                <w:highlight w:val="none"/>
                <w:lang w:val="en-US" w:eastAsia="zh-CN"/>
              </w:rPr>
              <w:t>臭气</w:t>
            </w:r>
            <w:r>
              <w:rPr>
                <w:rFonts w:hint="default" w:ascii="Times New Roman" w:hAnsi="Times New Roman" w:eastAsia="宋体" w:cs="Times New Roman"/>
                <w:color w:val="auto"/>
                <w:sz w:val="24"/>
                <w:szCs w:val="24"/>
                <w:highlight w:val="none"/>
                <w:lang w:val="zh-CN" w:eastAsia="zh-CN"/>
              </w:rPr>
              <w:t>排放执行《恶臭污染物排放标准》（GB14554-93）表1</w:t>
            </w:r>
            <w:r>
              <w:rPr>
                <w:rFonts w:hint="default" w:ascii="Times New Roman" w:hAnsi="Times New Roman" w:eastAsia="宋体" w:cs="Times New Roman"/>
                <w:color w:val="auto"/>
                <w:sz w:val="24"/>
                <w:szCs w:val="24"/>
                <w:highlight w:val="none"/>
                <w:lang w:val="en-US" w:eastAsia="zh-CN"/>
              </w:rPr>
              <w:t>中二级新建</w:t>
            </w:r>
            <w:r>
              <w:rPr>
                <w:rFonts w:hint="default" w:ascii="Times New Roman" w:hAnsi="Times New Roman" w:eastAsia="宋体" w:cs="Times New Roman"/>
                <w:color w:val="auto"/>
                <w:sz w:val="24"/>
                <w:szCs w:val="24"/>
                <w:highlight w:val="none"/>
                <w:lang w:val="zh-CN" w:eastAsia="zh-CN"/>
              </w:rPr>
              <w:t>企业厂界排放标准要求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3-7</w:t>
            </w:r>
            <w:r>
              <w:rPr>
                <w:rFonts w:hint="default" w:ascii="Times New Roman" w:hAnsi="Times New Roman" w:eastAsia="宋体" w:cs="Times New Roman"/>
                <w:color w:val="auto"/>
                <w:sz w:val="24"/>
                <w:highlight w:val="none"/>
              </w:rPr>
              <w:t>。</w:t>
            </w: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3-7</w:t>
            </w:r>
            <w:r>
              <w:rPr>
                <w:rFonts w:hint="default" w:ascii="Times New Roman" w:hAnsi="Times New Roman" w:eastAsia="宋体" w:cs="Times New Roman"/>
                <w:b/>
                <w:color w:val="auto"/>
                <w:sz w:val="21"/>
                <w:szCs w:val="21"/>
                <w:highlight w:val="none"/>
              </w:rPr>
              <w:t xml:space="preserve">   恶臭污染物厂界标准值</w:t>
            </w:r>
          </w:p>
          <w:tbl>
            <w:tblPr>
              <w:tblStyle w:val="2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033"/>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氨</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硫化氢</w:t>
                  </w:r>
                </w:p>
              </w:tc>
              <w:tc>
                <w:tcPr>
                  <w:tcW w:w="2033"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0.06</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③食堂油烟</w:t>
            </w:r>
          </w:p>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需间接排放废水达到《污水排入城镇下水道水质标准》（GB/T31962-2015）A 等级（间接排放的氨氮、总磷需执行《工业企业废水氮、磷污染物间接排放限值》（DB5301T49-2021））、行业排放标准（如果有行业标准执行行业标准）后，排入园区污水管网，最终进入园区污水处理厂进行处理。</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标后经市政污水管网排入寻甸产业园区羊街片区污水处理厂进行处理。因此，本项目废水执行《污水排入城镇下水道水质标准》（GB/T 31962-2015）A等级标准及</w:t>
            </w:r>
            <w:r>
              <w:rPr>
                <w:rFonts w:hint="default" w:ascii="Times New Roman" w:hAnsi="Times New Roman" w:eastAsia="宋体" w:cs="Times New Roman"/>
                <w:color w:val="auto"/>
                <w:sz w:val="24"/>
                <w:szCs w:val="24"/>
              </w:rPr>
              <w:t>《工业企业废水氮、磷污染物间接排放限值》（DB5301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49-2021）</w:t>
            </w:r>
            <w:r>
              <w:rPr>
                <w:rFonts w:hint="default" w:ascii="Times New Roman" w:hAnsi="Times New Roman" w:eastAsia="宋体" w:cs="Times New Roman"/>
                <w:color w:val="auto"/>
                <w:sz w:val="24"/>
                <w:szCs w:val="24"/>
                <w:lang w:val="en-US" w:eastAsia="zh-CN"/>
              </w:rPr>
              <w:t>标准要求，</w:t>
            </w:r>
            <w:r>
              <w:rPr>
                <w:rFonts w:hint="default" w:ascii="Times New Roman" w:hAnsi="Times New Roman" w:eastAsia="宋体" w:cs="Times New Roman"/>
                <w:b w:val="0"/>
                <w:bCs w:val="0"/>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val="en-US" w:eastAsia="zh-CN"/>
              </w:rPr>
              <w:t>执行标准值见表3-8。</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3-8</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本项目废水排放标准</w:t>
            </w:r>
          </w:p>
          <w:tbl>
            <w:tblPr>
              <w:tblStyle w:val="26"/>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1324"/>
              <w:gridCol w:w="196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GB/T31962-2015中A等级标准</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rPr>
                    <w:t>DB5301</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rPr>
                    <w:t>T49-2021</w:t>
                  </w:r>
                  <w:r>
                    <w:rPr>
                      <w:rFonts w:hint="default" w:ascii="Times New Roman" w:hAnsi="Times New Roman" w:eastAsia="宋体" w:cs="Times New Roman"/>
                      <w:b/>
                      <w:bCs/>
                      <w:color w:val="auto"/>
                      <w:sz w:val="21"/>
                      <w:szCs w:val="21"/>
                      <w:lang w:val="en-US" w:eastAsia="zh-CN"/>
                    </w:rPr>
                    <w:t>间接排放标准</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本项目最终执行标准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25（其他工业企业）</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45（其他工业企业）</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7（其他工业企业）</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LAS/（mg/L）≤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动植物油/（mg/L）≤</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色度（倍）</w:t>
                  </w:r>
                </w:p>
              </w:tc>
              <w:tc>
                <w:tcPr>
                  <w:tcW w:w="1324"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196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4"/>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3-9</w:t>
            </w:r>
            <w:r>
              <w:rPr>
                <w:rFonts w:hint="default" w:ascii="Times New Roman" w:hAnsi="Times New Roman" w:eastAsia="宋体" w:cs="Times New Roman"/>
                <w:color w:val="auto"/>
                <w:kern w:val="0"/>
                <w:sz w:val="24"/>
                <w:highlight w:val="none"/>
              </w:rPr>
              <w:t>。</w:t>
            </w:r>
          </w:p>
          <w:p>
            <w:pPr>
              <w:adjustRightInd w:val="0"/>
              <w:snapToGrid w:val="0"/>
              <w:jc w:val="center"/>
              <w:textAlignment w:val="baseline"/>
              <w:rPr>
                <w:rFonts w:hint="default" w:ascii="Times New Roman" w:hAnsi="Times New Roman" w:eastAsia="宋体" w:cs="Times New Roman"/>
                <w:b/>
                <w:bCs/>
                <w:color w:val="auto"/>
                <w:highlight w:val="none"/>
              </w:rPr>
            </w:pPr>
          </w:p>
          <w:p>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3-9</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exact"/>
              </w:trPr>
              <w:tc>
                <w:tcPr>
                  <w:tcW w:w="935"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1825" w:type="pct"/>
                  <w:gridSpan w:val="2"/>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2238"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2238"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2238"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highlight w:val="none"/>
                <w:lang w:val="en-US" w:eastAsia="zh-CN" w:bidi="ar"/>
              </w:rPr>
              <w:t>西侧</w:t>
            </w:r>
            <w:r>
              <w:rPr>
                <w:rFonts w:hint="default" w:ascii="Times New Roman" w:hAnsi="Times New Roman" w:eastAsia="宋体" w:cs="Times New Roman"/>
                <w:color w:val="auto"/>
                <w:sz w:val="24"/>
                <w:szCs w:val="24"/>
              </w:rPr>
              <w:t>35±5m范围</w:t>
            </w:r>
            <w:r>
              <w:rPr>
                <w:rFonts w:hint="default" w:ascii="Times New Roman" w:hAnsi="Times New Roman" w:eastAsia="宋体" w:cs="Times New Roman"/>
                <w:color w:val="auto"/>
                <w:sz w:val="24"/>
                <w:szCs w:val="24"/>
                <w:lang w:val="en-US" w:eastAsia="zh-CN"/>
              </w:rPr>
              <w:t>内</w:t>
            </w:r>
            <w:r>
              <w:rPr>
                <w:rFonts w:hint="default" w:ascii="Times New Roman" w:hAnsi="Times New Roman" w:eastAsia="宋体" w:cs="Times New Roman"/>
                <w:color w:val="auto"/>
                <w:sz w:val="24"/>
              </w:rPr>
              <w:t>执行</w:t>
            </w:r>
            <w:r>
              <w:rPr>
                <w:rFonts w:hint="default" w:ascii="Times New Roman" w:hAnsi="Times New Roman" w:eastAsia="宋体" w:cs="Times New Roman"/>
                <w:color w:val="auto"/>
                <w:sz w:val="24"/>
                <w:highlight w:val="none"/>
              </w:rPr>
              <w:t>《工业企业厂界环境噪声排放标准》（GB12348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2008）4类标准。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w:t>
            </w:r>
          </w:p>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 xml:space="preserve">10   </w:t>
            </w:r>
            <w:r>
              <w:rPr>
                <w:rFonts w:hint="default" w:ascii="Times New Roman" w:hAnsi="Times New Roman" w:eastAsia="宋体" w:cs="Times New Roman"/>
                <w:b/>
                <w:color w:val="auto"/>
                <w:kern w:val="21"/>
                <w:szCs w:val="21"/>
                <w:highlight w:val="none"/>
              </w:rPr>
              <w:t>工业企业厂界环境噪声排放标准   单位：dB（A）</w:t>
            </w:r>
          </w:p>
          <w:tbl>
            <w:tblPr>
              <w:tblStyle w:val="26"/>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restart"/>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continue"/>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lang w:val="en-US" w:eastAsia="zh-CN"/>
                    </w:rPr>
                    <w:t>3</w:t>
                  </w:r>
                  <w:r>
                    <w:rPr>
                      <w:rFonts w:hint="default" w:ascii="Times New Roman" w:hAnsi="Times New Roman" w:eastAsia="宋体" w:cs="Times New Roman"/>
                      <w:bCs/>
                      <w:color w:val="auto"/>
                      <w:kern w:val="21"/>
                      <w:szCs w:val="21"/>
                      <w:highlight w:val="none"/>
                    </w:rPr>
                    <w:t>类</w:t>
                  </w:r>
                  <w:r>
                    <w:rPr>
                      <w:rFonts w:hint="default" w:ascii="Times New Roman" w:hAnsi="Times New Roman" w:eastAsia="宋体" w:cs="Times New Roman"/>
                      <w:bCs/>
                      <w:color w:val="auto"/>
                      <w:kern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bCs/>
                      <w:color w:val="auto"/>
                      <w:kern w:val="21"/>
                      <w:szCs w:val="21"/>
                      <w:highlight w:val="none"/>
                      <w:lang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4类（</w:t>
                  </w:r>
                  <w:r>
                    <w:rPr>
                      <w:rFonts w:hint="default" w:ascii="Times New Roman" w:hAnsi="Times New Roman" w:eastAsia="宋体" w:cs="Times New Roman"/>
                      <w:color w:val="auto"/>
                      <w:sz w:val="21"/>
                      <w:szCs w:val="21"/>
                      <w:highlight w:val="none"/>
                      <w:lang w:val="en-US" w:eastAsia="zh-CN" w:bidi="ar"/>
                    </w:rPr>
                    <w:t>西侧</w:t>
                  </w:r>
                  <w:r>
                    <w:rPr>
                      <w:rFonts w:hint="default" w:ascii="Times New Roman" w:hAnsi="Times New Roman" w:eastAsia="宋体" w:cs="Times New Roman"/>
                      <w:color w:val="auto"/>
                      <w:sz w:val="21"/>
                      <w:szCs w:val="21"/>
                    </w:rPr>
                    <w:t>35±5m范围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bCs/>
                      <w:color w:val="auto"/>
                      <w:kern w:val="21"/>
                      <w:szCs w:val="21"/>
                      <w:highlight w:val="none"/>
                      <w:lang w:val="en-US"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70</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55</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7"/>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209.47万m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有组织颗粒物排放量为0.0311t/a，SO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0.0389</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0.3085</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无组织氨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无组织硫化氢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209.47万m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颗粒物排放量为0.0311t/a，SO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0.0389</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0.3085</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本项目废水排放总量为</w:t>
            </w:r>
            <w:r>
              <w:rPr>
                <w:rFonts w:hint="default" w:ascii="Times New Roman" w:hAnsi="Times New Roman" w:eastAsia="宋体" w:cs="Times New Roman"/>
                <w:i w:val="0"/>
                <w:iCs w:val="0"/>
                <w:color w:val="auto"/>
                <w:kern w:val="0"/>
                <w:sz w:val="24"/>
                <w:szCs w:val="24"/>
                <w:u w:val="none"/>
                <w:lang w:val="en-US" w:eastAsia="zh-CN" w:bidi="ar"/>
              </w:rPr>
              <w:t>0.519万</w:t>
            </w:r>
            <w:r>
              <w:rPr>
                <w:rFonts w:hint="default" w:ascii="Times New Roman" w:hAnsi="Times New Roman" w:eastAsia="宋体" w:cs="Times New Roman"/>
                <w:bCs/>
                <w:color w:val="auto"/>
                <w:sz w:val="24"/>
                <w:szCs w:val="24"/>
                <w:highlight w:val="none"/>
                <w:lang w:val="zh-CN" w:eastAsia="zh-CN"/>
              </w:rPr>
              <w:t>m</w:t>
            </w:r>
            <w:r>
              <w:rPr>
                <w:rFonts w:hint="default" w:ascii="Times New Roman" w:hAnsi="Times New Roman" w:eastAsia="宋体" w:cs="Times New Roman"/>
                <w:bCs/>
                <w:color w:val="auto"/>
                <w:sz w:val="24"/>
                <w:szCs w:val="24"/>
                <w:highlight w:val="none"/>
                <w:vertAlign w:val="superscript"/>
                <w:lang w:val="zh-CN" w:eastAsia="zh-CN"/>
              </w:rPr>
              <w:t>3</w:t>
            </w:r>
            <w:r>
              <w:rPr>
                <w:rFonts w:hint="default" w:ascii="Times New Roman" w:hAnsi="Times New Roman" w:eastAsia="宋体" w:cs="Times New Roman"/>
                <w:bCs/>
                <w:color w:val="auto"/>
                <w:sz w:val="24"/>
                <w:szCs w:val="24"/>
                <w:highlight w:val="none"/>
                <w:lang w:val="zh-CN" w:eastAsia="zh-CN"/>
              </w:rPr>
              <w:t>/a，</w:t>
            </w:r>
            <w:r>
              <w:rPr>
                <w:rFonts w:hint="default" w:ascii="Times New Roman" w:hAnsi="Times New Roman" w:eastAsia="宋体" w:cs="Times New Roman"/>
                <w:b w:val="0"/>
                <w:bCs/>
                <w:color w:val="auto"/>
                <w:spacing w:val="-10"/>
                <w:sz w:val="24"/>
                <w:szCs w:val="24"/>
                <w:highlight w:val="none"/>
                <w:vertAlign w:val="baseline"/>
                <w:lang w:val="en-US" w:eastAsia="zh-CN"/>
              </w:rPr>
              <w:t>COD</w:t>
            </w:r>
            <w:r>
              <w:rPr>
                <w:rFonts w:hint="default" w:ascii="Times New Roman" w:hAnsi="Times New Roman" w:eastAsia="宋体" w:cs="Times New Roman"/>
                <w:bCs/>
                <w:color w:val="auto"/>
                <w:sz w:val="24"/>
                <w:szCs w:val="24"/>
                <w:highlight w:val="none"/>
                <w:lang w:val="en-US" w:eastAsia="zh-CN"/>
              </w:rPr>
              <w:t>排放总量为0.7218t/a，</w:t>
            </w:r>
            <w:r>
              <w:rPr>
                <w:rFonts w:hint="default" w:ascii="Times New Roman" w:hAnsi="Times New Roman" w:eastAsia="宋体" w:cs="Times New Roman"/>
                <w:b w:val="0"/>
                <w:bCs/>
                <w:color w:val="auto"/>
                <w:spacing w:val="-10"/>
                <w:sz w:val="24"/>
                <w:szCs w:val="24"/>
                <w:highlight w:val="none"/>
                <w:vertAlign w:val="baseline"/>
                <w:lang w:val="en-US" w:eastAsia="zh-CN"/>
              </w:rPr>
              <w:t>BOD</w:t>
            </w:r>
            <w:r>
              <w:rPr>
                <w:rFonts w:hint="default" w:ascii="Times New Roman" w:hAnsi="Times New Roman" w:eastAsia="宋体" w:cs="Times New Roman"/>
                <w:b w:val="0"/>
                <w:bCs/>
                <w:color w:val="auto"/>
                <w:spacing w:val="-10"/>
                <w:sz w:val="24"/>
                <w:szCs w:val="24"/>
                <w:highlight w:val="none"/>
                <w:vertAlign w:val="subscript"/>
                <w:lang w:val="en-US" w:eastAsia="zh-CN"/>
              </w:rPr>
              <w:t>5</w:t>
            </w:r>
            <w:r>
              <w:rPr>
                <w:rFonts w:hint="default" w:ascii="Times New Roman" w:hAnsi="Times New Roman" w:eastAsia="宋体" w:cs="Times New Roman"/>
                <w:bCs/>
                <w:color w:val="auto"/>
                <w:sz w:val="24"/>
                <w:szCs w:val="24"/>
                <w:highlight w:val="none"/>
                <w:lang w:val="en-US" w:eastAsia="zh-CN"/>
              </w:rPr>
              <w:t>排放总量为0.3503t/a，氨氮排放总量为0.0386t/a，总磷排放总量为</w:t>
            </w:r>
            <w:r>
              <w:rPr>
                <w:rFonts w:hint="default" w:ascii="Times New Roman" w:hAnsi="Times New Roman" w:eastAsia="宋体" w:cs="Times New Roman"/>
                <w:i w:val="0"/>
                <w:iCs w:val="0"/>
                <w:color w:val="auto"/>
                <w:kern w:val="0"/>
                <w:sz w:val="24"/>
                <w:szCs w:val="24"/>
                <w:u w:val="none"/>
                <w:lang w:val="en-US" w:eastAsia="zh-CN" w:bidi="ar"/>
              </w:rPr>
              <w:t>0.0038</w:t>
            </w:r>
            <w:r>
              <w:rPr>
                <w:rFonts w:hint="default" w:ascii="Times New Roman" w:hAnsi="Times New Roman" w:eastAsia="宋体" w:cs="Times New Roman"/>
                <w:bCs/>
                <w:color w:val="auto"/>
                <w:sz w:val="24"/>
                <w:szCs w:val="24"/>
                <w:highlight w:val="none"/>
                <w:lang w:val="en-US" w:eastAsia="zh-CN"/>
              </w:rPr>
              <w:t>t/a。此部分废水总量已纳入污水处理厂总量控制指标。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19" w:name="_Toc32349"/>
      <w:bookmarkStart w:id="20" w:name="_Toc6112"/>
      <w:r>
        <w:rPr>
          <w:rFonts w:hint="default" w:ascii="Times New Roman" w:hAnsi="Times New Roman" w:eastAsia="宋体" w:cs="Times New Roman"/>
          <w:b/>
          <w:bCs/>
          <w:snapToGrid w:val="0"/>
          <w:color w:val="auto"/>
          <w:sz w:val="30"/>
          <w:szCs w:val="30"/>
          <w:highlight w:val="none"/>
        </w:rPr>
        <w:t>四、主要环境影响和保护措施</w:t>
      </w:r>
      <w:bookmarkEnd w:id="19"/>
      <w:bookmarkEnd w:id="20"/>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4"/>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施工场地定期洒水，以有效防止扬尘，在风速大于四级风速气象条件下加大洒水量及洒水频次；</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施工建筑材料定点堆放，在大风天气对散料堆场采用水喷淋防尘，用</w:t>
            </w:r>
            <w:r>
              <w:rPr>
                <w:rFonts w:hint="eastAsia" w:cs="Times New Roman"/>
                <w:color w:val="auto"/>
                <w:sz w:val="24"/>
                <w:szCs w:val="24"/>
                <w:lang w:eastAsia="zh-CN"/>
              </w:rPr>
              <w:t>篷布</w:t>
            </w:r>
            <w:r>
              <w:rPr>
                <w:rFonts w:hint="default" w:ascii="Times New Roman" w:hAnsi="Times New Roman" w:eastAsia="宋体" w:cs="Times New Roman"/>
                <w:color w:val="auto"/>
                <w:sz w:val="24"/>
                <w:szCs w:val="24"/>
              </w:rPr>
              <w:t>遮盖建筑材料，尽量按量购进建筑材料，避免在场内长时间堆放；</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施工场地清理阶段做到先洒水，后清扫，施工后期建筑垃圾及时清理；</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ja-JP"/>
              </w:rPr>
              <w:t>不得污染道路</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优化施工期间运输车辆的出入场路径</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运输车辆及机械</w:t>
            </w:r>
            <w:r>
              <w:rPr>
                <w:rFonts w:hint="default" w:ascii="Times New Roman" w:hAnsi="Times New Roman" w:eastAsia="宋体" w:cs="Times New Roman"/>
                <w:bCs/>
                <w:color w:val="auto"/>
                <w:sz w:val="24"/>
              </w:rPr>
              <w:t>驶出施工场地前应尽可能清除表面</w:t>
            </w:r>
            <w:r>
              <w:rPr>
                <w:rFonts w:hint="eastAsia" w:cs="Times New Roman"/>
                <w:bCs/>
                <w:color w:val="auto"/>
                <w:sz w:val="24"/>
                <w:lang w:eastAsia="zh-CN"/>
              </w:rPr>
              <w:t>黏附</w:t>
            </w:r>
            <w:r>
              <w:rPr>
                <w:rFonts w:hint="default" w:ascii="Times New Roman" w:hAnsi="Times New Roman" w:eastAsia="宋体" w:cs="Times New Roman"/>
                <w:bCs/>
                <w:color w:val="auto"/>
                <w:sz w:val="24"/>
              </w:rPr>
              <w:t>的泥土等</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rPr>
              <w:t>在施工中合理组织施工，缩短施工时间，尽量减少施工污染。</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施工期产生的粉尘污染是短期的，随着施工活动的结束，场地的覆盖、道路、建筑物、绿化的形成，施工扬尘对环境空气的影响也就随之结束，因此施工期粉尘对评价区域的空气环境质量影响较小。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rPr>
              <w:t>根据工程规模，项目焊接工程量较小，焊接过程烟尘</w:t>
            </w:r>
            <w:r>
              <w:rPr>
                <w:rFonts w:hint="default" w:ascii="Times New Roman" w:hAnsi="Times New Roman" w:eastAsia="宋体" w:cs="Times New Roman"/>
                <w:color w:val="auto"/>
                <w:sz w:val="24"/>
                <w:lang w:eastAsia="zh-CN"/>
              </w:rPr>
              <w:t>量</w:t>
            </w:r>
            <w:r>
              <w:rPr>
                <w:rFonts w:hint="default" w:ascii="Times New Roman" w:hAnsi="Times New Roman" w:eastAsia="宋体" w:cs="Times New Roman"/>
                <w:color w:val="auto"/>
                <w:sz w:val="24"/>
                <w:lang w:val="en-US" w:eastAsia="zh-CN"/>
              </w:rPr>
              <w:t>不大</w:t>
            </w:r>
            <w:r>
              <w:rPr>
                <w:rFonts w:hint="default" w:ascii="Times New Roman" w:hAnsi="Times New Roman" w:eastAsia="宋体" w:cs="Times New Roman"/>
                <w:color w:val="auto"/>
                <w:sz w:val="24"/>
              </w:rPr>
              <w:t>，呈无组织排放。</w:t>
            </w:r>
            <w:r>
              <w:rPr>
                <w:rFonts w:hint="default" w:ascii="Times New Roman" w:hAnsi="Times New Roman" w:eastAsia="宋体" w:cs="Times New Roman"/>
                <w:color w:val="auto"/>
                <w:sz w:val="24"/>
                <w:szCs w:val="24"/>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rPr>
              <w:t>施工机械和运输车辆所产生的废气经自然扩散和稀释</w:t>
            </w:r>
            <w:r>
              <w:rPr>
                <w:rFonts w:hint="default" w:ascii="Times New Roman" w:hAnsi="Times New Roman" w:eastAsia="宋体" w:cs="Times New Roman"/>
                <w:color w:val="auto"/>
                <w:sz w:val="24"/>
                <w:szCs w:val="24"/>
                <w:lang w:eastAsia="zh-CN"/>
              </w:rPr>
              <w:t>后对周围环境影响较小</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（4）使用涂料产生的废气</w:t>
            </w:r>
          </w:p>
          <w:p>
            <w:pPr>
              <w:pStyle w:val="25"/>
              <w:keepNext w:val="0"/>
              <w:keepLines w:val="0"/>
              <w:pageBreakBefore w:val="0"/>
              <w:widowControl w:val="0"/>
              <w:kinsoku/>
              <w:wordWrap/>
              <w:overflowPunct/>
              <w:topLinePunct w:val="0"/>
              <w:autoSpaceDE/>
              <w:autoSpaceDN/>
              <w:bidi w:val="0"/>
              <w:spacing w:after="0" w:line="356" w:lineRule="auto"/>
              <w:ind w:left="0" w:leftChars="0"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lang w:val="en-US" w:eastAsia="zh-CN"/>
              </w:rPr>
              <w:t>项目建筑在后期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环评提出本项目应</w:t>
            </w:r>
            <w:bookmarkStart w:id="21" w:name="_Hlk141364638"/>
            <w:r>
              <w:rPr>
                <w:rFonts w:hint="default" w:ascii="Times New Roman" w:hAnsi="Times New Roman" w:eastAsia="宋体" w:cs="Times New Roman"/>
                <w:bCs/>
                <w:color w:val="auto"/>
                <w:sz w:val="24"/>
              </w:rPr>
              <w:t>使用环保型装修材料</w:t>
            </w:r>
            <w:bookmarkEnd w:id="21"/>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color w:val="auto"/>
                <w:sz w:val="24"/>
                <w:lang w:val="en-US" w:eastAsia="zh-CN"/>
              </w:rPr>
              <w:t>装修期间涂刷油漆时，应加强室内的通风换气，再之由于装修时废气中含有的有机废气等影响环境质量的有毒有害物质挥发时间长，应特别注意室内空气的流畅。</w:t>
            </w:r>
          </w:p>
          <w:p>
            <w:pPr>
              <w:pStyle w:val="25"/>
              <w:keepNext w:val="0"/>
              <w:keepLines w:val="0"/>
              <w:pageBreakBefore w:val="0"/>
              <w:widowControl w:val="0"/>
              <w:kinsoku/>
              <w:wordWrap/>
              <w:overflowPunct/>
              <w:topLinePunct w:val="0"/>
              <w:autoSpaceDE/>
              <w:autoSpaceDN/>
              <w:bidi w:val="0"/>
              <w:spacing w:after="0" w:line="356"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施工期产生的废水主要是施工废水</w:t>
            </w:r>
            <w:r>
              <w:rPr>
                <w:rFonts w:hint="default" w:ascii="Times New Roman" w:hAnsi="Times New Roman" w:eastAsia="宋体" w:cs="Times New Roman"/>
                <w:color w:val="auto"/>
                <w:sz w:val="24"/>
                <w:szCs w:val="24"/>
                <w:lang w:val="en-US" w:eastAsia="zh-CN"/>
              </w:rPr>
              <w:t>及施工人员</w:t>
            </w:r>
            <w:r>
              <w:rPr>
                <w:rFonts w:hint="default" w:ascii="Times New Roman" w:hAnsi="Times New Roman" w:eastAsia="宋体" w:cs="Times New Roman"/>
                <w:color w:val="auto"/>
                <w:sz w:val="24"/>
                <w:szCs w:val="24"/>
                <w:lang w:val="zh-CN" w:eastAsia="zh-CN"/>
              </w:rPr>
              <w:t>生活污水。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①施工废水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/d，主要污染物为SS，浓度约1000mg/L。</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施工人员生活污水</w:t>
            </w:r>
          </w:p>
          <w:p>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项目施工期不设施工营地，施工人员均不在项目区食宿，仅产生少量洗手清洁废水。项目施工总周期为</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zh-CN" w:eastAsia="zh-CN"/>
              </w:rPr>
              <w:t>个月，施工高峰期人员</w:t>
            </w:r>
            <w:r>
              <w:rPr>
                <w:rFonts w:hint="default" w:ascii="Times New Roman" w:hAnsi="Times New Roman" w:eastAsia="宋体" w:cs="Times New Roman"/>
                <w:color w:val="auto"/>
                <w:sz w:val="24"/>
                <w:szCs w:val="24"/>
                <w:lang w:val="en-US" w:eastAsia="zh-CN"/>
              </w:rPr>
              <w:t>约3</w:t>
            </w:r>
            <w:r>
              <w:rPr>
                <w:rFonts w:hint="default" w:ascii="Times New Roman" w:hAnsi="Times New Roman" w:eastAsia="宋体" w:cs="Times New Roman"/>
                <w:color w:val="auto"/>
                <w:sz w:val="24"/>
                <w:szCs w:val="24"/>
                <w:lang w:val="zh-CN" w:eastAsia="zh-CN"/>
              </w:rPr>
              <w:t>0人计，施工人员洗手清洁用水按</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0L/人·d计，</w:t>
            </w:r>
            <w:r>
              <w:rPr>
                <w:rFonts w:hint="default" w:ascii="Times New Roman" w:hAnsi="Times New Roman" w:eastAsia="宋体" w:cs="Times New Roman"/>
                <w:color w:val="auto"/>
                <w:sz w:val="24"/>
                <w:szCs w:val="24"/>
                <w:lang w:val="en-US" w:eastAsia="zh-CN"/>
              </w:rPr>
              <w:t>施工人员</w:t>
            </w:r>
            <w:r>
              <w:rPr>
                <w:rFonts w:hint="default" w:ascii="Times New Roman" w:hAnsi="Times New Roman" w:eastAsia="宋体" w:cs="Times New Roman"/>
                <w:color w:val="auto"/>
                <w:sz w:val="24"/>
                <w:szCs w:val="24"/>
                <w:lang w:val="zh-CN" w:eastAsia="zh-CN"/>
              </w:rPr>
              <w:t>用水量为</w:t>
            </w:r>
            <w:r>
              <w:rPr>
                <w:rFonts w:hint="default" w:ascii="Times New Roman" w:hAnsi="Times New Roman" w:eastAsia="宋体" w:cs="Times New Roman"/>
                <w:color w:val="auto"/>
                <w:sz w:val="24"/>
                <w:szCs w:val="24"/>
                <w:lang w:val="en-US" w:eastAsia="zh-CN"/>
              </w:rPr>
              <w:t>216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/d，排水系数按80%计算，则施工人员洗手清洁废水产生量为</w:t>
            </w:r>
            <w:r>
              <w:rPr>
                <w:rFonts w:hint="default" w:ascii="Times New Roman" w:hAnsi="Times New Roman" w:eastAsia="宋体" w:cs="Times New Roman"/>
                <w:color w:val="auto"/>
                <w:sz w:val="24"/>
                <w:szCs w:val="24"/>
                <w:lang w:val="en-US" w:eastAsia="zh-CN"/>
              </w:rPr>
              <w:t>172.8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平均0.48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lang w:val="zh-CN" w:eastAsia="zh-CN"/>
              </w:rPr>
              <w:t>项目施工过程中施工废水、施工人员生活污水</w:t>
            </w:r>
            <w:r>
              <w:rPr>
                <w:rFonts w:hint="default" w:ascii="Times New Roman" w:hAnsi="Times New Roman" w:eastAsia="宋体" w:cs="Times New Roman"/>
                <w:color w:val="auto"/>
                <w:sz w:val="24"/>
                <w:szCs w:val="24"/>
                <w:lang w:val="en-US" w:eastAsia="zh-CN"/>
              </w:rPr>
              <w:t>设置1个容积约为2m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的临时沉淀池收集处理后全部用于施工场地洒水降尘，不外排。</w:t>
            </w:r>
            <w:r>
              <w:rPr>
                <w:rFonts w:hint="default" w:ascii="Times New Roman" w:hAnsi="Times New Roman" w:eastAsia="宋体" w:cs="Times New Roman"/>
                <w:color w:val="auto"/>
                <w:sz w:val="24"/>
                <w:szCs w:val="24"/>
                <w:lang w:val="zh-CN" w:eastAsia="zh-CN"/>
              </w:rPr>
              <w:t>对周围地表水影响较小。</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为施工机械设备噪声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通过选用低噪声设备及距离衰减，并禁止施工人员抛掷物品，搬运时尽量轻拿轻放，合理安排施工时间（12:00~14:00、夜间不施工）等措施治理后，施工噪声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项目施工期固体废弃物主要为</w:t>
            </w:r>
            <w:r>
              <w:rPr>
                <w:rFonts w:hint="default" w:ascii="Times New Roman" w:hAnsi="Times New Roman" w:eastAsia="宋体" w:cs="Times New Roman"/>
                <w:color w:val="auto"/>
                <w:sz w:val="24"/>
                <w:szCs w:val="24"/>
                <w:lang w:val="en-US" w:eastAsia="zh-CN"/>
              </w:rPr>
              <w:t>土石方、</w:t>
            </w:r>
            <w:r>
              <w:rPr>
                <w:rFonts w:hint="default" w:ascii="Times New Roman" w:hAnsi="Times New Roman" w:eastAsia="宋体" w:cs="Times New Roman"/>
                <w:color w:val="auto"/>
                <w:sz w:val="24"/>
                <w:szCs w:val="24"/>
              </w:rPr>
              <w:t>建筑垃圾和生活垃圾。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土石方</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bookmarkStart w:id="22"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项目拟建位置</w:t>
            </w:r>
            <w:r>
              <w:rPr>
                <w:rFonts w:hint="default" w:ascii="Times New Roman" w:hAnsi="Times New Roman" w:eastAsia="宋体" w:cs="Times New Roman"/>
                <w:color w:val="auto"/>
                <w:sz w:val="24"/>
                <w:lang w:val="en-US" w:eastAsia="zh-CN"/>
              </w:rPr>
              <w:t>地势平坦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土石方开挖量不大，</w:t>
            </w:r>
            <w:r>
              <w:rPr>
                <w:rFonts w:hint="default" w:ascii="Times New Roman" w:hAnsi="Times New Roman" w:eastAsia="宋体" w:cs="Times New Roman"/>
                <w:color w:val="auto"/>
                <w:sz w:val="24"/>
                <w:szCs w:val="24"/>
              </w:rPr>
              <w:t>项目施工期间的土石方主要</w:t>
            </w:r>
            <w:r>
              <w:rPr>
                <w:rFonts w:hint="eastAsia" w:cs="Times New Roman"/>
                <w:color w:val="auto"/>
                <w:sz w:val="24"/>
                <w:szCs w:val="24"/>
                <w:lang w:eastAsia="zh-CN"/>
              </w:rPr>
              <w:t>来自</w:t>
            </w:r>
            <w:r>
              <w:rPr>
                <w:rFonts w:hint="default" w:ascii="Times New Roman" w:hAnsi="Times New Roman" w:eastAsia="宋体" w:cs="Times New Roman"/>
                <w:color w:val="auto"/>
                <w:sz w:val="24"/>
                <w:szCs w:val="24"/>
                <w:lang w:val="en-US" w:eastAsia="zh-CN"/>
              </w:rPr>
              <w:t>地基及雨污</w:t>
            </w:r>
            <w:r>
              <w:rPr>
                <w:rFonts w:hint="default" w:ascii="Times New Roman" w:hAnsi="Times New Roman" w:eastAsia="宋体" w:cs="Times New Roman"/>
                <w:color w:val="auto"/>
                <w:sz w:val="24"/>
                <w:szCs w:val="24"/>
              </w:rPr>
              <w:t>沟渠的开挖</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，其余均为地上建筑。</w:t>
            </w:r>
            <w:r>
              <w:rPr>
                <w:rFonts w:hint="default" w:ascii="Times New Roman" w:hAnsi="Times New Roman" w:eastAsia="宋体" w:cs="Times New Roman"/>
                <w:color w:val="auto"/>
                <w:sz w:val="24"/>
                <w:szCs w:val="24"/>
                <w:lang w:val="en-US" w:eastAsia="zh-CN"/>
              </w:rPr>
              <w:t>雨污分流系统、化粪池、污水处理设施等</w:t>
            </w:r>
            <w:r>
              <w:rPr>
                <w:rFonts w:hint="default" w:ascii="Times New Roman" w:hAnsi="Times New Roman" w:eastAsia="宋体" w:cs="Times New Roman"/>
                <w:color w:val="auto"/>
                <w:kern w:val="0"/>
                <w:sz w:val="24"/>
                <w:szCs w:val="24"/>
              </w:rPr>
              <w:t>开挖量</w:t>
            </w:r>
            <w:r>
              <w:rPr>
                <w:rFonts w:hint="default" w:ascii="Times New Roman" w:hAnsi="Times New Roman" w:eastAsia="宋体" w:cs="Times New Roman"/>
                <w:color w:val="auto"/>
                <w:kern w:val="0"/>
                <w:sz w:val="24"/>
                <w:szCs w:val="24"/>
                <w:lang w:eastAsia="zh-CN"/>
              </w:rPr>
              <w:t>也较小；</w:t>
            </w:r>
            <w:r>
              <w:rPr>
                <w:rFonts w:hint="default" w:ascii="Times New Roman" w:hAnsi="Times New Roman" w:eastAsia="宋体" w:cs="Times New Roman"/>
                <w:b w:val="0"/>
                <w:bCs/>
                <w:color w:val="auto"/>
                <w:sz w:val="24"/>
                <w:szCs w:val="24"/>
                <w:highlight w:val="none"/>
                <w:lang w:val="en-US" w:eastAsia="zh-CN"/>
              </w:rPr>
              <w:t>土石方用于</w:t>
            </w:r>
            <w:r>
              <w:rPr>
                <w:rFonts w:hint="default" w:ascii="Times New Roman" w:hAnsi="Times New Roman" w:eastAsia="宋体" w:cs="Times New Roman"/>
                <w:color w:val="auto"/>
                <w:sz w:val="24"/>
                <w:szCs w:val="24"/>
                <w:lang w:val="en-US" w:eastAsia="zh-CN"/>
              </w:rPr>
              <w:t>雨污管网</w:t>
            </w:r>
            <w:r>
              <w:rPr>
                <w:rFonts w:hint="default" w:ascii="Times New Roman" w:hAnsi="Times New Roman" w:eastAsia="宋体" w:cs="Times New Roman"/>
                <w:color w:val="auto"/>
                <w:sz w:val="24"/>
                <w:szCs w:val="24"/>
              </w:rPr>
              <w:t>自身回填</w:t>
            </w:r>
            <w:r>
              <w:rPr>
                <w:rFonts w:hint="default" w:ascii="Times New Roman" w:hAnsi="Times New Roman" w:eastAsia="宋体" w:cs="Times New Roman"/>
                <w:color w:val="auto"/>
                <w:sz w:val="24"/>
                <w:szCs w:val="24"/>
                <w:lang w:val="en-US" w:eastAsia="zh-CN"/>
              </w:rPr>
              <w:t>以及项目区域</w:t>
            </w:r>
            <w:r>
              <w:rPr>
                <w:rFonts w:hint="default" w:ascii="Times New Roman" w:hAnsi="Times New Roman" w:eastAsia="宋体" w:cs="Times New Roman"/>
                <w:color w:val="auto"/>
                <w:sz w:val="24"/>
                <w:szCs w:val="24"/>
              </w:rPr>
              <w:t>周边平整填垫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剩余部分由施工单位及时清运至合法的排土场处置。</w:t>
            </w:r>
            <w:bookmarkEnd w:id="22"/>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）建筑垃圾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项目产生的建筑垃圾进行分类集中堆存，能回收利用的部分，请回收商进行收购，重复利用；不能回收利用的运至政府部门指定的建筑垃圾堆放场处置，禁止与生活垃圾混合处置，禁止随意丢弃。</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）施工人员生活垃圾</w:t>
            </w:r>
          </w:p>
          <w:p>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施工期施工人员</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不在项目区食</w:t>
            </w:r>
            <w:r>
              <w:rPr>
                <w:rFonts w:hint="default" w:ascii="Times New Roman" w:hAnsi="Times New Roman" w:eastAsia="宋体" w:cs="Times New Roman"/>
                <w:color w:val="auto"/>
                <w:sz w:val="24"/>
                <w:szCs w:val="24"/>
                <w:highlight w:val="none"/>
              </w:rPr>
              <w:t>宿，生活垃圾产生量较小。</w:t>
            </w:r>
            <w:r>
              <w:rPr>
                <w:rFonts w:hint="default" w:ascii="Times New Roman" w:hAnsi="Times New Roman" w:eastAsia="宋体" w:cs="Times New Roman"/>
                <w:color w:val="auto"/>
                <w:sz w:val="24"/>
              </w:rPr>
              <w:t>生活垃圾以每人每天0.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kg计，</w:t>
            </w:r>
            <w:r>
              <w:rPr>
                <w:rFonts w:hint="default" w:ascii="Times New Roman" w:hAnsi="Times New Roman" w:eastAsia="宋体" w:cs="Times New Roman"/>
                <w:color w:val="auto"/>
                <w:sz w:val="24"/>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lang w:val="en-US" w:eastAsia="zh-CN"/>
              </w:rPr>
              <w:t>6</w:t>
            </w:r>
            <w:r>
              <w:rPr>
                <w:rFonts w:hint="default" w:ascii="Times New Roman" w:hAnsi="Times New Roman" w:eastAsia="宋体" w:cs="Times New Roman"/>
                <w:snapToGrid w:val="0"/>
                <w:color w:val="auto"/>
                <w:spacing w:val="12"/>
                <w:sz w:val="24"/>
              </w:rPr>
              <w:t>kg/d</w:t>
            </w:r>
            <w:r>
              <w:rPr>
                <w:rFonts w:hint="default" w:ascii="Times New Roman" w:hAnsi="Times New Roman" w:eastAsia="宋体" w:cs="Times New Roman"/>
                <w:snapToGrid w:val="0"/>
                <w:color w:val="auto"/>
                <w:spacing w:val="12"/>
                <w:sz w:val="24"/>
                <w:lang w:eastAsia="zh-CN"/>
              </w:rPr>
              <w:t>、</w:t>
            </w:r>
            <w:r>
              <w:rPr>
                <w:rFonts w:hint="default" w:ascii="Times New Roman" w:hAnsi="Times New Roman" w:eastAsia="宋体" w:cs="Times New Roman"/>
                <w:snapToGrid w:val="0"/>
                <w:color w:val="auto"/>
                <w:spacing w:val="12"/>
                <w:sz w:val="24"/>
                <w:lang w:val="en-US" w:eastAsia="zh-CN"/>
              </w:rPr>
              <w:t>2.16t/</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default" w:ascii="Times New Roman" w:hAnsi="Times New Roman" w:eastAsia="宋体" w:cs="Times New Roman"/>
                <w:color w:val="auto"/>
                <w:sz w:val="24"/>
                <w:szCs w:val="24"/>
              </w:rPr>
              <w:t>锅炉</w:t>
            </w:r>
            <w:r>
              <w:rPr>
                <w:rFonts w:hint="default" w:ascii="Times New Roman" w:hAnsi="Times New Roman" w:eastAsia="宋体" w:cs="Times New Roman"/>
                <w:b w:val="0"/>
                <w:bCs w:val="0"/>
                <w:color w:val="auto"/>
                <w:sz w:val="24"/>
                <w:szCs w:val="24"/>
                <w:highlight w:val="none"/>
                <w:lang w:eastAsia="zh-CN"/>
              </w:rPr>
              <w:t>废气</w:t>
            </w:r>
            <w:r>
              <w:rPr>
                <w:rFonts w:hint="default" w:ascii="Times New Roman" w:hAnsi="Times New Roman" w:eastAsia="宋体" w:cs="Times New Roman"/>
                <w:color w:val="auto"/>
                <w:sz w:val="24"/>
                <w:highlight w:val="none"/>
                <w:u w:val="none"/>
                <w:lang w:val="en-US" w:eastAsia="zh-CN"/>
              </w:rPr>
              <w:t>、食堂油烟及异味等。</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7"/>
              <w:tblW w:w="8502"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097"/>
              <w:gridCol w:w="857"/>
              <w:gridCol w:w="857"/>
              <w:gridCol w:w="858"/>
              <w:gridCol w:w="1055"/>
              <w:gridCol w:w="1022"/>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锅炉燃料燃烧</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生产车间、化粪池、污水处理设施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0.0311</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0.0389</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0.3085</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0.00927</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0.00036</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14.85</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18.56</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147.28</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969.78m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定期喷洒复合微生物除臭剂进行除臭、自然稀释扩散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14.85</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18.56</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147.28</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0.0144</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0.0180</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0.1428</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0.00034</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0.0311</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0.0389</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0.3085</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0.00074</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0.00004</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25m</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0.15m</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E：103°7′55.398″，N：25°26′38.396″</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2新建燃气锅炉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50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007"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c>
                <w:tcPr>
                  <w:tcW w:w="50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rPr>
              <w:t>锅炉</w:t>
            </w:r>
            <w:r>
              <w:rPr>
                <w:rFonts w:hint="default" w:ascii="Times New Roman" w:hAnsi="Times New Roman" w:eastAsia="宋体" w:cs="Times New Roman"/>
                <w:b/>
                <w:bCs/>
                <w:color w:val="auto"/>
                <w:sz w:val="24"/>
                <w:szCs w:val="24"/>
                <w:lang w:val="en-US" w:eastAsia="zh-CN"/>
              </w:rPr>
              <w:t>燃料燃烧</w:t>
            </w:r>
            <w:r>
              <w:rPr>
                <w:rFonts w:hint="default" w:ascii="Times New Roman" w:hAnsi="Times New Roman" w:eastAsia="宋体" w:cs="Times New Roman"/>
                <w:b/>
                <w:bCs/>
                <w:color w:val="auto"/>
                <w:sz w:val="24"/>
                <w:szCs w:val="24"/>
              </w:rPr>
              <w:t>废气</w:t>
            </w:r>
          </w:p>
          <w:p>
            <w:pPr>
              <w:pStyle w:val="25"/>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504"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pacing w:val="6"/>
                <w:sz w:val="24"/>
                <w:highlight w:val="none"/>
              </w:rPr>
              <w:t>本项目</w:t>
            </w:r>
            <w:r>
              <w:rPr>
                <w:rFonts w:hint="default" w:ascii="Times New Roman" w:hAnsi="Times New Roman" w:eastAsia="宋体" w:cs="Times New Roman"/>
                <w:bCs/>
                <w:color w:val="auto"/>
                <w:spacing w:val="6"/>
                <w:sz w:val="24"/>
                <w:highlight w:val="none"/>
                <w:lang w:eastAsia="zh-CN"/>
              </w:rPr>
              <w:t>共</w:t>
            </w:r>
            <w:r>
              <w:rPr>
                <w:rFonts w:hint="default" w:ascii="Times New Roman" w:hAnsi="Times New Roman" w:eastAsia="宋体" w:cs="Times New Roman"/>
                <w:bCs/>
                <w:color w:val="auto"/>
                <w:spacing w:val="6"/>
                <w:sz w:val="24"/>
                <w:highlight w:val="none"/>
              </w:rPr>
              <w:t>设置</w:t>
            </w:r>
            <w:r>
              <w:rPr>
                <w:rFonts w:hint="default" w:ascii="Times New Roman" w:hAnsi="Times New Roman" w:eastAsia="宋体" w:cs="Times New Roman"/>
                <w:bCs/>
                <w:color w:val="auto"/>
                <w:spacing w:val="6"/>
                <w:sz w:val="24"/>
                <w:lang w:val="en-US" w:eastAsia="zh-CN"/>
              </w:rPr>
              <w:t>2台0.6t/h</w:t>
            </w:r>
            <w:r>
              <w:rPr>
                <w:rFonts w:hint="default" w:ascii="Times New Roman" w:hAnsi="Times New Roman" w:eastAsia="宋体" w:cs="Times New Roman"/>
                <w:bCs/>
                <w:color w:val="auto"/>
                <w:spacing w:val="6"/>
                <w:sz w:val="24"/>
                <w:highlight w:val="none"/>
                <w:lang w:val="en-US" w:eastAsia="zh-CN"/>
              </w:rPr>
              <w:t>的天然气蒸汽锅炉</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szCs w:val="24"/>
                <w:highlight w:val="none"/>
                <w:lang w:eastAsia="zh-CN"/>
              </w:rPr>
              <w:t>天然气是一种相对清洁的燃料，根据天然气的组成，主要污染物为</w:t>
            </w:r>
            <w:r>
              <w:rPr>
                <w:rFonts w:hint="default" w:ascii="Times New Roman" w:hAnsi="Times New Roman" w:eastAsia="宋体" w:cs="Times New Roman"/>
                <w:color w:val="auto"/>
                <w:sz w:val="24"/>
                <w:szCs w:val="24"/>
                <w:highlight w:val="none"/>
              </w:rPr>
              <w:t>烟尘、SO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天然气锅炉</w:t>
            </w:r>
            <w:r>
              <w:rPr>
                <w:rFonts w:hint="default" w:ascii="Times New Roman" w:hAnsi="Times New Roman" w:eastAsia="宋体" w:cs="Times New Roman"/>
                <w:color w:val="auto"/>
                <w:sz w:val="24"/>
                <w:szCs w:val="24"/>
              </w:rPr>
              <w:t>燃料燃烧废气参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》4430工业锅炉（热力生产和供应行业）产排污系数表-天然气工业锅炉的产排污系数进行计算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表4-2   工业锅炉（热力生产和供应行业）产排污系数表-燃气工业锅炉（摘录）</w:t>
            </w:r>
          </w:p>
          <w:tbl>
            <w:tblPr>
              <w:tblStyle w:val="26"/>
              <w:tblW w:w="835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787"/>
              <w:gridCol w:w="1081"/>
              <w:gridCol w:w="1515"/>
              <w:gridCol w:w="1667"/>
              <w:gridCol w:w="1201"/>
              <w:gridCol w:w="125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78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08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515"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66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c>
                <w:tcPr>
                  <w:tcW w:w="120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末端治理技术名称</w:t>
                  </w:r>
                </w:p>
              </w:tc>
              <w:tc>
                <w:tcPr>
                  <w:tcW w:w="12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排污系数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787"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天然气</w:t>
                  </w:r>
                </w:p>
              </w:tc>
              <w:tc>
                <w:tcPr>
                  <w:tcW w:w="108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工业废气量</w:t>
                  </w:r>
                </w:p>
              </w:tc>
              <w:tc>
                <w:tcPr>
                  <w:tcW w:w="1515"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标立方米/万立方米-原料</w:t>
                  </w:r>
                </w:p>
              </w:tc>
              <w:tc>
                <w:tcPr>
                  <w:tcW w:w="166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107753</w:t>
                  </w:r>
                </w:p>
              </w:tc>
              <w:tc>
                <w:tcPr>
                  <w:tcW w:w="120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2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107753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87"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8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515"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千克/万立方米-原料</w:t>
                  </w:r>
                </w:p>
              </w:tc>
              <w:tc>
                <w:tcPr>
                  <w:tcW w:w="166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c>
                <w:tcPr>
                  <w:tcW w:w="120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2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5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87"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8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NOx</w:t>
                  </w:r>
                </w:p>
              </w:tc>
              <w:tc>
                <w:tcPr>
                  <w:tcW w:w="1515"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千克/万立方米-原料</w:t>
                  </w:r>
                </w:p>
              </w:tc>
              <w:tc>
                <w:tcPr>
                  <w:tcW w:w="166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Cs w:val="21"/>
                      <w:highlight w:val="none"/>
                      <w:lang w:eastAsia="zh-CN"/>
                    </w:rPr>
                    <w:t>15.87（</w:t>
                  </w:r>
                  <w:r>
                    <w:rPr>
                      <w:rFonts w:hint="default" w:ascii="Times New Roman" w:hAnsi="Times New Roman" w:eastAsia="宋体" w:cs="Times New Roman"/>
                      <w:color w:val="auto"/>
                      <w:szCs w:val="21"/>
                      <w:highlight w:val="none"/>
                      <w:lang w:val="en-US" w:eastAsia="zh-CN"/>
                    </w:rPr>
                    <w:t>低氮燃烧器-国内一般</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vertAlign w:val="superscript"/>
                      <w:lang w:val="en-US" w:eastAsia="zh-CN"/>
                    </w:rPr>
                    <w:t>②</w:t>
                  </w:r>
                </w:p>
              </w:tc>
              <w:tc>
                <w:tcPr>
                  <w:tcW w:w="120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2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15.87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356" w:type="dxa"/>
                  <w:gridSpan w:val="7"/>
                  <w:tcBorders>
                    <w:tl2br w:val="nil"/>
                    <w:tr2bl w:val="nil"/>
                  </w:tcBorders>
                  <w:noWrap w:val="0"/>
                  <w:vAlign w:val="center"/>
                </w:tcPr>
                <w:p>
                  <w:pPr>
                    <w:shd w:val="clear" w:color="auto" w:fill="auto"/>
                    <w:autoSpaceDE w:val="0"/>
                    <w:autoSpaceDN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产污系数表中气体燃料的二氧化硫的产污系数是以含硫量（S）的形式表示的，其中含硫量（S）是指气体燃料中的硫含量，单位为毫克/立方米。例如燃料中含硫量（S）为 200 毫克/立方米，则S=200。</w:t>
                  </w:r>
                </w:p>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lang w:val="en-US" w:eastAsia="zh-CN"/>
                    </w:rPr>
                    <w:t>②</w:t>
                  </w:r>
                  <w:r>
                    <w:rPr>
                      <w:rFonts w:hint="default" w:ascii="Times New Roman" w:hAnsi="Times New Roman" w:eastAsia="宋体" w:cs="Times New Roman"/>
                      <w:color w:val="auto"/>
                      <w:szCs w:val="21"/>
                      <w:highlight w:val="none"/>
                    </w:rPr>
                    <w:t>低氮燃烧-国际领先技术的天然气锅炉设计NO</w:t>
                  </w:r>
                  <w:r>
                    <w:rPr>
                      <w:rFonts w:hint="default" w:ascii="Times New Roman" w:hAnsi="Times New Roman" w:eastAsia="宋体" w:cs="Times New Roman"/>
                      <w:color w:val="auto"/>
                      <w:szCs w:val="21"/>
                      <w:highlight w:val="none"/>
                      <w:vertAlign w:val="subscript"/>
                    </w:rPr>
                    <w:t>x</w:t>
                  </w:r>
                  <w:r>
                    <w:rPr>
                      <w:rFonts w:hint="default" w:ascii="Times New Roman" w:hAnsi="Times New Roman" w:eastAsia="宋体" w:cs="Times New Roman"/>
                      <w:color w:val="auto"/>
                      <w:szCs w:val="21"/>
                      <w:highlight w:val="none"/>
                    </w:rPr>
                    <w:t>排放控制要求一般小于60mg/m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（@3.5%O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）；低氮燃烧-国内领先技术的天然气锅炉设计NO</w:t>
                  </w:r>
                  <w:r>
                    <w:rPr>
                      <w:rFonts w:hint="default" w:ascii="Times New Roman" w:hAnsi="Times New Roman" w:eastAsia="宋体" w:cs="Times New Roman"/>
                      <w:color w:val="auto"/>
                      <w:szCs w:val="21"/>
                      <w:highlight w:val="none"/>
                      <w:vertAlign w:val="subscript"/>
                    </w:rPr>
                    <w:t>x</w:t>
                  </w:r>
                  <w:r>
                    <w:rPr>
                      <w:rFonts w:hint="default" w:ascii="Times New Roman" w:hAnsi="Times New Roman" w:eastAsia="宋体" w:cs="Times New Roman"/>
                      <w:color w:val="auto"/>
                      <w:szCs w:val="21"/>
                      <w:highlight w:val="none"/>
                    </w:rPr>
                    <w:t>排放控制要求一般介于60mg/m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（@3.5%O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）~100mg/m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（@3.5%O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）；低氮燃烧-国内一般技术的天然气锅炉设计 NO</w:t>
                  </w:r>
                  <w:r>
                    <w:rPr>
                      <w:rFonts w:hint="default" w:ascii="Times New Roman" w:hAnsi="Times New Roman" w:eastAsia="宋体" w:cs="Times New Roman"/>
                      <w:color w:val="auto"/>
                      <w:szCs w:val="21"/>
                      <w:highlight w:val="none"/>
                      <w:vertAlign w:val="subscript"/>
                    </w:rPr>
                    <w:t>x</w:t>
                  </w:r>
                  <w:r>
                    <w:rPr>
                      <w:rFonts w:hint="default" w:ascii="Times New Roman" w:hAnsi="Times New Roman" w:eastAsia="宋体" w:cs="Times New Roman"/>
                      <w:color w:val="auto"/>
                      <w:szCs w:val="21"/>
                      <w:highlight w:val="none"/>
                    </w:rPr>
                    <w:t>排放控制要求一般介于100mg/m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（@3.5%O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）~200mg/m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（@3.5%O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w:t>
                  </w:r>
                </w:p>
              </w:tc>
            </w:tr>
          </w:tbl>
          <w:p>
            <w:pPr>
              <w:pStyle w:val="24"/>
              <w:spacing w:beforeLines="0" w:after="0" w:afterLines="0"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rPr>
              <w:t>由上表可知，燃烧1万m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highlight w:val="none"/>
              </w:rPr>
              <w:t>天然气</w:t>
            </w:r>
            <w:r>
              <w:rPr>
                <w:rFonts w:hint="default" w:ascii="Times New Roman" w:hAnsi="Times New Roman" w:eastAsia="宋体" w:cs="Times New Roman"/>
                <w:color w:val="auto"/>
                <w:sz w:val="24"/>
                <w:szCs w:val="24"/>
                <w:highlight w:val="none"/>
                <w:lang w:eastAsia="zh-CN"/>
              </w:rPr>
              <w:t>，产生烟气量为</w:t>
            </w:r>
            <w:r>
              <w:rPr>
                <w:rFonts w:hint="default" w:ascii="Times New Roman" w:hAnsi="Times New Roman" w:eastAsia="宋体" w:cs="Times New Roman"/>
                <w:color w:val="auto"/>
                <w:sz w:val="24"/>
                <w:szCs w:val="24"/>
                <w:highlight w:val="none"/>
                <w:lang w:val="en-US" w:eastAsia="zh-CN"/>
              </w:rPr>
              <w:t>107753</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eastAsia="zh-CN"/>
              </w:rPr>
              <w:t>，氮氧化物产生量为</w:t>
            </w:r>
            <w:r>
              <w:rPr>
                <w:rFonts w:hint="default" w:ascii="Times New Roman" w:hAnsi="Times New Roman" w:eastAsia="宋体" w:cs="Times New Roman"/>
                <w:color w:val="auto"/>
                <w:sz w:val="24"/>
                <w:szCs w:val="24"/>
                <w:highlight w:val="none"/>
                <w:lang w:val="en-US" w:eastAsia="zh-CN"/>
              </w:rPr>
              <w:t>15.87kg，</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lang w:eastAsia="zh-CN"/>
              </w:rPr>
              <w:t>产生量根据天然气含硫量来确定，由于本项目使用的天然气总硫含量以</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S来判定，天然气中</w:t>
            </w:r>
            <w:r>
              <w:rPr>
                <w:rFonts w:hint="default" w:ascii="Times New Roman" w:hAnsi="Times New Roman" w:eastAsia="宋体" w:cs="Times New Roman"/>
                <w:color w:val="auto"/>
                <w:sz w:val="24"/>
                <w:szCs w:val="24"/>
                <w:highlight w:val="none"/>
                <w:lang w:eastAsia="zh-CN"/>
              </w:rPr>
              <w:t>硫还以其他形式存在，</w:t>
            </w:r>
            <w:r>
              <w:rPr>
                <w:rFonts w:hint="default" w:ascii="Times New Roman" w:hAnsi="Times New Roman" w:eastAsia="宋体" w:cs="Times New Roman"/>
                <w:color w:val="auto"/>
                <w:sz w:val="24"/>
                <w:highlight w:val="none"/>
              </w:rPr>
              <w:t>项目使用的天然气</w:t>
            </w:r>
            <w:r>
              <w:rPr>
                <w:rFonts w:hint="default" w:ascii="Times New Roman" w:hAnsi="Times New Roman" w:eastAsia="宋体" w:cs="Times New Roman"/>
                <w:color w:val="auto"/>
                <w:sz w:val="24"/>
                <w:highlight w:val="none"/>
                <w:lang w:eastAsia="zh-CN"/>
              </w:rPr>
              <w:t>满足</w:t>
            </w:r>
            <w:r>
              <w:rPr>
                <w:rFonts w:hint="default" w:ascii="Times New Roman" w:hAnsi="Times New Roman" w:eastAsia="宋体" w:cs="Times New Roman"/>
                <w:color w:val="auto"/>
                <w:sz w:val="24"/>
                <w:highlight w:val="none"/>
              </w:rPr>
              <w:t>《天然气》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GB17820-2018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中二类天然气的质量要求，</w:t>
            </w:r>
            <w:r>
              <w:rPr>
                <w:rFonts w:hint="default" w:ascii="Times New Roman" w:hAnsi="Times New Roman" w:eastAsia="宋体" w:cs="Times New Roman"/>
                <w:color w:val="auto"/>
                <w:sz w:val="24"/>
                <w:szCs w:val="24"/>
                <w:highlight w:val="none"/>
                <w:lang w:eastAsia="zh-CN"/>
              </w:rPr>
              <w:t>因此本项目含硫量根据</w:t>
            </w:r>
            <w:r>
              <w:rPr>
                <w:rFonts w:hint="default" w:ascii="Times New Roman" w:hAnsi="Times New Roman" w:eastAsia="宋体" w:cs="Times New Roman"/>
                <w:color w:val="auto"/>
                <w:sz w:val="24"/>
                <w:highlight w:val="none"/>
              </w:rPr>
              <w:t>总硫（以硫计）≤100mg/m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vertAlign w:val="baseline"/>
                <w:lang w:val="en-US" w:eastAsia="zh-CN"/>
              </w:rPr>
              <w:t>来进行计算</w:t>
            </w:r>
            <w:r>
              <w:rPr>
                <w:rFonts w:hint="default" w:ascii="Times New Roman" w:hAnsi="Times New Roman" w:eastAsia="宋体" w:cs="Times New Roman"/>
                <w:color w:val="auto"/>
                <w:sz w:val="24"/>
                <w:szCs w:val="24"/>
                <w:highlight w:val="none"/>
                <w:lang w:val="en-US" w:eastAsia="zh-CN"/>
              </w:rPr>
              <w:t>，则燃烧1万</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eastAsia="zh-CN"/>
              </w:rPr>
              <w:t>天然气</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lang w:eastAsia="zh-CN"/>
              </w:rPr>
              <w:t>产生量为</w:t>
            </w:r>
            <w:r>
              <w:rPr>
                <w:rFonts w:hint="default" w:ascii="Times New Roman" w:hAnsi="Times New Roman" w:eastAsia="宋体" w:cs="Times New Roman"/>
                <w:color w:val="auto"/>
                <w:sz w:val="24"/>
                <w:szCs w:val="24"/>
                <w:highlight w:val="none"/>
                <w:lang w:val="en-US" w:eastAsia="zh-CN"/>
              </w:rPr>
              <w:t>2kg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烟尘排污系数则来源于《环境保护使用数据手册》（胡名操主编）“表2-68 用天然气作燃料的设备有害物质排放量”工业锅炉颗粒物排放量为0.8-2.4千克/万立方米-原料，本项目烟尘产生量</w:t>
            </w:r>
            <w:r>
              <w:rPr>
                <w:rFonts w:hint="default" w:ascii="Times New Roman" w:hAnsi="Times New Roman" w:eastAsia="宋体" w:cs="Times New Roman"/>
                <w:color w:val="auto"/>
                <w:sz w:val="24"/>
                <w:highlight w:val="none"/>
                <w:lang w:val="en-US" w:eastAsia="zh-CN"/>
              </w:rPr>
              <w:t>取中间值，</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rPr>
              <w:t>千克/万</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天然气</w:t>
            </w:r>
            <w:r>
              <w:rPr>
                <w:rFonts w:hint="default" w:ascii="Times New Roman" w:hAnsi="Times New Roman" w:eastAsia="宋体" w:cs="Times New Roman"/>
                <w:color w:val="auto"/>
                <w:sz w:val="24"/>
                <w:highlight w:val="none"/>
              </w:rPr>
              <w:t>。</w:t>
            </w:r>
          </w:p>
          <w:p>
            <w:pPr>
              <w:pStyle w:val="24"/>
              <w:spacing w:beforeLines="0" w:after="0" w:afterLines="0"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根据设备厂家提供的资料可知，</w:t>
            </w:r>
            <w:r>
              <w:rPr>
                <w:rFonts w:hint="default" w:ascii="Times New Roman" w:hAnsi="Times New Roman" w:eastAsia="宋体" w:cs="Times New Roman"/>
                <w:color w:val="auto"/>
                <w:sz w:val="24"/>
                <w:szCs w:val="24"/>
                <w:highlight w:val="none"/>
                <w:lang w:val="en-US" w:eastAsia="zh-CN"/>
              </w:rPr>
              <w:t>本项目拟设置的</w:t>
            </w:r>
            <w:r>
              <w:rPr>
                <w:rFonts w:hint="default" w:ascii="Times New Roman" w:hAnsi="Times New Roman" w:eastAsia="宋体" w:cs="Times New Roman"/>
                <w:bCs/>
                <w:color w:val="auto"/>
                <w:spacing w:val="6"/>
                <w:sz w:val="24"/>
                <w:lang w:val="en-US" w:eastAsia="zh-CN"/>
              </w:rPr>
              <w:t>2台0.6t/h</w:t>
            </w:r>
            <w:r>
              <w:rPr>
                <w:rFonts w:hint="default" w:ascii="Times New Roman" w:hAnsi="Times New Roman" w:eastAsia="宋体" w:cs="Times New Roman"/>
                <w:bCs/>
                <w:color w:val="auto"/>
                <w:spacing w:val="6"/>
                <w:sz w:val="24"/>
                <w:highlight w:val="none"/>
                <w:lang w:val="en-US" w:eastAsia="zh-CN"/>
              </w:rPr>
              <w:t>的</w:t>
            </w:r>
            <w:r>
              <w:rPr>
                <w:rFonts w:hint="default" w:ascii="Times New Roman" w:hAnsi="Times New Roman" w:eastAsia="宋体" w:cs="Times New Roman"/>
                <w:color w:val="auto"/>
                <w:sz w:val="24"/>
                <w:szCs w:val="24"/>
                <w:highlight w:val="none"/>
                <w:lang w:val="en-US" w:eastAsia="zh-CN"/>
              </w:rPr>
              <w:t>燃气锅炉满负荷时天然气消耗量为90Nm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/h，本项目</w:t>
            </w:r>
            <w:r>
              <w:rPr>
                <w:rFonts w:hint="default" w:ascii="Times New Roman" w:hAnsi="Times New Roman" w:eastAsia="宋体" w:cs="Times New Roman"/>
                <w:bCs/>
                <w:color w:val="auto"/>
                <w:spacing w:val="6"/>
                <w:sz w:val="24"/>
                <w:szCs w:val="24"/>
                <w:highlight w:val="none"/>
              </w:rPr>
              <w:t>锅炉每年运营</w:t>
            </w:r>
            <w:r>
              <w:rPr>
                <w:rFonts w:hint="default" w:ascii="Times New Roman" w:hAnsi="Times New Roman" w:eastAsia="宋体" w:cs="Times New Roman"/>
                <w:bCs/>
                <w:color w:val="auto"/>
                <w:spacing w:val="6"/>
                <w:sz w:val="24"/>
                <w:szCs w:val="24"/>
                <w:highlight w:val="none"/>
                <w:lang w:val="en-US" w:eastAsia="zh-CN"/>
              </w:rPr>
              <w:t>270</w:t>
            </w:r>
            <w:r>
              <w:rPr>
                <w:rFonts w:hint="default" w:ascii="Times New Roman" w:hAnsi="Times New Roman" w:eastAsia="宋体" w:cs="Times New Roman"/>
                <w:bCs/>
                <w:color w:val="auto"/>
                <w:spacing w:val="6"/>
                <w:sz w:val="24"/>
                <w:szCs w:val="24"/>
                <w:highlight w:val="none"/>
              </w:rPr>
              <w:t>天，每天工作时间</w:t>
            </w:r>
            <w:r>
              <w:rPr>
                <w:rFonts w:hint="default" w:ascii="Times New Roman" w:hAnsi="Times New Roman" w:eastAsia="宋体" w:cs="Times New Roman"/>
                <w:bCs/>
                <w:color w:val="auto"/>
                <w:spacing w:val="6"/>
                <w:sz w:val="24"/>
                <w:szCs w:val="24"/>
                <w:highlight w:val="none"/>
                <w:lang w:val="en-US" w:eastAsia="zh-CN"/>
              </w:rPr>
              <w:t>8</w:t>
            </w:r>
            <w:r>
              <w:rPr>
                <w:rFonts w:hint="default" w:ascii="Times New Roman" w:hAnsi="Times New Roman" w:eastAsia="宋体" w:cs="Times New Roman"/>
                <w:bCs/>
                <w:color w:val="auto"/>
                <w:spacing w:val="6"/>
                <w:sz w:val="24"/>
                <w:szCs w:val="24"/>
                <w:highlight w:val="none"/>
              </w:rPr>
              <w:t>h，每年工作时间为</w:t>
            </w:r>
            <w:r>
              <w:rPr>
                <w:rFonts w:hint="default" w:ascii="Times New Roman" w:hAnsi="Times New Roman" w:eastAsia="宋体" w:cs="Times New Roman"/>
                <w:bCs/>
                <w:color w:val="auto"/>
                <w:spacing w:val="6"/>
                <w:sz w:val="24"/>
                <w:szCs w:val="24"/>
                <w:highlight w:val="none"/>
                <w:lang w:val="en-US" w:eastAsia="zh-CN"/>
              </w:rPr>
              <w:t>2160</w:t>
            </w:r>
            <w:r>
              <w:rPr>
                <w:rFonts w:hint="default" w:ascii="Times New Roman" w:hAnsi="Times New Roman" w:eastAsia="宋体" w:cs="Times New Roman"/>
                <w:bCs/>
                <w:color w:val="auto"/>
                <w:spacing w:val="6"/>
                <w:sz w:val="24"/>
                <w:szCs w:val="24"/>
                <w:highlight w:val="none"/>
              </w:rPr>
              <w:t>h</w:t>
            </w:r>
            <w:r>
              <w:rPr>
                <w:rFonts w:hint="default" w:ascii="Times New Roman" w:hAnsi="Times New Roman" w:eastAsia="宋体" w:cs="Times New Roman"/>
                <w:bCs/>
                <w:color w:val="auto"/>
                <w:spacing w:val="6"/>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则燃气量为720Nm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/d，19.44万N</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可计算出</w:t>
            </w:r>
            <w:r>
              <w:rPr>
                <w:rFonts w:hint="default" w:ascii="Times New Roman" w:hAnsi="Times New Roman" w:eastAsia="宋体" w:cs="Times New Roman"/>
                <w:color w:val="auto"/>
                <w:sz w:val="24"/>
                <w:szCs w:val="24"/>
                <w:highlight w:val="none"/>
                <w:lang w:eastAsia="zh-CN"/>
              </w:rPr>
              <w:t>天然气</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燃烧后各污染物的源强见表</w:t>
            </w:r>
            <w:r>
              <w:rPr>
                <w:rFonts w:hint="default" w:ascii="Times New Roman" w:hAnsi="Times New Roman" w:eastAsia="宋体" w:cs="Times New Roman"/>
                <w:color w:val="auto"/>
                <w:sz w:val="24"/>
                <w:szCs w:val="24"/>
                <w:highlight w:val="none"/>
                <w:lang w:val="en-US" w:eastAsia="zh-CN"/>
              </w:rPr>
              <w:t>4-3。</w:t>
            </w:r>
          </w:p>
          <w:p>
            <w:pPr>
              <w:widowControl w:val="0"/>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4-3</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天然气</w:t>
            </w:r>
            <w:r>
              <w:rPr>
                <w:rFonts w:hint="default" w:ascii="Times New Roman" w:hAnsi="Times New Roman" w:eastAsia="宋体" w:cs="Times New Roman"/>
                <w:b/>
                <w:bCs/>
                <w:color w:val="auto"/>
                <w:spacing w:val="6"/>
                <w:sz w:val="21"/>
                <w:szCs w:val="21"/>
                <w:highlight w:val="none"/>
              </w:rPr>
              <w:t>锅炉</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6"/>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93"/>
              <w:gridCol w:w="888"/>
              <w:gridCol w:w="935"/>
              <w:gridCol w:w="125"/>
              <w:gridCol w:w="811"/>
              <w:gridCol w:w="67"/>
              <w:gridCol w:w="1062"/>
              <w:gridCol w:w="28"/>
              <w:gridCol w:w="850"/>
              <w:gridCol w:w="70"/>
              <w:gridCol w:w="921"/>
              <w:gridCol w:w="71"/>
              <w:gridCol w:w="106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3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产生源</w:t>
                  </w:r>
                </w:p>
              </w:tc>
              <w:tc>
                <w:tcPr>
                  <w:tcW w:w="7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天然气用量</w:t>
                  </w:r>
                </w:p>
              </w:tc>
              <w:tc>
                <w:tcPr>
                  <w:tcW w:w="88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污染物名称</w:t>
                  </w:r>
                </w:p>
              </w:tc>
              <w:tc>
                <w:tcPr>
                  <w:tcW w:w="3028" w:type="dxa"/>
                  <w:gridSpan w:val="6"/>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产生情况</w:t>
                  </w:r>
                </w:p>
              </w:tc>
              <w:tc>
                <w:tcPr>
                  <w:tcW w:w="2980" w:type="dxa"/>
                  <w:gridSpan w:val="5"/>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33"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793"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888"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93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93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产生速率kg/h</w:t>
                  </w:r>
                </w:p>
              </w:tc>
              <w:tc>
                <w:tcPr>
                  <w:tcW w:w="1157"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920"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排放量t/a</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排放速率kg/h</w:t>
                  </w:r>
                </w:p>
              </w:tc>
              <w:tc>
                <w:tcPr>
                  <w:tcW w:w="1139"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2台0.6t/h锅炉燃料燃烧废气</w:t>
                  </w:r>
                </w:p>
              </w:tc>
              <w:tc>
                <w:tcPr>
                  <w:tcW w:w="79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90Nm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/h，19.44万m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8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Style w:val="90"/>
                      <w:rFonts w:hint="default" w:ascii="Times New Roman" w:hAnsi="Times New Roman" w:eastAsia="宋体" w:cs="Times New Roman"/>
                      <w:color w:val="auto"/>
                      <w:lang w:val="en-US" w:eastAsia="zh-CN" w:bidi="ar"/>
                    </w:rPr>
                    <w:t>废气量</w:t>
                  </w:r>
                </w:p>
              </w:tc>
              <w:tc>
                <w:tcPr>
                  <w:tcW w:w="6008" w:type="dxa"/>
                  <w:gridSpan w:val="11"/>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209.47</w:t>
                  </w:r>
                  <w:r>
                    <w:rPr>
                      <w:rStyle w:val="90"/>
                      <w:rFonts w:hint="default" w:ascii="Times New Roman" w:hAnsi="Times New Roman" w:eastAsia="宋体" w:cs="Times New Roman"/>
                      <w:color w:val="auto"/>
                      <w:lang w:val="en-US" w:eastAsia="zh-CN" w:bidi="ar"/>
                    </w:rPr>
                    <w:t>万</w:t>
                  </w:r>
                  <w:r>
                    <w:rPr>
                      <w:rStyle w:val="88"/>
                      <w:rFonts w:hint="default" w:ascii="Times New Roman" w:hAnsi="Times New Roman" w:eastAsia="宋体" w:cs="Times New Roman"/>
                      <w:color w:val="auto"/>
                      <w:lang w:val="en-US" w:eastAsia="zh-CN" w:bidi="ar"/>
                    </w:rPr>
                    <w:t>m</w:t>
                  </w:r>
                  <w:r>
                    <w:rPr>
                      <w:rStyle w:val="88"/>
                      <w:rFonts w:hint="default" w:ascii="Times New Roman" w:hAnsi="Times New Roman" w:eastAsia="宋体" w:cs="Times New Roman"/>
                      <w:color w:val="auto"/>
                      <w:vertAlign w:val="superscript"/>
                      <w:lang w:val="en-US" w:eastAsia="zh-CN" w:bidi="ar"/>
                    </w:rPr>
                    <w:t>3</w:t>
                  </w:r>
                  <w:r>
                    <w:rPr>
                      <w:rStyle w:val="88"/>
                      <w:rFonts w:hint="default" w:ascii="Times New Roman" w:hAnsi="Times New Roman" w:eastAsia="宋体" w:cs="Times New Roman"/>
                      <w:color w:val="auto"/>
                      <w:lang w:val="en-US" w:eastAsia="zh-CN" w:bidi="ar"/>
                    </w:rPr>
                    <w:t>/a</w:t>
                  </w:r>
                  <w:r>
                    <w:rPr>
                      <w:rStyle w:val="90"/>
                      <w:rFonts w:hint="default" w:ascii="Times New Roman" w:hAnsi="Times New Roman" w:eastAsia="宋体" w:cs="Times New Roman"/>
                      <w:color w:val="auto"/>
                      <w:lang w:val="en-US" w:eastAsia="zh-CN" w:bidi="ar"/>
                    </w:rPr>
                    <w:t>，</w:t>
                  </w:r>
                  <w:r>
                    <w:rPr>
                      <w:rStyle w:val="88"/>
                      <w:rFonts w:hint="default" w:ascii="Times New Roman" w:hAnsi="Times New Roman" w:eastAsia="宋体" w:cs="Times New Roman"/>
                      <w:color w:val="auto"/>
                      <w:lang w:val="en-US" w:eastAsia="zh-CN" w:bidi="ar"/>
                    </w:rPr>
                    <w:t>7758.22m</w:t>
                  </w:r>
                  <w:r>
                    <w:rPr>
                      <w:rStyle w:val="88"/>
                      <w:rFonts w:hint="default" w:ascii="Times New Roman" w:hAnsi="Times New Roman" w:eastAsia="宋体" w:cs="Times New Roman"/>
                      <w:color w:val="auto"/>
                      <w:vertAlign w:val="superscript"/>
                      <w:lang w:val="en-US" w:eastAsia="zh-CN" w:bidi="ar"/>
                    </w:rPr>
                    <w:t>3</w:t>
                  </w:r>
                  <w:r>
                    <w:rPr>
                      <w:rStyle w:val="88"/>
                      <w:rFonts w:hint="default" w:ascii="Times New Roman" w:hAnsi="Times New Roman" w:eastAsia="宋体" w:cs="Times New Roman"/>
                      <w:color w:val="auto"/>
                      <w:lang w:val="en-US" w:eastAsia="zh-CN" w:bidi="ar"/>
                    </w:rPr>
                    <w:t>/d</w:t>
                  </w:r>
                  <w:r>
                    <w:rPr>
                      <w:rStyle w:val="90"/>
                      <w:rFonts w:hint="default" w:ascii="Times New Roman" w:hAnsi="Times New Roman" w:eastAsia="宋体" w:cs="Times New Roman"/>
                      <w:color w:val="auto"/>
                      <w:lang w:val="en-US" w:eastAsia="zh-CN" w:bidi="ar"/>
                    </w:rPr>
                    <w:t>，</w:t>
                  </w:r>
                  <w:r>
                    <w:rPr>
                      <w:rStyle w:val="88"/>
                      <w:rFonts w:hint="default" w:ascii="Times New Roman" w:hAnsi="Times New Roman" w:eastAsia="宋体" w:cs="Times New Roman"/>
                      <w:color w:val="auto"/>
                      <w:lang w:val="en-US" w:eastAsia="zh-CN" w:bidi="ar"/>
                    </w:rPr>
                    <w:t>969.78m</w:t>
                  </w:r>
                  <w:r>
                    <w:rPr>
                      <w:rStyle w:val="88"/>
                      <w:rFonts w:hint="default" w:ascii="Times New Roman" w:hAnsi="Times New Roman" w:eastAsia="宋体" w:cs="Times New Roman"/>
                      <w:color w:val="auto"/>
                      <w:vertAlign w:val="superscript"/>
                      <w:lang w:val="en-US" w:eastAsia="zh-CN" w:bidi="ar"/>
                    </w:rPr>
                    <w:t>3</w:t>
                  </w:r>
                  <w:r>
                    <w:rPr>
                      <w:rStyle w:val="88"/>
                      <w:rFonts w:hint="default" w:ascii="Times New Roman" w:hAnsi="Times New Roman" w:eastAsia="宋体" w:cs="Times New Roman"/>
                      <w:color w:val="auto"/>
                      <w:lang w:val="en-US" w:eastAsia="zh-CN" w:bidi="ar"/>
                    </w:rPr>
                    <w:t>/h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Style w:val="90"/>
                      <w:rFonts w:hint="default" w:ascii="Times New Roman" w:hAnsi="Times New Roman" w:eastAsia="宋体" w:cs="Times New Roman"/>
                      <w:color w:val="auto"/>
                      <w:lang w:val="en-US" w:eastAsia="zh-CN" w:bidi="ar"/>
                    </w:rPr>
                    <w:t>颗粒物</w:t>
                  </w:r>
                </w:p>
              </w:tc>
              <w:tc>
                <w:tcPr>
                  <w:tcW w:w="1060"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0.0311 </w:t>
                  </w:r>
                </w:p>
              </w:tc>
              <w:tc>
                <w:tcPr>
                  <w:tcW w:w="8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0.0144 </w:t>
                  </w:r>
                </w:p>
              </w:tc>
              <w:tc>
                <w:tcPr>
                  <w:tcW w:w="10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14.85 </w:t>
                  </w:r>
                </w:p>
              </w:tc>
              <w:tc>
                <w:tcPr>
                  <w:tcW w:w="8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0.0311 </w:t>
                  </w:r>
                </w:p>
              </w:tc>
              <w:tc>
                <w:tcPr>
                  <w:tcW w:w="1062"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0.0144 </w:t>
                  </w:r>
                </w:p>
              </w:tc>
              <w:tc>
                <w:tcPr>
                  <w:tcW w:w="10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14.85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3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Style w:val="88"/>
                      <w:rFonts w:hint="default" w:ascii="Times New Roman" w:hAnsi="Times New Roman" w:eastAsia="宋体" w:cs="Times New Roman"/>
                      <w:color w:val="auto"/>
                      <w:lang w:val="en-US" w:eastAsia="zh-CN" w:bidi="ar"/>
                    </w:rPr>
                    <w:t>SO</w:t>
                  </w:r>
                  <w:r>
                    <w:rPr>
                      <w:rStyle w:val="88"/>
                      <w:rFonts w:hint="default" w:ascii="Times New Roman" w:hAnsi="Times New Roman" w:eastAsia="宋体" w:cs="Times New Roman"/>
                      <w:color w:val="auto"/>
                      <w:vertAlign w:val="subscript"/>
                      <w:lang w:val="en-US" w:eastAsia="zh-CN" w:bidi="ar"/>
                    </w:rPr>
                    <w:t>2</w:t>
                  </w:r>
                </w:p>
              </w:tc>
              <w:tc>
                <w:tcPr>
                  <w:tcW w:w="1060"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0.0389 </w:t>
                  </w:r>
                </w:p>
              </w:tc>
              <w:tc>
                <w:tcPr>
                  <w:tcW w:w="8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0.0180 </w:t>
                  </w:r>
                </w:p>
              </w:tc>
              <w:tc>
                <w:tcPr>
                  <w:tcW w:w="10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18.56 </w:t>
                  </w:r>
                </w:p>
              </w:tc>
              <w:tc>
                <w:tcPr>
                  <w:tcW w:w="8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0.0389 </w:t>
                  </w:r>
                </w:p>
              </w:tc>
              <w:tc>
                <w:tcPr>
                  <w:tcW w:w="1062"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0.0180 </w:t>
                  </w:r>
                </w:p>
              </w:tc>
              <w:tc>
                <w:tcPr>
                  <w:tcW w:w="10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18.56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Style w:val="88"/>
                      <w:rFonts w:hint="default" w:ascii="Times New Roman" w:hAnsi="Times New Roman" w:eastAsia="宋体" w:cs="Times New Roman"/>
                      <w:color w:val="auto"/>
                      <w:lang w:val="en-US" w:eastAsia="zh-CN" w:bidi="ar"/>
                    </w:rPr>
                    <w:t>NOx</w:t>
                  </w:r>
                </w:p>
              </w:tc>
              <w:tc>
                <w:tcPr>
                  <w:tcW w:w="1060"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0.3085 </w:t>
                  </w:r>
                </w:p>
              </w:tc>
              <w:tc>
                <w:tcPr>
                  <w:tcW w:w="8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0.1428 </w:t>
                  </w:r>
                </w:p>
              </w:tc>
              <w:tc>
                <w:tcPr>
                  <w:tcW w:w="10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147.28 </w:t>
                  </w:r>
                </w:p>
              </w:tc>
              <w:tc>
                <w:tcPr>
                  <w:tcW w:w="8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0.3085 </w:t>
                  </w:r>
                </w:p>
              </w:tc>
              <w:tc>
                <w:tcPr>
                  <w:tcW w:w="1062"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0.1428 </w:t>
                  </w:r>
                </w:p>
              </w:tc>
              <w:tc>
                <w:tcPr>
                  <w:tcW w:w="10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147.28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1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气</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bl>
          <w:p>
            <w:pPr>
              <w:pStyle w:val="25"/>
              <w:keepNext w:val="0"/>
              <w:keepLines w:val="0"/>
              <w:pageBreakBefore w:val="0"/>
              <w:widowControl w:val="0"/>
              <w:kinsoku/>
              <w:wordWrap/>
              <w:overflowPunct/>
              <w:topLinePunct w:val="0"/>
              <w:autoSpaceDE/>
              <w:autoSpaceDN/>
              <w:bidi w:val="0"/>
              <w:spacing w:line="356" w:lineRule="auto"/>
              <w:ind w:left="0" w:leftChars="0" w:firstLine="480" w:firstLineChars="200"/>
              <w:jc w:val="left"/>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lang w:val="en-US" w:eastAsia="zh-CN"/>
              </w:rPr>
              <w:t>由上表可见，</w:t>
            </w:r>
            <w:r>
              <w:rPr>
                <w:rFonts w:hint="default" w:ascii="Times New Roman" w:hAnsi="Times New Roman" w:eastAsia="宋体" w:cs="Times New Roman"/>
                <w:color w:val="auto"/>
                <w:sz w:val="24"/>
                <w:szCs w:val="24"/>
                <w:highlight w:val="none"/>
                <w:lang w:eastAsia="zh-CN"/>
              </w:rPr>
              <w:t>本项目天然气</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燃烧废气中各污染物排放量及浓度均较小，</w:t>
            </w:r>
            <w:r>
              <w:rPr>
                <w:rFonts w:hint="default" w:ascii="Times New Roman" w:hAnsi="Times New Roman" w:eastAsia="宋体" w:cs="Times New Roman"/>
                <w:color w:val="auto"/>
                <w:sz w:val="24"/>
                <w:szCs w:val="24"/>
                <w:highlight w:val="none"/>
                <w:lang w:val="en-US" w:eastAsia="zh-CN"/>
              </w:rPr>
              <w:t>各污染物排放浓度均满足</w:t>
            </w:r>
            <w:r>
              <w:rPr>
                <w:rFonts w:hint="default" w:ascii="Times New Roman" w:hAnsi="Times New Roman" w:eastAsia="宋体" w:cs="Times New Roman"/>
                <w:color w:val="auto"/>
                <w:sz w:val="24"/>
                <w:highlight w:val="none"/>
              </w:rPr>
              <w:t>《锅炉大气污染物排放标准》（GB13271-2014）表2新建锅炉大气污染物排放浓度限值中燃气锅炉排放控制要求</w:t>
            </w:r>
            <w:r>
              <w:rPr>
                <w:rFonts w:hint="default" w:ascii="Times New Roman" w:hAnsi="Times New Roman" w:eastAsia="宋体" w:cs="Times New Roman"/>
                <w:color w:val="auto"/>
                <w:spacing w:val="-6"/>
                <w:sz w:val="24"/>
                <w:szCs w:val="24"/>
                <w:highlight w:val="none"/>
                <w:lang w:eastAsia="zh-CN"/>
              </w:rPr>
              <w:t>，能达标排放。</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燃料燃烧废气直接由</w:t>
            </w:r>
            <w:r>
              <w:rPr>
                <w:rFonts w:hint="default" w:ascii="Times New Roman" w:hAnsi="Times New Roman" w:eastAsia="宋体" w:cs="Times New Roman"/>
                <w:color w:val="auto"/>
                <w:sz w:val="24"/>
                <w:szCs w:val="24"/>
                <w:highlight w:val="none"/>
                <w:lang w:val="en-US" w:eastAsia="zh-CN"/>
              </w:rPr>
              <w:t>1根8m高的排气筒（DA001）排放。</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bCs/>
                <w:color w:val="auto"/>
                <w:spacing w:val="6"/>
                <w:sz w:val="24"/>
              </w:rPr>
            </w:pP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中5.3.5排气筒的出口直径应根据出口流速确定，流速宜取15m/s左右。本项目DA001排气筒废气量为</w:t>
            </w:r>
            <w:r>
              <w:rPr>
                <w:rStyle w:val="88"/>
                <w:rFonts w:hint="default" w:ascii="Times New Roman" w:hAnsi="Times New Roman" w:eastAsia="宋体" w:cs="Times New Roman"/>
                <w:color w:val="auto"/>
                <w:sz w:val="24"/>
                <w:szCs w:val="24"/>
                <w:highlight w:val="none"/>
                <w:lang w:val="en-US" w:eastAsia="zh-CN" w:bidi="ar"/>
              </w:rPr>
              <w:t>969.78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/h，内径取0.15m，此时的烟气流速为15.22m/s，能够符合导则要求。</w:t>
            </w:r>
          </w:p>
          <w:p>
            <w:pPr>
              <w:pStyle w:val="77"/>
              <w:keepNext w:val="0"/>
              <w:keepLines w:val="0"/>
              <w:pageBreakBefore w:val="0"/>
              <w:kinsoku/>
              <w:wordWrap/>
              <w:overflowPunct/>
              <w:topLinePunct w:val="0"/>
              <w:autoSpaceDE w:val="0"/>
              <w:autoSpaceDN w:val="0"/>
              <w:bidi w:val="0"/>
              <w:adjustRightInd/>
              <w:spacing w:before="0" w:after="0" w:line="356"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②生产异味</w:t>
            </w:r>
          </w:p>
          <w:p>
            <w:pPr>
              <w:keepNext w:val="0"/>
              <w:keepLines w:val="0"/>
              <w:pageBreakBefore w:val="0"/>
              <w:widowControl/>
              <w:kinsoku/>
              <w:wordWrap/>
              <w:overflowPunct/>
              <w:topLinePunct w:val="0"/>
              <w:autoSpaceDE/>
              <w:autoSpaceDN/>
              <w:bidi w:val="0"/>
              <w:adjustRightInd/>
              <w:snapToGrid/>
              <w:spacing w:line="356" w:lineRule="auto"/>
              <w:ind w:left="0" w:leftChars="0"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kern w:val="2"/>
                <w:sz w:val="24"/>
                <w:szCs w:val="24"/>
                <w:highlight w:val="none"/>
                <w:lang w:val="zh-CN" w:eastAsia="zh-CN" w:bidi="ar-SA"/>
              </w:rPr>
              <w:t>呈无组织排放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对外环境的影响较小。</w:t>
            </w:r>
            <w:r>
              <w:rPr>
                <w:rFonts w:hint="default" w:ascii="Times New Roman" w:hAnsi="Times New Roman" w:eastAsia="宋体" w:cs="Times New Roman"/>
                <w:color w:val="auto"/>
                <w:kern w:val="2"/>
                <w:sz w:val="24"/>
                <w:szCs w:val="24"/>
                <w:highlight w:val="none"/>
                <w:lang w:val="en-US" w:eastAsia="zh-CN" w:bidi="ar-SA"/>
              </w:rPr>
              <w:t>环评提出生产车间定期冲洗，固体废物定期清运可减少异味的产生。</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zh-CN" w:eastAsia="zh-CN" w:bidi="ar-SA"/>
              </w:rPr>
            </w:pPr>
            <w:r>
              <w:rPr>
                <w:rFonts w:hint="default" w:ascii="Times New Roman" w:hAnsi="Times New Roman" w:eastAsia="宋体" w:cs="Times New Roman"/>
                <w:b/>
                <w:bCs/>
                <w:color w:val="auto"/>
                <w:kern w:val="2"/>
                <w:sz w:val="24"/>
                <w:szCs w:val="24"/>
                <w:highlight w:val="none"/>
                <w:lang w:val="en-US" w:eastAsia="zh-CN" w:bidi="ar-SA"/>
              </w:rPr>
              <w:t>③化粪池、污水</w:t>
            </w:r>
            <w:r>
              <w:rPr>
                <w:rFonts w:hint="default" w:ascii="Times New Roman" w:hAnsi="Times New Roman" w:eastAsia="宋体" w:cs="Times New Roman"/>
                <w:b/>
                <w:bCs/>
                <w:color w:val="auto"/>
                <w:kern w:val="2"/>
                <w:sz w:val="24"/>
                <w:szCs w:val="24"/>
                <w:highlight w:val="none"/>
                <w:lang w:val="zh-CN" w:eastAsia="zh-CN" w:bidi="ar-SA"/>
              </w:rPr>
              <w:t>处理</w:t>
            </w:r>
            <w:r>
              <w:rPr>
                <w:rFonts w:hint="default" w:ascii="Times New Roman" w:hAnsi="Times New Roman" w:eastAsia="宋体" w:cs="Times New Roman"/>
                <w:b/>
                <w:bCs/>
                <w:color w:val="auto"/>
                <w:kern w:val="2"/>
                <w:sz w:val="24"/>
                <w:szCs w:val="24"/>
                <w:highlight w:val="none"/>
                <w:lang w:val="en-US" w:eastAsia="zh-CN" w:bidi="ar-SA"/>
              </w:rPr>
              <w:t>设施</w:t>
            </w:r>
            <w:r>
              <w:rPr>
                <w:rFonts w:hint="default" w:ascii="Times New Roman" w:hAnsi="Times New Roman" w:eastAsia="宋体" w:cs="Times New Roman"/>
                <w:b/>
                <w:bCs/>
                <w:color w:val="auto"/>
                <w:kern w:val="2"/>
                <w:sz w:val="24"/>
                <w:szCs w:val="24"/>
                <w:highlight w:val="none"/>
                <w:lang w:val="zh-CN" w:eastAsia="zh-CN" w:bidi="ar-SA"/>
              </w:rPr>
              <w:t>异味</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8"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lang w:val="zh-CN" w:eastAsia="zh-CN"/>
              </w:rPr>
              <w:t>项目拟设置1套处理规模为</w:t>
            </w:r>
            <w:r>
              <w:rPr>
                <w:rFonts w:hint="default" w:ascii="Times New Roman" w:hAnsi="Times New Roman" w:eastAsia="宋体" w:cs="Times New Roman"/>
                <w:color w:val="auto"/>
                <w:spacing w:val="2"/>
                <w:sz w:val="24"/>
                <w:highlight w:val="none"/>
                <w:lang w:val="en-US" w:eastAsia="zh-CN"/>
              </w:rPr>
              <w:t>23</w:t>
            </w:r>
            <w:r>
              <w:rPr>
                <w:rFonts w:hint="default" w:ascii="Times New Roman" w:hAnsi="Times New Roman" w:eastAsia="宋体" w:cs="Times New Roman"/>
                <w:color w:val="auto"/>
                <w:spacing w:val="2"/>
                <w:sz w:val="24"/>
                <w:highlight w:val="none"/>
                <w:lang w:val="zh-CN" w:eastAsia="zh-CN"/>
              </w:rPr>
              <w:t>m</w:t>
            </w:r>
            <w:r>
              <w:rPr>
                <w:rFonts w:hint="default" w:ascii="Times New Roman" w:hAnsi="Times New Roman" w:eastAsia="宋体" w:cs="Times New Roman"/>
                <w:color w:val="auto"/>
                <w:spacing w:val="2"/>
                <w:sz w:val="24"/>
                <w:highlight w:val="none"/>
                <w:vertAlign w:val="superscript"/>
                <w:lang w:val="zh-CN" w:eastAsia="zh-CN"/>
              </w:rPr>
              <w:t>3</w:t>
            </w:r>
            <w:r>
              <w:rPr>
                <w:rFonts w:hint="default" w:ascii="Times New Roman" w:hAnsi="Times New Roman" w:eastAsia="宋体" w:cs="Times New Roman"/>
                <w:color w:val="auto"/>
                <w:spacing w:val="2"/>
                <w:sz w:val="24"/>
                <w:highlight w:val="none"/>
                <w:lang w:val="zh-CN" w:eastAsia="zh-CN"/>
              </w:rPr>
              <w:t>/d的</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eastAsia="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eastAsia="zh-CN"/>
              </w:rPr>
              <w:t>，处理工艺拟采用</w:t>
            </w:r>
            <w:r>
              <w:rPr>
                <w:rFonts w:hint="default" w:ascii="Times New Roman" w:hAnsi="Times New Roman" w:eastAsia="宋体" w:cs="Times New Roman"/>
                <w:color w:val="auto"/>
                <w:sz w:val="24"/>
                <w:szCs w:val="24"/>
                <w:highlight w:val="none"/>
                <w:lang w:eastAsia="zh-CN"/>
              </w:rPr>
              <w:t>“调节池+A/O处理+混凝沉淀”</w:t>
            </w:r>
            <w:r>
              <w:rPr>
                <w:rFonts w:hint="default" w:ascii="Times New Roman" w:hAnsi="Times New Roman" w:eastAsia="宋体" w:cs="Times New Roman"/>
                <w:color w:val="auto"/>
                <w:spacing w:val="2"/>
                <w:sz w:val="24"/>
                <w:highlight w:val="none"/>
                <w:lang w:val="zh-CN" w:eastAsia="zh-CN"/>
              </w:rPr>
              <w:t>，对</w:t>
            </w:r>
            <w:r>
              <w:rPr>
                <w:rFonts w:hint="default" w:ascii="Times New Roman" w:hAnsi="Times New Roman" w:eastAsia="宋体" w:cs="Times New Roman"/>
                <w:color w:val="auto"/>
                <w:spacing w:val="2"/>
                <w:sz w:val="24"/>
                <w:highlight w:val="none"/>
                <w:lang w:val="en-US" w:eastAsia="zh-CN"/>
              </w:rPr>
              <w:t>项目区经化粪池处理后的废水</w:t>
            </w:r>
            <w:r>
              <w:rPr>
                <w:rFonts w:hint="default" w:ascii="Times New Roman" w:hAnsi="Times New Roman" w:eastAsia="宋体" w:cs="Times New Roman"/>
                <w:color w:val="auto"/>
                <w:spacing w:val="2"/>
                <w:sz w:val="24"/>
                <w:highlight w:val="none"/>
                <w:lang w:val="zh-CN" w:eastAsia="zh-CN"/>
              </w:rPr>
              <w:t>进行处理。</w:t>
            </w:r>
            <w:r>
              <w:rPr>
                <w:rFonts w:hint="default" w:ascii="Times New Roman" w:hAnsi="Times New Roman" w:eastAsia="宋体" w:cs="Times New Roman"/>
                <w:color w:val="auto"/>
                <w:spacing w:val="2"/>
                <w:sz w:val="24"/>
                <w:highlight w:val="none"/>
                <w:lang w:val="zh-CN"/>
              </w:rPr>
              <w:t>项目自建</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rPr>
              <w:t>异味主要来源于</w:t>
            </w:r>
            <w:r>
              <w:rPr>
                <w:rFonts w:hint="default" w:ascii="Times New Roman" w:hAnsi="Times New Roman" w:eastAsia="宋体" w:cs="Times New Roman"/>
                <w:color w:val="auto"/>
                <w:spacing w:val="2"/>
                <w:sz w:val="24"/>
                <w:highlight w:val="none"/>
                <w:lang w:val="en-US" w:eastAsia="zh-CN"/>
              </w:rPr>
              <w:t>生活污水、</w:t>
            </w:r>
            <w:r>
              <w:rPr>
                <w:rFonts w:hint="default" w:ascii="Times New Roman" w:hAnsi="Times New Roman" w:eastAsia="宋体" w:cs="Times New Roman"/>
                <w:color w:val="auto"/>
                <w:spacing w:val="2"/>
                <w:sz w:val="24"/>
                <w:highlight w:val="none"/>
                <w:lang w:val="zh-CN"/>
              </w:rPr>
              <w:t>生产废水、污泥中有机物的分解、发酵过程散发的恶臭气体，异味为多组分、低浓度化学物质形成的混合物，其恶臭的主要成分为硫化氢、氨、挥发酸、硫醇类等物质。</w:t>
            </w:r>
            <w:r>
              <w:rPr>
                <w:rFonts w:hint="default" w:ascii="Times New Roman" w:hAnsi="Times New Roman" w:eastAsia="宋体" w:cs="Times New Roman"/>
                <w:color w:val="auto"/>
                <w:sz w:val="24"/>
                <w:highlight w:val="none"/>
              </w:rPr>
              <w:t>根据美国EPA对污水处理厂恶臭污染物产生情况的研究：每处理1g的BOD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可产生0.0031g的NH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和0.00012g的H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根据废水部分工程分析计算内容可知，本项目</w:t>
            </w:r>
            <w:r>
              <w:rPr>
                <w:rFonts w:hint="default" w:ascii="Times New Roman" w:hAnsi="Times New Roman" w:eastAsia="宋体" w:cs="Times New Roman"/>
                <w:color w:val="auto"/>
                <w:sz w:val="24"/>
                <w:highlight w:val="none"/>
                <w:lang w:val="en-US" w:eastAsia="zh-CN"/>
              </w:rPr>
              <w:t>化粪池及污水</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对</w:t>
            </w:r>
            <w:r>
              <w:rPr>
                <w:rFonts w:hint="default" w:ascii="Times New Roman" w:hAnsi="Times New Roman" w:eastAsia="宋体" w:cs="Times New Roman"/>
                <w:color w:val="auto"/>
                <w:position w:val="2"/>
                <w:sz w:val="24"/>
                <w:highlight w:val="none"/>
              </w:rPr>
              <w:t>BOD</w:t>
            </w:r>
            <w:r>
              <w:rPr>
                <w:rFonts w:hint="default" w:ascii="Times New Roman" w:hAnsi="Times New Roman" w:eastAsia="宋体" w:cs="Times New Roman"/>
                <w:color w:val="auto"/>
                <w:position w:val="2"/>
                <w:sz w:val="24"/>
                <w:highlight w:val="none"/>
                <w:vertAlign w:val="subscript"/>
              </w:rPr>
              <w:t>5</w:t>
            </w:r>
            <w:r>
              <w:rPr>
                <w:rFonts w:hint="default" w:ascii="Times New Roman" w:hAnsi="Times New Roman" w:eastAsia="宋体" w:cs="Times New Roman"/>
                <w:color w:val="auto"/>
                <w:position w:val="2"/>
                <w:sz w:val="24"/>
                <w:highlight w:val="none"/>
              </w:rPr>
              <w:t>的</w:t>
            </w:r>
            <w:r>
              <w:rPr>
                <w:rFonts w:hint="default" w:ascii="Times New Roman" w:hAnsi="Times New Roman" w:eastAsia="宋体" w:cs="Times New Roman"/>
                <w:color w:val="auto"/>
                <w:spacing w:val="-2"/>
                <w:position w:val="2"/>
                <w:sz w:val="24"/>
                <w:highlight w:val="none"/>
              </w:rPr>
              <w:t>去除量为</w:t>
            </w:r>
            <w:r>
              <w:rPr>
                <w:rFonts w:hint="default" w:ascii="Times New Roman" w:hAnsi="Times New Roman" w:eastAsia="宋体" w:cs="Times New Roman"/>
                <w:color w:val="auto"/>
                <w:sz w:val="24"/>
                <w:highlight w:val="none"/>
                <w:lang w:val="en-US" w:eastAsia="zh-CN"/>
              </w:rPr>
              <w:t>2.99</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napToGrid w:val="0"/>
              <w:spacing w:line="356" w:lineRule="auto"/>
              <w:ind w:firstLine="480"/>
              <w:textAlignment w:val="auto"/>
              <w:rPr>
                <w:rFonts w:hint="default" w:ascii="Times New Roman" w:hAnsi="Times New Roman" w:eastAsia="宋体" w:cs="Times New Roman"/>
                <w:color w:val="auto"/>
                <w:spacing w:val="2"/>
                <w:sz w:val="24"/>
                <w:szCs w:val="24"/>
                <w:lang w:val="zh-CN"/>
              </w:rPr>
            </w:pPr>
            <w:r>
              <w:rPr>
                <w:rFonts w:hint="default" w:ascii="Times New Roman" w:hAnsi="Times New Roman" w:eastAsia="宋体" w:cs="Times New Roman"/>
                <w:color w:val="auto"/>
                <w:spacing w:val="2"/>
                <w:sz w:val="24"/>
                <w:szCs w:val="24"/>
                <w:lang w:val="zh-CN"/>
              </w:rPr>
              <w:t>本项目污水处理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臭气拟定期喷洒复合微生物除臭剂进行除臭，复合微生物菌剂一般由光合菌类、放线菌类、乳酸菌类、酵母菌类等数种微生物菌群组成，其中既有分解性细菌，又有合成性细菌，既有厌氧菌、兼性菌，又有好氧菌，是一个多菌种互惠共存的生物体。根据查阅资料，目前市场上主要销售的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为92%和89%（根据《自然科学》现代化农业，2011年第6期(总第383期)“微生物除臭剂研究进展”（赵晓锋，隋文志）的资料，经国家环境分析测试中心和陕西环境监测中心测试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S的去除效率分别达92%和89%）</w:t>
            </w:r>
            <w:r>
              <w:rPr>
                <w:rFonts w:hint="default" w:ascii="Times New Roman" w:hAnsi="Times New Roman" w:eastAsia="宋体" w:cs="Times New Roman"/>
                <w:color w:val="auto"/>
                <w:spacing w:val="2"/>
                <w:sz w:val="24"/>
                <w:szCs w:val="24"/>
                <w:lang w:val="zh-CN" w:eastAsia="zh-CN"/>
              </w:rPr>
              <w:t>，</w:t>
            </w:r>
            <w:r>
              <w:rPr>
                <w:rFonts w:hint="default" w:ascii="Times New Roman" w:hAnsi="Times New Roman" w:eastAsia="宋体" w:cs="Times New Roman"/>
                <w:color w:val="auto"/>
                <w:spacing w:val="2"/>
                <w:sz w:val="24"/>
                <w:szCs w:val="24"/>
                <w:lang w:val="zh-CN"/>
              </w:rPr>
              <w:t>综上项目</w:t>
            </w:r>
            <w:r>
              <w:rPr>
                <w:rFonts w:hint="default" w:ascii="Times New Roman" w:hAnsi="Times New Roman" w:eastAsia="宋体" w:cs="Times New Roman"/>
                <w:color w:val="auto"/>
                <w:spacing w:val="2"/>
                <w:sz w:val="24"/>
                <w:szCs w:val="24"/>
                <w:lang w:val="en-US" w:eastAsia="zh-CN"/>
              </w:rPr>
              <w:t>化粪池及污水</w:t>
            </w:r>
            <w:r>
              <w:rPr>
                <w:rFonts w:hint="default" w:ascii="Times New Roman" w:hAnsi="Times New Roman" w:eastAsia="宋体" w:cs="Times New Roman"/>
                <w:color w:val="auto"/>
                <w:spacing w:val="2"/>
                <w:sz w:val="24"/>
                <w:szCs w:val="24"/>
                <w:lang w:val="zh-CN"/>
              </w:rPr>
              <w:t>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S的产排情况详见表</w:t>
            </w:r>
            <w:r>
              <w:rPr>
                <w:rFonts w:hint="default" w:ascii="Times New Roman" w:hAnsi="Times New Roman" w:eastAsia="宋体" w:cs="Times New Roman"/>
                <w:color w:val="auto"/>
                <w:spacing w:val="2"/>
                <w:sz w:val="24"/>
                <w:szCs w:val="24"/>
                <w:lang w:val="en-US" w:eastAsia="zh-CN"/>
              </w:rPr>
              <w:t>4-4</w:t>
            </w:r>
            <w:r>
              <w:rPr>
                <w:rFonts w:hint="default" w:ascii="Times New Roman" w:hAnsi="Times New Roman" w:eastAsia="宋体" w:cs="Times New Roman"/>
                <w:color w:val="auto"/>
                <w:spacing w:val="2"/>
                <w:sz w:val="24"/>
                <w:szCs w:val="24"/>
                <w:lang w:val="zh-CN"/>
              </w:rPr>
              <w:t>所示。</w:t>
            </w:r>
          </w:p>
          <w:p>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p>
          <w:p>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p>
          <w:p>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r>
              <w:rPr>
                <w:rFonts w:hint="default" w:ascii="Times New Roman" w:hAnsi="Times New Roman" w:eastAsia="宋体" w:cs="Times New Roman"/>
                <w:b/>
                <w:bCs/>
                <w:color w:val="auto"/>
                <w:spacing w:val="2"/>
                <w:szCs w:val="21"/>
                <w:highlight w:val="none"/>
                <w:lang w:val="zh-CN"/>
              </w:rPr>
              <w:t>表</w:t>
            </w:r>
            <w:r>
              <w:rPr>
                <w:rFonts w:hint="default" w:ascii="Times New Roman" w:hAnsi="Times New Roman" w:eastAsia="宋体" w:cs="Times New Roman"/>
                <w:b/>
                <w:bCs/>
                <w:color w:val="auto"/>
                <w:spacing w:val="2"/>
                <w:szCs w:val="21"/>
                <w:highlight w:val="none"/>
                <w:lang w:val="en-US" w:eastAsia="zh-CN"/>
              </w:rPr>
              <w:t xml:space="preserve">4-4  </w:t>
            </w:r>
            <w:r>
              <w:rPr>
                <w:rFonts w:hint="default" w:ascii="Times New Roman" w:hAnsi="Times New Roman" w:eastAsia="宋体" w:cs="Times New Roman"/>
                <w:b/>
                <w:bCs/>
                <w:color w:val="auto"/>
                <w:spacing w:val="2"/>
                <w:szCs w:val="21"/>
                <w:highlight w:val="none"/>
                <w:lang w:val="zh-CN"/>
              </w:rPr>
              <w:t xml:space="preserve"> 项目</w:t>
            </w:r>
            <w:r>
              <w:rPr>
                <w:rFonts w:hint="default" w:ascii="Times New Roman" w:hAnsi="Times New Roman" w:eastAsia="宋体" w:cs="Times New Roman"/>
                <w:b/>
                <w:bCs/>
                <w:color w:val="auto"/>
                <w:spacing w:val="2"/>
                <w:szCs w:val="21"/>
                <w:highlight w:val="none"/>
                <w:lang w:val="en-US" w:eastAsia="zh-CN"/>
              </w:rPr>
              <w:t>污水</w:t>
            </w:r>
            <w:r>
              <w:rPr>
                <w:rFonts w:hint="default" w:ascii="Times New Roman" w:hAnsi="Times New Roman" w:eastAsia="宋体" w:cs="Times New Roman"/>
                <w:b/>
                <w:bCs/>
                <w:color w:val="auto"/>
                <w:spacing w:val="2"/>
                <w:szCs w:val="21"/>
                <w:highlight w:val="none"/>
                <w:lang w:val="zh-CN"/>
              </w:rPr>
              <w:t>处理</w:t>
            </w:r>
            <w:r>
              <w:rPr>
                <w:rFonts w:hint="default" w:ascii="Times New Roman" w:hAnsi="Times New Roman" w:eastAsia="宋体" w:cs="Times New Roman"/>
                <w:b/>
                <w:bCs/>
                <w:color w:val="auto"/>
                <w:spacing w:val="2"/>
                <w:szCs w:val="21"/>
                <w:highlight w:val="none"/>
                <w:lang w:val="en-US" w:eastAsia="zh-CN"/>
              </w:rPr>
              <w:t>设施</w:t>
            </w:r>
            <w:r>
              <w:rPr>
                <w:rFonts w:hint="default" w:ascii="Times New Roman" w:hAnsi="Times New Roman" w:eastAsia="宋体" w:cs="Times New Roman"/>
                <w:b/>
                <w:bCs/>
                <w:color w:val="auto"/>
                <w:spacing w:val="2"/>
                <w:szCs w:val="21"/>
                <w:highlight w:val="none"/>
                <w:lang w:val="zh-CN"/>
              </w:rPr>
              <w:t>恶臭气体产排情况</w:t>
            </w:r>
          </w:p>
          <w:tbl>
            <w:tblPr>
              <w:tblStyle w:val="26"/>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3"/>
              <w:gridCol w:w="1142"/>
              <w:gridCol w:w="849"/>
              <w:gridCol w:w="928"/>
              <w:gridCol w:w="1660"/>
              <w:gridCol w:w="1048"/>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4" w:type="dxa"/>
                  <w:gridSpan w:val="2"/>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142"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产污系数</w:t>
                  </w:r>
                </w:p>
              </w:tc>
              <w:tc>
                <w:tcPr>
                  <w:tcW w:w="849"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r>
                    <w:rPr>
                      <w:rFonts w:hint="default" w:ascii="Times New Roman" w:hAnsi="Times New Roman" w:eastAsia="宋体" w:cs="Times New Roman"/>
                      <w:b/>
                      <w:bCs/>
                      <w:color w:val="auto"/>
                      <w:sz w:val="21"/>
                      <w:szCs w:val="21"/>
                      <w:highlight w:val="none"/>
                      <w:lang w:val="en-US" w:eastAsia="zh-CN"/>
                    </w:rPr>
                    <w:t>削减量（t/a）</w:t>
                  </w:r>
                </w:p>
              </w:tc>
              <w:tc>
                <w:tcPr>
                  <w:tcW w:w="928"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产生总量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1660"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采取措施</w:t>
                  </w:r>
                </w:p>
              </w:tc>
              <w:tc>
                <w:tcPr>
                  <w:tcW w:w="2043" w:type="dxa"/>
                  <w:gridSpan w:val="2"/>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4" w:type="dxa"/>
                  <w:gridSpan w:val="2"/>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142"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849"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928"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660"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048"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995"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w:t>
                  </w: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0.0031g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0.00927 </w:t>
                  </w:r>
                </w:p>
              </w:tc>
              <w:tc>
                <w:tcPr>
                  <w:tcW w:w="166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按规范定期喷洒复合微生物除臭剂进行除臭，NH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S的去除效率分别为92%和89%</w:t>
                  </w: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0.00012g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0.00036 </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pPr>
              <w:pStyle w:val="77"/>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1"/>
                <w:szCs w:val="21"/>
                <w:highlight w:val="none"/>
                <w:lang w:val="en-US" w:eastAsia="zh-CN"/>
              </w:rPr>
              <w:t>表4-5   食堂油烟产排情况一览表</w:t>
            </w:r>
          </w:p>
          <w:tbl>
            <w:tblPr>
              <w:tblStyle w:val="2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663"/>
              <w:gridCol w:w="799"/>
              <w:gridCol w:w="636"/>
              <w:gridCol w:w="565"/>
              <w:gridCol w:w="683"/>
              <w:gridCol w:w="683"/>
              <w:gridCol w:w="1188"/>
              <w:gridCol w:w="601"/>
              <w:gridCol w:w="636"/>
              <w:gridCol w:w="63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56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118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55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6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11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60人/d</w:t>
                  </w:r>
                </w:p>
              </w:tc>
              <w:tc>
                <w:tcPr>
                  <w:tcW w:w="7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0.036</w:t>
                  </w:r>
                </w:p>
              </w:tc>
              <w:tc>
                <w:tcPr>
                  <w:tcW w:w="5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0.0097</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4.5</w:t>
                  </w:r>
                </w:p>
              </w:tc>
              <w:tc>
                <w:tcPr>
                  <w:tcW w:w="11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8"/>
                      <w:rFonts w:hint="default" w:ascii="Times New Roman" w:hAnsi="Times New Roman" w:eastAsia="宋体" w:cs="Times New Roman"/>
                      <w:b w:val="0"/>
                      <w:bCs w:val="0"/>
                      <w:color w:val="auto"/>
                      <w:highlight w:val="none"/>
                      <w:lang w:val="en-US" w:eastAsia="zh-CN" w:bidi="ar"/>
                    </w:rPr>
                    <w:t>+</w:t>
                  </w:r>
                  <w:r>
                    <w:rPr>
                      <w:rStyle w:val="87"/>
                      <w:rFonts w:hint="default" w:ascii="Times New Roman" w:hAnsi="Times New Roman" w:eastAsia="宋体" w:cs="Times New Roman"/>
                      <w:b w:val="0"/>
                      <w:bCs w:val="0"/>
                      <w:color w:val="auto"/>
                      <w:highlight w:val="none"/>
                      <w:lang w:val="en-US" w:eastAsia="zh-CN" w:bidi="ar"/>
                    </w:rPr>
                    <w:t>高于房顶</w:t>
                  </w:r>
                  <w:r>
                    <w:rPr>
                      <w:rStyle w:val="88"/>
                      <w:rFonts w:hint="default" w:ascii="Times New Roman" w:hAnsi="Times New Roman" w:eastAsia="宋体" w:cs="Times New Roman"/>
                      <w:b w:val="0"/>
                      <w:bCs w:val="0"/>
                      <w:color w:val="auto"/>
                      <w:highlight w:val="none"/>
                      <w:lang w:val="en-US" w:eastAsia="zh-CN" w:bidi="ar"/>
                    </w:rPr>
                    <w:t>1.5m</w:t>
                  </w:r>
                  <w:r>
                    <w:rPr>
                      <w:rStyle w:val="87"/>
                      <w:rFonts w:hint="default" w:ascii="Times New Roman" w:hAnsi="Times New Roman" w:eastAsia="宋体" w:cs="Times New Roman"/>
                      <w:b w:val="0"/>
                      <w:bCs w:val="0"/>
                      <w:color w:val="auto"/>
                      <w:highlight w:val="none"/>
                      <w:lang w:val="en-US" w:eastAsia="zh-CN" w:bidi="ar"/>
                    </w:rPr>
                    <w:t>排气筒</w:t>
                  </w:r>
                </w:p>
              </w:tc>
              <w:tc>
                <w:tcPr>
                  <w:tcW w:w="6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0.0144</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0.0039</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0.0036</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5"/>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4-6</w:t>
            </w:r>
            <w:r>
              <w:rPr>
                <w:rFonts w:hint="default" w:ascii="Times New Roman" w:hAnsi="Times New Roman" w:eastAsia="宋体" w:cs="Times New Roman"/>
                <w:bCs/>
                <w:color w:val="auto"/>
                <w:szCs w:val="24"/>
                <w:highlight w:val="none"/>
              </w:rPr>
              <w:t>所示。</w:t>
            </w:r>
          </w:p>
          <w:p>
            <w:pPr>
              <w:pStyle w:val="25"/>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4-6</w:t>
            </w:r>
            <w:r>
              <w:rPr>
                <w:rFonts w:hint="default" w:ascii="Times New Roman" w:hAnsi="Times New Roman" w:eastAsia="宋体" w:cs="Times New Roman"/>
                <w:b/>
                <w:bCs w:val="0"/>
                <w:color w:val="auto"/>
                <w:spacing w:val="0"/>
                <w:kern w:val="0"/>
                <w:sz w:val="21"/>
                <w:szCs w:val="21"/>
                <w:highlight w:val="none"/>
                <w:lang w:bidi="ar"/>
              </w:rPr>
              <w:t xml:space="preserve">   </w:t>
            </w:r>
            <w:r>
              <w:rPr>
                <w:rFonts w:hint="default" w:ascii="Times New Roman" w:hAnsi="Times New Roman" w:eastAsia="宋体" w:cs="Times New Roman"/>
                <w:b/>
                <w:bCs w:val="0"/>
                <w:color w:val="auto"/>
                <w:spacing w:val="0"/>
                <w:kern w:val="0"/>
                <w:sz w:val="21"/>
                <w:szCs w:val="21"/>
                <w:highlight w:val="none"/>
                <w:lang w:val="en-US" w:eastAsia="zh-CN" w:bidi="ar"/>
              </w:rPr>
              <w:t>大气有组织</w:t>
            </w:r>
            <w:r>
              <w:rPr>
                <w:rFonts w:hint="default" w:ascii="Times New Roman" w:hAnsi="Times New Roman" w:eastAsia="宋体" w:cs="Times New Roman"/>
                <w:b/>
                <w:bCs w:val="0"/>
                <w:color w:val="auto"/>
                <w:spacing w:val="0"/>
                <w:kern w:val="0"/>
                <w:sz w:val="21"/>
                <w:szCs w:val="21"/>
                <w:highlight w:val="none"/>
                <w:lang w:bidi="ar"/>
              </w:rPr>
              <w:t>达标情况分析表</w:t>
            </w:r>
          </w:p>
          <w:tbl>
            <w:tblPr>
              <w:tblStyle w:val="26"/>
              <w:tblW w:w="8371"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41"/>
              <w:gridCol w:w="1181"/>
              <w:gridCol w:w="1202"/>
              <w:gridCol w:w="1155"/>
              <w:gridCol w:w="1142"/>
              <w:gridCol w:w="1012"/>
              <w:gridCol w:w="6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1341"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2383"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产生情况</w:t>
                  </w:r>
                </w:p>
              </w:tc>
              <w:tc>
                <w:tcPr>
                  <w:tcW w:w="2297"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101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7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6"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341"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181"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20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1155"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14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c>
                <w:tcPr>
                  <w:tcW w:w="101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67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6"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13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14.85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0.0311 </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14.85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0.0311 </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3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18.56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0.0389 </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18.56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0.0389 </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50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6"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13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147.28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0.3085 </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147.28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0.3085 </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200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2新建燃气锅炉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②无组织废气达标分析</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本项目生产过程中臭气浓度产生量较小，可确保厂界臭气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kern w:val="0"/>
                <w:sz w:val="24"/>
                <w:highlight w:val="none"/>
              </w:rPr>
              <w:t>对周边大气环境影响较小。</w:t>
            </w:r>
          </w:p>
          <w:p>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4-7  </w:t>
            </w:r>
            <w:r>
              <w:rPr>
                <w:rFonts w:hint="default" w:ascii="Times New Roman" w:hAnsi="Times New Roman" w:eastAsia="宋体" w:cs="Times New Roman"/>
                <w:b/>
                <w:bCs/>
                <w:color w:val="auto"/>
                <w:sz w:val="21"/>
                <w:szCs w:val="21"/>
                <w:highlight w:val="none"/>
                <w:lang w:eastAsia="zh-CN"/>
              </w:rPr>
              <w:t xml:space="preserve"> 大气污染物</w:t>
            </w:r>
            <w:r>
              <w:rPr>
                <w:rFonts w:hint="default" w:ascii="Times New Roman" w:hAnsi="Times New Roman" w:eastAsia="宋体" w:cs="Times New Roman"/>
                <w:b/>
                <w:bCs/>
                <w:color w:val="auto"/>
                <w:sz w:val="21"/>
                <w:szCs w:val="21"/>
                <w:highlight w:val="none"/>
                <w:lang w:val="en-US" w:eastAsia="zh-CN"/>
              </w:rPr>
              <w:t>无</w:t>
            </w:r>
            <w:r>
              <w:rPr>
                <w:rFonts w:hint="default" w:ascii="Times New Roman" w:hAnsi="Times New Roman" w:eastAsia="宋体" w:cs="Times New Roman"/>
                <w:b/>
                <w:bCs/>
                <w:color w:val="auto"/>
                <w:sz w:val="21"/>
                <w:szCs w:val="21"/>
                <w:highlight w:val="none"/>
                <w:lang w:eastAsia="zh-CN"/>
              </w:rPr>
              <w:t>组织排放量核算表</w:t>
            </w:r>
          </w:p>
          <w:tbl>
            <w:tblPr>
              <w:tblStyle w:val="27"/>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24"/>
              <w:gridCol w:w="2761"/>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6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生产车间、化粪池、污水处理设施</w:t>
                  </w: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pStyle w:val="8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4-8</w:t>
            </w:r>
            <w:r>
              <w:rPr>
                <w:rFonts w:hint="default" w:ascii="Times New Roman" w:hAnsi="Times New Roman" w:eastAsia="宋体" w:cs="Times New Roman"/>
                <w:b w:val="0"/>
                <w:bCs/>
                <w:color w:val="auto"/>
                <w:sz w:val="24"/>
                <w:szCs w:val="24"/>
                <w:highlight w:val="none"/>
              </w:rPr>
              <w:t>。</w:t>
            </w: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4-8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43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160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w:t>
                  </w:r>
                </w:p>
              </w:tc>
              <w:tc>
                <w:tcPr>
                  <w:tcW w:w="1602" w:type="pct"/>
                  <w:noWrap w:val="0"/>
                  <w:vAlign w:val="center"/>
                </w:tcPr>
                <w:p>
                  <w:pP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生产车间、污水处理设施</w:t>
                  </w: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kinsoku/>
              <w:wordWrap/>
              <w:overflowPunct/>
              <w:topLinePunct w:val="0"/>
              <w:autoSpaceDE/>
              <w:autoSpaceDN/>
              <w:bidi w:val="0"/>
              <w:spacing w:line="356" w:lineRule="auto"/>
              <w:ind w:left="0" w:right="0" w:firstLine="482"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lang w:eastAsia="zh-CN"/>
              </w:rPr>
              <w:t>。</w:t>
            </w:r>
          </w:p>
          <w:p>
            <w:pPr>
              <w:keepNext w:val="0"/>
              <w:keepLines w:val="0"/>
              <w:pageBreakBefore w:val="0"/>
              <w:kinsoku/>
              <w:wordWrap/>
              <w:overflowPunct/>
              <w:topLinePunct w:val="0"/>
              <w:autoSpaceDE/>
              <w:autoSpaceDN/>
              <w:bidi w:val="0"/>
              <w:adjustRightInd/>
              <w:spacing w:line="356"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定期喷洒复合微生物除臭剂进行除臭，</w:t>
            </w:r>
            <w:r>
              <w:rPr>
                <w:rFonts w:hint="default" w:ascii="Times New Roman" w:hAnsi="Times New Roman" w:eastAsia="宋体" w:cs="Times New Roman"/>
                <w:color w:val="auto"/>
                <w:sz w:val="24"/>
                <w:szCs w:val="24"/>
                <w:highlight w:val="none"/>
                <w:lang w:eastAsia="zh-CN"/>
              </w:rPr>
              <w:t>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1"/>
              <w:keepNext w:val="0"/>
              <w:keepLines w:val="0"/>
              <w:pageBreakBefore w:val="0"/>
              <w:kinsoku/>
              <w:wordWrap/>
              <w:overflowPunct/>
              <w:topLinePunct w:val="0"/>
              <w:autoSpaceDE/>
              <w:autoSpaceDN/>
              <w:bidi w:val="0"/>
              <w:adjustRightInd/>
              <w:spacing w:before="0" w:after="0" w:line="356"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spacing w:line="360" w:lineRule="auto"/>
              <w:ind w:firstLine="48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根据《排污许可证申请与核发技术规范 酒、饮料制造工业》（HJ1028-2019）中“6.2.2 无组织废气”：应对厂内综合</w:t>
            </w:r>
            <w:r>
              <w:rPr>
                <w:rFonts w:hint="default" w:ascii="Times New Roman" w:hAnsi="Times New Roman" w:eastAsia="宋体" w:cs="Times New Roman"/>
                <w:color w:val="auto"/>
                <w:kern w:val="0"/>
                <w:sz w:val="24"/>
                <w:highlight w:val="none"/>
                <w:lang w:eastAsia="zh-CN" w:bidi="ar"/>
              </w:rPr>
              <w:t>污水处理设施</w:t>
            </w:r>
            <w:r>
              <w:rPr>
                <w:rFonts w:hint="default" w:ascii="Times New Roman" w:hAnsi="Times New Roman" w:eastAsia="宋体" w:cs="Times New Roman"/>
                <w:color w:val="auto"/>
                <w:kern w:val="0"/>
                <w:sz w:val="24"/>
                <w:highlight w:val="none"/>
                <w:lang w:bidi="ar"/>
              </w:rPr>
              <w:t>产生恶臭的区域加罩或加盖，或者投放除臭剂，或者集中收集恶臭气体到除臭装置处理后经排气筒排放。</w:t>
            </w:r>
          </w:p>
          <w:p>
            <w:pPr>
              <w:keepNext w:val="0"/>
              <w:keepLines w:val="0"/>
              <w:pageBreakBefore w:val="0"/>
              <w:widowControl/>
              <w:kinsoku/>
              <w:wordWrap/>
              <w:overflowPunct/>
              <w:topLinePunct w:val="0"/>
              <w:autoSpaceDE/>
              <w:autoSpaceDN/>
              <w:bidi w:val="0"/>
              <w:spacing w:line="356" w:lineRule="auto"/>
              <w:ind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kern w:val="0"/>
                <w:sz w:val="24"/>
                <w:highlight w:val="none"/>
                <w:lang w:val="en-US" w:eastAsia="zh-CN" w:bidi="ar"/>
              </w:rPr>
              <w:t>本</w:t>
            </w:r>
            <w:r>
              <w:rPr>
                <w:rFonts w:hint="default" w:ascii="Times New Roman" w:hAnsi="Times New Roman" w:eastAsia="宋体" w:cs="Times New Roman"/>
                <w:color w:val="auto"/>
                <w:kern w:val="0"/>
                <w:sz w:val="24"/>
                <w:highlight w:val="none"/>
                <w:lang w:bidi="ar"/>
              </w:rPr>
              <w:t>项目</w:t>
            </w:r>
            <w:r>
              <w:rPr>
                <w:rFonts w:hint="default" w:ascii="Times New Roman" w:hAnsi="Times New Roman" w:eastAsia="宋体" w:cs="Times New Roman"/>
                <w:color w:val="auto"/>
                <w:kern w:val="0"/>
                <w:sz w:val="24"/>
                <w:highlight w:val="none"/>
                <w:lang w:val="en-US" w:eastAsia="zh-CN" w:bidi="ar"/>
              </w:rPr>
              <w:t>共设置1套综合</w:t>
            </w:r>
            <w:r>
              <w:rPr>
                <w:rFonts w:hint="default" w:ascii="Times New Roman" w:hAnsi="Times New Roman" w:eastAsia="宋体" w:cs="Times New Roman"/>
                <w:color w:val="auto"/>
                <w:kern w:val="0"/>
                <w:sz w:val="24"/>
                <w:szCs w:val="24"/>
                <w:highlight w:val="none"/>
                <w:lang w:val="en-US" w:eastAsia="zh-CN" w:bidi="ar"/>
              </w:rPr>
              <w:t>废水</w:t>
            </w:r>
            <w:r>
              <w:rPr>
                <w:rFonts w:hint="default" w:ascii="Times New Roman" w:hAnsi="Times New Roman" w:eastAsia="宋体" w:cs="Times New Roman"/>
                <w:color w:val="auto"/>
                <w:kern w:val="0"/>
                <w:sz w:val="24"/>
                <w:szCs w:val="24"/>
                <w:highlight w:val="none"/>
                <w:lang w:bidi="ar"/>
              </w:rPr>
              <w:t>处理</w:t>
            </w:r>
            <w:r>
              <w:rPr>
                <w:rFonts w:hint="default" w:ascii="Times New Roman" w:hAnsi="Times New Roman" w:eastAsia="宋体" w:cs="Times New Roman"/>
                <w:color w:val="auto"/>
                <w:kern w:val="0"/>
                <w:sz w:val="24"/>
                <w:szCs w:val="24"/>
                <w:highlight w:val="none"/>
                <w:lang w:val="en-US" w:eastAsia="zh-CN" w:bidi="ar"/>
              </w:rPr>
              <w:t>站</w:t>
            </w:r>
            <w:r>
              <w:rPr>
                <w:rFonts w:hint="default" w:ascii="Times New Roman" w:hAnsi="Times New Roman" w:eastAsia="宋体" w:cs="Times New Roman"/>
                <w:color w:val="auto"/>
                <w:sz w:val="24"/>
                <w:szCs w:val="24"/>
                <w:highlight w:val="none"/>
                <w:lang w:val="en-US" w:eastAsia="zh-CN"/>
              </w:rPr>
              <w:t>，各池体进行加盖密闭，同时</w:t>
            </w:r>
            <w:r>
              <w:rPr>
                <w:rFonts w:hint="default" w:ascii="Times New Roman" w:hAnsi="Times New Roman" w:eastAsia="宋体" w:cs="Times New Roman"/>
                <w:color w:val="auto"/>
                <w:kern w:val="0"/>
                <w:sz w:val="24"/>
                <w:highlight w:val="none"/>
                <w:lang w:eastAsia="zh-CN" w:bidi="ar"/>
              </w:rPr>
              <w:t>污水处理设施</w:t>
            </w:r>
            <w:r>
              <w:rPr>
                <w:rFonts w:hint="default" w:ascii="Times New Roman" w:hAnsi="Times New Roman" w:eastAsia="宋体" w:cs="Times New Roman"/>
                <w:color w:val="auto"/>
                <w:kern w:val="0"/>
                <w:sz w:val="24"/>
                <w:highlight w:val="none"/>
                <w:lang w:val="en-US" w:eastAsia="zh-CN" w:bidi="ar"/>
              </w:rPr>
              <w:t>定期喷洒</w:t>
            </w:r>
            <w:r>
              <w:rPr>
                <w:rFonts w:hint="default" w:ascii="Times New Roman" w:hAnsi="Times New Roman" w:eastAsia="宋体" w:cs="Times New Roman"/>
                <w:color w:val="auto"/>
                <w:kern w:val="0"/>
                <w:sz w:val="24"/>
                <w:highlight w:val="none"/>
                <w:lang w:bidi="ar"/>
              </w:rPr>
              <w:t>生物除臭剂进行除臭；项目</w:t>
            </w:r>
            <w:r>
              <w:rPr>
                <w:rFonts w:hint="default" w:ascii="Times New Roman" w:hAnsi="Times New Roman" w:eastAsia="宋体" w:cs="Times New Roman"/>
                <w:color w:val="auto"/>
                <w:kern w:val="0"/>
                <w:sz w:val="24"/>
                <w:highlight w:val="none"/>
                <w:lang w:val="en-US" w:eastAsia="zh-CN" w:bidi="ar"/>
              </w:rPr>
              <w:t>果皮果渣</w:t>
            </w:r>
            <w:r>
              <w:rPr>
                <w:rFonts w:hint="default" w:ascii="Times New Roman" w:hAnsi="Times New Roman" w:eastAsia="宋体" w:cs="Times New Roman"/>
                <w:color w:val="auto"/>
                <w:kern w:val="0"/>
                <w:sz w:val="24"/>
                <w:highlight w:val="none"/>
                <w:lang w:bidi="ar"/>
              </w:rPr>
              <w:t>等暂存于</w:t>
            </w:r>
            <w:r>
              <w:rPr>
                <w:rFonts w:hint="default" w:ascii="Times New Roman" w:hAnsi="Times New Roman" w:eastAsia="宋体" w:cs="Times New Roman"/>
                <w:color w:val="auto"/>
                <w:kern w:val="0"/>
                <w:sz w:val="24"/>
                <w:highlight w:val="none"/>
                <w:lang w:val="en-US" w:eastAsia="zh-CN" w:bidi="ar"/>
              </w:rPr>
              <w:t>20m</w:t>
            </w:r>
            <w:r>
              <w:rPr>
                <w:rFonts w:hint="default" w:ascii="Times New Roman" w:hAnsi="Times New Roman" w:eastAsia="宋体" w:cs="Times New Roman"/>
                <w:color w:val="auto"/>
                <w:kern w:val="0"/>
                <w:sz w:val="24"/>
                <w:highlight w:val="none"/>
                <w:vertAlign w:val="superscript"/>
                <w:lang w:val="en-US" w:eastAsia="zh-CN" w:bidi="ar"/>
              </w:rPr>
              <w:t>2</w:t>
            </w:r>
            <w:r>
              <w:rPr>
                <w:rFonts w:hint="default" w:ascii="Times New Roman" w:hAnsi="Times New Roman" w:eastAsia="宋体" w:cs="Times New Roman"/>
                <w:color w:val="auto"/>
                <w:kern w:val="0"/>
                <w:sz w:val="24"/>
                <w:highlight w:val="none"/>
                <w:lang w:val="en-US" w:eastAsia="zh-CN" w:bidi="ar"/>
              </w:rPr>
              <w:t>的</w:t>
            </w:r>
            <w:r>
              <w:rPr>
                <w:rFonts w:hint="default" w:ascii="Times New Roman" w:hAnsi="Times New Roman" w:eastAsia="宋体" w:cs="Times New Roman"/>
                <w:color w:val="auto"/>
                <w:kern w:val="0"/>
                <w:sz w:val="24"/>
                <w:highlight w:val="none"/>
                <w:lang w:bidi="ar"/>
              </w:rPr>
              <w:t>一般工业固废暂存</w:t>
            </w:r>
            <w:r>
              <w:rPr>
                <w:rFonts w:hint="default" w:ascii="Times New Roman" w:hAnsi="Times New Roman" w:eastAsia="宋体" w:cs="Times New Roman"/>
                <w:color w:val="auto"/>
                <w:kern w:val="0"/>
                <w:sz w:val="24"/>
                <w:highlight w:val="none"/>
                <w:lang w:val="en-US" w:eastAsia="zh-CN" w:bidi="ar"/>
              </w:rPr>
              <w:t>区</w:t>
            </w:r>
            <w:r>
              <w:rPr>
                <w:rFonts w:hint="default" w:ascii="Times New Roman" w:hAnsi="Times New Roman" w:eastAsia="宋体" w:cs="Times New Roman"/>
                <w:color w:val="auto"/>
                <w:kern w:val="0"/>
                <w:sz w:val="24"/>
                <w:highlight w:val="none"/>
                <w:lang w:bidi="ar"/>
              </w:rPr>
              <w:t>。故项目采取的治理措施符合《排污许可证申请与核发技术规范 酒、饮料制造工业》（HJ1028-2019）中的无组织废气控制要求。根据估算分析可知，项目无组织</w:t>
            </w:r>
            <w:r>
              <w:rPr>
                <w:rFonts w:hint="default" w:ascii="Times New Roman" w:hAnsi="Times New Roman" w:eastAsia="宋体" w:cs="Times New Roman"/>
                <w:color w:val="auto"/>
                <w:kern w:val="0"/>
                <w:sz w:val="24"/>
                <w:highlight w:val="none"/>
                <w:lang w:val="en-US" w:eastAsia="zh-CN" w:bidi="ar"/>
              </w:rPr>
              <w:t>氨、硫化氢</w:t>
            </w:r>
            <w:r>
              <w:rPr>
                <w:rFonts w:hint="default" w:ascii="Times New Roman" w:hAnsi="Times New Roman" w:eastAsia="宋体" w:cs="Times New Roman"/>
                <w:color w:val="auto"/>
                <w:kern w:val="0"/>
                <w:sz w:val="24"/>
                <w:highlight w:val="none"/>
                <w:lang w:bidi="ar"/>
              </w:rPr>
              <w:t>恶臭气体</w:t>
            </w:r>
            <w:r>
              <w:rPr>
                <w:rFonts w:hint="default" w:ascii="Times New Roman" w:hAnsi="Times New Roman" w:eastAsia="宋体" w:cs="Times New Roman"/>
                <w:color w:val="auto"/>
                <w:kern w:val="0"/>
                <w:sz w:val="24"/>
                <w:highlight w:val="none"/>
                <w:lang w:val="en-US" w:eastAsia="zh-CN" w:bidi="ar"/>
              </w:rPr>
              <w:t>均</w:t>
            </w:r>
            <w:r>
              <w:rPr>
                <w:rFonts w:hint="default" w:ascii="Times New Roman" w:hAnsi="Times New Roman" w:eastAsia="宋体" w:cs="Times New Roman"/>
                <w:color w:val="auto"/>
                <w:kern w:val="0"/>
                <w:sz w:val="24"/>
                <w:highlight w:val="none"/>
                <w:lang w:bidi="ar"/>
              </w:rPr>
              <w:t>可达标排放，对外环境影响较小。</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本项目无组织废气为生产车间异味、污水处理设施异味等。为了进一步减少废气对环境空气的影响和保障工人健康，结合</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6.2.2无组织废气</w:t>
            </w:r>
            <w:r>
              <w:rPr>
                <w:rFonts w:hint="default" w:ascii="Times New Roman" w:hAnsi="Times New Roman" w:eastAsia="宋体" w:cs="Times New Roman"/>
                <w:color w:val="auto"/>
                <w:sz w:val="24"/>
                <w:szCs w:val="24"/>
                <w:lang w:bidi="ar"/>
              </w:rPr>
              <w:t>排放污染防治控制要求</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highlight w:val="none"/>
                <w:lang w:val="en-US" w:eastAsia="zh-CN"/>
              </w:rPr>
              <w:t>建议建设单位采取下列措施：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highlight w:val="none"/>
                <w:lang w:val="en-US" w:eastAsia="zh-CN"/>
              </w:rPr>
              <w:t>①本项目</w:t>
            </w:r>
            <w:r>
              <w:rPr>
                <w:rFonts w:hint="default" w:ascii="Times New Roman" w:hAnsi="Times New Roman" w:eastAsia="宋体" w:cs="Times New Roman"/>
                <w:color w:val="auto"/>
                <w:sz w:val="24"/>
                <w:lang w:bidi="ar"/>
              </w:rPr>
              <w:t>甘蔗皮、甘蔗结</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bidi="ar"/>
              </w:rPr>
              <w:t>椰子皮、椰渣</w:t>
            </w:r>
            <w:r>
              <w:rPr>
                <w:rFonts w:hint="default" w:ascii="Times New Roman" w:hAnsi="Times New Roman" w:eastAsia="宋体" w:cs="Times New Roman"/>
                <w:color w:val="auto"/>
                <w:sz w:val="24"/>
                <w:lang w:val="en-US" w:eastAsia="zh-CN" w:bidi="ar"/>
              </w:rPr>
              <w:t>堆存区设置于厂房内部，使用篷布进行覆盖，</w:t>
            </w:r>
            <w:r>
              <w:rPr>
                <w:rFonts w:hint="default" w:ascii="Times New Roman" w:hAnsi="Times New Roman" w:eastAsia="宋体" w:cs="Times New Roman"/>
                <w:color w:val="auto"/>
                <w:sz w:val="24"/>
                <w:szCs w:val="24"/>
                <w:lang w:bidi="ar"/>
              </w:rPr>
              <w:t>及时清理堆场、道路上抛洒的果蔬渣等</w:t>
            </w:r>
            <w:r>
              <w:rPr>
                <w:rFonts w:hint="default" w:ascii="Times New Roman" w:hAnsi="Times New Roman" w:eastAsia="宋体" w:cs="Times New Roman"/>
                <w:color w:val="auto"/>
                <w:sz w:val="24"/>
                <w:szCs w:val="24"/>
                <w:lang w:eastAsia="zh-CN" w:bidi="ar"/>
              </w:rPr>
              <w:t>；</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②本项目</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设施各池体加盖，</w:t>
            </w:r>
            <w:r>
              <w:rPr>
                <w:rFonts w:hint="default" w:ascii="Times New Roman" w:hAnsi="Times New Roman" w:eastAsia="宋体" w:cs="Times New Roman"/>
                <w:color w:val="auto"/>
                <w:spacing w:val="2"/>
                <w:sz w:val="24"/>
                <w:szCs w:val="24"/>
                <w:lang w:val="zh-CN"/>
              </w:rPr>
              <w:t>定期喷</w:t>
            </w:r>
            <w:r>
              <w:rPr>
                <w:rFonts w:hint="default" w:ascii="Times New Roman" w:hAnsi="Times New Roman" w:eastAsia="宋体" w:cs="Times New Roman"/>
                <w:color w:val="auto"/>
                <w:spacing w:val="2"/>
                <w:sz w:val="24"/>
                <w:szCs w:val="24"/>
                <w:highlight w:val="none"/>
                <w:lang w:val="zh-CN"/>
              </w:rPr>
              <w:t>洒复合微生物除臭剂进行除臭；</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③生产过程生产车间加强通风；</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eastAsia="zh-CN"/>
              </w:rPr>
              <w:t>卫生间</w:t>
            </w:r>
            <w:r>
              <w:rPr>
                <w:rFonts w:hint="default" w:ascii="Times New Roman" w:hAnsi="Times New Roman" w:eastAsia="宋体" w:cs="Times New Roman"/>
                <w:color w:val="auto"/>
                <w:sz w:val="24"/>
                <w:highlight w:val="none"/>
                <w:lang w:val="en-US" w:eastAsia="zh-CN"/>
              </w:rPr>
              <w:t>及垃圾收集点</w:t>
            </w:r>
            <w:r>
              <w:rPr>
                <w:rFonts w:hint="default" w:ascii="Times New Roman" w:hAnsi="Times New Roman" w:eastAsia="宋体" w:cs="Times New Roman"/>
                <w:color w:val="auto"/>
                <w:sz w:val="24"/>
                <w:highlight w:val="none"/>
                <w:lang w:eastAsia="zh-CN"/>
              </w:rPr>
              <w:t>加强管理，</w:t>
            </w:r>
            <w:r>
              <w:rPr>
                <w:rFonts w:hint="default" w:ascii="Times New Roman" w:hAnsi="Times New Roman" w:eastAsia="宋体" w:cs="Times New Roman"/>
                <w:color w:val="auto"/>
                <w:sz w:val="24"/>
                <w:highlight w:val="none"/>
                <w:lang w:val="en-US" w:eastAsia="zh-CN"/>
              </w:rPr>
              <w:t>垃圾</w:t>
            </w:r>
            <w:r>
              <w:rPr>
                <w:rFonts w:hint="default" w:ascii="Times New Roman" w:hAnsi="Times New Roman" w:eastAsia="宋体" w:cs="Times New Roman"/>
                <w:color w:val="auto"/>
                <w:sz w:val="24"/>
                <w:highlight w:val="none"/>
                <w:lang w:eastAsia="zh-CN"/>
              </w:rPr>
              <w:t>做到日产日清；</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⑤建议生产车间操作人员操作时佩戴口罩；</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⑥加强操作工的培训和管理，所有操作严格按照既定的规程进行，以减少人为造成的对环境的污染。</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9</w:t>
            </w:r>
            <w:r>
              <w:rPr>
                <w:rFonts w:hint="default" w:ascii="Times New Roman" w:hAnsi="Times New Roman" w:eastAsia="宋体" w:cs="Times New Roman"/>
                <w:bCs/>
                <w:color w:val="auto"/>
                <w:sz w:val="24"/>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default" w:ascii="Times New Roman" w:hAnsi="Times New Roman" w:eastAsia="宋体" w:cs="Times New Roman"/>
                <w:b/>
                <w:color w:val="auto"/>
                <w:szCs w:val="21"/>
                <w:highlight w:val="none"/>
                <w:lang w:val="en-US" w:eastAsia="zh-CN"/>
              </w:rPr>
              <w:t>9</w:t>
            </w:r>
            <w:r>
              <w:rPr>
                <w:rFonts w:hint="default" w:ascii="Times New Roman" w:hAnsi="Times New Roman" w:eastAsia="宋体" w:cs="Times New Roman"/>
                <w:b/>
                <w:color w:val="auto"/>
                <w:szCs w:val="21"/>
                <w:highlight w:val="none"/>
              </w:rPr>
              <w:t xml:space="preserve">   自行监测计划</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47"/>
              <w:gridCol w:w="853"/>
              <w:gridCol w:w="2615"/>
              <w:gridCol w:w="240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623"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508"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155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431"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62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1" w:type="pct"/>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623" w:type="pct"/>
                  <w:vMerge w:val="restar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锅炉燃料燃烧</w:t>
                  </w:r>
                </w:p>
              </w:tc>
              <w:tc>
                <w:tcPr>
                  <w:tcW w:w="508" w:type="pct"/>
                  <w:vMerge w:val="restar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1557" w:type="pct"/>
                  <w:vMerge w:val="restar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1431"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烟气黑度</w:t>
                  </w:r>
                </w:p>
              </w:tc>
              <w:tc>
                <w:tcPr>
                  <w:tcW w:w="627" w:type="pct"/>
                  <w:vAlign w:val="center"/>
                </w:tcPr>
                <w:p>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1" w:type="pct"/>
                  <w:vMerge w:val="continue"/>
                  <w:vAlign w:val="center"/>
                </w:tcPr>
                <w:p>
                  <w:pPr>
                    <w:jc w:val="center"/>
                    <w:rPr>
                      <w:rFonts w:hint="default" w:ascii="Times New Roman" w:hAnsi="Times New Roman" w:eastAsia="宋体" w:cs="Times New Roman"/>
                      <w:color w:val="auto"/>
                    </w:rPr>
                  </w:pPr>
                </w:p>
              </w:tc>
              <w:tc>
                <w:tcPr>
                  <w:tcW w:w="623" w:type="pct"/>
                  <w:vMerge w:val="continue"/>
                  <w:vAlign w:val="center"/>
                </w:tcPr>
                <w:p>
                  <w:pPr>
                    <w:jc w:val="center"/>
                    <w:rPr>
                      <w:rFonts w:hint="default" w:ascii="Times New Roman" w:hAnsi="Times New Roman" w:eastAsia="宋体" w:cs="Times New Roman"/>
                      <w:color w:val="auto"/>
                    </w:rPr>
                  </w:pPr>
                </w:p>
              </w:tc>
              <w:tc>
                <w:tcPr>
                  <w:tcW w:w="508" w:type="pct"/>
                  <w:vMerge w:val="continue"/>
                  <w:vAlign w:val="center"/>
                </w:tcPr>
                <w:p>
                  <w:pPr>
                    <w:jc w:val="center"/>
                    <w:rPr>
                      <w:rFonts w:hint="default" w:ascii="Times New Roman" w:hAnsi="Times New Roman" w:eastAsia="宋体" w:cs="Times New Roman"/>
                      <w:color w:val="auto"/>
                    </w:rPr>
                  </w:pPr>
                </w:p>
              </w:tc>
              <w:tc>
                <w:tcPr>
                  <w:tcW w:w="1557" w:type="pct"/>
                  <w:vMerge w:val="continue"/>
                  <w:vAlign w:val="center"/>
                </w:tcPr>
                <w:p>
                  <w:pPr>
                    <w:jc w:val="center"/>
                    <w:rPr>
                      <w:rFonts w:hint="default" w:ascii="Times New Roman" w:hAnsi="Times New Roman" w:eastAsia="宋体" w:cs="Times New Roman"/>
                      <w:color w:val="auto"/>
                    </w:rPr>
                  </w:pPr>
                </w:p>
              </w:tc>
              <w:tc>
                <w:tcPr>
                  <w:tcW w:w="1431"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627"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51" w:type="pct"/>
                  <w:vMerge w:val="continue"/>
                  <w:vAlign w:val="center"/>
                </w:tcPr>
                <w:p>
                  <w:pPr>
                    <w:jc w:val="center"/>
                    <w:rPr>
                      <w:rFonts w:hint="default" w:ascii="Times New Roman" w:hAnsi="Times New Roman" w:eastAsia="宋体" w:cs="Times New Roman"/>
                      <w:bCs/>
                      <w:color w:val="auto"/>
                      <w:szCs w:val="21"/>
                      <w:highlight w:val="none"/>
                    </w:rPr>
                  </w:pPr>
                </w:p>
              </w:tc>
              <w:tc>
                <w:tcPr>
                  <w:tcW w:w="623"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生产、污水处理设施</w:t>
                  </w:r>
                </w:p>
              </w:tc>
              <w:tc>
                <w:tcPr>
                  <w:tcW w:w="508"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155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1431" w:type="pct"/>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氨、硫化氢、臭气浓度</w:t>
                  </w:r>
                </w:p>
              </w:tc>
              <w:tc>
                <w:tcPr>
                  <w:tcW w:w="627"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表4-10   项目区废水产排情况统计表</w:t>
            </w:r>
          </w:p>
          <w:tbl>
            <w:tblPr>
              <w:tblStyle w:val="27"/>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04"/>
              <w:gridCol w:w="1473"/>
              <w:gridCol w:w="788"/>
              <w:gridCol w:w="788"/>
              <w:gridCol w:w="788"/>
              <w:gridCol w:w="788"/>
              <w:gridCol w:w="788"/>
              <w:gridCol w:w="788"/>
              <w:gridCol w:w="64"/>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pacing w:val="11"/>
                      <w:sz w:val="21"/>
                      <w:szCs w:val="21"/>
                      <w:highlight w:val="none"/>
                      <w:lang w:val="en-US" w:eastAsia="zh-CN"/>
                    </w:rPr>
                    <w:t>5189.7751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472" w:type="pct"/>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510"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总氮</w:t>
                  </w:r>
                </w:p>
              </w:tc>
              <w:tc>
                <w:tcPr>
                  <w:tcW w:w="437"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6.8761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5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4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1324.94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642.97</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642.97</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25.64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8.21</w:t>
                  </w:r>
                </w:p>
              </w:tc>
              <w:tc>
                <w:tcPr>
                  <w:tcW w:w="5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20.38</w:t>
                  </w:r>
                </w:p>
              </w:tc>
              <w:tc>
                <w:tcPr>
                  <w:tcW w:w="4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310" w:type="pct"/>
                  <w:gridSpan w:val="8"/>
                  <w:noWrap w:val="0"/>
                  <w:vAlign w:val="center"/>
                </w:tcPr>
                <w:p>
                  <w:pPr>
                    <w:pStyle w:val="1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w:t>
                  </w:r>
                  <w:r>
                    <w:rPr>
                      <w:rFonts w:hint="default" w:ascii="Times New Roman" w:hAnsi="Times New Roman" w:eastAsia="宋体" w:cs="Times New Roman"/>
                      <w:color w:val="auto"/>
                      <w:sz w:val="21"/>
                      <w:szCs w:val="21"/>
                      <w:highlight w:val="none"/>
                      <w:lang w:val="en-US" w:eastAsia="zh-CN"/>
                    </w:rPr>
                    <w:t>容积为0.3m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隔油池预处理后与其他办公生活污水、生产废水一并进入</w:t>
                  </w:r>
                  <w:r>
                    <w:rPr>
                      <w:rFonts w:hint="default" w:ascii="Times New Roman" w:hAnsi="Times New Roman" w:eastAsia="宋体" w:cs="Times New Roman"/>
                      <w:color w:val="auto"/>
                      <w:sz w:val="21"/>
                      <w:szCs w:val="21"/>
                      <w:highlight w:val="none"/>
                      <w:lang w:val="en-US" w:eastAsia="zh-CN"/>
                    </w:rPr>
                    <w:t>容积为23m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化粪池、自建</w:t>
                  </w:r>
                  <w:r>
                    <w:rPr>
                      <w:rFonts w:hint="default" w:ascii="Times New Roman" w:hAnsi="Times New Roman" w:eastAsia="宋体" w:cs="Times New Roman"/>
                      <w:color w:val="auto"/>
                      <w:sz w:val="21"/>
                      <w:szCs w:val="21"/>
                      <w:highlight w:val="none"/>
                      <w:lang w:val="en-US" w:eastAsia="zh-CN"/>
                    </w:rPr>
                    <w:t>处理规模为23m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b w:val="0"/>
                      <w:bCs w:val="0"/>
                      <w:color w:val="auto"/>
                      <w:sz w:val="21"/>
                      <w:szCs w:val="21"/>
                      <w:highlight w:val="none"/>
                      <w:lang w:val="en-US" w:eastAsia="zh-CN"/>
                    </w:rPr>
                    <w:t>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22"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隔油池</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7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384" w:type="pct"/>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422"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化粪池</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30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384" w:type="pct"/>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22"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污水处理设施</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0.7218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139.09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67.50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45.01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7.44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0.74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5.18 </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103°7′54.462″，25°26′38.396″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污水处理设施出口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流量、PH、COD、BOD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、SS、氨氮、总磷、总氮、动植物油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1次/半年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1"/>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①综合生活污水</w:t>
            </w:r>
          </w:p>
          <w:p>
            <w:pPr>
              <w:keepNext w:val="0"/>
              <w:keepLines w:val="0"/>
              <w:pageBreakBefore w:val="0"/>
              <w:widowControl w:val="0"/>
              <w:kinsoku/>
              <w:wordWrap/>
              <w:overflowPunct/>
              <w:topLinePunct w:val="0"/>
              <w:autoSpaceDE/>
              <w:autoSpaceDN/>
              <w:bidi w:val="0"/>
              <w:spacing w:line="360" w:lineRule="auto"/>
              <w:ind w:firstLine="524" w:firstLineChars="200"/>
              <w:textAlignment w:val="auto"/>
              <w:outlineLvl w:val="1"/>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pacing w:val="11"/>
                <w:sz w:val="24"/>
                <w:szCs w:val="24"/>
                <w:highlight w:val="none"/>
                <w:lang w:val="en-US" w:eastAsia="zh-CN"/>
              </w:rPr>
              <w:t>根据水平衡可知，本项目生活污水量为4.8</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1296</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项目生活废水水质产生情况如下：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磷为8mg/L、动植物油为</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②生产废水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szCs w:val="24"/>
                <w:lang w:eastAsia="zh-CN"/>
              </w:rPr>
              <w:t>纯水制备废水、锅炉排污水、</w:t>
            </w:r>
            <w:r>
              <w:rPr>
                <w:rFonts w:hint="default" w:ascii="Times New Roman" w:hAnsi="Times New Roman" w:eastAsia="宋体" w:cs="Times New Roman"/>
                <w:b w:val="0"/>
                <w:bCs w:val="0"/>
                <w:color w:val="auto"/>
                <w:sz w:val="24"/>
                <w:szCs w:val="24"/>
                <w:lang w:val="en-US" w:eastAsia="zh-CN"/>
              </w:rPr>
              <w:t>杀菌废水、甘蔗清洗废水、设备清洗废水及车间地面清洗废水。</w:t>
            </w:r>
            <w:r>
              <w:rPr>
                <w:rFonts w:hint="default" w:ascii="Times New Roman" w:hAnsi="Times New Roman" w:eastAsia="宋体" w:cs="Times New Roman"/>
                <w:color w:val="auto"/>
                <w:spacing w:val="11"/>
                <w:sz w:val="24"/>
                <w:szCs w:val="24"/>
                <w:highlight w:val="none"/>
                <w:lang w:val="en-US" w:eastAsia="zh-CN"/>
              </w:rPr>
              <w:t>根据水平衡可知，生产系统</w:t>
            </w:r>
            <w:r>
              <w:rPr>
                <w:rFonts w:hint="default" w:ascii="Times New Roman" w:hAnsi="Times New Roman" w:eastAsia="宋体" w:cs="Times New Roman"/>
                <w:color w:val="auto"/>
                <w:sz w:val="24"/>
                <w:szCs w:val="24"/>
                <w:lang w:eastAsia="zh-CN"/>
              </w:rPr>
              <w:t>纯水制备废水</w:t>
            </w:r>
            <w:r>
              <w:rPr>
                <w:rFonts w:hint="default" w:ascii="Times New Roman" w:hAnsi="Times New Roman" w:eastAsia="宋体" w:cs="Times New Roman"/>
                <w:color w:val="auto"/>
                <w:sz w:val="24"/>
                <w:szCs w:val="24"/>
                <w:highlight w:val="none"/>
                <w:vertAlign w:val="baseline"/>
                <w:lang w:val="en-US" w:eastAsia="zh-CN"/>
              </w:rPr>
              <w:t>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val="en-US" w:eastAsia="zh-CN"/>
              </w:rPr>
              <w:t>71.928m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/a、0.2664m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191.6784m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/a、0.7099m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lang w:val="en-US" w:eastAsia="zh-CN"/>
              </w:rPr>
              <w:t>杀菌废水</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1658.88m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b w:val="0"/>
                <w:bCs w:val="0"/>
                <w:color w:val="auto"/>
                <w:sz w:val="24"/>
                <w:szCs w:val="24"/>
                <w:lang w:val="en-US" w:eastAsia="zh-CN"/>
              </w:rPr>
              <w:t>甘蔗清洗及甘蔗罐头生产设备清洗废水量为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en-US" w:eastAsia="zh-CN"/>
              </w:rPr>
              <w:t>椰浆生产过程设备清洗废水</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d，车间地面清洁废水量为</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本项目运营期生产废水总量为14.4248</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3893.7751</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A、根据</w:t>
            </w:r>
            <w:r>
              <w:rPr>
                <w:rFonts w:hint="default" w:ascii="Times New Roman" w:hAnsi="Times New Roman" w:eastAsia="宋体" w:cs="Times New Roman"/>
                <w:color w:val="auto"/>
                <w:sz w:val="24"/>
                <w:szCs w:val="24"/>
                <w:highlight w:val="none"/>
                <w:lang w:eastAsia="zh-CN"/>
              </w:rPr>
              <w:t xml:space="preserve">《排污许可证申请与核发技术规范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锅炉排污水及软化水再生废水中主要污染物为pH值、化学需氧量、溶解性总固体（全盐量），</w:t>
            </w:r>
            <w:r>
              <w:rPr>
                <w:rFonts w:hint="default" w:ascii="Times New Roman" w:hAnsi="Times New Roman" w:eastAsia="宋体" w:cs="Times New Roman"/>
                <w:color w:val="auto"/>
                <w:sz w:val="24"/>
                <w:szCs w:val="24"/>
                <w:lang w:val="en-US" w:eastAsia="zh-CN"/>
              </w:rPr>
              <w:t>废水污染源强</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确定，本项目原料为天然气燃料，为锅外水处理，工业废水量为</w:t>
            </w:r>
            <w:r>
              <w:rPr>
                <w:rFonts w:hint="default" w:ascii="Times New Roman" w:hAnsi="Times New Roman" w:eastAsia="宋体" w:cs="Times New Roman"/>
                <w:iCs/>
                <w:color w:val="auto"/>
                <w:sz w:val="24"/>
                <w:szCs w:val="24"/>
                <w:highlight w:val="none"/>
                <w:lang w:val="en-US" w:eastAsia="zh-CN"/>
              </w:rPr>
              <w:t>13.56（锅炉排污水9.86+软化处理废水3.7）吨</w:t>
            </w:r>
            <w:r>
              <w:rPr>
                <w:rFonts w:hint="default" w:ascii="Times New Roman" w:hAnsi="Times New Roman" w:eastAsia="宋体" w:cs="Times New Roman"/>
                <w:iCs/>
                <w:color w:val="auto"/>
                <w:sz w:val="24"/>
                <w:szCs w:val="24"/>
                <w:highlight w:val="none"/>
              </w:rPr>
              <w:t>/</w:t>
            </w:r>
            <w:r>
              <w:rPr>
                <w:rFonts w:hint="default" w:ascii="Times New Roman" w:hAnsi="Times New Roman" w:eastAsia="宋体" w:cs="Times New Roman"/>
                <w:iCs/>
                <w:color w:val="auto"/>
                <w:sz w:val="24"/>
                <w:szCs w:val="24"/>
                <w:highlight w:val="none"/>
                <w:lang w:eastAsia="zh-CN"/>
              </w:rPr>
              <w:t>万立方米</w:t>
            </w:r>
            <w:r>
              <w:rPr>
                <w:rFonts w:hint="default" w:ascii="Times New Roman" w:hAnsi="Times New Roman" w:eastAsia="宋体" w:cs="Times New Roman"/>
                <w:iCs/>
                <w:color w:val="auto"/>
                <w:sz w:val="24"/>
                <w:szCs w:val="24"/>
                <w:highlight w:val="none"/>
              </w:rPr>
              <w:t>-原料</w:t>
            </w:r>
            <w:r>
              <w:rPr>
                <w:rFonts w:hint="default" w:ascii="Times New Roman" w:hAnsi="Times New Roman" w:eastAsia="宋体" w:cs="Times New Roman"/>
                <w:color w:val="auto"/>
                <w:sz w:val="24"/>
                <w:szCs w:val="24"/>
                <w:highlight w:val="none"/>
                <w:lang w:val="en-US" w:eastAsia="zh-CN"/>
              </w:rPr>
              <w:t>，化学需氧量产污系数为1080g/</w:t>
            </w:r>
            <w:r>
              <w:rPr>
                <w:rFonts w:hint="default" w:ascii="Times New Roman" w:hAnsi="Times New Roman" w:eastAsia="宋体" w:cs="Times New Roman"/>
                <w:iCs/>
                <w:color w:val="auto"/>
                <w:sz w:val="24"/>
                <w:szCs w:val="24"/>
                <w:highlight w:val="none"/>
                <w:lang w:eastAsia="zh-CN"/>
              </w:rPr>
              <w:t>万立方米</w:t>
            </w:r>
            <w:r>
              <w:rPr>
                <w:rFonts w:hint="default" w:ascii="Times New Roman" w:hAnsi="Times New Roman" w:eastAsia="宋体" w:cs="Times New Roman"/>
                <w:iCs/>
                <w:color w:val="auto"/>
                <w:sz w:val="24"/>
                <w:szCs w:val="24"/>
                <w:highlight w:val="none"/>
              </w:rPr>
              <w:t>-</w:t>
            </w:r>
            <w:r>
              <w:rPr>
                <w:rFonts w:hint="default" w:ascii="Times New Roman" w:hAnsi="Times New Roman" w:eastAsia="宋体" w:cs="Times New Roman"/>
                <w:color w:val="auto"/>
                <w:sz w:val="24"/>
                <w:szCs w:val="24"/>
                <w:highlight w:val="none"/>
                <w:lang w:val="en-US" w:eastAsia="zh-CN"/>
              </w:rPr>
              <w:t>原料。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sz w:val="24"/>
                <w:szCs w:val="24"/>
                <w:highlight w:val="none"/>
                <w:lang w:val="en-US" w:eastAsia="zh-CN"/>
              </w:rPr>
              <w:t>B、根据《1453水果、蔬菜罐头制造行业系数手册》1453水果、蔬菜罐头制造行业系数表中的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本项目原料为甘蔗，工艺仅为清洗及杀菌，由于该系数表中无原料为甘蔗的产排污系数，因此本项目参照盐渍菜罐头产排污系数进行确定，生产过程废水量为3.25t/t-产品，</w:t>
            </w:r>
            <w:r>
              <w:rPr>
                <w:rFonts w:hint="default" w:ascii="Times New Roman" w:hAnsi="Times New Roman" w:eastAsia="宋体" w:cs="Times New Roman"/>
                <w:color w:val="auto"/>
                <w:sz w:val="24"/>
                <w:szCs w:val="24"/>
                <w:highlight w:val="none"/>
                <w:lang w:val="en-US" w:eastAsia="zh-CN"/>
              </w:rPr>
              <w:t>化学需氧量为12510g/t-产品、氨氮为160.4g/t-产品、总氮为221.75g/t-产品、总磷66.15g/t-产品</w:t>
            </w:r>
            <w:r>
              <w:rPr>
                <w:rFonts w:hint="default" w:ascii="Times New Roman" w:hAnsi="Times New Roman" w:eastAsia="宋体" w:cs="Times New Roman"/>
                <w:color w:val="auto"/>
                <w:sz w:val="24"/>
                <w:szCs w:val="24"/>
                <w:highlight w:val="none"/>
                <w:lang w:val="zh-CN" w:bidi="en-US"/>
              </w:rPr>
              <w:t>。</w:t>
            </w:r>
          </w:p>
          <w:p>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highlight w:val="none"/>
                <w:lang w:eastAsia="zh-CN"/>
              </w:rPr>
              <w:t>排污许可证申请与核发技术规范</w:t>
            </w:r>
            <w:r>
              <w:rPr>
                <w:rFonts w:hint="default" w:ascii="Times New Roman" w:hAnsi="Times New Roman" w:eastAsia="宋体" w:cs="Times New Roman"/>
                <w:color w:val="auto"/>
                <w:sz w:val="24"/>
                <w:szCs w:val="24"/>
                <w:lang w:val="en-US" w:eastAsia="zh-CN" w:bidi="ar"/>
              </w:rPr>
              <w:t xml:space="preserve">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1028-2019</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生产废水</w:t>
            </w:r>
            <w:r>
              <w:rPr>
                <w:rFonts w:hint="default" w:ascii="Times New Roman" w:hAnsi="Times New Roman" w:eastAsia="宋体" w:cs="Times New Roman"/>
                <w:color w:val="auto"/>
                <w:sz w:val="24"/>
                <w:szCs w:val="24"/>
                <w:highlight w:val="none"/>
                <w:lang w:val="en-US" w:eastAsia="zh-CN"/>
              </w:rPr>
              <w:t>中主要污染物为pH值、化学需氧量、五日生化需氧量、悬浮物、氨氮、总磷、总氮、色度等。根据中华人民共和国生态环境部2021年6月11日发布的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w:t>
            </w:r>
            <w:r>
              <w:rPr>
                <w:rFonts w:hint="eastAsia" w:cs="Times New Roman"/>
                <w:color w:val="auto"/>
                <w:sz w:val="24"/>
                <w:szCs w:val="24"/>
                <w:highlight w:val="none"/>
                <w:lang w:eastAsia="zh-CN"/>
              </w:rPr>
              <w:t>造企</w:t>
            </w:r>
            <w:r>
              <w:rPr>
                <w:rFonts w:hint="default" w:ascii="Times New Roman" w:hAnsi="Times New Roman" w:eastAsia="宋体" w:cs="Times New Roman"/>
                <w:color w:val="auto"/>
                <w:sz w:val="24"/>
                <w:szCs w:val="24"/>
                <w:highlight w:val="none"/>
              </w:rPr>
              <w:t>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本项目原料为椰子，工艺名称为磨浆，椰浆生产过程废水量为2.6t/t-产品，</w:t>
            </w:r>
            <w:r>
              <w:rPr>
                <w:rFonts w:hint="default" w:ascii="Times New Roman" w:hAnsi="Times New Roman" w:eastAsia="宋体" w:cs="Times New Roman"/>
                <w:color w:val="auto"/>
                <w:sz w:val="24"/>
                <w:szCs w:val="24"/>
                <w:highlight w:val="none"/>
                <w:lang w:val="en-US" w:eastAsia="zh-CN"/>
              </w:rPr>
              <w:t>化学需氧量为4394g/t-产品、氨氮为4.07g/t-产品、总氮为59.89g/t-产品、总磷为7.47g/t-产品。</w:t>
            </w:r>
          </w:p>
          <w:p>
            <w:pPr>
              <w:pStyle w:val="2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highlight w:val="none"/>
                <w:lang w:val="en-US" w:eastAsia="zh-CN"/>
              </w:rPr>
              <w:t>D、地面清洁废水污染物源强参照</w:t>
            </w:r>
            <w:r>
              <w:rPr>
                <w:rFonts w:hint="default" w:ascii="Times New Roman" w:hAnsi="Times New Roman" w:eastAsia="宋体" w:cs="Times New Roman"/>
                <w:color w:val="auto"/>
                <w:kern w:val="0"/>
                <w:sz w:val="24"/>
                <w:szCs w:val="24"/>
                <w:highlight w:val="none"/>
              </w:rPr>
              <w:t>生活废水水质</w:t>
            </w:r>
            <w:r>
              <w:rPr>
                <w:rFonts w:hint="default" w:ascii="Times New Roman" w:hAnsi="Times New Roman" w:eastAsia="宋体" w:cs="Times New Roman"/>
                <w:color w:val="auto"/>
                <w:kern w:val="0"/>
                <w:sz w:val="24"/>
                <w:szCs w:val="24"/>
                <w:highlight w:val="none"/>
                <w:lang w:val="en-US" w:eastAsia="zh-CN"/>
              </w:rPr>
              <w:t>进行确定，</w:t>
            </w:r>
            <w:r>
              <w:rPr>
                <w:rFonts w:hint="default" w:ascii="Times New Roman" w:hAnsi="Times New Roman" w:eastAsia="宋体" w:cs="Times New Roman"/>
                <w:color w:val="auto"/>
                <w:kern w:val="0"/>
                <w:sz w:val="24"/>
                <w:szCs w:val="24"/>
                <w:highlight w:val="none"/>
              </w:rPr>
              <w:t>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caps w:val="0"/>
                <w:snapToGrid w:val="0"/>
                <w:color w:val="auto"/>
                <w:spacing w:val="0"/>
                <w:w w:val="100"/>
                <w:position w:val="0"/>
                <w:sz w:val="24"/>
                <w:szCs w:val="24"/>
                <w:highlight w:val="none"/>
                <w:lang w:val="en-US" w:eastAsia="zh-CN"/>
              </w:rPr>
            </w:pPr>
            <w:r>
              <w:rPr>
                <w:rFonts w:hint="default" w:ascii="Times New Roman" w:hAnsi="Times New Roman" w:eastAsia="宋体" w:cs="Times New Roman"/>
                <w:b/>
                <w:caps w:val="0"/>
                <w:snapToGrid w:val="0"/>
                <w:color w:val="auto"/>
                <w:spacing w:val="0"/>
                <w:w w:val="100"/>
                <w:position w:val="0"/>
                <w:sz w:val="24"/>
                <w:szCs w:val="24"/>
                <w:highlight w:val="none"/>
                <w:lang w:val="en-US" w:eastAsia="zh-CN"/>
              </w:rPr>
              <w:t>③综合废水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本次环评提出食堂含油废水经隔油池预处理后与其他办公生活污水、生产废水一并进入化粪池、污水处理设施进行处理。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项目综合废水污染物产排情况如下表所示</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4-11</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6"/>
              <w:tblW w:w="8234"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1"/>
              <w:gridCol w:w="1062"/>
              <w:gridCol w:w="2429"/>
              <w:gridCol w:w="1567"/>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10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4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产污系数（</w:t>
                  </w:r>
                  <w:r>
                    <w:rPr>
                      <w:rStyle w:val="111"/>
                      <w:rFonts w:hint="default" w:ascii="Times New Roman" w:hAnsi="Times New Roman" w:eastAsia="宋体" w:cs="Times New Roman"/>
                      <w:color w:val="auto"/>
                      <w:sz w:val="21"/>
                      <w:szCs w:val="21"/>
                      <w:lang w:val="en-US" w:eastAsia="zh-CN" w:bidi="ar"/>
                    </w:rPr>
                    <w:t>g/t</w:t>
                  </w:r>
                  <w:r>
                    <w:rPr>
                      <w:rFonts w:hint="default" w:ascii="Times New Roman" w:hAnsi="Times New Roman" w:eastAsia="宋体" w:cs="Times New Roman"/>
                      <w:b/>
                      <w:bCs/>
                      <w:i w:val="0"/>
                      <w:iCs w:val="0"/>
                      <w:color w:val="auto"/>
                      <w:kern w:val="0"/>
                      <w:sz w:val="21"/>
                      <w:szCs w:val="21"/>
                      <w:u w:val="none"/>
                      <w:lang w:val="en-US" w:eastAsia="zh-CN" w:bidi="ar"/>
                    </w:rPr>
                    <w:t>产品）</w:t>
                  </w:r>
                </w:p>
              </w:tc>
              <w:tc>
                <w:tcPr>
                  <w:tcW w:w="15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Style w:val="111"/>
                      <w:rFonts w:hint="default" w:ascii="Times New Roman" w:hAnsi="Times New Roman" w:eastAsia="宋体" w:cs="Times New Roman"/>
                      <w:color w:val="auto"/>
                      <w:sz w:val="21"/>
                      <w:szCs w:val="21"/>
                      <w:lang w:val="en-US" w:eastAsia="zh-CN" w:bidi="ar"/>
                    </w:rPr>
                    <w:t>t/a</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Style w:val="111"/>
                      <w:rFonts w:hint="default" w:ascii="Times New Roman" w:hAnsi="Times New Roman" w:eastAsia="宋体" w:cs="Times New Roman"/>
                      <w:color w:val="auto"/>
                      <w:sz w:val="21"/>
                      <w:szCs w:val="21"/>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0.6739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0.0518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软化处理废水（包括</w:t>
                  </w:r>
                  <w:r>
                    <w:rPr>
                      <w:rFonts w:hint="default" w:ascii="Times New Roman" w:hAnsi="Times New Roman" w:eastAsia="宋体" w:cs="Times New Roman"/>
                      <w:color w:val="auto"/>
                      <w:sz w:val="21"/>
                      <w:szCs w:val="21"/>
                      <w:lang w:bidi="ar"/>
                    </w:rPr>
                    <w:t>生产系统</w:t>
                  </w:r>
                  <w:r>
                    <w:rPr>
                      <w:rFonts w:hint="default" w:ascii="Times New Roman" w:hAnsi="Times New Roman" w:eastAsia="宋体" w:cs="Times New Roman"/>
                      <w:color w:val="auto"/>
                      <w:sz w:val="21"/>
                      <w:szCs w:val="21"/>
                    </w:rPr>
                    <w:t>纯水制备废水</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锅炉纯水制备废水</w:t>
                  </w:r>
                  <w:r>
                    <w:rPr>
                      <w:rFonts w:hint="default" w:ascii="Times New Roman" w:hAnsi="Times New Roman" w:eastAsia="宋体" w:cs="Times New Roman"/>
                      <w:i w:val="0"/>
                      <w:iCs w:val="0"/>
                      <w:color w:val="auto"/>
                      <w:kern w:val="0"/>
                      <w:sz w:val="21"/>
                      <w:szCs w:val="21"/>
                      <w:u w:val="none"/>
                      <w:lang w:val="en-US" w:eastAsia="zh-CN" w:bidi="ar"/>
                    </w:rPr>
                    <w:t>）及锅炉排污水（450t/a天然气）</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296.3951（</w:t>
                  </w:r>
                  <w:r>
                    <w:rPr>
                      <w:rFonts w:hint="default" w:ascii="Times New Roman" w:hAnsi="Times New Roman" w:eastAsia="宋体" w:cs="Times New Roman"/>
                      <w:color w:val="auto"/>
                      <w:sz w:val="21"/>
                      <w:szCs w:val="21"/>
                    </w:rPr>
                    <w:t>32.7887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71.928</w:t>
                  </w:r>
                  <w:r>
                    <w:rPr>
                      <w:rFonts w:hint="default" w:ascii="Times New Roman" w:hAnsi="Times New Roman" w:eastAsia="宋体" w:cs="Times New Roman"/>
                      <w:color w:val="auto"/>
                      <w:sz w:val="21"/>
                      <w:szCs w:val="21"/>
                      <w:lang w:val="en-US" w:eastAsia="zh-CN"/>
                    </w:rPr>
                    <w:t>+191.6784</w:t>
                  </w:r>
                  <w:r>
                    <w:rPr>
                      <w:rFonts w:hint="default" w:ascii="Times New Roman" w:hAnsi="Times New Roman" w:eastAsia="宋体" w:cs="Times New Roman"/>
                      <w:i w:val="0"/>
                      <w:iCs w:val="0"/>
                      <w:color w:val="auto"/>
                      <w:kern w:val="0"/>
                      <w:sz w:val="21"/>
                      <w:szCs w:val="21"/>
                      <w:u w:val="none"/>
                      <w:lang w:val="en-US" w:eastAsia="zh-CN" w:bidi="ar"/>
                    </w:rPr>
                    <w:t>）</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sz w:val="21"/>
                      <w:szCs w:val="21"/>
                      <w:highlight w:val="none"/>
                      <w:lang w:val="en-US" w:eastAsia="zh-CN"/>
                    </w:rPr>
                    <w:t>1080g/</w:t>
                  </w:r>
                  <w:r>
                    <w:rPr>
                      <w:rFonts w:hint="default" w:ascii="Times New Roman" w:hAnsi="Times New Roman" w:eastAsia="宋体" w:cs="Times New Roman"/>
                      <w:iCs/>
                      <w:color w:val="auto"/>
                      <w:sz w:val="21"/>
                      <w:szCs w:val="21"/>
                      <w:highlight w:val="none"/>
                      <w:lang w:eastAsia="zh-CN"/>
                    </w:rPr>
                    <w:t>万立方米</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color w:val="auto"/>
                      <w:sz w:val="21"/>
                      <w:szCs w:val="21"/>
                      <w:highlight w:val="none"/>
                      <w:lang w:val="en-US" w:eastAsia="zh-CN"/>
                    </w:rPr>
                    <w:t>原料</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0.0210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杀菌废水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1658.88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甘蔗罐头生产废水</w:t>
                  </w:r>
                  <w:r>
                    <w:rPr>
                      <w:rFonts w:hint="default" w:ascii="Times New Roman" w:hAnsi="Times New Roman" w:eastAsia="宋体" w:cs="Times New Roman"/>
                      <w:color w:val="auto"/>
                      <w:sz w:val="21"/>
                      <w:szCs w:val="21"/>
                    </w:rPr>
                    <w:t>（甘蔗清洗废水、设备清洗废水）</w:t>
                  </w:r>
                  <w:r>
                    <w:rPr>
                      <w:rFonts w:hint="default" w:ascii="Times New Roman" w:hAnsi="Times New Roman" w:eastAsia="宋体" w:cs="Times New Roman"/>
                      <w:i w:val="0"/>
                      <w:iCs w:val="0"/>
                      <w:color w:val="auto"/>
                      <w:kern w:val="0"/>
                      <w:sz w:val="21"/>
                      <w:szCs w:val="21"/>
                      <w:u w:val="none"/>
                      <w:lang w:val="en-US" w:eastAsia="zh-CN" w:bidi="ar"/>
                    </w:rPr>
                    <w:t>（450t/a）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1462.5</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12510</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5.6295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3849.23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0.0722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66.15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221.75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0.0998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color w:val="auto"/>
                      <w:sz w:val="21"/>
                      <w:szCs w:val="21"/>
                    </w:rPr>
                    <w:t>椰浆生产废水（设备清洗废水）</w:t>
                  </w:r>
                  <w:r>
                    <w:rPr>
                      <w:rFonts w:hint="default" w:ascii="Times New Roman" w:hAnsi="Times New Roman" w:eastAsia="宋体" w:cs="Times New Roman"/>
                      <w:i w:val="0"/>
                      <w:iCs w:val="0"/>
                      <w:color w:val="auto"/>
                      <w:kern w:val="0"/>
                      <w:sz w:val="21"/>
                      <w:szCs w:val="21"/>
                      <w:u w:val="none"/>
                      <w:lang w:val="en-US" w:eastAsia="zh-CN" w:bidi="ar"/>
                    </w:rPr>
                    <w:t>（100t/a）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4394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0.4394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59.89</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0.0060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地面清洁</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0.1123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0.0086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合计（5189.7751m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5189.7751</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6.8761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1324.94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642.97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3.3369</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0.1331</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0.0426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0.1058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0.0454</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8.74</w:t>
                  </w:r>
                </w:p>
              </w:tc>
            </w:tr>
          </w:tbl>
          <w:p>
            <w:pPr>
              <w:keepNext w:val="0"/>
              <w:keepLines w:val="0"/>
              <w:pageBreakBefore w:val="0"/>
              <w:widowControl w:val="0"/>
              <w:kinsoku/>
              <w:wordWrap/>
              <w:overflowPunct/>
              <w:topLinePunct w:val="0"/>
              <w:autoSpaceDE/>
              <w:autoSpaceDN/>
              <w:bidi w:val="0"/>
              <w:adjustRightInd/>
              <w:snapToGrid/>
              <w:spacing w:line="353"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zh-CN"/>
              </w:rPr>
              <w:t>综上可知，项目综合废水</w:t>
            </w:r>
            <w:r>
              <w:rPr>
                <w:rFonts w:hint="default" w:ascii="Times New Roman" w:hAnsi="Times New Roman" w:eastAsia="宋体" w:cs="Times New Roman"/>
                <w:b w:val="0"/>
                <w:bCs w:val="0"/>
                <w:color w:val="auto"/>
                <w:sz w:val="24"/>
                <w:szCs w:val="24"/>
                <w:highlight w:val="none"/>
              </w:rPr>
              <w:t>污染物浓度COD：</w:t>
            </w:r>
            <w:r>
              <w:rPr>
                <w:rFonts w:hint="default" w:ascii="Times New Roman" w:hAnsi="Times New Roman" w:eastAsia="宋体" w:cs="Times New Roman"/>
                <w:i w:val="0"/>
                <w:iCs w:val="0"/>
                <w:color w:val="auto"/>
                <w:kern w:val="0"/>
                <w:sz w:val="24"/>
                <w:szCs w:val="24"/>
                <w:highlight w:val="none"/>
                <w:u w:val="none"/>
                <w:lang w:val="en-US" w:eastAsia="zh-CN" w:bidi="ar"/>
              </w:rPr>
              <w:t>1324.94</w:t>
            </w:r>
            <w:r>
              <w:rPr>
                <w:rFonts w:hint="default" w:ascii="Times New Roman" w:hAnsi="Times New Roman" w:eastAsia="宋体" w:cs="Times New Roman"/>
                <w:b w:val="0"/>
                <w:bCs w:val="0"/>
                <w:color w:val="auto"/>
                <w:sz w:val="24"/>
                <w:szCs w:val="24"/>
                <w:highlight w:val="none"/>
              </w:rPr>
              <w:t>mg/L，BOD</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 xml:space="preserve">642.97 </w:t>
            </w:r>
            <w:r>
              <w:rPr>
                <w:rFonts w:hint="default" w:ascii="Times New Roman" w:hAnsi="Times New Roman" w:eastAsia="宋体" w:cs="Times New Roman"/>
                <w:b w:val="0"/>
                <w:bCs w:val="0"/>
                <w:color w:val="auto"/>
                <w:sz w:val="24"/>
                <w:szCs w:val="24"/>
                <w:highlight w:val="none"/>
              </w:rPr>
              <w:t xml:space="preserve"> mg/L，SS：</w:t>
            </w:r>
            <w:r>
              <w:rPr>
                <w:rFonts w:hint="default" w:ascii="Times New Roman" w:hAnsi="Times New Roman" w:eastAsia="宋体" w:cs="Times New Roman"/>
                <w:i w:val="0"/>
                <w:iCs w:val="0"/>
                <w:color w:val="auto"/>
                <w:kern w:val="0"/>
                <w:sz w:val="24"/>
                <w:szCs w:val="24"/>
                <w:highlight w:val="none"/>
                <w:u w:val="none"/>
                <w:lang w:val="en-US" w:eastAsia="zh-CN" w:bidi="ar"/>
              </w:rPr>
              <w:t>642.97</w:t>
            </w:r>
            <w:r>
              <w:rPr>
                <w:rFonts w:hint="default" w:ascii="Times New Roman" w:hAnsi="Times New Roman" w:eastAsia="宋体" w:cs="Times New Roman"/>
                <w:b w:val="0"/>
                <w:bCs w:val="0"/>
                <w:color w:val="auto"/>
                <w:sz w:val="24"/>
                <w:szCs w:val="24"/>
                <w:highlight w:val="none"/>
              </w:rPr>
              <w:t>mg/L，NH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i w:val="0"/>
                <w:iCs w:val="0"/>
                <w:color w:val="auto"/>
                <w:kern w:val="0"/>
                <w:sz w:val="24"/>
                <w:szCs w:val="24"/>
                <w:highlight w:val="none"/>
                <w:u w:val="none"/>
                <w:lang w:val="en-US" w:eastAsia="zh-CN" w:bidi="ar"/>
              </w:rPr>
              <w:t>25.64</w:t>
            </w:r>
            <w:r>
              <w:rPr>
                <w:rFonts w:hint="default" w:ascii="Times New Roman" w:hAnsi="Times New Roman" w:eastAsia="宋体" w:cs="Times New Roman"/>
                <w:b w:val="0"/>
                <w:bCs w:val="0"/>
                <w:color w:val="auto"/>
                <w:sz w:val="24"/>
                <w:szCs w:val="24"/>
                <w:highlight w:val="none"/>
              </w:rPr>
              <w:t>mg/L，TP：</w:t>
            </w:r>
            <w:r>
              <w:rPr>
                <w:rFonts w:hint="default" w:ascii="Times New Roman" w:hAnsi="Times New Roman" w:eastAsia="宋体" w:cs="Times New Roman"/>
                <w:i w:val="0"/>
                <w:iCs w:val="0"/>
                <w:color w:val="auto"/>
                <w:kern w:val="0"/>
                <w:sz w:val="24"/>
                <w:szCs w:val="24"/>
                <w:highlight w:val="none"/>
                <w:u w:val="none"/>
                <w:lang w:val="en-US" w:eastAsia="zh-CN" w:bidi="ar"/>
              </w:rPr>
              <w:t>8.21</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T</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20.38</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动植物油：8.74</w:t>
            </w:r>
            <w:r>
              <w:rPr>
                <w:rFonts w:hint="default" w:ascii="Times New Roman" w:hAnsi="Times New Roman" w:eastAsia="宋体" w:cs="Times New Roman"/>
                <w:b w:val="0"/>
                <w:bCs w:val="0"/>
                <w:color w:val="auto"/>
                <w:sz w:val="24"/>
                <w:szCs w:val="24"/>
                <w:highlight w:val="none"/>
              </w:rPr>
              <w:t>mg/L。</w:t>
            </w:r>
          </w:p>
          <w:p>
            <w:pPr>
              <w:keepNext w:val="0"/>
              <w:keepLines w:val="0"/>
              <w:pageBreakBefore w:val="0"/>
              <w:widowControl w:val="0"/>
              <w:kinsoku/>
              <w:wordWrap/>
              <w:overflowPunct/>
              <w:topLinePunct w:val="0"/>
              <w:autoSpaceDE/>
              <w:autoSpaceDN/>
              <w:bidi w:val="0"/>
              <w:adjustRightInd/>
              <w:snapToGrid/>
              <w:spacing w:line="353"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），隔油池对生活废水中动植物油去除效率为60%~80%，本项目取80%；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总氮0%</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的公告（公告2021年第24号）中《1453水果、蔬菜罐头制造行业系数手册》1453水果、蔬菜罐头制造行业系数表中的去除效率</w:t>
            </w:r>
            <w:r>
              <w:rPr>
                <w:rFonts w:hint="default" w:ascii="Times New Roman" w:hAnsi="Times New Roman" w:eastAsia="宋体" w:cs="Times New Roman"/>
                <w:color w:val="auto"/>
                <w:sz w:val="24"/>
                <w:szCs w:val="24"/>
                <w:highlight w:val="none"/>
              </w:rPr>
              <w:t>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末端治理技术为好氧生物处理法+厌氧生物处理法的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 xml:space="preserve"> 87.65</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71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总氮74.6%、</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91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vertAlign w:val="baseline"/>
                <w:lang w:val="en-US" w:eastAsia="zh-CN"/>
              </w:rPr>
              <w:t>的去除效率参照</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取87.65</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取9</w:t>
            </w:r>
            <w:r>
              <w:rPr>
                <w:rFonts w:hint="default" w:ascii="Times New Roman" w:hAnsi="Times New Roman" w:eastAsia="宋体" w:cs="Times New Roman"/>
                <w:snapToGrid w:val="0"/>
                <w:color w:val="auto"/>
                <w:sz w:val="24"/>
                <w:highlight w:val="none"/>
              </w:rPr>
              <w:t>0%</w:t>
            </w:r>
            <w:r>
              <w:rPr>
                <w:rFonts w:hint="default" w:ascii="Times New Roman" w:hAnsi="Times New Roman" w:eastAsia="宋体" w:cs="Times New Roman"/>
                <w:color w:val="auto"/>
                <w:sz w:val="24"/>
                <w:szCs w:val="24"/>
                <w:lang w:val="en-US" w:eastAsia="zh-CN"/>
              </w:rPr>
              <w:t>进行计算。</w:t>
            </w:r>
            <w:r>
              <w:rPr>
                <w:rFonts w:hint="default" w:ascii="Times New Roman" w:hAnsi="Times New Roman" w:eastAsia="宋体" w:cs="Times New Roman"/>
                <w:color w:val="auto"/>
                <w:spacing w:val="11"/>
                <w:sz w:val="24"/>
                <w:szCs w:val="24"/>
                <w:highlight w:val="none"/>
                <w:lang w:val="zh-CN"/>
              </w:rPr>
              <w:t>则项目综合废水污染物产排情况及污水处理设施削减情况见表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4-12所示</w:t>
            </w:r>
            <w:r>
              <w:rPr>
                <w:rFonts w:hint="default" w:ascii="Times New Roman" w:hAnsi="Times New Roman" w:eastAsia="宋体" w:cs="Times New Roman"/>
                <w:color w:val="auto"/>
                <w:spacing w:val="11"/>
                <w:sz w:val="24"/>
                <w:szCs w:val="24"/>
                <w:highlight w:val="none"/>
                <w:lang w:val="zh-CN"/>
              </w:rPr>
              <w:t>。</w:t>
            </w:r>
          </w:p>
          <w:p>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4-12</w:t>
            </w:r>
            <w:r>
              <w:rPr>
                <w:rFonts w:hint="default" w:ascii="Times New Roman" w:hAnsi="Times New Roman" w:eastAsia="宋体" w:cs="Times New Roman"/>
                <w:b/>
                <w:color w:val="auto"/>
                <w:sz w:val="21"/>
                <w:szCs w:val="21"/>
                <w:highlight w:val="none"/>
              </w:rPr>
              <w:t xml:space="preserve">   项目</w:t>
            </w:r>
            <w:r>
              <w:rPr>
                <w:rFonts w:hint="default" w:ascii="Times New Roman" w:hAnsi="Times New Roman" w:eastAsia="宋体" w:cs="Times New Roman"/>
                <w:b/>
                <w:color w:val="auto"/>
                <w:sz w:val="21"/>
                <w:szCs w:val="21"/>
                <w:highlight w:val="none"/>
                <w:lang w:eastAsia="zh-CN"/>
              </w:rPr>
              <w:t>综合废</w:t>
            </w:r>
            <w:r>
              <w:rPr>
                <w:rFonts w:hint="default" w:ascii="Times New Roman" w:hAnsi="Times New Roman" w:eastAsia="宋体" w:cs="Times New Roman"/>
                <w:b/>
                <w:color w:val="auto"/>
                <w:sz w:val="21"/>
                <w:szCs w:val="21"/>
                <w:highlight w:val="none"/>
                <w:lang w:val="en-US" w:eastAsia="zh-CN"/>
              </w:rPr>
              <w:t>水</w:t>
            </w:r>
            <w:r>
              <w:rPr>
                <w:rFonts w:hint="default" w:ascii="Times New Roman" w:hAnsi="Times New Roman" w:eastAsia="宋体" w:cs="Times New Roman"/>
                <w:b/>
                <w:color w:val="auto"/>
                <w:sz w:val="21"/>
                <w:szCs w:val="21"/>
                <w:highlight w:val="none"/>
              </w:rPr>
              <w:t>污染物产排情况汇总表</w:t>
            </w:r>
          </w:p>
          <w:tbl>
            <w:tblPr>
              <w:tblStyle w:val="26"/>
              <w:tblW w:w="83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1005"/>
              <w:gridCol w:w="798"/>
              <w:gridCol w:w="798"/>
              <w:gridCol w:w="798"/>
              <w:gridCol w:w="798"/>
              <w:gridCol w:w="798"/>
              <w:gridCol w:w="798"/>
              <w:gridCol w:w="798"/>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项目废水</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水量</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1324.94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642.97</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642.97</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25.64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5189.7751m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6.8761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化粪池/隔油池</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1126.199</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546.5245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450.079</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25.64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5189.7751m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5.8447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2.8363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2.3358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污水处理设施</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139.09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67.50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45.01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7.44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0.74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5189.7751m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0.7218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350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400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color w:val="auto"/>
                <w:sz w:val="24"/>
                <w:lang w:val="zh-CN"/>
              </w:rPr>
              <w:t>综上所述，项目综合废水经</w:t>
            </w:r>
            <w:r>
              <w:rPr>
                <w:rFonts w:hint="default" w:ascii="Times New Roman" w:hAnsi="Times New Roman" w:eastAsia="宋体" w:cs="Times New Roman"/>
                <w:color w:val="auto"/>
                <w:sz w:val="24"/>
                <w:lang w:val="en-US" w:eastAsia="zh-CN"/>
              </w:rPr>
              <w:t>隔油池、</w:t>
            </w:r>
            <w:r>
              <w:rPr>
                <w:rFonts w:hint="default" w:ascii="Times New Roman" w:hAnsi="Times New Roman" w:eastAsia="宋体" w:cs="Times New Roman"/>
                <w:color w:val="auto"/>
                <w:sz w:val="24"/>
                <w:lang w:val="zh-CN"/>
              </w:rPr>
              <w:t>化粪池、</w:t>
            </w:r>
            <w:r>
              <w:rPr>
                <w:rFonts w:hint="default" w:ascii="Times New Roman" w:hAnsi="Times New Roman" w:eastAsia="宋体" w:cs="Times New Roman"/>
                <w:color w:val="auto"/>
                <w:sz w:val="24"/>
                <w:lang w:val="en-US" w:eastAsia="zh-CN"/>
              </w:rPr>
              <w:t>污水处理设施</w:t>
            </w:r>
            <w:r>
              <w:rPr>
                <w:rFonts w:hint="default" w:ascii="Times New Roman" w:hAnsi="Times New Roman" w:eastAsia="宋体" w:cs="Times New Roman"/>
                <w:color w:val="auto"/>
                <w:sz w:val="24"/>
                <w:lang w:val="zh-CN"/>
              </w:rPr>
              <w:t>处理后，可保证出水水质达到</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r>
              <w:rPr>
                <w:rFonts w:hint="default" w:ascii="Times New Roman" w:hAnsi="Times New Roman" w:eastAsia="宋体" w:cs="Times New Roman"/>
                <w:b/>
                <w:color w:val="auto"/>
                <w:spacing w:val="-10"/>
                <w:sz w:val="24"/>
                <w:highlight w:val="none"/>
                <w:lang w:val="en-US" w:eastAsia="zh-CN"/>
              </w:rPr>
              <w:t>分析</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隔油池</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1"/>
              <w:keepNext w:val="0"/>
              <w:keepLines w:val="0"/>
              <w:pageBreakBefore w:val="0"/>
              <w:kinsoku/>
              <w:wordWrap/>
              <w:overflowPunct/>
              <w:topLinePunct w:val="0"/>
              <w:autoSpaceDE/>
              <w:autoSpaceDN/>
              <w:bidi w:val="0"/>
              <w:adjustRightInd w:val="0"/>
              <w:snapToGrid w:val="0"/>
              <w:spacing w:after="0" w:line="348"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default" w:ascii="Times New Roman" w:hAnsi="Times New Roman" w:eastAsia="宋体" w:cs="Times New Roman"/>
                <w:color w:val="auto"/>
                <w:sz w:val="24"/>
                <w:szCs w:val="24"/>
                <w:highlight w:val="none"/>
                <w:lang w:eastAsia="zh-CN"/>
              </w:rPr>
              <w:t>本</w:t>
            </w:r>
            <w:r>
              <w:rPr>
                <w:rFonts w:hint="eastAsia"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48"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w:t>
            </w:r>
            <w:r>
              <w:rPr>
                <w:rFonts w:hint="default" w:ascii="Times New Roman" w:hAnsi="Times New Roman" w:eastAsia="宋体" w:cs="Times New Roman"/>
                <w:b/>
                <w:bCs/>
                <w:color w:val="auto"/>
                <w:sz w:val="24"/>
                <w:szCs w:val="24"/>
                <w:highlight w:val="none"/>
                <w:shd w:val="clear" w:color="auto" w:fill="auto"/>
                <w:lang w:val="en-US" w:eastAsia="zh-CN"/>
              </w:rPr>
              <w:t>2</w:t>
            </w:r>
            <w:r>
              <w:rPr>
                <w:rFonts w:hint="default" w:ascii="Times New Roman" w:hAnsi="Times New Roman" w:eastAsia="宋体" w:cs="Times New Roman"/>
                <w:b/>
                <w:bCs/>
                <w:color w:val="auto"/>
                <w:sz w:val="24"/>
                <w:szCs w:val="24"/>
                <w:highlight w:val="none"/>
                <w:shd w:val="clear" w:color="auto" w:fill="auto"/>
                <w:lang w:val="zh-CN"/>
              </w:rPr>
              <w:t>）化粪池</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19.2248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本次环评提出在项目区内设置1个</w:t>
            </w:r>
            <w:r>
              <w:rPr>
                <w:rFonts w:hint="default" w:ascii="Times New Roman" w:hAnsi="Times New Roman" w:eastAsia="宋体" w:cs="Times New Roman"/>
                <w:color w:val="auto"/>
                <w:sz w:val="24"/>
                <w:szCs w:val="24"/>
                <w:highlight w:val="none"/>
              </w:rPr>
              <w:t>容积为</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化粪池，用于预处理项目区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所有</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项目污水经化粪池处理</w:t>
            </w:r>
            <w:r>
              <w:rPr>
                <w:rFonts w:hint="eastAsia"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可大大降低后端</w:t>
            </w:r>
            <w:r>
              <w:rPr>
                <w:rFonts w:hint="default" w:ascii="Times New Roman" w:hAnsi="Times New Roman" w:eastAsia="宋体" w:cs="Times New Roman"/>
                <w:color w:val="auto"/>
                <w:sz w:val="24"/>
                <w:szCs w:val="24"/>
                <w:highlight w:val="none"/>
                <w:lang w:eastAsia="zh-CN"/>
              </w:rPr>
              <w:t>污水处理设施</w:t>
            </w:r>
            <w:r>
              <w:rPr>
                <w:rFonts w:hint="default" w:ascii="Times New Roman" w:hAnsi="Times New Roman" w:eastAsia="宋体" w:cs="Times New Roman"/>
                <w:color w:val="auto"/>
                <w:sz w:val="24"/>
                <w:szCs w:val="24"/>
                <w:highlight w:val="none"/>
              </w:rPr>
              <w:t>的运行负荷。因此，本项目</w:t>
            </w:r>
            <w:r>
              <w:rPr>
                <w:rFonts w:hint="default" w:ascii="Times New Roman" w:hAnsi="Times New Roman" w:eastAsia="宋体" w:cs="Times New Roman"/>
                <w:color w:val="auto"/>
                <w:sz w:val="24"/>
                <w:szCs w:val="24"/>
                <w:highlight w:val="none"/>
                <w:lang w:val="en-US" w:eastAsia="zh-CN"/>
              </w:rPr>
              <w:t>拟设置的化粪池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（3）污水处理设施</w:t>
            </w:r>
          </w:p>
          <w:p>
            <w:pPr>
              <w:pStyle w:val="24"/>
              <w:keepNext w:val="0"/>
              <w:keepLines w:val="0"/>
              <w:pageBreakBefore w:val="0"/>
              <w:widowControl w:val="0"/>
              <w:kinsoku/>
              <w:wordWrap/>
              <w:overflowPunct/>
              <w:topLinePunct w:val="0"/>
              <w:autoSpaceDE/>
              <w:autoSpaceDN/>
              <w:bidi w:val="0"/>
              <w:spacing w:before="0" w:after="0" w:line="348"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①可行技术分析</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bidi="ar"/>
              </w:rPr>
              <w:t xml:space="preserve"> 酒、饮料制造》（HJ 1028-2019）</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szCs w:val="24"/>
                <w:highlight w:val="none"/>
                <w:lang w:val="en-US" w:eastAsia="zh-CN"/>
              </w:rPr>
              <w:t>一般排污单位的</w:t>
            </w:r>
            <w:r>
              <w:rPr>
                <w:rFonts w:hint="default" w:ascii="Times New Roman" w:hAnsi="Times New Roman" w:eastAsia="宋体" w:cs="Times New Roman"/>
                <w:color w:val="auto"/>
                <w:sz w:val="24"/>
                <w:szCs w:val="24"/>
                <w:highlight w:val="none"/>
              </w:rPr>
              <w:t>厂内综合污水处理站的综合污水（生产废水、</w:t>
            </w:r>
            <w:r>
              <w:rPr>
                <w:rFonts w:hint="default" w:ascii="Times New Roman" w:hAnsi="Times New Roman" w:eastAsia="宋体" w:cs="Times New Roman"/>
                <w:color w:val="auto"/>
                <w:sz w:val="24"/>
                <w:szCs w:val="24"/>
                <w:highlight w:val="none"/>
                <w:lang w:val="en-US" w:eastAsia="zh-CN"/>
              </w:rPr>
              <w:t>生活污水等）</w:t>
            </w:r>
            <w:r>
              <w:rPr>
                <w:rFonts w:hint="default" w:ascii="Times New Roman" w:hAnsi="Times New Roman" w:eastAsia="宋体" w:cs="Times New Roman"/>
                <w:color w:val="auto"/>
                <w:sz w:val="24"/>
              </w:rPr>
              <w:t>治理设施</w:t>
            </w:r>
            <w:r>
              <w:rPr>
                <w:rFonts w:hint="default" w:ascii="Times New Roman" w:hAnsi="Times New Roman" w:eastAsia="宋体" w:cs="Times New Roman"/>
                <w:color w:val="auto"/>
                <w:sz w:val="24"/>
                <w:lang w:val="en-US" w:eastAsia="zh-CN"/>
              </w:rPr>
              <w:t>可行技术包</w:t>
            </w:r>
            <w:r>
              <w:rPr>
                <w:rFonts w:hint="default" w:ascii="Times New Roman" w:hAnsi="Times New Roman" w:eastAsia="宋体" w:cs="Times New Roman"/>
                <w:color w:val="auto"/>
                <w:sz w:val="24"/>
                <w:highlight w:val="none"/>
                <w:lang w:val="en-US" w:eastAsia="zh-CN"/>
              </w:rPr>
              <w:t>括a、</w:t>
            </w:r>
            <w:r>
              <w:rPr>
                <w:rFonts w:hint="default" w:ascii="Times New Roman" w:hAnsi="Times New Roman" w:eastAsia="宋体" w:cs="Times New Roman"/>
                <w:color w:val="auto"/>
                <w:sz w:val="24"/>
                <w:szCs w:val="24"/>
                <w:highlight w:val="none"/>
              </w:rPr>
              <w:t>预处理：除油、沉淀、过滤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rPr>
              <w:t>二级处理：好氧、水解酸化-好氧、厌氧-好氧、兼性-好氧、</w:t>
            </w:r>
            <w:r>
              <w:rPr>
                <w:rFonts w:hint="default" w:ascii="Times New Roman" w:hAnsi="Times New Roman" w:eastAsia="宋体" w:cs="Times New Roman"/>
                <w:color w:val="auto"/>
                <w:sz w:val="24"/>
                <w:szCs w:val="24"/>
                <w:highlight w:val="none"/>
                <w:lang w:val="en-US" w:eastAsia="zh-CN"/>
              </w:rPr>
              <w:t>氧化沟、生物转盘。本项目</w:t>
            </w:r>
            <w:r>
              <w:rPr>
                <w:rFonts w:hint="default" w:ascii="Times New Roman" w:hAnsi="Times New Roman" w:eastAsia="宋体" w:cs="Times New Roman"/>
                <w:color w:val="auto"/>
                <w:spacing w:val="2"/>
                <w:sz w:val="24"/>
                <w:lang w:val="zh-CN"/>
              </w:rPr>
              <w:t>拟设置1套</w:t>
            </w:r>
            <w:r>
              <w:rPr>
                <w:rFonts w:hint="default" w:ascii="Times New Roman" w:hAnsi="Times New Roman" w:eastAsia="宋体" w:cs="Times New Roman"/>
                <w:color w:val="auto"/>
                <w:spacing w:val="2"/>
                <w:sz w:val="24"/>
                <w:lang w:val="en-US" w:eastAsia="zh-CN"/>
              </w:rPr>
              <w:t>综合</w:t>
            </w:r>
            <w:r>
              <w:rPr>
                <w:rFonts w:hint="default" w:ascii="Times New Roman" w:hAnsi="Times New Roman" w:eastAsia="宋体" w:cs="Times New Roman"/>
                <w:color w:val="auto"/>
                <w:spacing w:val="2"/>
                <w:sz w:val="24"/>
              </w:rPr>
              <w:t>污水</w:t>
            </w:r>
            <w:r>
              <w:rPr>
                <w:rFonts w:hint="default" w:ascii="Times New Roman" w:hAnsi="Times New Roman" w:eastAsia="宋体" w:cs="Times New Roman"/>
                <w:color w:val="auto"/>
                <w:spacing w:val="2"/>
                <w:sz w:val="24"/>
                <w:lang w:val="zh-CN"/>
              </w:rPr>
              <w:t>处理</w:t>
            </w:r>
            <w:r>
              <w:rPr>
                <w:rFonts w:hint="default" w:ascii="Times New Roman" w:hAnsi="Times New Roman" w:eastAsia="宋体" w:cs="Times New Roman"/>
                <w:color w:val="auto"/>
                <w:spacing w:val="2"/>
                <w:sz w:val="24"/>
              </w:rPr>
              <w:t>设施</w:t>
            </w:r>
            <w:r>
              <w:rPr>
                <w:rFonts w:hint="default" w:ascii="Times New Roman" w:hAnsi="Times New Roman" w:eastAsia="宋体" w:cs="Times New Roman"/>
                <w:color w:val="auto"/>
                <w:spacing w:val="2"/>
                <w:sz w:val="24"/>
                <w:lang w:val="zh-CN"/>
              </w:rPr>
              <w:t>，处理工艺拟采用</w:t>
            </w:r>
            <w:r>
              <w:rPr>
                <w:rFonts w:hint="default" w:ascii="Times New Roman" w:hAnsi="Times New Roman" w:eastAsia="宋体" w:cs="Times New Roman"/>
                <w:color w:val="auto"/>
                <w:sz w:val="24"/>
              </w:rPr>
              <w:t>“调节池+A/O处理+混凝沉淀”，属于可行性技术中的“</w:t>
            </w:r>
            <w:r>
              <w:rPr>
                <w:rFonts w:hint="default" w:ascii="Times New Roman" w:hAnsi="Times New Roman" w:eastAsia="宋体" w:cs="Times New Roman"/>
                <w:color w:val="auto"/>
                <w:sz w:val="24"/>
                <w:lang w:val="en-US" w:eastAsia="zh-CN"/>
              </w:rPr>
              <w:t>预处理（沉淀）+二级处理（</w:t>
            </w:r>
            <w:r>
              <w:rPr>
                <w:rFonts w:hint="default" w:ascii="Times New Roman" w:hAnsi="Times New Roman" w:eastAsia="宋体" w:cs="Times New Roman"/>
                <w:color w:val="auto"/>
                <w:sz w:val="24"/>
                <w:szCs w:val="24"/>
                <w:highlight w:val="none"/>
              </w:rPr>
              <w:t>厌氧-好氧</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②处理能力分析</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val="en-US" w:eastAsia="zh-CN"/>
              </w:rPr>
              <w:t>综合废水总量为</w:t>
            </w:r>
            <w:r>
              <w:rPr>
                <w:rFonts w:hint="default" w:ascii="Times New Roman" w:hAnsi="Times New Roman" w:eastAsia="宋体" w:cs="Times New Roman"/>
                <w:color w:val="auto"/>
                <w:spacing w:val="0"/>
                <w:sz w:val="24"/>
                <w:highlight w:val="none"/>
                <w:lang w:val="en-US" w:eastAsia="zh-CN"/>
              </w:rPr>
              <w:t>19.2248</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val="en-US" w:eastAsia="zh-CN"/>
              </w:rPr>
              <w:t>其中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生产废水量为</w:t>
            </w:r>
            <w:r>
              <w:rPr>
                <w:rFonts w:hint="default" w:ascii="Times New Roman" w:hAnsi="Times New Roman" w:eastAsia="宋体" w:cs="Times New Roman"/>
                <w:color w:val="auto"/>
                <w:spacing w:val="0"/>
                <w:sz w:val="24"/>
                <w:highlight w:val="none"/>
                <w:lang w:val="en-US" w:eastAsia="zh-CN"/>
              </w:rPr>
              <w:t>14.4248</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rPr>
              <w:t>项目拟设置的污水处理设备处理规模为23m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同时考虑1.2的余量</w:t>
            </w:r>
            <w:r>
              <w:rPr>
                <w:rFonts w:hint="default" w:ascii="Times New Roman" w:hAnsi="Times New Roman" w:eastAsia="宋体" w:cs="Times New Roman"/>
                <w:color w:val="auto"/>
              </w:rPr>
              <w:t>可完全容纳处理项目产生的所有污水。</w:t>
            </w:r>
          </w:p>
          <w:p>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③污水处理设施工艺</w:t>
            </w:r>
          </w:p>
          <w:p>
            <w:pPr>
              <w:pStyle w:val="24"/>
              <w:keepNext w:val="0"/>
              <w:keepLines w:val="0"/>
              <w:pageBreakBefore w:val="0"/>
              <w:widowControl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设施</w:t>
            </w:r>
            <w:r>
              <w:rPr>
                <w:rFonts w:hint="default" w:ascii="Times New Roman" w:hAnsi="Times New Roman" w:eastAsia="宋体" w:cs="Times New Roman"/>
                <w:color w:val="auto"/>
                <w:lang w:val="en-US" w:eastAsia="zh-CN"/>
              </w:rPr>
              <w:t>工艺如图4-1。</w:t>
            </w:r>
          </w:p>
          <w:p>
            <w:pPr>
              <w:pStyle w:val="25"/>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rPr>
              <w:object>
                <v:shape id="_x0000_i1035" o:spt="75" type="#_x0000_t75" style="height:266.1pt;width:264.85pt;" o:ole="t" filled="f" o:preferrelative="t" stroked="f" coordsize="21600,21600">
                  <v:path/>
                  <v:fill on="f" focussize="0,0"/>
                  <v:stroke on="f"/>
                  <v:imagedata r:id="rId37" o:title=""/>
                  <o:lock v:ext="edit" aspectratio="f"/>
                  <w10:wrap type="none"/>
                  <w10:anchorlock/>
                </v:shape>
                <o:OLEObject Type="Embed" ProgID="Visio.Drawing.11" ShapeID="_x0000_i1035" DrawAspect="Content" ObjectID="_1468075735" r:id="rId36">
                  <o:LockedField>false</o:LockedField>
                </o:OLEObject>
              </w:object>
            </w:r>
          </w:p>
          <w:p>
            <w:pPr>
              <w:adjustRightInd w:val="0"/>
              <w:snapToGrid w:val="0"/>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w:t>
            </w:r>
            <w:r>
              <w:rPr>
                <w:rFonts w:hint="default" w:ascii="Times New Roman" w:hAnsi="Times New Roman" w:eastAsia="宋体" w:cs="Times New Roman"/>
                <w:b/>
                <w:bCs/>
                <w:color w:val="auto"/>
                <w:szCs w:val="21"/>
                <w:lang w:val="en-US" w:eastAsia="zh-CN"/>
              </w:rPr>
              <w:t>4-1</w:t>
            </w:r>
            <w:r>
              <w:rPr>
                <w:rFonts w:hint="default" w:ascii="Times New Roman" w:hAnsi="Times New Roman" w:eastAsia="宋体" w:cs="Times New Roman"/>
                <w:b/>
                <w:bCs/>
                <w:color w:val="auto"/>
                <w:szCs w:val="21"/>
              </w:rPr>
              <w:t xml:space="preserve">   污水处理</w:t>
            </w:r>
            <w:r>
              <w:rPr>
                <w:rFonts w:hint="default" w:ascii="Times New Roman" w:hAnsi="Times New Roman" w:eastAsia="宋体" w:cs="Times New Roman"/>
                <w:b/>
                <w:bCs/>
                <w:color w:val="auto"/>
                <w:szCs w:val="21"/>
                <w:lang w:val="en-US" w:eastAsia="zh-CN"/>
              </w:rPr>
              <w:t>设施</w:t>
            </w:r>
            <w:r>
              <w:rPr>
                <w:rFonts w:hint="default" w:ascii="Times New Roman" w:hAnsi="Times New Roman" w:eastAsia="宋体" w:cs="Times New Roman"/>
                <w:b/>
                <w:bCs/>
                <w:color w:val="auto"/>
                <w:szCs w:val="21"/>
              </w:rPr>
              <w:t>工艺流程图</w:t>
            </w:r>
          </w:p>
          <w:p>
            <w:pPr>
              <w:pStyle w:val="74"/>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污水处理</w:t>
            </w:r>
            <w:r>
              <w:rPr>
                <w:rFonts w:hint="default" w:ascii="Times New Roman" w:hAnsi="Times New Roman" w:eastAsia="宋体" w:cs="Times New Roman"/>
                <w:color w:val="auto"/>
                <w:lang w:val="en-US" w:eastAsia="zh-CN"/>
              </w:rPr>
              <w:t>设施</w:t>
            </w:r>
            <w:r>
              <w:rPr>
                <w:rFonts w:hint="default" w:ascii="Times New Roman" w:hAnsi="Times New Roman" w:eastAsia="宋体" w:cs="Times New Roman"/>
                <w:color w:val="auto"/>
              </w:rPr>
              <w:t>工艺分析</w:t>
            </w:r>
            <w:r>
              <w:rPr>
                <w:rFonts w:hint="default" w:ascii="Times New Roman" w:hAnsi="Times New Roman" w:eastAsia="宋体" w:cs="Times New Roman"/>
                <w:color w:val="auto"/>
                <w:lang w:eastAsia="zh-CN"/>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kern w:val="2"/>
                <w:szCs w:val="24"/>
                <w:lang w:val="en-US" w:eastAsia="zh-CN" w:bidi="ar"/>
              </w:rPr>
              <w:t>A、预处理—格栅、调节池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项目污水经化粪池处理后进入格栅井，通过格栅将较大粒径的悬浮物和漂浮物截留并去除，防止水泵被堵塞，保证后续设备的稳定运行。通过调节池充分平衡水质、水量，</w:t>
            </w:r>
            <w:r>
              <w:rPr>
                <w:rFonts w:hint="eastAsia" w:ascii="Times New Roman" w:hAnsi="Times New Roman" w:cs="Times New Roman"/>
                <w:color w:val="auto"/>
                <w:spacing w:val="2"/>
                <w:kern w:val="2"/>
                <w:szCs w:val="24"/>
                <w:lang w:val="en-US" w:eastAsia="zh-CN" w:bidi="ar"/>
              </w:rPr>
              <w:t>使</w:t>
            </w:r>
            <w:r>
              <w:rPr>
                <w:rFonts w:hint="default" w:ascii="Times New Roman" w:hAnsi="Times New Roman" w:eastAsia="宋体" w:cs="Times New Roman"/>
                <w:color w:val="auto"/>
                <w:spacing w:val="2"/>
                <w:kern w:val="2"/>
                <w:szCs w:val="24"/>
                <w:lang w:val="en-US" w:eastAsia="zh-CN" w:bidi="ar"/>
              </w:rPr>
              <w:t>污水能比较均匀进入后续处理单位，提高整个系统的抗冲击性能减少处理单元的设计规模。有利于降低运行成本和水质波动带来的影响。在调节池设置空气搅拌装置，</w:t>
            </w:r>
            <w:r>
              <w:rPr>
                <w:rFonts w:hint="eastAsia" w:ascii="Times New Roman" w:hAnsi="Times New Roman" w:cs="Times New Roman"/>
                <w:color w:val="auto"/>
                <w:spacing w:val="2"/>
                <w:kern w:val="2"/>
                <w:szCs w:val="24"/>
                <w:lang w:val="en-US" w:eastAsia="zh-CN" w:bidi="ar"/>
              </w:rPr>
              <w:t>防止</w:t>
            </w:r>
            <w:r>
              <w:rPr>
                <w:rFonts w:hint="default" w:ascii="Times New Roman" w:hAnsi="Times New Roman" w:eastAsia="宋体" w:cs="Times New Roman"/>
                <w:color w:val="auto"/>
                <w:spacing w:val="2"/>
                <w:kern w:val="2"/>
                <w:szCs w:val="24"/>
                <w:lang w:val="en-US" w:eastAsia="zh-CN" w:bidi="ar"/>
              </w:rPr>
              <w:t>发生沉淀现象，同时可以起到水质均衡的作用。</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B、缺氧池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由于废水中的有机氮含量高，在进行生物降解时会以氨氮的形式出现，所以排入水中的氨氮的指标会升高，而氨氮也是一个污染控制指标，因此在好氧池前加厌氧池，厌氧池可利用回流的混合液中带入的硝酸盐和进水中的有机物碳源进行反硝化，使进水中NO</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-、NO</w:t>
            </w:r>
            <w:r>
              <w:rPr>
                <w:rFonts w:hint="default" w:ascii="Times New Roman" w:hAnsi="Times New Roman" w:eastAsia="宋体" w:cs="Times New Roman"/>
                <w:color w:val="auto"/>
                <w:spacing w:val="2"/>
                <w:kern w:val="2"/>
                <w:szCs w:val="24"/>
                <w:vertAlign w:val="subscript"/>
                <w:lang w:val="en-US" w:eastAsia="zh-CN" w:bidi="ar"/>
              </w:rPr>
              <w:t>3</w:t>
            </w:r>
            <w:r>
              <w:rPr>
                <w:rFonts w:hint="default" w:ascii="Times New Roman" w:hAnsi="Times New Roman" w:eastAsia="宋体" w:cs="Times New Roman"/>
                <w:color w:val="auto"/>
                <w:spacing w:val="2"/>
                <w:kern w:val="2"/>
                <w:szCs w:val="24"/>
                <w:lang w:val="en-US" w:eastAsia="zh-CN" w:bidi="ar"/>
              </w:rPr>
              <w:t>-还原成N</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达到脱氮作用，在去除有机物的同时降解氨氮值。</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C、生物接触氧化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szCs w:val="24"/>
                <w:lang w:val="en-US" w:eastAsia="zh-CN"/>
              </w:rPr>
            </w:pPr>
            <w:r>
              <w:rPr>
                <w:rFonts w:hint="default" w:ascii="Times New Roman" w:hAnsi="Times New Roman" w:eastAsia="宋体" w:cs="Times New Roman"/>
                <w:color w:val="auto"/>
                <w:spacing w:val="2"/>
                <w:kern w:val="2"/>
                <w:szCs w:val="24"/>
                <w:lang w:val="en-US" w:eastAsia="zh-CN" w:bidi="ar"/>
              </w:rPr>
              <w:t>污水经厌氧池处理后，自流进入好氧池，从而进入接触氧化阶段，即进入好氧处理。生物接触氧化是进行好氧生化处理，在好氧过程中，大量高压的空气释放到污水中与污水混合、搅拌，微小的气泡与污水接触，氧气进入微生物细胞中，微生物进行新陈代谢降解污水中的有机物，老的微生物消亡，新的微生物诞生，生生不息周而复始，污水得到降解、净化。生物接触氧化池关键因素是设置填料，接触填料作为微生物栖息的场所，是生物膜的载体。接触层生物膜可利用氧化池出水中较高的剩余溶解氧，对水质进一步生物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D、沉淀</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污水经过接触氧化后，夹带氧化过程中产生的少量的活性污泥及新陈代谢的生物膜，以及不能进行生物降解的少量固形物，进入沉淀池进行固液分离。使水得到澄清排出。沉淀池采用竖流式，沉淀的污泥全部回流至污泥池</w:t>
            </w:r>
            <w:r>
              <w:rPr>
                <w:rFonts w:hint="eastAsia" w:ascii="Times New Roman" w:hAnsi="Times New Roman" w:cs="Times New Roman"/>
                <w:color w:val="auto"/>
                <w:spacing w:val="2"/>
                <w:kern w:val="2"/>
                <w:szCs w:val="24"/>
                <w:lang w:val="en-US" w:eastAsia="zh-CN" w:bidi="ar"/>
              </w:rPr>
              <w:t>做进一步</w:t>
            </w:r>
            <w:r>
              <w:rPr>
                <w:rFonts w:hint="default" w:ascii="Times New Roman" w:hAnsi="Times New Roman" w:eastAsia="宋体" w:cs="Times New Roman"/>
                <w:color w:val="auto"/>
                <w:spacing w:val="2"/>
                <w:kern w:val="2"/>
                <w:szCs w:val="24"/>
                <w:lang w:val="en-US" w:eastAsia="zh-CN" w:bidi="ar"/>
              </w:rPr>
              <w:t>消化减少剩余污泥，出水槽设计成可调液位的齿形集水槽，增加沉淀效果。</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E、消毒</w:t>
            </w:r>
          </w:p>
          <w:p>
            <w:pPr>
              <w:pStyle w:val="74"/>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清水在接触消毒池内通过自动投加消毒剂进行处理，并保证有足够的消毒时间使水中各种</w:t>
            </w:r>
            <w:r>
              <w:rPr>
                <w:rFonts w:hint="default" w:ascii="Times New Roman" w:hAnsi="Times New Roman" w:eastAsia="宋体" w:cs="Times New Roman"/>
                <w:color w:val="auto"/>
                <w:spacing w:val="2"/>
                <w:szCs w:val="24"/>
                <w:highlight w:val="none"/>
                <w:lang w:bidi="ar"/>
              </w:rPr>
              <w:t>致病菌被充分杀灭，</w:t>
            </w:r>
            <w:r>
              <w:rPr>
                <w:rFonts w:hint="default" w:ascii="Times New Roman" w:hAnsi="Times New Roman" w:eastAsia="宋体" w:cs="Times New Roman"/>
                <w:color w:val="auto"/>
                <w:spacing w:val="2"/>
                <w:szCs w:val="24"/>
                <w:highlight w:val="none"/>
                <w:lang w:val="zh-CN" w:bidi="ar"/>
              </w:rPr>
              <w:t>即可满足排放要求。本项目消毒采用定量投加</w:t>
            </w:r>
            <w:r>
              <w:rPr>
                <w:rFonts w:hint="default" w:ascii="Times New Roman" w:hAnsi="Times New Roman" w:eastAsia="宋体" w:cs="Times New Roman"/>
                <w:color w:val="auto"/>
                <w:spacing w:val="2"/>
                <w:szCs w:val="24"/>
                <w:highlight w:val="none"/>
                <w:lang w:val="en-US" w:eastAsia="zh-CN" w:bidi="ar"/>
              </w:rPr>
              <w:t>氯片</w:t>
            </w:r>
            <w:r>
              <w:rPr>
                <w:rFonts w:hint="default" w:ascii="Times New Roman" w:hAnsi="Times New Roman" w:eastAsia="宋体" w:cs="Times New Roman"/>
                <w:color w:val="auto"/>
                <w:spacing w:val="2"/>
                <w:szCs w:val="24"/>
                <w:highlight w:val="none"/>
                <w:lang w:val="zh-CN" w:bidi="ar"/>
              </w:rPr>
              <w:t>的方式，可</w:t>
            </w:r>
            <w:r>
              <w:rPr>
                <w:rFonts w:hint="default" w:ascii="Times New Roman" w:hAnsi="Times New Roman" w:eastAsia="宋体" w:cs="Times New Roman"/>
                <w:color w:val="auto"/>
                <w:spacing w:val="2"/>
                <w:szCs w:val="24"/>
                <w:lang w:val="zh-CN" w:bidi="ar"/>
              </w:rPr>
              <w:t>以较彻底</w:t>
            </w:r>
            <w:r>
              <w:rPr>
                <w:rFonts w:hint="eastAsia" w:cs="Times New Roman"/>
                <w:color w:val="auto"/>
                <w:spacing w:val="2"/>
                <w:szCs w:val="24"/>
                <w:lang w:val="zh-CN" w:bidi="ar"/>
              </w:rPr>
              <w:t>地</w:t>
            </w:r>
            <w:r>
              <w:rPr>
                <w:rFonts w:hint="default" w:ascii="Times New Roman" w:hAnsi="Times New Roman" w:eastAsia="宋体" w:cs="Times New Roman"/>
                <w:color w:val="auto"/>
                <w:spacing w:val="2"/>
                <w:szCs w:val="24"/>
                <w:lang w:val="zh-CN" w:bidi="ar"/>
              </w:rPr>
              <w:t>消除细菌、臭味、色度等可能对人群造成的危害，次氯酸钠无毒、运行、管理无危险性。</w:t>
            </w:r>
          </w:p>
          <w:p>
            <w:pPr>
              <w:pStyle w:val="74"/>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bidi="ar"/>
              </w:rPr>
            </w:pPr>
            <w:r>
              <w:rPr>
                <w:rFonts w:hint="default" w:ascii="Times New Roman" w:hAnsi="Times New Roman" w:eastAsia="宋体" w:cs="Times New Roman"/>
                <w:color w:val="auto"/>
                <w:spacing w:val="2"/>
                <w:szCs w:val="24"/>
                <w:lang w:bidi="ar"/>
              </w:rPr>
              <w:t>污泥池</w:t>
            </w:r>
          </w:p>
          <w:p>
            <w:pPr>
              <w:pStyle w:val="7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沉淀池的污泥定时排入污泥池，进行厌氧消化/同时采用间隙好氧混合的方法，通过消化可以减少剩余污泥量约70%以上。污泥池上清液夹带活化污泥回流至厌氧池内，剩余污泥定期清理。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④达标性分析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本项目废水进</w:t>
            </w:r>
            <w:r>
              <w:rPr>
                <w:rFonts w:hint="default" w:ascii="Times New Roman" w:hAnsi="Times New Roman" w:eastAsia="宋体" w:cs="Times New Roman"/>
                <w:b w:val="0"/>
                <w:bCs w:val="0"/>
                <w:color w:val="auto"/>
                <w:sz w:val="24"/>
                <w:szCs w:val="24"/>
                <w:highlight w:val="none"/>
              </w:rPr>
              <w:t>出水水质</w:t>
            </w:r>
            <w:r>
              <w:rPr>
                <w:rFonts w:hint="default" w:ascii="Times New Roman" w:hAnsi="Times New Roman" w:eastAsia="宋体" w:cs="Times New Roman"/>
                <w:b w:val="0"/>
                <w:bCs w:val="0"/>
                <w:color w:val="auto"/>
                <w:sz w:val="24"/>
                <w:szCs w:val="24"/>
                <w:highlight w:val="none"/>
                <w:lang w:val="en-US" w:eastAsia="zh-CN"/>
              </w:rPr>
              <w:t>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表4-13   达标性分析一览表</w:t>
            </w:r>
          </w:p>
          <w:tbl>
            <w:tblPr>
              <w:tblStyle w:val="27"/>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42"/>
              <w:gridCol w:w="1042"/>
              <w:gridCol w:w="1042"/>
              <w:gridCol w:w="1042"/>
              <w:gridCol w:w="1042"/>
              <w:gridCol w:w="973"/>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sz w:val="21"/>
                      <w:szCs w:val="21"/>
                      <w:vertAlign w:val="baseline"/>
                      <w:lang w:val="en-US" w:eastAsia="zh-CN" w:bidi="ar"/>
                    </w:rPr>
                  </w:pPr>
                  <w:r>
                    <w:rPr>
                      <w:rFonts w:hint="default" w:ascii="Times New Roman" w:hAnsi="Times New Roman" w:eastAsia="宋体" w:cs="Times New Roman"/>
                      <w:b/>
                      <w:bCs/>
                      <w:color w:val="auto"/>
                      <w:spacing w:val="2"/>
                      <w:sz w:val="21"/>
                      <w:szCs w:val="21"/>
                      <w:vertAlign w:val="baseline"/>
                      <w:lang w:val="en-US" w:eastAsia="zh-CN" w:bidi="ar"/>
                    </w:rPr>
                    <w:t>污染因子</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1324.94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642.97</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642.97</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25.64</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8.21</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20.38</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治理设施</w:t>
                  </w:r>
                </w:p>
              </w:tc>
              <w:tc>
                <w:tcPr>
                  <w:tcW w:w="7297" w:type="dxa"/>
                  <w:gridSpan w:val="7"/>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隔油池+化粪池+污水处理设施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pStyle w:val="7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排放浓度（mg/L）</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highlight w:val="none"/>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139.09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highlight w:val="none"/>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67.50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highlight w:val="none"/>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45.01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highlight w:val="none"/>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7.44 </w:t>
                  </w:r>
                </w:p>
              </w:tc>
              <w:tc>
                <w:tcPr>
                  <w:tcW w:w="104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highlight w:val="none"/>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0.74 </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highlight w:val="none"/>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5.18 </w:t>
                  </w:r>
                </w:p>
              </w:tc>
              <w:tc>
                <w:tcPr>
                  <w:tcW w:w="11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highlight w:val="none"/>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500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350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400</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973" w:type="dxa"/>
                  <w:vAlign w:val="center"/>
                </w:tcPr>
                <w:p>
                  <w:pPr>
                    <w:jc w:val="center"/>
                    <w:rPr>
                      <w:rFonts w:hint="default" w:ascii="Times New Roman" w:hAnsi="Times New Roman" w:eastAsia="宋体" w:cs="Times New Roman"/>
                      <w:color w:val="auto"/>
                      <w:spacing w:val="2"/>
                      <w:szCs w:val="21"/>
                      <w:vertAlign w:val="baseli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973"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114" w:type="dxa"/>
                  <w:vAlign w:val="center"/>
                </w:tcPr>
                <w:p>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，项目废水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隔油池、化粪池及</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能够</w:t>
            </w:r>
            <w:r>
              <w:rPr>
                <w:rFonts w:hint="default" w:ascii="Times New Roman" w:hAnsi="Times New Roman" w:eastAsia="宋体" w:cs="Times New Roman"/>
                <w:b w:val="0"/>
                <w:bCs w:val="0"/>
                <w:color w:val="auto"/>
                <w:sz w:val="24"/>
                <w:szCs w:val="24"/>
                <w:highlight w:val="none"/>
                <w:lang w:val="en-US" w:eastAsia="zh-CN"/>
              </w:rPr>
              <w:t>满足《污水排入城镇下水道水质标准》（GB/T 31962-2015）A等级及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42" w:firstLineChars="200"/>
              <w:jc w:val="left"/>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w:t>
            </w:r>
            <w:r>
              <w:rPr>
                <w:rFonts w:hint="default" w:ascii="Times New Roman" w:hAnsi="Times New Roman" w:eastAsia="宋体" w:cs="Times New Roman"/>
                <w:b/>
                <w:bCs w:val="0"/>
                <w:color w:val="auto"/>
                <w:spacing w:val="-10"/>
                <w:kern w:val="2"/>
                <w:sz w:val="24"/>
                <w:szCs w:val="24"/>
                <w:highlight w:val="none"/>
                <w:lang w:val="zh-CN" w:eastAsia="zh-CN" w:bidi="ar-SA"/>
              </w:rPr>
              <w:t>废水</w:t>
            </w:r>
            <w:r>
              <w:rPr>
                <w:rFonts w:hint="default" w:ascii="Times New Roman" w:hAnsi="Times New Roman" w:eastAsia="宋体" w:cs="Times New Roman"/>
                <w:b/>
                <w:bCs w:val="0"/>
                <w:color w:val="auto"/>
                <w:spacing w:val="-10"/>
                <w:kern w:val="2"/>
                <w:sz w:val="24"/>
                <w:szCs w:val="24"/>
                <w:highlight w:val="none"/>
                <w:lang w:val="en-US" w:eastAsia="zh-CN" w:bidi="ar-SA"/>
              </w:rPr>
              <w:t>进入</w:t>
            </w:r>
            <w:r>
              <w:rPr>
                <w:rFonts w:hint="default" w:ascii="Times New Roman" w:hAnsi="Times New Roman" w:eastAsia="宋体" w:cs="Times New Roman"/>
                <w:b/>
                <w:bCs w:val="0"/>
                <w:color w:val="auto"/>
                <w:spacing w:val="-10"/>
                <w:kern w:val="2"/>
                <w:sz w:val="24"/>
                <w:szCs w:val="24"/>
                <w:highlight w:val="none"/>
                <w:lang w:val="zh-CN" w:eastAsia="zh-CN" w:bidi="ar-SA"/>
              </w:rPr>
              <w:t>寻甸产业园区羊街片区污水处理厂</w:t>
            </w:r>
            <w:r>
              <w:rPr>
                <w:rFonts w:hint="default" w:ascii="Times New Roman" w:hAnsi="Times New Roman" w:eastAsia="宋体" w:cs="Times New Roman"/>
                <w:b/>
                <w:bCs w:val="0"/>
                <w:color w:val="auto"/>
                <w:spacing w:val="-10"/>
                <w:kern w:val="2"/>
                <w:sz w:val="24"/>
                <w:szCs w:val="24"/>
                <w:highlight w:val="none"/>
                <w:lang w:val="en-US" w:eastAsia="zh-CN" w:bidi="ar-SA"/>
              </w:rPr>
              <w:t>处理的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w:t>
            </w:r>
            <w:r>
              <w:rPr>
                <w:rFonts w:hint="eastAsia" w:cs="Times New Roman"/>
                <w:color w:val="auto"/>
                <w:sz w:val="24"/>
                <w:szCs w:val="24"/>
                <w:highlight w:val="none"/>
                <w:u w:val="none"/>
                <w:lang w:val="en-US" w:eastAsia="zh-CN"/>
              </w:rPr>
              <w:t>业园</w:t>
            </w:r>
            <w:r>
              <w:rPr>
                <w:rFonts w:hint="default" w:ascii="Times New Roman" w:hAnsi="Times New Roman" w:eastAsia="宋体" w:cs="Times New Roman"/>
                <w:color w:val="auto"/>
                <w:sz w:val="24"/>
                <w:szCs w:val="24"/>
                <w:highlight w:val="none"/>
                <w:u w:val="none"/>
                <w:lang w:val="en-US" w:eastAsia="zh-CN"/>
              </w:rPr>
              <w:t>区内，属</w:t>
            </w:r>
            <w:r>
              <w:rPr>
                <w:rFonts w:hint="default" w:ascii="Times New Roman" w:hAnsi="Times New Roman" w:eastAsia="宋体" w:cs="Times New Roman"/>
                <w:color w:val="auto"/>
                <w:sz w:val="24"/>
                <w:szCs w:val="24"/>
                <w:highlight w:val="none"/>
                <w:u w:val="none"/>
                <w:lang w:val="zh-CN" w:eastAsia="zh-CN"/>
              </w:rPr>
              <w:t>寻甸产业园区羊街片区污水处理厂</w:t>
            </w:r>
            <w:r>
              <w:rPr>
                <w:rFonts w:hint="default" w:ascii="Times New Roman" w:hAnsi="Times New Roman" w:eastAsia="宋体" w:cs="Times New Roman"/>
                <w:color w:val="auto"/>
                <w:kern w:val="0"/>
                <w:sz w:val="24"/>
                <w:szCs w:val="24"/>
                <w:lang w:val="en-US" w:eastAsia="zh-CN" w:bidi="ar"/>
              </w:rPr>
              <w:t>纳污范围，项目废水经项目内化粪池、自建污水处理设施处理达标后可通过市政污水管网，引至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概况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sz w:val="24"/>
                <w:szCs w:val="24"/>
              </w:rPr>
              <w:t>于2023年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月开工，</w:t>
            </w:r>
            <w:r>
              <w:rPr>
                <w:rFonts w:hint="default" w:ascii="Times New Roman" w:hAnsi="Times New Roman" w:eastAsia="宋体" w:cs="Times New Roman"/>
                <w:color w:val="auto"/>
                <w:sz w:val="24"/>
                <w:szCs w:val="24"/>
                <w:lang w:eastAsia="zh-CN"/>
              </w:rPr>
              <w:t>预计</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月底竣工，施工期约为6个月。</w:t>
            </w:r>
            <w:r>
              <w:rPr>
                <w:rFonts w:hint="default" w:ascii="Times New Roman" w:hAnsi="Times New Roman" w:eastAsia="宋体" w:cs="Times New Roman"/>
                <w:color w:val="auto"/>
                <w:kern w:val="0"/>
                <w:sz w:val="24"/>
                <w:szCs w:val="24"/>
                <w:lang w:val="en-US" w:eastAsia="zh-CN" w:bidi="ar"/>
              </w:rPr>
              <w:t>污水处理厂占地面积3151m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，总处理规模3000m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/d（其中，</w:t>
            </w:r>
            <w:r>
              <w:rPr>
                <w:rFonts w:hint="default" w:ascii="Times New Roman" w:hAnsi="Times New Roman" w:eastAsia="宋体" w:cs="Times New Roman"/>
                <w:smallCaps w:val="0"/>
                <w:color w:val="auto"/>
                <w:sz w:val="24"/>
                <w:szCs w:val="24"/>
                <w:lang w:val="en-US" w:eastAsia="zh-CN"/>
              </w:rPr>
              <w:t>2023年实施一期</w:t>
            </w:r>
            <w:r>
              <w:rPr>
                <w:rFonts w:hint="default" w:ascii="Times New Roman" w:hAnsi="Times New Roman" w:eastAsia="宋体" w:cs="Times New Roman"/>
                <w:smallCaps w:val="0"/>
                <w:color w:val="auto"/>
                <w:sz w:val="24"/>
                <w:szCs w:val="24"/>
              </w:rPr>
              <w:t>处理规模500m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val="en-US" w:eastAsia="zh-CN"/>
              </w:rPr>
              <w:t>的污水处理厂</w:t>
            </w:r>
            <w:r>
              <w:rPr>
                <w:rFonts w:hint="default" w:ascii="Times New Roman" w:hAnsi="Times New Roman" w:eastAsia="宋体" w:cs="Times New Roman"/>
                <w:smallCaps w:val="0"/>
                <w:color w:val="auto"/>
                <w:sz w:val="24"/>
                <w:szCs w:val="24"/>
              </w:rPr>
              <w:t>，</w:t>
            </w:r>
            <w:r>
              <w:rPr>
                <w:rFonts w:hint="default" w:ascii="Times New Roman" w:hAnsi="Times New Roman" w:eastAsia="宋体" w:cs="Times New Roman"/>
                <w:smallCaps w:val="0"/>
                <w:color w:val="auto"/>
                <w:sz w:val="24"/>
                <w:szCs w:val="24"/>
                <w:lang w:val="en-US" w:eastAsia="zh-CN"/>
              </w:rPr>
              <w:t>二</w:t>
            </w:r>
            <w:r>
              <w:rPr>
                <w:rFonts w:hint="default" w:ascii="Times New Roman" w:hAnsi="Times New Roman" w:eastAsia="宋体" w:cs="Times New Roman"/>
                <w:smallCaps w:val="0"/>
                <w:color w:val="auto"/>
                <w:sz w:val="24"/>
                <w:szCs w:val="24"/>
              </w:rPr>
              <w:t>期</w:t>
            </w:r>
            <w:r>
              <w:rPr>
                <w:rFonts w:hint="default" w:ascii="Times New Roman" w:hAnsi="Times New Roman" w:eastAsia="宋体" w:cs="Times New Roman"/>
                <w:smallCaps w:val="0"/>
                <w:color w:val="auto"/>
                <w:sz w:val="24"/>
                <w:szCs w:val="24"/>
                <w:lang w:val="en-US" w:eastAsia="zh-CN"/>
              </w:rPr>
              <w:t>2025年建成后总体</w:t>
            </w:r>
            <w:r>
              <w:rPr>
                <w:rFonts w:hint="default" w:ascii="Times New Roman" w:hAnsi="Times New Roman" w:eastAsia="宋体" w:cs="Times New Roman"/>
                <w:smallCaps w:val="0"/>
                <w:color w:val="auto"/>
                <w:sz w:val="24"/>
                <w:szCs w:val="24"/>
              </w:rPr>
              <w:t>处理规模</w:t>
            </w:r>
            <w:r>
              <w:rPr>
                <w:rFonts w:hint="default" w:ascii="Times New Roman" w:hAnsi="Times New Roman" w:eastAsia="宋体" w:cs="Times New Roman"/>
                <w:smallCaps w:val="0"/>
                <w:color w:val="auto"/>
                <w:sz w:val="24"/>
                <w:szCs w:val="24"/>
                <w:lang w:val="en-US" w:eastAsia="zh-CN"/>
              </w:rPr>
              <w:t>达30</w:t>
            </w:r>
            <w:r>
              <w:rPr>
                <w:rFonts w:hint="default" w:ascii="Times New Roman" w:hAnsi="Times New Roman" w:eastAsia="宋体" w:cs="Times New Roman"/>
                <w:smallCaps w:val="0"/>
                <w:color w:val="auto"/>
                <w:sz w:val="24"/>
                <w:szCs w:val="24"/>
              </w:rPr>
              <w:t>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eastAsia="zh-CN"/>
              </w:rPr>
              <w:t>。</w:t>
            </w:r>
            <w:r>
              <w:rPr>
                <w:rFonts w:hint="default" w:ascii="Times New Roman" w:hAnsi="Times New Roman" w:eastAsia="宋体" w:cs="Times New Roman"/>
                <w:color w:val="auto"/>
                <w:kern w:val="0"/>
                <w:sz w:val="24"/>
                <w:szCs w:val="24"/>
                <w:lang w:val="en-US" w:eastAsia="zh-CN" w:bidi="ar"/>
              </w:rPr>
              <w:t>），处理工艺为</w:t>
            </w:r>
            <w:r>
              <w:rPr>
                <w:rFonts w:hint="default" w:ascii="Times New Roman" w:hAnsi="Times New Roman" w:eastAsia="宋体" w:cs="Times New Roman"/>
                <w:bCs w:val="0"/>
                <w:smallCaps w:val="0"/>
                <w:color w:val="auto"/>
                <w:kern w:val="0"/>
                <w:sz w:val="24"/>
                <w:lang w:val="en-US" w:eastAsia="zh-CN" w:bidi="ar"/>
              </w:rPr>
              <w:t>“机械格栅+调节池+初沉池/气浮池+水解酸化+A</w:t>
            </w:r>
            <w:r>
              <w:rPr>
                <w:rFonts w:hint="default" w:ascii="Times New Roman" w:hAnsi="Times New Roman" w:eastAsia="宋体" w:cs="Times New Roman"/>
                <w:bCs w:val="0"/>
                <w:smallCaps w:val="0"/>
                <w:color w:val="auto"/>
                <w:kern w:val="0"/>
                <w:sz w:val="24"/>
                <w:vertAlign w:val="superscript"/>
                <w:lang w:val="en-US" w:eastAsia="zh-CN" w:bidi="ar"/>
              </w:rPr>
              <w:t>2</w:t>
            </w:r>
            <w:r>
              <w:rPr>
                <w:rFonts w:hint="default" w:ascii="Times New Roman" w:hAnsi="Times New Roman" w:eastAsia="宋体" w:cs="Times New Roman"/>
                <w:bCs w:val="0"/>
                <w:smallCaps w:val="0"/>
                <w:color w:val="auto"/>
                <w:kern w:val="0"/>
                <w:sz w:val="24"/>
                <w:lang w:val="en-US" w:eastAsia="zh-CN" w:bidi="ar"/>
              </w:rPr>
              <w:t>/O生物反应池+A/O生物反应池+砂滤炭滤+紫外消毒”</w:t>
            </w:r>
            <w:r>
              <w:rPr>
                <w:rFonts w:hint="default" w:ascii="Times New Roman" w:hAnsi="Times New Roman" w:eastAsia="宋体" w:cs="Times New Roman"/>
                <w:color w:val="auto"/>
                <w:kern w:val="0"/>
                <w:sz w:val="24"/>
                <w:szCs w:val="24"/>
                <w:lang w:val="en-US" w:eastAsia="zh-CN" w:bidi="ar"/>
              </w:rPr>
              <w:t>。废水经处理达标后</w:t>
            </w:r>
            <w:r>
              <w:rPr>
                <w:rFonts w:hint="default" w:ascii="Times New Roman" w:hAnsi="Times New Roman" w:eastAsia="宋体" w:cs="Times New Roman"/>
                <w:smallCaps w:val="0"/>
                <w:color w:val="auto"/>
                <w:sz w:val="24"/>
                <w:lang w:val="zh-CN"/>
              </w:rPr>
              <w:t>进入中水回用工程，</w:t>
            </w:r>
            <w:r>
              <w:rPr>
                <w:rFonts w:hint="default" w:ascii="Times New Roman" w:hAnsi="Times New Roman" w:eastAsia="宋体" w:cs="Times New Roman"/>
                <w:color w:val="auto"/>
                <w:sz w:val="24"/>
                <w:szCs w:val="24"/>
                <w:vertAlign w:val="baseline"/>
                <w:lang w:val="en-US" w:eastAsia="zh-CN"/>
              </w:rPr>
              <w:t>全部回用于园区工业用水、地面清洁用水、冲厕用水、绿化及道路浇洒用水，不外排。</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②本项目污水进入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的可行性</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项目位于云南寻甸产业园区羊街片区非烟轻工产业区内，属于</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的纳污范围，根据现场踏勘，场地周围园区路网已建成，污水管网已铺设完成，项目位于园区主要道路旁，待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建设完成后本项目污水可接入园区市政污水管网并引至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进行处理。</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同时，本项目已于2023年11月10日取得了寻甸金泰投资开发有限公司（</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）的污水接纳函，接纳函中明确待污水处理厂建成投用后同意接纳本项目的生产及生活污水，详见附件10。</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预计于2024年3月建设完成，本项目预计于2025年2月底建设完成，因此污水处理厂可在本项目建成前先投入运营，且项目承诺在</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建设完成并投入正式运营前不进行生产活动，详见附件11。</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从水质上看，项目废水</w:t>
            </w:r>
            <w:r>
              <w:rPr>
                <w:rFonts w:hint="default" w:ascii="Times New Roman" w:hAnsi="Times New Roman" w:eastAsia="宋体" w:cs="Times New Roman"/>
                <w:color w:val="auto"/>
                <w:kern w:val="0"/>
                <w:sz w:val="24"/>
                <w:szCs w:val="24"/>
                <w:highlight w:val="none"/>
              </w:rPr>
              <w:t>中含有大量的有机物质，属于高浓度有机废水</w:t>
            </w:r>
            <w:r>
              <w:rPr>
                <w:rFonts w:hint="default" w:ascii="Times New Roman" w:hAnsi="Times New Roman" w:eastAsia="宋体" w:cs="Times New Roman"/>
                <w:color w:val="auto"/>
                <w:kern w:val="0"/>
                <w:sz w:val="24"/>
                <w:szCs w:val="24"/>
                <w:lang w:val="en-US" w:eastAsia="zh-CN" w:bidi="ar"/>
              </w:rPr>
              <w:t>，可生化性较好，经项目内自建污水处理设施处理后污水水质可满足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的进水水质要求。从水量上看，</w:t>
            </w:r>
            <w:r>
              <w:rPr>
                <w:rFonts w:hint="default" w:ascii="Times New Roman" w:hAnsi="Times New Roman" w:eastAsia="宋体" w:cs="Times New Roman"/>
                <w:b w:val="0"/>
                <w:bCs w:val="0"/>
                <w:color w:val="auto"/>
                <w:kern w:val="0"/>
                <w:sz w:val="24"/>
                <w:szCs w:val="24"/>
                <w:lang w:val="en-US" w:eastAsia="zh-CN" w:bidi="ar"/>
              </w:rPr>
              <w:t>项目平均日排水量</w:t>
            </w:r>
            <w:r>
              <w:rPr>
                <w:rFonts w:hint="default" w:ascii="Times New Roman" w:hAnsi="Times New Roman" w:eastAsia="宋体" w:cs="Times New Roman"/>
                <w:b w:val="0"/>
                <w:bCs w:val="0"/>
                <w:color w:val="auto"/>
                <w:kern w:val="0"/>
                <w:sz w:val="24"/>
                <w:szCs w:val="24"/>
                <w:highlight w:val="none"/>
                <w:lang w:val="en-US" w:eastAsia="zh-CN" w:bidi="ar"/>
              </w:rPr>
              <w:t>为19.2248m³/d</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园区</w:t>
            </w:r>
            <w:r>
              <w:rPr>
                <w:rFonts w:hint="default" w:ascii="Times New Roman" w:hAnsi="Times New Roman" w:eastAsia="宋体" w:cs="Times New Roman"/>
                <w:color w:val="auto"/>
                <w:sz w:val="24"/>
                <w:szCs w:val="24"/>
              </w:rPr>
              <w:t>对片区全覆盖，最终实现园区污水100%收集，100%回用。</w:t>
            </w:r>
            <w:r>
              <w:rPr>
                <w:rFonts w:hint="default" w:ascii="Times New Roman" w:hAnsi="Times New Roman" w:eastAsia="宋体" w:cs="Times New Roman"/>
                <w:color w:val="auto"/>
                <w:kern w:val="0"/>
                <w:sz w:val="24"/>
                <w:szCs w:val="24"/>
                <w:lang w:val="en-US" w:eastAsia="zh-CN" w:bidi="ar"/>
              </w:rPr>
              <w:t>从水量上看，</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建成后可接纳食品园区内全部企业污水。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en-US"/>
              </w:rPr>
            </w:pPr>
            <w:r>
              <w:rPr>
                <w:rFonts w:hint="default" w:ascii="Times New Roman" w:hAnsi="Times New Roman" w:eastAsia="宋体" w:cs="Times New Roman"/>
                <w:color w:val="auto"/>
                <w:kern w:val="0"/>
                <w:sz w:val="24"/>
                <w:szCs w:val="24"/>
                <w:lang w:val="en-US" w:eastAsia="zh-CN" w:bidi="ar"/>
              </w:rPr>
              <w:t>综上分析，项目属</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纳污范围，其水量水质均满足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进水水质要求，且</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建设完成前，项目不生产，待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建设完成后，项目废水经处理达标后，经园区污水管网进入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处理是可行、可靠的。</w:t>
            </w:r>
          </w:p>
          <w:p>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废水</w:t>
            </w:r>
            <w:r>
              <w:rPr>
                <w:rFonts w:hint="default" w:ascii="Times New Roman" w:hAnsi="Times New Roman" w:eastAsia="宋体" w:cs="Times New Roman"/>
                <w:b/>
                <w:color w:val="auto"/>
                <w:sz w:val="24"/>
                <w:szCs w:val="24"/>
                <w:lang w:eastAsia="zh-CN"/>
              </w:rPr>
              <w:t>事故排放</w:t>
            </w:r>
            <w:r>
              <w:rPr>
                <w:rFonts w:hint="default" w:ascii="Times New Roman" w:hAnsi="Times New Roman" w:eastAsia="宋体" w:cs="Times New Roman"/>
                <w:b/>
                <w:color w:val="auto"/>
                <w:sz w:val="24"/>
                <w:szCs w:val="24"/>
              </w:rPr>
              <w:t>的影响分析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lang w:val="en-US" w:eastAsia="zh-CN" w:bidi="ar"/>
              </w:rPr>
              <w:t>本</w:t>
            </w:r>
            <w:r>
              <w:rPr>
                <w:rFonts w:hint="default" w:ascii="Times New Roman" w:hAnsi="Times New Roman" w:eastAsia="宋体" w:cs="Times New Roman"/>
                <w:color w:val="auto"/>
                <w:sz w:val="24"/>
                <w:szCs w:val="24"/>
                <w:lang w:bidi="ar"/>
              </w:rPr>
              <w:t>项目废水非正常排放主要为</w:t>
            </w:r>
            <w:r>
              <w:rPr>
                <w:rFonts w:hint="default" w:ascii="Times New Roman" w:hAnsi="Times New Roman" w:eastAsia="宋体" w:cs="Times New Roman"/>
                <w:color w:val="auto"/>
                <w:sz w:val="24"/>
                <w:szCs w:val="24"/>
                <w:lang w:val="en-US" w:eastAsia="zh-CN" w:bidi="ar"/>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eastAsia="zh-CN" w:bidi="ar"/>
              </w:rPr>
              <w:t>站</w:t>
            </w:r>
            <w:r>
              <w:rPr>
                <w:rFonts w:hint="default" w:ascii="Times New Roman" w:hAnsi="Times New Roman" w:eastAsia="宋体" w:cs="Times New Roman"/>
                <w:color w:val="auto"/>
                <w:sz w:val="24"/>
                <w:szCs w:val="24"/>
                <w:lang w:bidi="ar"/>
              </w:rPr>
              <w:t>发生机械设施故障或</w:t>
            </w:r>
            <w:r>
              <w:rPr>
                <w:rFonts w:hint="default" w:ascii="Times New Roman" w:hAnsi="Times New Roman" w:eastAsia="宋体" w:cs="Times New Roman"/>
                <w:color w:val="auto"/>
                <w:sz w:val="24"/>
                <w:szCs w:val="24"/>
                <w:highlight w:val="none"/>
                <w:lang w:val="en-US" w:eastAsia="zh-CN"/>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val="en-US" w:eastAsia="zh-CN" w:bidi="ar"/>
              </w:rPr>
              <w:t>设施</w:t>
            </w:r>
            <w:r>
              <w:rPr>
                <w:rFonts w:hint="default" w:ascii="Times New Roman" w:hAnsi="Times New Roman" w:eastAsia="宋体" w:cs="Times New Roman"/>
                <w:color w:val="auto"/>
                <w:sz w:val="24"/>
                <w:szCs w:val="24"/>
                <w:lang w:bidi="ar"/>
              </w:rPr>
              <w:t>发生运转非正常，废水未经处理直接外排，影响</w:t>
            </w:r>
            <w:r>
              <w:rPr>
                <w:rFonts w:hint="default" w:ascii="Times New Roman" w:hAnsi="Times New Roman" w:eastAsia="宋体" w:cs="Times New Roman"/>
                <w:b w:val="0"/>
                <w:bCs w:val="0"/>
                <w:color w:val="auto"/>
                <w:sz w:val="24"/>
                <w:szCs w:val="24"/>
                <w:highlight w:val="none"/>
                <w:lang w:val="en-US" w:eastAsia="zh-CN"/>
              </w:rPr>
              <w:t>寻甸产业园区羊街片区污水处理厂</w:t>
            </w:r>
            <w:r>
              <w:rPr>
                <w:rFonts w:hint="default" w:ascii="Times New Roman" w:hAnsi="Times New Roman" w:eastAsia="宋体" w:cs="Times New Roman"/>
                <w:color w:val="auto"/>
                <w:sz w:val="24"/>
                <w:szCs w:val="24"/>
                <w:lang w:bidi="ar"/>
              </w:rPr>
              <w:t>的处理效率</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又或者</w:t>
            </w:r>
            <w:r>
              <w:rPr>
                <w:rFonts w:hint="default" w:ascii="Times New Roman" w:hAnsi="Times New Roman" w:eastAsia="宋体" w:cs="Times New Roman"/>
                <w:color w:val="auto"/>
                <w:kern w:val="0"/>
                <w:sz w:val="24"/>
                <w:szCs w:val="24"/>
                <w:lang w:val="en-US" w:eastAsia="zh-CN" w:bidi="ar"/>
              </w:rPr>
              <w:t>超出设计水位，溢出水池，出现漫池现象，对厂区甚至厂外水体环境造成威胁。</w:t>
            </w:r>
            <w:r>
              <w:rPr>
                <w:rFonts w:hint="default" w:ascii="Times New Roman" w:hAnsi="Times New Roman" w:eastAsia="宋体" w:cs="Times New Roman"/>
                <w:color w:val="auto"/>
                <w:spacing w:val="-4"/>
                <w:sz w:val="24"/>
                <w:szCs w:val="24"/>
                <w:highlight w:val="none"/>
                <w:lang w:val="en-US" w:eastAsia="zh-CN"/>
              </w:rPr>
              <w:t>因此，本次环评提出在</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设施旁设置1个事故应急池，用于暂存</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设施故障时的废水，</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项目废水排放量为</w:t>
            </w:r>
            <w:r>
              <w:rPr>
                <w:rFonts w:hint="default" w:ascii="Times New Roman" w:hAnsi="Times New Roman" w:eastAsia="宋体" w:cs="Times New Roman"/>
                <w:b w:val="0"/>
                <w:bCs w:val="0"/>
                <w:color w:val="auto"/>
                <w:kern w:val="0"/>
                <w:sz w:val="24"/>
                <w:szCs w:val="24"/>
                <w:highlight w:val="none"/>
                <w:lang w:val="en-US" w:eastAsia="zh-CN" w:bidi="ar"/>
              </w:rPr>
              <w:t>19.2248</w:t>
            </w:r>
            <w:r>
              <w:rPr>
                <w:rFonts w:hint="default" w:ascii="Times New Roman" w:hAnsi="Times New Roman" w:eastAsia="宋体" w:cs="Times New Roman"/>
                <w:b w:val="0"/>
                <w:bCs w:val="0"/>
                <w:color w:val="auto"/>
                <w:kern w:val="0"/>
                <w:sz w:val="24"/>
                <w:szCs w:val="24"/>
                <w:lang w:val="en-US" w:eastAsia="zh-CN" w:bidi="ar"/>
              </w:rPr>
              <w:t>m³/d，本次评价按</w:t>
            </w:r>
            <w:r>
              <w:rPr>
                <w:rFonts w:hint="default" w:ascii="Times New Roman" w:hAnsi="Times New Roman" w:eastAsia="宋体" w:cs="Times New Roman"/>
                <w:color w:val="auto"/>
                <w:sz w:val="24"/>
                <w:szCs w:val="24"/>
                <w:highlight w:val="none"/>
                <w:lang w:val="en-US" w:eastAsia="zh-CN" w:bidi="ar"/>
              </w:rPr>
              <w:t>高峰期流量为2.4</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因此项目事故应急池的容积应不小于5</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待污水处理设施恢复正常运营时再将暂存于事故应急池内的废水进行处理达标后排入市政污水管网</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综上，项目污水处理设施事故状态时可保证废水全部收集暂存，不外排，对周边地表水环境的影响较小。</w:t>
            </w:r>
          </w:p>
          <w:p>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4-14</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 xml:space="preserve">14 </w:t>
            </w:r>
            <w:r>
              <w:rPr>
                <w:rFonts w:hint="default" w:ascii="Times New Roman" w:hAnsi="Times New Roman" w:eastAsia="宋体" w:cs="Times New Roman"/>
                <w:b/>
                <w:bCs w:val="0"/>
                <w:color w:val="auto"/>
                <w:highlight w:val="none"/>
              </w:rPr>
              <w:t xml:space="preserve">  环境监测计划一览表</w:t>
            </w:r>
          </w:p>
          <w:tbl>
            <w:tblPr>
              <w:tblStyle w:val="26"/>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128"/>
              <w:gridCol w:w="2285"/>
              <w:gridCol w:w="2905"/>
              <w:gridCol w:w="1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91"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128"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2285"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2905"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283"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1"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废水</w:t>
                  </w:r>
                </w:p>
              </w:tc>
              <w:tc>
                <w:tcPr>
                  <w:tcW w:w="1128"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污水处理设施</w:t>
                  </w:r>
                  <w:r>
                    <w:rPr>
                      <w:rFonts w:hint="default" w:ascii="Times New Roman" w:hAnsi="Times New Roman" w:eastAsia="宋体" w:cs="Times New Roman"/>
                      <w:color w:val="auto"/>
                      <w:sz w:val="21"/>
                      <w:szCs w:val="21"/>
                      <w:highlight w:val="none"/>
                    </w:rPr>
                    <w:t>出口</w:t>
                  </w:r>
                </w:p>
              </w:tc>
              <w:tc>
                <w:tcPr>
                  <w:tcW w:w="2285" w:type="dxa"/>
                  <w:vAlign w:val="center"/>
                </w:tcPr>
                <w:p>
                  <w:pPr>
                    <w:pStyle w:val="10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动植物油、色度</w:t>
                  </w:r>
                </w:p>
              </w:tc>
              <w:tc>
                <w:tcPr>
                  <w:tcW w:w="2905" w:type="dxa"/>
                  <w:vAlign w:val="center"/>
                </w:tcPr>
                <w:p>
                  <w:pPr>
                    <w:pStyle w:val="77"/>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c>
                <w:tcPr>
                  <w:tcW w:w="1283" w:type="dxa"/>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lang w:val="en-US" w:eastAsia="zh-CN"/>
                    </w:rPr>
                    <w:t>1次/半年</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default" w:ascii="Times New Roman" w:hAnsi="Times New Roman" w:eastAsia="宋体" w:cs="Times New Roman"/>
                <w:color w:val="auto"/>
                <w:sz w:val="24"/>
                <w:highlight w:val="none"/>
                <w:lang w:val="en-US" w:eastAsia="zh-CN" w:bidi="ar"/>
              </w:rPr>
              <w:t>8</w:t>
            </w:r>
            <w:r>
              <w:rPr>
                <w:rFonts w:hint="default" w:ascii="Times New Roman" w:hAnsi="Times New Roman" w:eastAsia="宋体" w:cs="Times New Roman"/>
                <w:color w:val="auto"/>
                <w:sz w:val="24"/>
                <w:highlight w:val="none"/>
                <w:lang w:val="zh-CN" w:bidi="ar"/>
              </w:rPr>
              <w:t>5～</w:t>
            </w:r>
            <w:r>
              <w:rPr>
                <w:rFonts w:hint="default" w:ascii="Times New Roman" w:hAnsi="Times New Roman" w:eastAsia="宋体" w:cs="Times New Roman"/>
                <w:color w:val="auto"/>
                <w:sz w:val="24"/>
                <w:highlight w:val="none"/>
                <w:lang w:val="en-US" w:eastAsia="zh-CN" w:bidi="ar"/>
              </w:rPr>
              <w:t>90</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4-15</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15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6"/>
        <w:tblpPr w:leftFromText="180" w:rightFromText="180" w:vertAnchor="text" w:horzAnchor="page" w:tblpX="1668" w:tblpY="323"/>
        <w:tblOverlap w:val="never"/>
        <w:tblW w:w="13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3"/>
        <w:gridCol w:w="387"/>
        <w:gridCol w:w="1355"/>
        <w:gridCol w:w="693"/>
        <w:gridCol w:w="516"/>
        <w:gridCol w:w="505"/>
        <w:gridCol w:w="505"/>
        <w:gridCol w:w="505"/>
        <w:gridCol w:w="505"/>
        <w:gridCol w:w="505"/>
        <w:gridCol w:w="505"/>
        <w:gridCol w:w="505"/>
        <w:gridCol w:w="505"/>
        <w:gridCol w:w="505"/>
        <w:gridCol w:w="505"/>
        <w:gridCol w:w="515"/>
        <w:gridCol w:w="500"/>
        <w:gridCol w:w="477"/>
        <w:gridCol w:w="477"/>
        <w:gridCol w:w="477"/>
        <w:gridCol w:w="477"/>
        <w:gridCol w:w="477"/>
        <w:gridCol w:w="477"/>
        <w:gridCol w:w="477"/>
        <w:gridCol w:w="482"/>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trPr>
        <w:tc>
          <w:tcPr>
            <w:tcW w:w="403"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bookmarkStart w:id="23" w:name="PT_6"/>
            <w:r>
              <w:rPr>
                <w:rFonts w:hint="default" w:ascii="Times New Roman" w:hAnsi="Times New Roman" w:eastAsia="宋体" w:cs="Times New Roman"/>
                <w:b/>
                <w:color w:val="auto"/>
                <w:sz w:val="21"/>
                <w:szCs w:val="21"/>
                <w:highlight w:val="none"/>
              </w:rPr>
              <w:t>序号</w:t>
            </w:r>
          </w:p>
        </w:tc>
        <w:tc>
          <w:tcPr>
            <w:tcW w:w="38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35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693" w:type="dxa"/>
            <w:shd w:val="clear" w:color="auto" w:fill="auto"/>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声源源强</w:t>
            </w:r>
          </w:p>
        </w:tc>
        <w:tc>
          <w:tcPr>
            <w:tcW w:w="516"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515"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02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203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500"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1908"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bookmarkStart w:id="24" w:name="PT_10"/>
            <w:bookmarkEnd w:id="24"/>
          </w:p>
        </w:tc>
        <w:tc>
          <w:tcPr>
            <w:tcW w:w="2398" w:type="dxa"/>
            <w:gridSpan w:val="5"/>
            <w:shd w:val="clear" w:color="auto" w:fill="auto"/>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0"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87"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君君农业-声屏障</w:t>
            </w: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1#全自动真空包装机（包括切断、清洗、真空包装）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天然气</w:t>
            </w:r>
            <w:r>
              <w:rPr>
                <w:rFonts w:hint="default" w:ascii="Times New Roman" w:hAnsi="Times New Roman" w:eastAsia="宋体" w:cs="Times New Roman"/>
                <w:color w:val="auto"/>
                <w:sz w:val="21"/>
                <w:szCs w:val="21"/>
                <w:highlight w:val="none"/>
              </w:rPr>
              <w:t>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66.8</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天然气</w:t>
            </w:r>
            <w:r>
              <w:rPr>
                <w:rFonts w:hint="default" w:ascii="Times New Roman" w:hAnsi="Times New Roman" w:eastAsia="宋体" w:cs="Times New Roman"/>
                <w:color w:val="auto"/>
                <w:sz w:val="21"/>
                <w:szCs w:val="21"/>
                <w:highlight w:val="none"/>
              </w:rPr>
              <w:t>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磨浆机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2#过滤机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2#真空包装机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软水制备系统</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3"/>
    </w:tbl>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bookmarkStart w:id="25" w:name="_Toc4859"/>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bookmarkStart w:id="26" w:name="PO_7"/>
            <w:r>
              <w:rPr>
                <w:rFonts w:hint="default" w:ascii="Times New Roman" w:hAnsi="Times New Roman" w:eastAsia="宋体" w:cs="Times New Roman"/>
                <w:color w:val="auto"/>
                <w:sz w:val="24"/>
                <w:highlight w:val="none"/>
                <w:lang w:val="en-US" w:eastAsia="zh-CN"/>
              </w:rPr>
              <w:t>103.132392，25.443487</w:t>
            </w:r>
            <w:bookmarkEnd w:id="26"/>
            <w:r>
              <w:rPr>
                <w:rFonts w:hint="default" w:ascii="Times New Roman" w:hAnsi="Times New Roman" w:eastAsia="宋体" w:cs="Times New Roman"/>
                <w:color w:val="auto"/>
                <w:sz w:val="24"/>
                <w:highlight w:val="none"/>
                <w:lang w:val="en-US" w:eastAsia="zh-CN"/>
              </w:rPr>
              <w:t>）为坐标原点，正东向为X轴正方向，正北向为Y轴正方向。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70"/>
              <w:gridCol w:w="2809"/>
              <w:gridCol w:w="2144"/>
              <w:gridCol w:w="21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
                      <w:bCs w:val="0"/>
                      <w:color w:val="auto"/>
                      <w:szCs w:val="21"/>
                      <w:highlight w:val="none"/>
                    </w:rPr>
                  </w:pPr>
                  <w:bookmarkStart w:id="27" w:name="PT_4"/>
                  <w:r>
                    <w:rPr>
                      <w:rFonts w:hint="default" w:ascii="Times New Roman" w:hAnsi="Times New Roman" w:eastAsia="宋体" w:cs="Times New Roman"/>
                      <w:b/>
                      <w:bCs w:val="0"/>
                      <w:color w:val="auto"/>
                      <w:szCs w:val="21"/>
                      <w:highlight w:val="none"/>
                    </w:rPr>
                    <w:t>序号</w:t>
                  </w:r>
                </w:p>
              </w:tc>
              <w:tc>
                <w:tcPr>
                  <w:tcW w:w="1639"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7"/>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6"/>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6" o:spt="75" type="#_x0000_t75" style="height:40pt;width:203pt;" o:ole="t" filled="f" o:preferrelative="t" stroked="f" coordsize="21600,21600">
                  <v:path/>
                  <v:fill on="f" focussize="0,0"/>
                  <v:stroke on="f"/>
                  <v:imagedata r:id="rId39" o:title=""/>
                  <o:lock v:ext="edit" aspectratio="t"/>
                  <w10:wrap type="none"/>
                  <w10:anchorlock/>
                </v:shape>
                <o:OLEObject Type="Embed" ProgID="Equation.KSEE3" ShapeID="_x0000_i1036" DrawAspect="Content" ObjectID="_1468075736" r:id="rId38">
                  <o:LockedField>false</o:LockedField>
                </o:OLEObject>
              </w:objec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17</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17 </w:t>
            </w:r>
            <w:r>
              <w:rPr>
                <w:rFonts w:hint="default" w:ascii="Times New Roman" w:hAnsi="Times New Roman" w:eastAsia="宋体" w:cs="Times New Roman"/>
                <w:b/>
                <w:bCs/>
                <w:color w:val="auto"/>
                <w:sz w:val="21"/>
                <w:szCs w:val="21"/>
                <w:highlight w:val="none"/>
              </w:rPr>
              <w:t xml:space="preserve">  厂界噪声预测结果与达标分析表</w:t>
            </w:r>
            <w:bookmarkStart w:id="28" w:name="PT_7"/>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39.3</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38.8</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53.9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-15.6</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-49.5</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52.2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-40.1</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50.9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33.9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41.4</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54.2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厂界中心（103.132392，25.443487）为坐标原点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8"/>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《工业企业厂界环境噪声排放标准》（GB12348-2008）</w:t>
            </w:r>
            <w:r>
              <w:rPr>
                <w:rFonts w:hint="default" w:ascii="Times New Roman" w:hAnsi="Times New Roman" w:eastAsia="宋体" w:cs="Times New Roman"/>
                <w:color w:val="auto"/>
                <w:sz w:val="24"/>
                <w:highlight w:val="none"/>
                <w:lang w:val="en-US" w:eastAsia="zh-CN"/>
              </w:rPr>
              <w:t>中3</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highlight w:val="none"/>
              </w:rPr>
              <w:t>《工业企业厂界环境噪声排放标准》（GB12348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2008）4类标准。</w:t>
            </w:r>
          </w:p>
          <w:p>
            <w:pPr>
              <w:pStyle w:val="17"/>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9"/>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9"/>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highlight w:val="none"/>
              </w:rPr>
              <w:t>。</w:t>
            </w:r>
          </w:p>
          <w:p>
            <w:pPr>
              <w:pStyle w:val="49"/>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18</w:t>
            </w:r>
            <w:r>
              <w:rPr>
                <w:rFonts w:hint="default" w:ascii="Times New Roman" w:hAnsi="Times New Roman" w:eastAsia="宋体" w:cs="Times New Roman"/>
                <w:b/>
                <w:bCs/>
                <w:color w:val="auto"/>
                <w:szCs w:val="21"/>
                <w:highlight w:val="none"/>
              </w:rPr>
              <w:t xml:space="preserve">   噪声监测计划一览表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2854"/>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1、一般固体废物</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color w:val="auto"/>
                <w:sz w:val="24"/>
                <w:szCs w:val="24"/>
                <w:lang w:val="en-US" w:eastAsia="zh-CN" w:bidi="ar"/>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6.4固体废物管理要求—b）</w:t>
            </w:r>
            <w:r>
              <w:rPr>
                <w:rFonts w:hint="default" w:ascii="Times New Roman" w:hAnsi="Times New Roman" w:eastAsia="宋体" w:cs="Times New Roman"/>
                <w:color w:val="auto"/>
                <w:sz w:val="24"/>
                <w:szCs w:val="24"/>
                <w:lang w:bidi="ar"/>
              </w:rPr>
              <w:t>原榨果菜汁生产过程中产生的果渣、蔬菜渣，植物蛋白饮料生产过程中产生的滤渣，茶饮料生产提取过程产生的茶渣等宜作为肥料或饲料进行综合利用。</w:t>
            </w:r>
            <w:r>
              <w:rPr>
                <w:rFonts w:hint="default" w:ascii="Times New Roman" w:hAnsi="Times New Roman" w:eastAsia="宋体" w:cs="Times New Roman"/>
                <w:color w:val="auto"/>
                <w:sz w:val="24"/>
                <w:szCs w:val="24"/>
                <w:lang w:val="en-US" w:eastAsia="zh-CN" w:bidi="ar"/>
              </w:rPr>
              <w:t>因此，本项目</w:t>
            </w:r>
            <w:r>
              <w:rPr>
                <w:rFonts w:hint="default" w:ascii="Times New Roman" w:hAnsi="Times New Roman" w:eastAsia="宋体" w:cs="Times New Roman"/>
                <w:b w:val="0"/>
                <w:bCs w:val="0"/>
                <w:color w:val="auto"/>
                <w:kern w:val="2"/>
                <w:sz w:val="24"/>
                <w:szCs w:val="24"/>
                <w:lang w:val="en-US" w:eastAsia="zh-CN" w:bidi="ar"/>
              </w:rPr>
              <w:t>甘蔗皮、甘蔗结每天收集后外售给合法青储饲料厂作为原料；椰子皮统一收集后外售合法生物有机肥生产厂家作为原料使用；椰渣及不合格产品统一收集后外售合法饲料厂作为原料。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（1）废包装材料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lang w:val="en-US" w:eastAsia="zh-CN" w:bidi="ar"/>
              </w:rPr>
              <w:t>根据业主提供资料，甘蔗及椰子</w:t>
            </w:r>
            <w:r>
              <w:rPr>
                <w:rFonts w:hint="default" w:ascii="Times New Roman" w:hAnsi="Times New Roman" w:eastAsia="宋体" w:cs="Times New Roman"/>
                <w:b w:val="0"/>
                <w:bCs w:val="0"/>
                <w:color w:val="auto"/>
                <w:kern w:val="2"/>
                <w:sz w:val="24"/>
                <w:szCs w:val="24"/>
                <w:highlight w:val="none"/>
                <w:lang w:val="en-US" w:eastAsia="zh-CN" w:bidi="ar"/>
              </w:rPr>
              <w:t>废包装材料产生量为</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kern w:val="2"/>
                <w:sz w:val="24"/>
                <w:szCs w:val="24"/>
                <w:highlight w:val="none"/>
                <w:lang w:val="en-US" w:eastAsia="zh-CN" w:bidi="ar"/>
              </w:rPr>
              <w:t>t/a。</w:t>
            </w:r>
            <w:r>
              <w:rPr>
                <w:rFonts w:hint="default" w:ascii="Times New Roman" w:hAnsi="Times New Roman" w:eastAsia="宋体" w:cs="Times New Roman"/>
                <w:b w:val="0"/>
                <w:bCs w:val="0"/>
                <w:color w:val="auto"/>
                <w:kern w:val="2"/>
                <w:sz w:val="24"/>
                <w:szCs w:val="24"/>
                <w:lang w:val="en-US" w:eastAsia="zh-CN" w:bidi="ar"/>
              </w:rPr>
              <w:t>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（2）甘蔗皮、甘蔗结</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项目甘蔗软罐头生产过程会产生甘蔗皮及甘蔗结，根据业主提供资料产生量约为0.3t/t-产品，本项目甘蔗软罐头产量为450t/a，则甘蔗皮及甘蔗结产生量为135t/a，每天收集后外售合法青储饲料厂作为原料。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（3）椰子皮、椰渣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椰浆生产过程会产生椰子皮及椰子渣，根据业主提供资料椰子皮产生量约为0.2t/t-产品，椰渣产生量约为0.1t/t-产品，本项目椰浆产量为100t/a，则椰子皮产生量为20t/a，统一收集后外售合法生物有机肥生产厂家作为原料使用；椰渣产生量为10t/a，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（4）不合格产品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根据业主提供</w:t>
            </w:r>
            <w:r>
              <w:rPr>
                <w:rFonts w:hint="default" w:ascii="Times New Roman" w:hAnsi="Times New Roman" w:eastAsia="宋体" w:cs="Times New Roman"/>
                <w:b w:val="0"/>
                <w:bCs w:val="0"/>
                <w:color w:val="auto"/>
                <w:sz w:val="24"/>
                <w:szCs w:val="24"/>
                <w:highlight w:val="none"/>
                <w:lang w:val="en-US" w:eastAsia="zh-CN"/>
              </w:rPr>
              <w:t>资料</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不合格品约为0.5%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甘蔗软罐头产量为450t/a，椰浆产量为100t/a，因此</w:t>
            </w:r>
            <w:r>
              <w:rPr>
                <w:rFonts w:hint="default" w:ascii="Times New Roman" w:hAnsi="Times New Roman" w:eastAsia="宋体" w:cs="Times New Roman"/>
                <w:b w:val="0"/>
                <w:bCs w:val="0"/>
                <w:color w:val="auto"/>
                <w:sz w:val="24"/>
                <w:szCs w:val="24"/>
                <w:highlight w:val="none"/>
              </w:rPr>
              <w:t>不合格产品产生量为</w:t>
            </w:r>
            <w:r>
              <w:rPr>
                <w:rFonts w:hint="default" w:ascii="Times New Roman" w:hAnsi="Times New Roman" w:eastAsia="宋体" w:cs="Times New Roman"/>
                <w:b w:val="0"/>
                <w:bCs w:val="0"/>
                <w:color w:val="auto"/>
                <w:sz w:val="24"/>
                <w:szCs w:val="24"/>
                <w:highlight w:val="none"/>
                <w:lang w:val="en-US" w:eastAsia="zh-CN"/>
              </w:rPr>
              <w:t>2.75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2"/>
                <w:sz w:val="24"/>
                <w:szCs w:val="24"/>
                <w:lang w:val="en-US" w:eastAsia="zh-CN" w:bidi="ar"/>
              </w:rPr>
              <w:t>统一收集后外售合法饲料厂作为原料。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color w:val="auto"/>
                <w:sz w:val="24"/>
                <w:szCs w:val="24"/>
                <w:lang w:val="en-US" w:eastAsia="zh-CN"/>
              </w:rPr>
              <w:t>软水制备系统废活性炭、废RO膜、废滤材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根据设备厂家提供资料，</w:t>
            </w:r>
            <w:r>
              <w:rPr>
                <w:rFonts w:hint="default" w:ascii="Times New Roman" w:hAnsi="Times New Roman" w:eastAsia="宋体" w:cs="Times New Roman"/>
                <w:color w:val="auto"/>
                <w:sz w:val="24"/>
                <w:szCs w:val="24"/>
                <w:lang w:val="en-US" w:eastAsia="zh-CN"/>
              </w:rPr>
              <w:t>软水制备系统活性炭、RO膜、滤材每年更换一次，每次更换量约为0.8t，</w:t>
            </w:r>
            <w:r>
              <w:rPr>
                <w:rFonts w:hint="default" w:ascii="Times New Roman" w:hAnsi="Times New Roman" w:eastAsia="宋体" w:cs="Times New Roman"/>
                <w:color w:val="auto"/>
                <w:sz w:val="24"/>
                <w:szCs w:val="24"/>
                <w:highlight w:val="none"/>
                <w:lang w:val="en-US" w:eastAsia="zh-CN"/>
              </w:rPr>
              <w:t>统一收集后由耗材更换厂家回收处置</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7"/>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7"/>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default" w:ascii="Times New Roman" w:hAnsi="Times New Roman" w:eastAsia="宋体" w:cs="Times New Roman"/>
                <w:b w:val="0"/>
                <w:bCs w:val="0"/>
                <w:color w:val="auto"/>
                <w:sz w:val="24"/>
                <w:szCs w:val="24"/>
                <w:highlight w:val="none"/>
                <w:lang w:val="en-US" w:eastAsia="zh-CN"/>
              </w:rPr>
              <w:t>60人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16.2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6"/>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人/d，则产生餐厨垃圾为</w:t>
            </w:r>
            <w:r>
              <w:rPr>
                <w:rFonts w:hint="default" w:ascii="Times New Roman" w:hAnsi="Times New Roman"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4.86</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rPr>
              <w:t>污泥</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及污水处理设施</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及污水处理设施污泥</w:t>
            </w:r>
            <w:r>
              <w:rPr>
                <w:rFonts w:hint="default" w:ascii="Times New Roman" w:hAnsi="Times New Roman" w:eastAsia="宋体" w:cs="Times New Roman"/>
                <w:b w:val="0"/>
                <w:bCs w:val="0"/>
                <w:color w:val="auto"/>
                <w:sz w:val="24"/>
                <w:szCs w:val="24"/>
                <w:highlight w:val="none"/>
              </w:rPr>
              <w:t>的产生量约</w:t>
            </w:r>
            <w:r>
              <w:rPr>
                <w:rFonts w:hint="default" w:ascii="Times New Roman" w:hAnsi="Times New Roman" w:eastAsia="宋体"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0.324</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val="en-US" w:eastAsia="zh-CN"/>
              </w:rPr>
              <w:t>污泥回流及消化量约为</w:t>
            </w:r>
            <w:r>
              <w:rPr>
                <w:rFonts w:hint="default" w:ascii="Times New Roman" w:hAnsi="Times New Roman" w:eastAsia="宋体" w:cs="Times New Roman"/>
                <w:color w:val="auto"/>
                <w:spacing w:val="2"/>
                <w:szCs w:val="24"/>
                <w:lang w:bidi="ar"/>
              </w:rPr>
              <w:t>70%</w:t>
            </w:r>
            <w:r>
              <w:rPr>
                <w:rFonts w:hint="default" w:ascii="Times New Roman" w:hAnsi="Times New Roman" w:eastAsia="宋体" w:cs="Times New Roman"/>
                <w:color w:val="auto"/>
                <w:spacing w:val="2"/>
                <w:szCs w:val="24"/>
                <w:lang w:eastAsia="zh-CN" w:bidi="ar"/>
              </w:rPr>
              <w:t>，</w:t>
            </w:r>
            <w:r>
              <w:rPr>
                <w:rFonts w:hint="default" w:ascii="Times New Roman" w:hAnsi="Times New Roman" w:eastAsia="宋体" w:cs="Times New Roman"/>
                <w:color w:val="auto"/>
                <w:spacing w:val="2"/>
                <w:szCs w:val="24"/>
                <w:lang w:val="en-US" w:eastAsia="zh-CN" w:bidi="ar"/>
              </w:rPr>
              <w:t>则需清理污泥量约为</w:t>
            </w:r>
            <w:r>
              <w:rPr>
                <w:rFonts w:hint="default" w:ascii="Times New Roman" w:hAnsi="Times New Roman" w:eastAsia="宋体" w:cs="Times New Roman"/>
                <w:b w:val="0"/>
                <w:bCs w:val="0"/>
                <w:color w:val="auto"/>
                <w:sz w:val="24"/>
                <w:szCs w:val="24"/>
                <w:highlight w:val="none"/>
                <w:lang w:val="en-US" w:eastAsia="zh-CN"/>
              </w:rPr>
              <w:t>0.36</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0.0972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委托环卫部门定期清掏清运处置。</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p>
          <w:p>
            <w:pPr>
              <w:pStyle w:val="56"/>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4-19</w:t>
            </w:r>
            <w:r>
              <w:rPr>
                <w:rFonts w:hint="default" w:ascii="Times New Roman" w:hAnsi="Times New Roman" w:eastAsia="宋体" w:cs="Times New Roman"/>
                <w:color w:val="auto"/>
                <w:sz w:val="24"/>
                <w:highlight w:val="none"/>
              </w:rPr>
              <w:t>。</w:t>
            </w:r>
          </w:p>
          <w:p>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4-19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6"/>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062"/>
              <w:gridCol w:w="1292"/>
              <w:gridCol w:w="867"/>
              <w:gridCol w:w="1216"/>
              <w:gridCol w:w="3343"/>
              <w:gridCol w:w="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lang w:val="en-US" w:eastAsia="zh-CN"/>
              </w:rPr>
            </w:pPr>
            <w:r>
              <w:rPr>
                <w:rStyle w:val="46"/>
                <w:rFonts w:hint="default" w:ascii="Times New Roman" w:hAnsi="Times New Roman" w:eastAsia="宋体" w:cs="Times New Roman"/>
                <w:b/>
                <w:bCs w:val="0"/>
                <w:color w:val="auto"/>
                <w:sz w:val="21"/>
                <w:szCs w:val="21"/>
                <w:highlight w:val="none"/>
                <w:lang w:val="en-US" w:eastAsia="zh-CN"/>
              </w:rPr>
              <w:t>表4-20   本项目固体废弃物处置情况</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675"/>
              <w:gridCol w:w="674"/>
              <w:gridCol w:w="8"/>
              <w:gridCol w:w="616"/>
              <w:gridCol w:w="17"/>
              <w:gridCol w:w="641"/>
              <w:gridCol w:w="7"/>
              <w:gridCol w:w="634"/>
              <w:gridCol w:w="690"/>
              <w:gridCol w:w="687"/>
              <w:gridCol w:w="687"/>
              <w:gridCol w:w="711"/>
              <w:gridCol w:w="1057"/>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39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w:t>
                  </w:r>
                </w:p>
              </w:tc>
              <w:tc>
                <w:tcPr>
                  <w:tcW w:w="37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甘蔗生产</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椰浆生产</w:t>
                  </w:r>
                </w:p>
              </w:tc>
              <w:tc>
                <w:tcPr>
                  <w:tcW w:w="37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生产过程</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软水制备过程</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化粪池、污水处理设施</w:t>
                  </w:r>
                </w:p>
              </w:tc>
              <w:tc>
                <w:tcPr>
                  <w:tcW w:w="123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39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废包装材料</w:t>
                  </w:r>
                </w:p>
              </w:tc>
              <w:tc>
                <w:tcPr>
                  <w:tcW w:w="37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甘蔗皮、甘蔗结</w:t>
                  </w:r>
                </w:p>
              </w:tc>
              <w:tc>
                <w:tcPr>
                  <w:tcW w:w="3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椰子皮、椰渣</w:t>
                  </w:r>
                </w:p>
              </w:tc>
              <w:tc>
                <w:tcPr>
                  <w:tcW w:w="37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不合格品</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废活性炭、废RO膜、废滤材</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餐厨垃圾</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1920"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固体、油状</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3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3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3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1920"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泔水桶、废油桶</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123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利用处置方式和去向</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定期外售给废品收购站。</w:t>
                  </w:r>
                </w:p>
              </w:tc>
              <w:tc>
                <w:tcPr>
                  <w:tcW w:w="3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收集后外售合法青储饲料厂作为原料。</w:t>
                  </w:r>
                </w:p>
              </w:tc>
              <w:tc>
                <w:tcPr>
                  <w:tcW w:w="3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椰子皮外售合法生物有机肥生产厂家，椰渣外售合法饲料厂。</w:t>
                  </w:r>
                </w:p>
              </w:tc>
              <w:tc>
                <w:tcPr>
                  <w:tcW w:w="3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统一收集后外售合法饲料厂作为原料。</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统一收集后由耗材更换厂家回收处置。</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委托环卫部门清运处置。</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123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3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3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3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3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4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4373"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抗渗混凝</w:t>
            </w:r>
            <w:r>
              <w:rPr>
                <w:rFonts w:hint="default" w:ascii="Times New Roman" w:hAnsi="Times New Roman" w:eastAsia="宋体" w:cs="Times New Roman"/>
                <w:color w:val="auto"/>
                <w:sz w:val="24"/>
                <w:szCs w:val="24"/>
                <w:highlight w:val="none"/>
              </w:rPr>
              <w:t>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7"/>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五、土壤、地下水环境影响分析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本项目设置的水池为混凝土结构，不易破损也不易造成废水泄漏等情况。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21</w:t>
            </w:r>
            <w:r>
              <w:rPr>
                <w:rStyle w:val="46"/>
                <w:rFonts w:hint="default" w:ascii="Times New Roman" w:hAnsi="Times New Roman" w:eastAsia="宋体" w:cs="Times New Roman"/>
                <w:b/>
                <w:color w:val="auto"/>
                <w:szCs w:val="21"/>
                <w:highlight w:val="none"/>
              </w:rPr>
              <w:t xml:space="preserve">   项目土壤、地下水环境影响类型与影响途径识别表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时段</w:t>
                  </w:r>
                </w:p>
              </w:tc>
              <w:tc>
                <w:tcPr>
                  <w:tcW w:w="6525" w:type="dxa"/>
                  <w:gridSpan w:val="4"/>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pPr>
                    <w:pStyle w:val="49"/>
                    <w:adjustRightInd w:val="0"/>
                    <w:snapToGrid w:val="0"/>
                    <w:rPr>
                      <w:rStyle w:val="46"/>
                      <w:rFonts w:hint="default" w:ascii="Times New Roman" w:hAnsi="Times New Roman" w:eastAsia="宋体" w:cs="Times New Roman"/>
                      <w:bCs/>
                      <w:color w:val="auto"/>
                      <w:szCs w:val="21"/>
                      <w:highlight w:val="none"/>
                    </w:rPr>
                  </w:pP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大气沉降</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地面漫流</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运营期</w:t>
                  </w: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default"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22</w:t>
            </w:r>
            <w:r>
              <w:rPr>
                <w:rStyle w:val="46"/>
                <w:rFonts w:hint="default" w:ascii="Times New Roman" w:hAnsi="Times New Roman" w:eastAsia="宋体" w:cs="Times New Roman"/>
                <w:b/>
                <w:color w:val="auto"/>
                <w:szCs w:val="21"/>
                <w:highlight w:val="none"/>
              </w:rPr>
              <w:t xml:space="preserve">   项目土壤、地下水环境影响源及影响因子识别表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620"/>
              <w:gridCol w:w="1168"/>
              <w:gridCol w:w="1593"/>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污染源</w:t>
                  </w:r>
                </w:p>
              </w:tc>
              <w:tc>
                <w:tcPr>
                  <w:tcW w:w="1620"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工艺流程/环节</w:t>
                  </w:r>
                </w:p>
              </w:tc>
              <w:tc>
                <w:tcPr>
                  <w:tcW w:w="1168"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污染途径</w:t>
                  </w:r>
                </w:p>
              </w:tc>
              <w:tc>
                <w:tcPr>
                  <w:tcW w:w="1593"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污染物</w:t>
                  </w:r>
                </w:p>
              </w:tc>
              <w:tc>
                <w:tcPr>
                  <w:tcW w:w="290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危险废物暂存间</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废矿物油</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污水处理站</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生活污水、生产废水</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rPr>
                    <w:t>垂直入渗</w:t>
                  </w:r>
                  <w:r>
                    <w:rPr>
                      <w:rStyle w:val="46"/>
                      <w:rFonts w:hint="default" w:ascii="Times New Roman" w:hAnsi="Times New Roman" w:eastAsia="宋体" w:cs="Times New Roman"/>
                      <w:bCs/>
                      <w:color w:val="auto"/>
                      <w:szCs w:val="21"/>
                      <w:highlight w:val="none"/>
                      <w:lang w:eastAsia="zh-CN"/>
                    </w:rPr>
                    <w:t>、</w:t>
                  </w:r>
                  <w:r>
                    <w:rPr>
                      <w:rStyle w:val="46"/>
                      <w:rFonts w:hint="default" w:ascii="Times New Roman" w:hAnsi="Times New Roman" w:eastAsia="宋体" w:cs="Times New Roman"/>
                      <w:bCs/>
                      <w:color w:val="auto"/>
                      <w:szCs w:val="21"/>
                      <w:highlight w:val="none"/>
                      <w:lang w:val="en-US" w:eastAsia="zh-CN"/>
                    </w:rPr>
                    <w:t>地面漫流</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废水外溢通过地表漫流、垂直</w:t>
                  </w:r>
                  <w:r>
                    <w:rPr>
                      <w:rStyle w:val="46"/>
                      <w:rFonts w:hint="default" w:ascii="Times New Roman" w:hAnsi="Times New Roman" w:eastAsia="宋体" w:cs="Times New Roman"/>
                      <w:bCs/>
                      <w:color w:val="auto"/>
                      <w:szCs w:val="21"/>
                      <w:highlight w:val="none"/>
                    </w:rPr>
                    <w:t>入渗</w:t>
                  </w:r>
                  <w:r>
                    <w:rPr>
                      <w:rStyle w:val="46"/>
                      <w:rFonts w:hint="default" w:ascii="Times New Roman" w:hAnsi="Times New Roman" w:eastAsia="宋体" w:cs="Times New Roman"/>
                      <w:bCs/>
                      <w:color w:val="auto"/>
                      <w:szCs w:val="21"/>
                      <w:highlight w:val="none"/>
                      <w:lang w:val="en-US" w:eastAsia="zh-CN"/>
                    </w:rPr>
                    <w:t>进入土壤、地下水造成污染</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根据以上分析，项目存在土壤、地下水污染源的区域主要为</w:t>
            </w:r>
            <w:r>
              <w:rPr>
                <w:rFonts w:hint="default" w:ascii="Times New Roman" w:hAnsi="Times New Roman" w:eastAsia="宋体" w:cs="Times New Roman"/>
                <w:color w:val="auto"/>
                <w:sz w:val="24"/>
                <w:highlight w:val="none"/>
                <w:lang w:val="en-US" w:eastAsia="zh-CN"/>
              </w:rPr>
              <w:t>污水处理设施各水池及</w:t>
            </w:r>
            <w:r>
              <w:rPr>
                <w:rFonts w:hint="default" w:ascii="Times New Roman" w:hAnsi="Times New Roman" w:eastAsia="宋体" w:cs="Times New Roman"/>
                <w:color w:val="auto"/>
                <w:sz w:val="24"/>
                <w:highlight w:val="none"/>
                <w:lang w:val="zh-CN"/>
              </w:rPr>
              <w:t>危险废</w:t>
            </w:r>
            <w:r>
              <w:rPr>
                <w:rFonts w:hint="default" w:ascii="Times New Roman" w:hAnsi="Times New Roman" w:eastAsia="宋体" w:cs="Times New Roman"/>
                <w:color w:val="auto"/>
                <w:sz w:val="24"/>
                <w:highlight w:val="none"/>
              </w:rPr>
              <w:t>物</w:t>
            </w:r>
            <w:r>
              <w:rPr>
                <w:rFonts w:hint="default" w:ascii="Times New Roman" w:hAnsi="Times New Roman" w:eastAsia="宋体" w:cs="Times New Roman"/>
                <w:color w:val="auto"/>
                <w:sz w:val="24"/>
                <w:highlight w:val="none"/>
                <w:lang w:val="zh-CN"/>
              </w:rPr>
              <w:t>暂存间，因此提出厂内进行分区防渗措施，其中</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暂存间为重点防渗区，采用“</w:t>
            </w:r>
            <w:r>
              <w:rPr>
                <w:rFonts w:hint="default" w:ascii="Times New Roman" w:hAnsi="Times New Roman" w:eastAsia="宋体" w:cs="Times New Roman"/>
                <w:color w:val="auto"/>
                <w:sz w:val="24"/>
                <w:highlight w:val="none"/>
                <w:lang w:val="en-US" w:eastAsia="zh-CN"/>
              </w:rPr>
              <w:t>抗渗</w:t>
            </w:r>
            <w:r>
              <w:rPr>
                <w:rFonts w:hint="default" w:ascii="Times New Roman" w:hAnsi="Times New Roman" w:eastAsia="宋体" w:cs="Times New Roman"/>
                <w:color w:val="auto"/>
                <w:sz w:val="24"/>
                <w:highlight w:val="none"/>
                <w:lang w:val="zh-CN"/>
              </w:rPr>
              <w:t>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highlight w:val="none"/>
                <w:lang w:val="zh-CN"/>
              </w:rPr>
              <w:t>+2mm厚HDPE+环氧树脂”</w:t>
            </w:r>
            <w:r>
              <w:rPr>
                <w:rFonts w:hint="default" w:ascii="Times New Roman" w:hAnsi="Times New Roman" w:eastAsia="宋体" w:cs="Times New Roman"/>
                <w:color w:val="auto"/>
                <w:sz w:val="24"/>
                <w:highlight w:val="none"/>
              </w:rPr>
              <w:t>进行重点防渗处理</w:t>
            </w:r>
            <w:r>
              <w:rPr>
                <w:rFonts w:hint="default" w:ascii="Times New Roman" w:hAnsi="Times New Roman" w:eastAsia="宋体" w:cs="Times New Roman"/>
                <w:color w:val="auto"/>
                <w:sz w:val="24"/>
                <w:highlight w:val="none"/>
                <w:lang w:val="zh-CN"/>
              </w:rPr>
              <w:t>，渗透系数≤10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暂存间地面及</w:t>
            </w:r>
            <w:r>
              <w:rPr>
                <w:rFonts w:hint="default" w:ascii="Times New Roman" w:hAnsi="Times New Roman" w:eastAsia="宋体" w:cs="Times New Roman"/>
                <w:color w:val="auto"/>
                <w:sz w:val="24"/>
                <w:highlight w:val="none"/>
              </w:rPr>
              <w:t>四周墙裙脚应</w:t>
            </w:r>
            <w:r>
              <w:rPr>
                <w:rFonts w:hint="default" w:ascii="Times New Roman" w:hAnsi="Times New Roman" w:eastAsia="宋体" w:cs="Times New Roman"/>
                <w:color w:val="auto"/>
                <w:sz w:val="24"/>
                <w:highlight w:val="none"/>
                <w:lang w:val="zh-CN"/>
              </w:rPr>
              <w:t>按照</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进行重点防渗</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并设危险废物备用储存容器，避免废矿物油泄漏污染土壤、地下水</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szCs w:val="24"/>
                <w:highlight w:val="none"/>
                <w:vertAlign w:val="baseline"/>
                <w:lang w:val="en-US" w:eastAsia="zh-CN"/>
              </w:rPr>
              <w:t>隔油池、化粪池、污水处理设施</w:t>
            </w:r>
            <w:r>
              <w:rPr>
                <w:rFonts w:hint="eastAsia" w:cs="Times New Roman"/>
                <w:color w:val="auto"/>
                <w:sz w:val="24"/>
                <w:szCs w:val="24"/>
                <w:highlight w:val="none"/>
                <w:vertAlign w:val="baseline"/>
                <w:lang w:val="en-US" w:eastAsia="zh-CN"/>
              </w:rPr>
              <w:t>隔</w:t>
            </w:r>
            <w:r>
              <w:rPr>
                <w:rFonts w:hint="default" w:ascii="Times New Roman" w:hAnsi="Times New Roman" w:eastAsia="宋体" w:cs="Times New Roman"/>
                <w:color w:val="auto"/>
                <w:sz w:val="24"/>
                <w:szCs w:val="24"/>
                <w:highlight w:val="none"/>
                <w:vertAlign w:val="baseline"/>
                <w:lang w:val="en-US" w:eastAsia="zh-CN"/>
              </w:rPr>
              <w:t>水池、事故应急池、一般固体废物暂存区进行一般防渗，</w:t>
            </w:r>
            <w:r>
              <w:rPr>
                <w:rFonts w:hint="default" w:ascii="Times New Roman" w:hAnsi="Times New Roman" w:eastAsia="宋体" w:cs="Times New Roman"/>
                <w:b w:val="0"/>
                <w:bCs w:val="0"/>
                <w:color w:val="auto"/>
                <w:sz w:val="24"/>
                <w:szCs w:val="24"/>
                <w:highlight w:val="none"/>
                <w:lang w:val="zh-CN"/>
              </w:rPr>
              <w:t>防渗技术要求达到等效黏土防渗层Mb≥1.5m，渗透系数≤10</w:t>
            </w:r>
            <w:r>
              <w:rPr>
                <w:rFonts w:hint="default" w:ascii="Times New Roman" w:hAnsi="Times New Roman" w:eastAsia="宋体" w:cs="Times New Roman"/>
                <w:b w:val="0"/>
                <w:bCs w:val="0"/>
                <w:color w:val="auto"/>
                <w:sz w:val="24"/>
                <w:szCs w:val="24"/>
                <w:highlight w:val="none"/>
                <w:vertAlign w:val="superscript"/>
                <w:lang w:val="zh-CN"/>
              </w:rPr>
              <w:t>-</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zh-CN"/>
              </w:rPr>
              <w:t>cm/s。</w:t>
            </w:r>
            <w:r>
              <w:rPr>
                <w:rFonts w:hint="default" w:ascii="Times New Roman" w:hAnsi="Times New Roman" w:eastAsia="宋体" w:cs="Times New Roman"/>
                <w:color w:val="auto"/>
                <w:sz w:val="24"/>
                <w:szCs w:val="24"/>
                <w:highlight w:val="none"/>
                <w:lang w:val="zh-CN"/>
              </w:rPr>
              <w:t>其余生产区、</w:t>
            </w:r>
            <w:r>
              <w:rPr>
                <w:rFonts w:hint="default" w:ascii="Times New Roman" w:hAnsi="Times New Roman" w:eastAsia="宋体" w:cs="Times New Roman"/>
                <w:color w:val="auto"/>
                <w:sz w:val="24"/>
                <w:szCs w:val="24"/>
                <w:highlight w:val="none"/>
              </w:rPr>
              <w:t>道路及</w:t>
            </w:r>
            <w:r>
              <w:rPr>
                <w:rFonts w:hint="default"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除绿化外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zh-CN"/>
              </w:rPr>
              <w:t>进行一般</w:t>
            </w:r>
            <w:r>
              <w:rPr>
                <w:rFonts w:hint="default" w:ascii="Times New Roman" w:hAnsi="Times New Roman" w:eastAsia="宋体" w:cs="Times New Roman"/>
                <w:b w:val="0"/>
                <w:bCs w:val="0"/>
                <w:color w:val="auto"/>
                <w:sz w:val="24"/>
                <w:szCs w:val="24"/>
                <w:highlight w:val="none"/>
                <w:lang w:val="en-US" w:eastAsia="zh-CN"/>
              </w:rPr>
              <w:t>硬化处理，为简单</w:t>
            </w:r>
            <w:r>
              <w:rPr>
                <w:rFonts w:hint="default" w:ascii="Times New Roman" w:hAnsi="Times New Roman" w:eastAsia="宋体" w:cs="Times New Roman"/>
                <w:color w:val="auto"/>
                <w:sz w:val="24"/>
                <w:highlight w:val="none"/>
                <w:lang w:val="en-US" w:eastAsia="zh-CN"/>
              </w:rPr>
              <w:t>防渗区。</w:t>
            </w:r>
          </w:p>
          <w:p>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采取以上措施后可有效避免废水及危险废物对土壤及地下水的污染。</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六、生态环境</w:t>
            </w:r>
          </w:p>
          <w:p>
            <w:pP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w:t>
            </w:r>
            <w:r>
              <w:rPr>
                <w:rFonts w:hint="eastAsia" w:cs="Times New Roman"/>
                <w:color w:val="auto"/>
                <w:sz w:val="24"/>
                <w:szCs w:val="24"/>
                <w:highlight w:val="none"/>
                <w:u w:val="none"/>
                <w:lang w:val="en-US" w:eastAsia="zh-CN"/>
              </w:rPr>
              <w:t>业园</w:t>
            </w:r>
            <w:r>
              <w:rPr>
                <w:rFonts w:hint="default" w:ascii="Times New Roman" w:hAnsi="Times New Roman" w:eastAsia="宋体" w:cs="Times New Roman"/>
                <w:color w:val="auto"/>
                <w:sz w:val="24"/>
                <w:szCs w:val="24"/>
                <w:highlight w:val="none"/>
                <w:u w:val="none"/>
                <w:lang w:val="en-US" w:eastAsia="zh-CN"/>
              </w:rPr>
              <w:t>区内</w:t>
            </w:r>
            <w:r>
              <w:rPr>
                <w:rFonts w:hint="default" w:ascii="Times New Roman" w:hAnsi="Times New Roman" w:eastAsia="宋体" w:cs="Times New Roman"/>
                <w:color w:val="auto"/>
                <w:sz w:val="24"/>
                <w:szCs w:val="24"/>
                <w:highlight w:val="none"/>
                <w:lang w:val="en-US" w:eastAsia="zh-CN"/>
              </w:rPr>
              <w:t>，不涉及园区外用地，本项目用地现已进行场地平整</w:t>
            </w:r>
            <w:r>
              <w:rPr>
                <w:rFonts w:hint="default" w:ascii="Times New Roman" w:hAnsi="Times New Roman" w:eastAsia="宋体" w:cs="Times New Roman"/>
                <w:color w:val="auto"/>
                <w:sz w:val="24"/>
                <w:highlight w:val="none"/>
                <w:lang w:val="en-US" w:eastAsia="zh-CN"/>
              </w:rPr>
              <w:t>，无原生植被附着，项目建设期和运营期均不会对区域生态环境造成较大影响。</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废矿物油及天然气</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4-23</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 xml:space="preserve">4-23 </w:t>
            </w:r>
            <w:r>
              <w:rPr>
                <w:rFonts w:hint="default" w:ascii="Times New Roman" w:hAnsi="Times New Roman" w:eastAsia="宋体" w:cs="Times New Roman"/>
                <w:b/>
                <w:color w:val="auto"/>
                <w:szCs w:val="21"/>
                <w:highlight w:val="none"/>
              </w:rPr>
              <w:t xml:space="preserve">  矿物油理化性质及危险特性表</w:t>
            </w:r>
          </w:p>
          <w:tbl>
            <w:tblPr>
              <w:tblStyle w:val="26"/>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2"/>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饱和蒸汽</w:t>
                  </w:r>
                  <w:r>
                    <w:rPr>
                      <w:rFonts w:hint="default" w:ascii="Times New Roman" w:hAnsi="Times New Roman" w:eastAsia="宋体" w:cs="Times New Roman"/>
                      <w:color w:val="auto"/>
                      <w:szCs w:val="21"/>
                      <w:highlight w:val="none"/>
                    </w:rPr>
                    <w:t>压（KPa）：-</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眼睛</w:t>
                  </w:r>
                  <w:r>
                    <w:rPr>
                      <w:rFonts w:hint="default" w:ascii="Times New Roman" w:hAnsi="Times New Roman" w:eastAsia="宋体" w:cs="Times New Roman"/>
                      <w:color w:val="auto"/>
                      <w:szCs w:val="21"/>
                      <w:highlight w:val="none"/>
                    </w:rPr>
                    <w:t>接触：立即提起眼睑，用大量流动清水或生理盐水冲洗，就医；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w:t>
                  </w:r>
                  <w:r>
                    <w:rPr>
                      <w:rFonts w:hint="eastAsia" w:cs="Times New Roman"/>
                      <w:color w:val="auto"/>
                      <w:highlight w:val="none"/>
                      <w:lang w:eastAsia="zh-CN"/>
                    </w:rPr>
                    <w:t>切忌</w:t>
                  </w:r>
                  <w:r>
                    <w:rPr>
                      <w:rFonts w:hint="default" w:ascii="Times New Roman" w:hAnsi="Times New Roman" w:eastAsia="宋体" w:cs="Times New Roman"/>
                      <w:color w:val="auto"/>
                      <w:highlight w:val="none"/>
                    </w:rPr>
                    <w:t>混储。配备相应品种和数量的消防器材。出去应备有泄漏应急处理设备和合适的收容材料。</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shd w:val="clear" w:color="auto" w:fill="auto"/>
              <w:adjustRightInd w:val="0"/>
              <w:snapToGrid w:val="0"/>
              <w:jc w:val="center"/>
              <w:rPr>
                <w:rFonts w:hint="default" w:ascii="Times New Roman" w:hAnsi="Times New Roman" w:eastAsia="宋体" w:cs="Times New Roman"/>
                <w:b/>
                <w:snapToGrid w:val="0"/>
                <w:color w:val="auto"/>
                <w:kern w:val="0"/>
                <w:szCs w:val="21"/>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4-24</w:t>
            </w:r>
            <w:r>
              <w:rPr>
                <w:rFonts w:hint="default" w:ascii="Times New Roman" w:hAnsi="Times New Roman" w:eastAsia="宋体" w:cs="Times New Roman"/>
                <w:b/>
                <w:snapToGrid w:val="0"/>
                <w:color w:val="auto"/>
                <w:kern w:val="0"/>
                <w:szCs w:val="21"/>
                <w:lang w:val="en-US" w:eastAsia="zh-CN"/>
              </w:rPr>
              <w:t xml:space="preserve">  </w:t>
            </w:r>
            <w:r>
              <w:rPr>
                <w:rFonts w:hint="default" w:ascii="Times New Roman" w:hAnsi="Times New Roman" w:eastAsia="宋体" w:cs="Times New Roman"/>
                <w:b/>
                <w:snapToGrid w:val="0"/>
                <w:color w:val="auto"/>
                <w:kern w:val="0"/>
                <w:szCs w:val="21"/>
              </w:rPr>
              <w:t>天然气（甲烷）物质危险特性表</w:t>
            </w:r>
          </w:p>
          <w:tbl>
            <w:tblPr>
              <w:tblStyle w:val="26"/>
              <w:tblW w:w="4975"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1008"/>
              <w:gridCol w:w="1098"/>
              <w:gridCol w:w="1261"/>
              <w:gridCol w:w="278"/>
              <w:gridCol w:w="1289"/>
              <w:gridCol w:w="742"/>
              <w:gridCol w:w="228"/>
              <w:gridCol w:w="2617"/>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restar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标 识</w:t>
                  </w:r>
                </w:p>
              </w:tc>
              <w:tc>
                <w:tcPr>
                  <w:tcW w:w="1547"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中文名：天然气</w:t>
                  </w:r>
                </w:p>
              </w:tc>
              <w:tc>
                <w:tcPr>
                  <w:tcW w:w="1325"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分子式：CH4</w:t>
                  </w:r>
                </w:p>
              </w:tc>
              <w:tc>
                <w:tcPr>
                  <w:tcW w:w="153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分子量：16.04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547"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英文名: methane</w:t>
                  </w:r>
                </w:p>
              </w:tc>
              <w:tc>
                <w:tcPr>
                  <w:tcW w:w="1325"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UN 编号：1971</w:t>
                  </w:r>
                </w:p>
              </w:tc>
              <w:tc>
                <w:tcPr>
                  <w:tcW w:w="153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CAS 号：74-82-8</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restar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理化性质</w:t>
                  </w:r>
                </w:p>
              </w:tc>
              <w:tc>
                <w:tcPr>
                  <w:tcW w:w="1547"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外观与性状</w:t>
                  </w:r>
                </w:p>
              </w:tc>
              <w:tc>
                <w:tcPr>
                  <w:tcW w:w="2860" w:type="pct"/>
                  <w:gridSpan w:val="4"/>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无色无臭气体。</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547" w:type="pct"/>
                  <w:gridSpan w:val="3"/>
                  <w:tcBorders>
                    <w:tl2br w:val="nil"/>
                    <w:tr2bl w:val="nil"/>
                  </w:tcBorders>
                  <w:noWrap w:val="0"/>
                  <w:vAlign w:val="center"/>
                </w:tcPr>
                <w:p>
                  <w:pPr>
                    <w:pStyle w:val="77"/>
                    <w:keepNext w:val="0"/>
                    <w:keepLines w:val="0"/>
                    <w:pageBreakBefore w:val="0"/>
                    <w:widowControl w:val="0"/>
                    <w:shd w:val="clear" w:color="auto" w:fill="auto"/>
                    <w:tabs>
                      <w:tab w:val="left" w:pos="1763"/>
                    </w:tabs>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熔点：-182.5℃</w:t>
                  </w:r>
                </w:p>
              </w:tc>
              <w:tc>
                <w:tcPr>
                  <w:tcW w:w="1325" w:type="pct"/>
                  <w:gridSpan w:val="3"/>
                  <w:vMerge w:val="restar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相对密度（水=1）：0.42(-164℃)</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相对密度（空气=1）：0.55</w:t>
                  </w:r>
                </w:p>
              </w:tc>
              <w:tc>
                <w:tcPr>
                  <w:tcW w:w="153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燃烧热（KJ/mol）：889.5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547"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沸点：-161.5℃</w:t>
                  </w:r>
                </w:p>
              </w:tc>
              <w:tc>
                <w:tcPr>
                  <w:tcW w:w="1325" w:type="pct"/>
                  <w:gridSpan w:val="3"/>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53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溶解性：微溶于水，溶于醇、乙醚。</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547"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临界温度：-82.6</w:t>
                  </w:r>
                </w:p>
              </w:tc>
              <w:tc>
                <w:tcPr>
                  <w:tcW w:w="2860" w:type="pct"/>
                  <w:gridSpan w:val="4"/>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饱和蒸汽</w:t>
                  </w:r>
                  <w:r>
                    <w:rPr>
                      <w:rFonts w:hint="default" w:ascii="Times New Roman" w:hAnsi="Times New Roman" w:eastAsia="宋体" w:cs="Times New Roman"/>
                      <w:color w:val="auto"/>
                      <w:kern w:val="2"/>
                      <w:sz w:val="21"/>
                      <w:szCs w:val="21"/>
                      <w:lang w:eastAsia="zh-CN"/>
                    </w:rPr>
                    <w:t>压（kPa）：53.32(-168.8℃)</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restar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毒性及健康危害</w:t>
                  </w:r>
                </w:p>
              </w:tc>
              <w:tc>
                <w:tcPr>
                  <w:tcW w:w="64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侵入途径</w:t>
                  </w:r>
                </w:p>
              </w:tc>
              <w:tc>
                <w:tcPr>
                  <w:tcW w:w="1659"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侵入途径：吸入、食入、经皮吸收。</w:t>
                  </w:r>
                </w:p>
              </w:tc>
              <w:tc>
                <w:tcPr>
                  <w:tcW w:w="2103" w:type="pct"/>
                  <w:gridSpan w:val="3"/>
                  <w:tcBorders>
                    <w:tl2br w:val="nil"/>
                    <w:tr2bl w:val="nil"/>
                  </w:tcBorders>
                  <w:noWrap w:val="0"/>
                  <w:vAlign w:val="center"/>
                </w:tcPr>
                <w:p>
                  <w:pPr>
                    <w:pStyle w:val="77"/>
                    <w:keepNext w:val="0"/>
                    <w:keepLines w:val="0"/>
                    <w:pageBreakBefore w:val="0"/>
                    <w:widowControl w:val="0"/>
                    <w:shd w:val="clear" w:color="auto" w:fill="auto"/>
                    <w:tabs>
                      <w:tab w:val="left" w:pos="1852"/>
                    </w:tabs>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急性毒性： LD50</w:t>
                  </w:r>
                  <w:r>
                    <w:rPr>
                      <w:rFonts w:hint="default" w:ascii="Times New Roman" w:hAnsi="Times New Roman" w:eastAsia="宋体" w:cs="Times New Roman"/>
                      <w:color w:val="auto"/>
                      <w:kern w:val="2"/>
                      <w:sz w:val="21"/>
                      <w:szCs w:val="21"/>
                      <w:lang w:eastAsia="zh-CN"/>
                    </w:rPr>
                    <w:tab/>
                  </w:r>
                  <w:r>
                    <w:rPr>
                      <w:rFonts w:hint="default" w:ascii="Times New Roman" w:hAnsi="Times New Roman" w:eastAsia="宋体" w:cs="Times New Roman"/>
                      <w:color w:val="auto"/>
                      <w:kern w:val="2"/>
                      <w:sz w:val="21"/>
                      <w:szCs w:val="21"/>
                      <w:lang w:eastAsia="zh-CN"/>
                    </w:rPr>
                    <w:t>无资料LC50无资料</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64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健康危害</w:t>
                  </w:r>
                </w:p>
              </w:tc>
              <w:tc>
                <w:tcPr>
                  <w:tcW w:w="3763" w:type="pct"/>
                  <w:gridSpan w:val="6"/>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健康危害：甲烷对人基本无毒，但浓度过高时，使空气中</w:t>
                  </w:r>
                  <w:r>
                    <w:rPr>
                      <w:rFonts w:hint="eastAsia" w:cs="Times New Roman"/>
                      <w:color w:val="auto"/>
                      <w:kern w:val="2"/>
                      <w:sz w:val="21"/>
                      <w:szCs w:val="21"/>
                      <w:lang w:eastAsia="zh-CN"/>
                    </w:rPr>
                    <w:t>含氧</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量明显降低，使人窒息。当空气中甲烷达 25％～30％时，可引起 头痛、头晕、乏力、注意力不集中、呼吸和心跳加速、共济失调。若不及时脱离，可致窒息死亡。皮肤接触液化本品，可致冻伤。</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restar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燃烧、爆炸 危险性</w:t>
                  </w:r>
                </w:p>
              </w:tc>
              <w:tc>
                <w:tcPr>
                  <w:tcW w:w="1384" w:type="pct"/>
                  <w:gridSpan w:val="2"/>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闪点(℃)：-188</w:t>
                  </w:r>
                </w:p>
              </w:tc>
              <w:tc>
                <w:tcPr>
                  <w:tcW w:w="1354" w:type="pct"/>
                  <w:gridSpan w:val="3"/>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爆炸下限[%(V/V)]：5.3</w:t>
                  </w:r>
                </w:p>
              </w:tc>
              <w:tc>
                <w:tcPr>
                  <w:tcW w:w="1668" w:type="pct"/>
                  <w:gridSpan w:val="2"/>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爆炸上限[%(V/V)]： 15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384" w:type="pct"/>
                  <w:gridSpan w:val="2"/>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引燃温度(℃)： 538</w:t>
                  </w:r>
                </w:p>
              </w:tc>
              <w:tc>
                <w:tcPr>
                  <w:tcW w:w="3023" w:type="pct"/>
                  <w:gridSpan w:val="5"/>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有害燃烧产物：一氧化碳、二氧化碳。</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64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禁忌物</w:t>
                  </w:r>
                </w:p>
              </w:tc>
              <w:tc>
                <w:tcPr>
                  <w:tcW w:w="3763" w:type="pct"/>
                  <w:gridSpan w:val="6"/>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禁配物：强氧化剂、氟、氯。</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64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危险特性</w:t>
                  </w:r>
                </w:p>
              </w:tc>
              <w:tc>
                <w:tcPr>
                  <w:tcW w:w="3763" w:type="pct"/>
                  <w:gridSpan w:val="6"/>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危险特征：易燃，与空气混合能形成爆炸性混合物，遇热源和</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明火有燃烧爆炸的危险。与五氧化溴、氯气、次氯酸、三氟化氮、 液氧、二氟化氧及其它强氧化剂接触剧烈反应。</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644"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灭火方法</w:t>
                  </w:r>
                </w:p>
              </w:tc>
              <w:tc>
                <w:tcPr>
                  <w:tcW w:w="3763" w:type="pct"/>
                  <w:gridSpan w:val="6"/>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灭火方法：切断气源。若不能切断气源，则不允许熄灭泄漏处</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的火焰。喷水冷却容器，可能的话将容器从火场移至空旷处。灭 火剂：雾状水、泡沫、二氧化碳、干粉。</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急救措施</w:t>
                  </w:r>
                </w:p>
              </w:tc>
              <w:tc>
                <w:tcPr>
                  <w:tcW w:w="4407" w:type="pct"/>
                  <w:gridSpan w:val="7"/>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皮肤接触：若有冻伤，就医治疗。</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吸入：迅速脱离现场至空气新鲜处。保持呼吸道通畅。如呼吸困难，给输氧。 如呼吸停止，立即进行人工呼吸。就医。</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防护措施</w:t>
                  </w:r>
                </w:p>
              </w:tc>
              <w:tc>
                <w:tcPr>
                  <w:tcW w:w="4407" w:type="pct"/>
                  <w:gridSpan w:val="7"/>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密闭操作，全面通风。操作人员必须经过专门培训，严格遵守操作规程。远</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离火种、热源，工作场所严禁吸烟。使用防爆型的通风系统和设备。防止气体 泄漏到工作场所空气中。避免与氧化剂接触。在传送过程中，钢瓶和容器必须 接地和跨接，防止产生静电。搬运时轻装轻卸，防止钢瓶及附件破损。配备相 应品种和数量的消防器材及泄漏应急处理设备。</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泄漏应急处理</w:t>
                  </w:r>
                </w:p>
              </w:tc>
              <w:tc>
                <w:tcPr>
                  <w:tcW w:w="4407" w:type="pct"/>
                  <w:gridSpan w:val="7"/>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迅速撤离泄漏污染区人员至上风处，并进行隔离，严格限制出入。切断火源。</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储运注意事项</w:t>
                  </w:r>
                </w:p>
              </w:tc>
              <w:tc>
                <w:tcPr>
                  <w:tcW w:w="4407" w:type="pct"/>
                  <w:gridSpan w:val="7"/>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储存于阴凉、通风的库房。远离火种、热源。库温不宜超过30℃。应与氧化剂等分开存放，切忌混储。采用防爆型照明、通风设施。禁止使用易产生火花的机械设备和工具。储区应备有泄漏应急处理设备。</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环境资料</w:t>
                  </w:r>
                </w:p>
              </w:tc>
              <w:tc>
                <w:tcPr>
                  <w:tcW w:w="4407" w:type="pct"/>
                  <w:gridSpan w:val="7"/>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该物质对环境可能有危害，对鱼类和水体要给予特别注意。还应特别注意对</w:t>
                  </w:r>
                </w:p>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地表水、土壤、大气和饮用水的污染。</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592" w:type="pct"/>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废弃处理</w:t>
                  </w:r>
                </w:p>
              </w:tc>
              <w:tc>
                <w:tcPr>
                  <w:tcW w:w="4407" w:type="pct"/>
                  <w:gridSpan w:val="7"/>
                  <w:tcBorders>
                    <w:tl2br w:val="nil"/>
                    <w:tr2bl w:val="nil"/>
                  </w:tcBorders>
                  <w:noWrap w:val="0"/>
                  <w:vAlign w:val="center"/>
                </w:tcPr>
                <w:p>
                  <w:pPr>
                    <w:pStyle w:val="77"/>
                    <w:keepNext w:val="0"/>
                    <w:keepLines w:val="0"/>
                    <w:pageBreakBefore w:val="0"/>
                    <w:widowControl w:val="0"/>
                    <w:shd w:val="clear" w:color="auto" w:fill="auto"/>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处置前应参阅国家和地方有关法规。建议用焚烧法处置。</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1"/>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废矿物油（废机油）、天然气</w:t>
            </w:r>
            <w:r>
              <w:rPr>
                <w:rFonts w:hint="default" w:ascii="Times New Roman" w:hAnsi="Times New Roman" w:eastAsia="宋体" w:cs="Times New Roman"/>
                <w:color w:val="auto"/>
                <w:sz w:val="24"/>
                <w:szCs w:val="24"/>
                <w:highlight w:val="none"/>
              </w:rPr>
              <w:t>。</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highlight w:val="none"/>
                <w:lang w:val="en-US" w:eastAsia="zh-CN"/>
              </w:rPr>
              <w:t>、天然气</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highlight w:val="none"/>
                <w:lang w:val="en-US" w:eastAsia="zh-CN"/>
              </w:rPr>
              <w:t>、天然气</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废矿物油及</w:t>
            </w:r>
            <w:r>
              <w:rPr>
                <w:rFonts w:hint="default" w:ascii="Times New Roman" w:hAnsi="Times New Roman" w:eastAsia="宋体" w:cs="Times New Roman"/>
                <w:color w:val="auto"/>
                <w:sz w:val="24"/>
                <w:highlight w:val="none"/>
                <w:lang w:val="en-US" w:eastAsia="zh-CN"/>
              </w:rPr>
              <w:t>天然气</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4-25</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7"/>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7" o:spt="75" type="#_x0000_t75" style="height:33pt;width:106pt;" o:ole="t" filled="f" o:preferrelative="t" stroked="f" coordsize="21600,21600">
                  <v:path/>
                  <v:fill on="f" focussize="0,0"/>
                  <v:stroke on="f"/>
                  <v:imagedata r:id="rId41" o:title=""/>
                  <o:lock v:ext="edit" aspectratio="t"/>
                  <w10:wrap type="none"/>
                  <w10:anchorlock/>
                </v:shape>
                <o:OLEObject Type="Embed" ProgID="Equation.KSEE3" ShapeID="_x0000_i1037" DrawAspect="Content" ObjectID="_1468075737" r:id="rId4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 xml:space="preserve">4-26 </w:t>
            </w:r>
            <w:r>
              <w:rPr>
                <w:rFonts w:hint="default" w:ascii="Times New Roman" w:hAnsi="Times New Roman" w:eastAsia="宋体" w:cs="Times New Roman"/>
                <w:b/>
                <w:bCs/>
                <w:color w:val="auto"/>
                <w:kern w:val="0"/>
                <w:highlight w:val="none"/>
              </w:rPr>
              <w:t xml:space="preserve">  重大危险源识别一览表</w:t>
            </w:r>
          </w:p>
          <w:tbl>
            <w:tblPr>
              <w:tblStyle w:val="26"/>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7"/>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天然气（甲烷）</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Cs w:val="21"/>
                      <w:highlight w:val="none"/>
                      <w:lang w:val="en-US" w:eastAsia="zh-CN"/>
                    </w:rPr>
                    <w:t>0.014348</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10</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0.0014348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0.0015148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64" w:type="dxa"/>
                  <w:gridSpan w:val="6"/>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Cs w:val="21"/>
                      <w:lang w:val="en-US" w:eastAsia="zh-CN"/>
                    </w:rPr>
                    <w:t>备注：</w:t>
                  </w:r>
                  <w:r>
                    <w:rPr>
                      <w:rFonts w:hint="default" w:ascii="Times New Roman" w:hAnsi="Times New Roman" w:eastAsia="宋体" w:cs="Times New Roman"/>
                      <w:color w:val="auto"/>
                      <w:szCs w:val="21"/>
                    </w:rPr>
                    <w:t>计算的项目厂区范围内管道天然气存量</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0m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，天然气密度为0.7174kg/Nm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，天然气的在线量为约</w:t>
                  </w:r>
                  <w:r>
                    <w:rPr>
                      <w:rFonts w:hint="default" w:ascii="Times New Roman" w:hAnsi="Times New Roman" w:eastAsia="宋体" w:cs="Times New Roman"/>
                      <w:color w:val="auto"/>
                      <w:szCs w:val="21"/>
                      <w:lang w:val="en-US" w:eastAsia="zh-CN"/>
                    </w:rPr>
                    <w:t>14.348</w:t>
                  </w:r>
                  <w:r>
                    <w:rPr>
                      <w:rFonts w:hint="default" w:ascii="Times New Roman" w:hAnsi="Times New Roman" w:eastAsia="宋体" w:cs="Times New Roman"/>
                      <w:color w:val="auto"/>
                      <w:szCs w:val="21"/>
                    </w:rPr>
                    <w:t>kg。</w:t>
                  </w:r>
                </w:p>
              </w:tc>
            </w:tr>
          </w:tbl>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综上，本项目Q=0.0015148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4"/>
              <w:keepNext w:val="0"/>
              <w:keepLines w:val="0"/>
              <w:pageBreakBefore w:val="0"/>
              <w:widowControl w:val="0"/>
              <w:numPr>
                <w:ilvl w:val="0"/>
                <w:numId w:val="4"/>
              </w:numP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事故源项分析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lang w:val="zh-CN"/>
              </w:rPr>
              <w:t>天然气输送及使用过程中发生泄漏</w:t>
            </w:r>
            <w:r>
              <w:rPr>
                <w:rFonts w:hint="default" w:ascii="Times New Roman" w:hAnsi="Times New Roman" w:eastAsia="宋体" w:cs="Times New Roman"/>
                <w:color w:val="auto"/>
                <w:sz w:val="24"/>
              </w:rPr>
              <w:t>遇明火</w:t>
            </w:r>
            <w:r>
              <w:rPr>
                <w:rFonts w:hint="default" w:ascii="Times New Roman" w:hAnsi="Times New Roman" w:eastAsia="宋体" w:cs="Times New Roman"/>
                <w:color w:val="auto"/>
                <w:sz w:val="24"/>
                <w:lang w:val="zh-CN"/>
              </w:rPr>
              <w:t>引起火灾或爆炸。</w:t>
            </w:r>
          </w:p>
          <w:p>
            <w:pPr>
              <w:pStyle w:val="64"/>
              <w:keepNext w:val="0"/>
              <w:keepLines w:val="0"/>
              <w:pageBreakBefore w:val="0"/>
              <w:widowControl w:val="0"/>
              <w:numPr>
                <w:ilvl w:val="0"/>
                <w:numId w:val="4"/>
              </w:numPr>
              <w:tabs>
                <w:tab w:val="left" w:pos="1330"/>
              </w:tabs>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事故后果分析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废机油、天然气</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发生火灾、爆炸事故引发的次生伴生影响主要体现在火灾或爆炸过程产生的燃烧产物和灭火过程产生的固废，燃烧产物为CO2、CO和 H2O。</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z w:val="24"/>
                <w:szCs w:val="24"/>
                <w:highlight w:val="none"/>
                <w:lang w:val="en-US" w:eastAsia="zh-CN"/>
              </w:rPr>
              <w:t>、天然气</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kern w:val="0"/>
                <w:sz w:val="24"/>
                <w:szCs w:val="24"/>
                <w:lang w:eastAsia="zh-CN"/>
              </w:rPr>
              <w:t>调压站发生故障时，</w:t>
            </w:r>
            <w:r>
              <w:rPr>
                <w:rFonts w:hint="default" w:ascii="Times New Roman" w:hAnsi="Times New Roman" w:eastAsia="宋体" w:cs="Times New Roman"/>
                <w:color w:val="auto"/>
                <w:kern w:val="0"/>
                <w:sz w:val="24"/>
                <w:szCs w:val="24"/>
              </w:rPr>
              <w:t>天然气发生泄</w:t>
            </w:r>
            <w:r>
              <w:rPr>
                <w:rFonts w:hint="default" w:ascii="Times New Roman" w:hAnsi="Times New Roman" w:eastAsia="宋体" w:cs="Times New Roman"/>
                <w:color w:val="auto"/>
                <w:kern w:val="0"/>
                <w:sz w:val="24"/>
                <w:szCs w:val="24"/>
                <w:lang w:val="en-US" w:eastAsia="zh-CN"/>
              </w:rPr>
              <w:t>漏</w:t>
            </w:r>
            <w:r>
              <w:rPr>
                <w:rFonts w:hint="default" w:ascii="Times New Roman" w:hAnsi="Times New Roman" w:eastAsia="宋体" w:cs="Times New Roman"/>
                <w:color w:val="auto"/>
                <w:kern w:val="0"/>
                <w:sz w:val="24"/>
                <w:szCs w:val="24"/>
              </w:rPr>
              <w:t>事故，主要的风险问题是</w:t>
            </w:r>
            <w:r>
              <w:rPr>
                <w:rFonts w:hint="default" w:ascii="Times New Roman" w:hAnsi="Times New Roman" w:eastAsia="宋体" w:cs="Times New Roman"/>
                <w:color w:val="auto"/>
                <w:kern w:val="0"/>
                <w:sz w:val="24"/>
                <w:szCs w:val="24"/>
                <w:lang w:eastAsia="zh-CN"/>
              </w:rPr>
              <w:t>锅炉房</w:t>
            </w:r>
            <w:r>
              <w:rPr>
                <w:rFonts w:hint="default" w:ascii="Times New Roman" w:hAnsi="Times New Roman" w:eastAsia="宋体" w:cs="Times New Roman"/>
                <w:color w:val="auto"/>
                <w:kern w:val="0"/>
                <w:sz w:val="24"/>
                <w:szCs w:val="24"/>
              </w:rPr>
              <w:t>内部和厂区内短时间内累积的高浓度</w:t>
            </w:r>
            <w:r>
              <w:rPr>
                <w:rFonts w:hint="default" w:ascii="Times New Roman" w:hAnsi="Times New Roman" w:eastAsia="宋体" w:cs="Times New Roman"/>
                <w:color w:val="auto"/>
                <w:kern w:val="0"/>
                <w:sz w:val="24"/>
                <w:szCs w:val="24"/>
                <w:lang w:eastAsia="zh-CN"/>
              </w:rPr>
              <w:t>废气</w:t>
            </w:r>
            <w:r>
              <w:rPr>
                <w:rFonts w:hint="default" w:ascii="Times New Roman" w:hAnsi="Times New Roman" w:eastAsia="宋体" w:cs="Times New Roman"/>
                <w:color w:val="auto"/>
                <w:kern w:val="0"/>
                <w:sz w:val="24"/>
                <w:szCs w:val="24"/>
              </w:rPr>
              <w:t>，对厂区内部人员造成</w:t>
            </w:r>
            <w:r>
              <w:rPr>
                <w:rFonts w:hint="default" w:ascii="Times New Roman" w:hAnsi="Times New Roman" w:eastAsia="宋体" w:cs="Times New Roman"/>
                <w:color w:val="auto"/>
                <w:kern w:val="0"/>
                <w:sz w:val="24"/>
                <w:szCs w:val="24"/>
                <w:highlight w:val="none"/>
              </w:rPr>
              <w:t>的健康伤害，另外扩散引起大气环境污染。</w:t>
            </w:r>
            <w:r>
              <w:rPr>
                <w:rFonts w:hint="default" w:ascii="Times New Roman" w:hAnsi="Times New Roman" w:eastAsia="宋体" w:cs="Times New Roman"/>
                <w:color w:val="auto"/>
                <w:kern w:val="0"/>
                <w:sz w:val="24"/>
                <w:szCs w:val="24"/>
              </w:rPr>
              <w:t>厂区储存天然气不大，发生泄露时，企业可立即启动应急程序，能够控制泄露量，减少</w:t>
            </w:r>
            <w:r>
              <w:rPr>
                <w:rFonts w:hint="default" w:ascii="Times New Roman" w:hAnsi="Times New Roman" w:eastAsia="宋体" w:cs="Times New Roman"/>
                <w:color w:val="auto"/>
                <w:kern w:val="0"/>
                <w:sz w:val="24"/>
                <w:szCs w:val="24"/>
                <w:lang w:eastAsia="zh-CN"/>
              </w:rPr>
              <w:t>废气量</w:t>
            </w:r>
            <w:r>
              <w:rPr>
                <w:rFonts w:hint="default" w:ascii="Times New Roman" w:hAnsi="Times New Roman" w:eastAsia="宋体" w:cs="Times New Roman"/>
                <w:color w:val="auto"/>
                <w:kern w:val="0"/>
                <w:sz w:val="24"/>
                <w:szCs w:val="24"/>
              </w:rPr>
              <w:t>，对环境空气影响不大。</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矿物油、天然气</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pStyle w:val="25"/>
              <w:keepNext w:val="0"/>
              <w:keepLines w:val="0"/>
              <w:pageBreakBefore w:val="0"/>
              <w:widowControl w:val="0"/>
              <w:tabs>
                <w:tab w:val="left" w:pos="442"/>
              </w:tabs>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spacing w:val="-2"/>
                <w:kern w:val="2"/>
                <w:sz w:val="24"/>
                <w:szCs w:val="24"/>
                <w:highlight w:val="none"/>
                <w:lang w:val="en-US" w:eastAsia="zh-CN" w:bidi="ar-SA"/>
              </w:rPr>
            </w:pPr>
            <w:r>
              <w:rPr>
                <w:rFonts w:hint="default" w:ascii="Times New Roman" w:hAnsi="Times New Roman" w:eastAsia="宋体" w:cs="Times New Roman"/>
                <w:color w:val="auto"/>
                <w:spacing w:val="-2"/>
                <w:kern w:val="2"/>
                <w:sz w:val="24"/>
                <w:szCs w:val="24"/>
                <w:highlight w:val="none"/>
                <w:lang w:val="en-US" w:eastAsia="zh-CN" w:bidi="ar-SA"/>
              </w:rPr>
              <w:t>4）天然气泄漏环境风险分析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lang w:val="zh-CN"/>
              </w:rPr>
              <w:t>本项目燃气管道设施起于界区内调压柜，止于燃气有机热载体燃烧器喷嘴处，燃气管道与外供管道碰口后敷设至本项目挂壁式燃气调压柜，然后燃气管道埋地敷至燃气有机热载体。燃气管道泄漏后具有火灾、爆炸、</w:t>
            </w:r>
            <w:r>
              <w:rPr>
                <w:rFonts w:hint="eastAsia" w:cs="Times New Roman"/>
                <w:color w:val="auto"/>
                <w:sz w:val="24"/>
                <w:lang w:val="zh-CN"/>
              </w:rPr>
              <w:t>窒息</w:t>
            </w:r>
            <w:r>
              <w:rPr>
                <w:rFonts w:hint="default" w:ascii="Times New Roman" w:hAnsi="Times New Roman" w:eastAsia="宋体" w:cs="Times New Roman"/>
                <w:color w:val="auto"/>
                <w:sz w:val="24"/>
                <w:lang w:val="zh-CN"/>
              </w:rPr>
              <w:t>等危险性。天然气管道进入厂区后采用架空敷设方式至调压柜，穿越厂内运输道路，燃气管道除必须采用法兰连接处均为焊接，防腐材质，燃气管道设有流量计、紧急切断阀、放散阀等阀门，输送管道长度较短，泄漏的可能性不大，并且配置了泄漏检测报警仪（固定式），可以及时的切断泄漏。</w:t>
            </w:r>
            <w:r>
              <w:rPr>
                <w:rFonts w:hint="default" w:ascii="Times New Roman" w:hAnsi="Times New Roman" w:eastAsia="宋体" w:cs="Times New Roman"/>
                <w:color w:val="auto"/>
                <w:sz w:val="24"/>
              </w:rPr>
              <w:t>因此，项目区内天然气管道</w:t>
            </w:r>
            <w:r>
              <w:rPr>
                <w:rFonts w:hint="default" w:ascii="Times New Roman" w:hAnsi="Times New Roman" w:eastAsia="宋体" w:cs="Times New Roman"/>
                <w:color w:val="auto"/>
                <w:sz w:val="24"/>
                <w:lang w:val="zh-CN"/>
              </w:rPr>
              <w:t>发生泄漏</w:t>
            </w:r>
            <w:r>
              <w:rPr>
                <w:rFonts w:hint="default" w:ascii="Times New Roman" w:hAnsi="Times New Roman" w:eastAsia="宋体" w:cs="Times New Roman"/>
                <w:color w:val="auto"/>
                <w:sz w:val="24"/>
              </w:rPr>
              <w:t>的可能性较小，</w:t>
            </w:r>
            <w:r>
              <w:rPr>
                <w:rFonts w:hint="default" w:ascii="Times New Roman" w:hAnsi="Times New Roman" w:eastAsia="宋体" w:cs="Times New Roman"/>
                <w:color w:val="auto"/>
                <w:sz w:val="24"/>
                <w:lang w:val="zh-CN"/>
              </w:rPr>
              <w:t>对周边的大气环境影响不大。</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②危废暂存间设置一定高度围堰，防范危险物质泄漏蔓延到周边区域；</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w:t>
            </w:r>
            <w:r>
              <w:rPr>
                <w:rFonts w:hint="eastAsia" w:cs="Times New Roman"/>
                <w:bCs/>
                <w:color w:val="auto"/>
                <w:sz w:val="24"/>
                <w:szCs w:val="24"/>
                <w:highlight w:val="none"/>
                <w:lang w:val="zh-CN"/>
              </w:rPr>
              <w:t>机制</w:t>
            </w:r>
            <w:r>
              <w:rPr>
                <w:rFonts w:hint="default" w:ascii="Times New Roman" w:hAnsi="Times New Roman" w:eastAsia="宋体" w:cs="Times New Roman"/>
                <w:bCs/>
                <w:color w:val="auto"/>
                <w:sz w:val="24"/>
                <w:szCs w:val="24"/>
                <w:highlight w:val="none"/>
                <w:lang w:val="zh-CN"/>
              </w:rPr>
              <w:t>，一旦发生事故，要做到快速、高效、安全处置。</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3）天然气风险防范措施</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lang w:val="zh-CN"/>
              </w:rPr>
              <w:t>本项目燃气管道设施起于界区内调压柜，止于燃气有机热载体燃烧器喷嘴处，燃气管道与外供管道碰口后敷设至本项目挂壁式燃气调压柜，然后燃气管道埋地敷至燃气有机热载体。燃气管道泄漏后具有火灾、爆炸、窒息等危险性。天然气进口管、管道设置天然气浓度检测探头，泄漏时以切断天然气来源。</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29" w:name="_Toc6939"/>
      <w:r>
        <w:rPr>
          <w:rFonts w:hint="default" w:ascii="Times New Roman" w:hAnsi="Times New Roman" w:eastAsia="宋体" w:cs="Times New Roman"/>
          <w:b/>
          <w:bCs/>
          <w:snapToGrid w:val="0"/>
          <w:color w:val="auto"/>
          <w:sz w:val="30"/>
          <w:szCs w:val="30"/>
          <w:highlight w:val="none"/>
        </w:rPr>
        <w:t>五、</w:t>
      </w:r>
      <w:bookmarkStart w:id="30" w:name="_Hlk54167917"/>
      <w:r>
        <w:rPr>
          <w:rFonts w:hint="default" w:ascii="Times New Roman" w:hAnsi="Times New Roman" w:eastAsia="宋体" w:cs="Times New Roman"/>
          <w:b/>
          <w:bCs/>
          <w:snapToGrid w:val="0"/>
          <w:color w:val="auto"/>
          <w:sz w:val="30"/>
          <w:szCs w:val="30"/>
          <w:highlight w:val="none"/>
        </w:rPr>
        <w:t>环境保护措施监督检查清单</w:t>
      </w:r>
      <w:bookmarkEnd w:id="25"/>
      <w:bookmarkEnd w:id="29"/>
      <w:bookmarkEnd w:id="30"/>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锅炉燃料燃烧废气（DA001）</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、烟气黑度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2台0.6t/h的天然气锅炉废气共同由1根8m高排气筒（DA001）排放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969.78</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val="en-US" w:eastAsia="zh-CN"/>
              </w:rPr>
              <w:t>，排气筒内径0.15m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2新建燃气锅炉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氨、硫化氢、臭气浓度</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食堂废水、其他办公生活污水、生产废水</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Cs w:val="21"/>
                <w:highlight w:val="none"/>
                <w:lang w:val="en-US" w:eastAsia="zh-CN"/>
              </w:rPr>
              <w:t>PH、</w:t>
            </w: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总氮、动植物油、色度</w:t>
            </w:r>
          </w:p>
        </w:tc>
        <w:tc>
          <w:tcPr>
            <w:tcW w:w="2941" w:type="dxa"/>
            <w:vAlign w:val="center"/>
          </w:tcPr>
          <w:p>
            <w:pPr>
              <w:spacing w:beforeLines="0" w:afterLine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color w:val="auto"/>
                <w:sz w:val="21"/>
                <w:szCs w:val="21"/>
                <w:highlight w:val="none"/>
              </w:rPr>
              <w:t>执行《工业企业厂界环境噪声排放标准》（GB12348-2008）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highlight w:val="none"/>
                <w:lang w:val="en-US" w:eastAsia="zh-CN" w:bidi="ar"/>
              </w:rPr>
              <w:t>西侧</w:t>
            </w:r>
            <w:r>
              <w:rPr>
                <w:rFonts w:hint="default" w:ascii="Times New Roman" w:hAnsi="Times New Roman" w:eastAsia="宋体" w:cs="Times New Roman"/>
                <w:color w:val="auto"/>
                <w:sz w:val="21"/>
                <w:szCs w:val="21"/>
              </w:rPr>
              <w:t>35±5m范围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rPr>
              <w:t>执行</w:t>
            </w:r>
            <w:r>
              <w:rPr>
                <w:rFonts w:hint="default" w:ascii="Times New Roman" w:hAnsi="Times New Roman" w:eastAsia="宋体" w:cs="Times New Roman"/>
                <w:color w:val="auto"/>
                <w:sz w:val="21"/>
                <w:szCs w:val="21"/>
                <w:highlight w:val="none"/>
              </w:rPr>
              <w:t>《工业企业厂界环境噪声排放标准》（GB12348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2008）4类标准。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4"/>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统一收集后暂存于一般固体废物暂存处，定期外售给废品收购站；</w:t>
            </w:r>
            <w:r>
              <w:rPr>
                <w:rFonts w:hint="default" w:ascii="Times New Roman" w:hAnsi="Times New Roman" w:eastAsia="宋体" w:cs="Times New Roman"/>
                <w:b w:val="0"/>
                <w:bCs w:val="0"/>
                <w:color w:val="auto"/>
                <w:kern w:val="2"/>
                <w:sz w:val="21"/>
                <w:szCs w:val="21"/>
                <w:lang w:val="en-US" w:eastAsia="zh-CN" w:bidi="ar"/>
              </w:rPr>
              <w:t>甘蔗皮、甘蔗结每天收集后外售合法青储饲料厂作为原料；椰渣及不合格产品每天收集后外售合法饲料厂作为原料；椰子皮统一收集后外售合法生物有机肥生产厂家作为原料使用；</w:t>
            </w:r>
            <w:r>
              <w:rPr>
                <w:rFonts w:hint="default" w:ascii="Times New Roman" w:hAnsi="Times New Roman" w:eastAsia="宋体" w:cs="Times New Roman"/>
                <w:color w:val="auto"/>
                <w:sz w:val="21"/>
                <w:szCs w:val="21"/>
                <w:lang w:val="en-US" w:eastAsia="zh-CN"/>
              </w:rPr>
              <w:t>软水制备系统废活性炭、废RO膜、废滤材</w:t>
            </w:r>
            <w:r>
              <w:rPr>
                <w:rFonts w:hint="default" w:ascii="Times New Roman" w:hAnsi="Times New Roman" w:eastAsia="宋体" w:cs="Times New Roman"/>
                <w:color w:val="auto"/>
                <w:sz w:val="21"/>
                <w:szCs w:val="21"/>
                <w:highlight w:val="none"/>
                <w:lang w:val="en-US" w:eastAsia="zh-CN"/>
              </w:rPr>
              <w:t>统一收集后由耗材更换厂家回收处置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及污水处理设施污泥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4"/>
            <w:vAlign w:val="center"/>
          </w:tcPr>
          <w:p>
            <w:pPr>
              <w:widowControl/>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w:t>
            </w:r>
            <w:r>
              <w:rPr>
                <w:rFonts w:hint="eastAsia" w:cs="Times New Roman"/>
                <w:color w:val="auto"/>
                <w:sz w:val="21"/>
                <w:szCs w:val="21"/>
                <w:highlight w:val="none"/>
                <w:lang w:val="en-US" w:eastAsia="zh-CN"/>
              </w:rPr>
              <w:t>予以</w:t>
            </w:r>
            <w:r>
              <w:rPr>
                <w:rFonts w:hint="default" w:ascii="Times New Roman" w:hAnsi="Times New Roman" w:eastAsia="宋体" w:cs="Times New Roman"/>
                <w:color w:val="auto"/>
                <w:sz w:val="21"/>
                <w:szCs w:val="21"/>
                <w:highlight w:val="none"/>
                <w:lang w:val="en-US" w:eastAsia="zh-CN"/>
              </w:rPr>
              <w:t>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kern w:val="24"/>
                <w:sz w:val="21"/>
                <w:szCs w:val="21"/>
                <w:lang w:val="zh-CN" w:eastAsia="zh-CN" w:bidi="ar-SA"/>
              </w:rPr>
              <w:t>项目燃气管道设施起于界区内调压柜，止于燃气有机热载体燃烧器喷嘴处，燃气管道与外供管道碰口后敷设至本项目挂壁式燃气调压柜，然后燃气管道埋地敷至燃气有机热载体。燃气管道泄漏后具有火灾、爆炸、窒息等危险性。天然气进口管、管道设置天然气浓度检测探头，泄漏时以切断天然气来源。</w:t>
            </w:r>
            <w:r>
              <w:rPr>
                <w:rFonts w:hint="default" w:ascii="Times New Roman" w:hAnsi="Times New Roman" w:eastAsia="宋体" w:cs="Times New Roman"/>
                <w:color w:val="auto"/>
                <w:sz w:val="21"/>
                <w:szCs w:val="21"/>
                <w:highlight w:val="none"/>
                <w:lang w:val="en-US" w:eastAsia="zh-CN"/>
              </w:rPr>
              <w:t>④编制突发环境事件应急预案，并报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备案。建立完善的应急报告制度，落实应急物资和经费，日常加强突发环境事件应急演练。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本项目为</w:t>
            </w:r>
            <w:r>
              <w:rPr>
                <w:rFonts w:hint="default" w:ascii="Times New Roman" w:hAnsi="Times New Roman" w:eastAsia="宋体" w:cs="Times New Roman"/>
                <w:color w:val="auto"/>
                <w:sz w:val="21"/>
                <w:szCs w:val="21"/>
                <w:highlight w:val="none"/>
                <w:lang w:val="en-US" w:eastAsia="zh-CN"/>
              </w:rPr>
              <w:t>甘蔗软罐头及椰浆加工项目，</w:t>
            </w:r>
            <w:r>
              <w:rPr>
                <w:rFonts w:hint="default" w:ascii="Times New Roman" w:hAnsi="Times New Roman" w:eastAsia="宋体" w:cs="Times New Roman"/>
                <w:color w:val="auto"/>
                <w:sz w:val="21"/>
                <w:szCs w:val="21"/>
                <w:highlight w:val="none"/>
                <w:lang w:eastAsia="zh-CN"/>
              </w:rPr>
              <w:t>国</w:t>
            </w:r>
            <w:r>
              <w:rPr>
                <w:rFonts w:hint="default" w:ascii="Times New Roman" w:hAnsi="Times New Roman" w:eastAsia="宋体" w:cs="Times New Roman"/>
                <w:color w:val="auto"/>
                <w:sz w:val="21"/>
                <w:szCs w:val="21"/>
                <w:highlight w:val="none"/>
                <w:lang w:val="en-US" w:eastAsia="zh-CN"/>
              </w:rPr>
              <w:t>民经济行业类别为“蔬菜、水果罐头制造（C1453）；果菜汁及果菜汁饮料制造（C1523）；热力生产和供应（D4430）”，根据《固定污染源排污许可分类管理名录（2019版）》，22-饮料制造152—</w:t>
            </w:r>
            <w:r>
              <w:rPr>
                <w:rFonts w:hint="default" w:ascii="Times New Roman" w:hAnsi="Times New Roman" w:eastAsia="宋体" w:cs="Times New Roman"/>
                <w:color w:val="auto"/>
                <w:sz w:val="21"/>
                <w:szCs w:val="24"/>
              </w:rPr>
              <w:t>有发酵工艺或者原汁生产的</w:t>
            </w:r>
            <w:r>
              <w:rPr>
                <w:rFonts w:hint="default" w:ascii="Times New Roman" w:hAnsi="Times New Roman" w:eastAsia="宋体" w:cs="Times New Roman"/>
                <w:color w:val="auto"/>
                <w:sz w:val="21"/>
                <w:szCs w:val="21"/>
                <w:highlight w:val="none"/>
                <w:lang w:val="en-US" w:eastAsia="zh-CN"/>
              </w:rPr>
              <w:t>需进行简化管理</w:t>
            </w:r>
            <w:r>
              <w:rPr>
                <w:rFonts w:hint="default" w:ascii="Times New Roman" w:hAnsi="Times New Roman" w:eastAsia="宋体" w:cs="Times New Roman"/>
                <w:color w:val="auto"/>
                <w:sz w:val="21"/>
                <w:szCs w:val="24"/>
                <w:highlight w:val="none"/>
                <w:lang w:val="en-US" w:eastAsia="zh-CN"/>
              </w:rPr>
              <w:t>，本项目进行椰浆生产属于原汁生产，因此本项目</w:t>
            </w:r>
            <w:r>
              <w:rPr>
                <w:rFonts w:hint="default" w:ascii="Times New Roman" w:hAnsi="Times New Roman" w:eastAsia="宋体" w:cs="Times New Roman"/>
                <w:color w:val="auto"/>
                <w:sz w:val="21"/>
                <w:szCs w:val="21"/>
                <w:highlight w:val="none"/>
                <w:lang w:eastAsia="zh-CN"/>
              </w:rPr>
              <w:t>需进行排污</w:t>
            </w:r>
            <w:r>
              <w:rPr>
                <w:rFonts w:hint="default" w:ascii="Times New Roman" w:hAnsi="Times New Roman" w:eastAsia="宋体" w:cs="Times New Roman"/>
                <w:color w:val="auto"/>
                <w:sz w:val="21"/>
                <w:szCs w:val="21"/>
                <w:highlight w:val="none"/>
                <w:lang w:val="en-US" w:eastAsia="zh-CN"/>
              </w:rPr>
              <w:t>简化管理</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1" w:name="_Toc1582"/>
      <w:bookmarkStart w:id="32" w:name="_Toc24787"/>
      <w:r>
        <w:rPr>
          <w:rFonts w:hint="default" w:ascii="Times New Roman" w:hAnsi="Times New Roman" w:eastAsia="宋体" w:cs="Times New Roman"/>
          <w:b/>
          <w:bCs/>
          <w:snapToGrid w:val="0"/>
          <w:color w:val="auto"/>
          <w:sz w:val="30"/>
          <w:szCs w:val="30"/>
          <w:highlight w:val="none"/>
        </w:rPr>
        <w:t>六、结论</w:t>
      </w:r>
      <w:bookmarkEnd w:id="31"/>
      <w:bookmarkEnd w:id="32"/>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3" w:name="_Toc9427"/>
      <w:bookmarkStart w:id="34" w:name="_Toc24156"/>
      <w:bookmarkStart w:id="35" w:name="_Toc6881"/>
      <w:r>
        <w:rPr>
          <w:rFonts w:hint="default" w:ascii="Times New Roman" w:hAnsi="Times New Roman" w:eastAsia="宋体" w:cs="Times New Roman"/>
          <w:b/>
          <w:bCs/>
          <w:snapToGrid w:val="0"/>
          <w:color w:val="auto"/>
          <w:sz w:val="30"/>
          <w:szCs w:val="30"/>
          <w:highlight w:val="none"/>
        </w:rPr>
        <w:t>附表</w:t>
      </w:r>
      <w:bookmarkEnd w:id="33"/>
      <w:bookmarkEnd w:id="34"/>
      <w:bookmarkEnd w:id="35"/>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6" w:name="_Toc29979"/>
      <w:bookmarkStart w:id="37" w:name="_Toc18631"/>
      <w:r>
        <w:rPr>
          <w:rFonts w:hint="default" w:ascii="Times New Roman" w:hAnsi="Times New Roman" w:eastAsia="宋体" w:cs="Times New Roman"/>
          <w:snapToGrid w:val="0"/>
          <w:color w:val="auto"/>
          <w:sz w:val="24"/>
          <w:szCs w:val="24"/>
          <w:highlight w:val="none"/>
        </w:rPr>
        <w:t>建设项目污染物排放量汇总表</w:t>
      </w:r>
      <w:bookmarkEnd w:id="36"/>
      <w:bookmarkEnd w:id="37"/>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0.0311</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0.0311</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0.0389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0.0389</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0.3085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0.3085</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0.3085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0.7218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废包装材料</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甘蔗皮、甘蔗结</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椰子皮、椰渣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
              </w:rPr>
              <w:t>不合格产品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软水制备系统废活性炭、废RO膜、废滤材</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污水处理设施</w:t>
            </w:r>
            <w:r>
              <w:rPr>
                <w:rFonts w:hint="default" w:ascii="Times New Roman" w:hAnsi="Times New Roman" w:eastAsia="宋体" w:cs="Times New Roman"/>
                <w:b w:val="0"/>
                <w:bCs w:val="0"/>
                <w:color w:val="auto"/>
                <w:sz w:val="21"/>
                <w:szCs w:val="21"/>
                <w:highlight w:val="none"/>
              </w:rPr>
              <w:t>污泥</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0.0972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bl>
    <w:p>
      <w:pPr>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rPr>
          <w:rFonts w:hint="default" w:ascii="Times New Roman" w:hAnsi="Times New Roman" w:eastAsia="宋体" w:cs="Times New Roman"/>
          <w:color w:val="auto"/>
        </w:rPr>
      </w:pP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0"/>
      </w:rPr>
    </w:pPr>
    <w:r>
      <w:fldChar w:fldCharType="begin"/>
    </w:r>
    <w:r>
      <w:rPr>
        <w:rStyle w:val="30"/>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4CFA9"/>
    <w:multiLevelType w:val="multilevel"/>
    <w:tmpl w:val="BB64CFA9"/>
    <w:lvl w:ilvl="0" w:tentative="0">
      <w:start w:val="1"/>
      <w:numFmt w:val="decimal"/>
      <w:lvlText w:val="（%1）"/>
      <w:lvlJc w:val="left"/>
      <w:pPr>
        <w:ind w:left="13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8" w:hanging="601"/>
      </w:pPr>
      <w:rPr>
        <w:rFonts w:hint="default"/>
        <w:lang w:val="zh-CN" w:eastAsia="zh-CN" w:bidi="zh-CN"/>
      </w:rPr>
    </w:lvl>
    <w:lvl w:ilvl="2" w:tentative="0">
      <w:start w:val="0"/>
      <w:numFmt w:val="bullet"/>
      <w:lvlText w:val="•"/>
      <w:lvlJc w:val="left"/>
      <w:pPr>
        <w:ind w:left="303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88" w:hanging="601"/>
      </w:pPr>
      <w:rPr>
        <w:rFonts w:hint="default"/>
        <w:lang w:val="zh-CN" w:eastAsia="zh-CN" w:bidi="zh-CN"/>
      </w:rPr>
    </w:lvl>
  </w:abstractNum>
  <w:abstractNum w:abstractNumId="1">
    <w:nsid w:val="1E33CAA0"/>
    <w:multiLevelType w:val="singleLevel"/>
    <w:tmpl w:val="1E33CAA0"/>
    <w:lvl w:ilvl="0" w:tentative="0">
      <w:start w:val="6"/>
      <w:numFmt w:val="upperLetter"/>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670799FE"/>
    <w:multiLevelType w:val="singleLevel"/>
    <w:tmpl w:val="670799FE"/>
    <w:lvl w:ilvl="0" w:tentative="0">
      <w:start w:val="2"/>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3504"/>
    <w:rsid w:val="00051995"/>
    <w:rsid w:val="000E7B1F"/>
    <w:rsid w:val="000F6956"/>
    <w:rsid w:val="0011760F"/>
    <w:rsid w:val="001315D9"/>
    <w:rsid w:val="00195B31"/>
    <w:rsid w:val="001A2968"/>
    <w:rsid w:val="001A2B41"/>
    <w:rsid w:val="001A64C4"/>
    <w:rsid w:val="00205621"/>
    <w:rsid w:val="00224C7A"/>
    <w:rsid w:val="002D269B"/>
    <w:rsid w:val="002F4511"/>
    <w:rsid w:val="00327CB1"/>
    <w:rsid w:val="00340FEF"/>
    <w:rsid w:val="003C28DE"/>
    <w:rsid w:val="003C3010"/>
    <w:rsid w:val="00551409"/>
    <w:rsid w:val="006360BD"/>
    <w:rsid w:val="00675306"/>
    <w:rsid w:val="00692FA7"/>
    <w:rsid w:val="006A623D"/>
    <w:rsid w:val="006C1441"/>
    <w:rsid w:val="006D0CE9"/>
    <w:rsid w:val="006D6F3B"/>
    <w:rsid w:val="006E177F"/>
    <w:rsid w:val="007E4E77"/>
    <w:rsid w:val="00884CAE"/>
    <w:rsid w:val="0089189B"/>
    <w:rsid w:val="008E40E1"/>
    <w:rsid w:val="00980EC9"/>
    <w:rsid w:val="00A10993"/>
    <w:rsid w:val="00A124D7"/>
    <w:rsid w:val="00A43F55"/>
    <w:rsid w:val="00A86FB1"/>
    <w:rsid w:val="00AB07CF"/>
    <w:rsid w:val="00B431AC"/>
    <w:rsid w:val="00B52CB1"/>
    <w:rsid w:val="00BA691D"/>
    <w:rsid w:val="00C71683"/>
    <w:rsid w:val="00C74E44"/>
    <w:rsid w:val="00C823C4"/>
    <w:rsid w:val="00CA1B74"/>
    <w:rsid w:val="00CD79DA"/>
    <w:rsid w:val="00D5761F"/>
    <w:rsid w:val="00D91EDB"/>
    <w:rsid w:val="00DC19CB"/>
    <w:rsid w:val="00DE5743"/>
    <w:rsid w:val="00E865C2"/>
    <w:rsid w:val="00EA40E8"/>
    <w:rsid w:val="00F74A57"/>
    <w:rsid w:val="01022F84"/>
    <w:rsid w:val="01062EEC"/>
    <w:rsid w:val="01064671"/>
    <w:rsid w:val="010A79CD"/>
    <w:rsid w:val="010F5955"/>
    <w:rsid w:val="01115B19"/>
    <w:rsid w:val="01167F7D"/>
    <w:rsid w:val="01233A9E"/>
    <w:rsid w:val="01234F0E"/>
    <w:rsid w:val="012C34B7"/>
    <w:rsid w:val="013378DB"/>
    <w:rsid w:val="0136518B"/>
    <w:rsid w:val="013A432D"/>
    <w:rsid w:val="01413E0E"/>
    <w:rsid w:val="01431C2E"/>
    <w:rsid w:val="01472C04"/>
    <w:rsid w:val="0163340B"/>
    <w:rsid w:val="017023A7"/>
    <w:rsid w:val="01710A00"/>
    <w:rsid w:val="018D0F17"/>
    <w:rsid w:val="01940A17"/>
    <w:rsid w:val="019450FA"/>
    <w:rsid w:val="0198234B"/>
    <w:rsid w:val="01991C4C"/>
    <w:rsid w:val="01A2544F"/>
    <w:rsid w:val="01A37B56"/>
    <w:rsid w:val="01AF1275"/>
    <w:rsid w:val="01B131E0"/>
    <w:rsid w:val="01BE7323"/>
    <w:rsid w:val="01C74429"/>
    <w:rsid w:val="01CE02A5"/>
    <w:rsid w:val="01CF66BA"/>
    <w:rsid w:val="01D227E9"/>
    <w:rsid w:val="01D51CEF"/>
    <w:rsid w:val="01D52DEE"/>
    <w:rsid w:val="01D628BE"/>
    <w:rsid w:val="01E07FB3"/>
    <w:rsid w:val="01E274B5"/>
    <w:rsid w:val="01E54191"/>
    <w:rsid w:val="01EA3F2D"/>
    <w:rsid w:val="01F013C1"/>
    <w:rsid w:val="01F568EE"/>
    <w:rsid w:val="01F677A7"/>
    <w:rsid w:val="01F82835"/>
    <w:rsid w:val="01FE5971"/>
    <w:rsid w:val="02023F4B"/>
    <w:rsid w:val="020D3724"/>
    <w:rsid w:val="02104022"/>
    <w:rsid w:val="02117558"/>
    <w:rsid w:val="02160608"/>
    <w:rsid w:val="021805A0"/>
    <w:rsid w:val="021826DA"/>
    <w:rsid w:val="021F6013"/>
    <w:rsid w:val="022A49B8"/>
    <w:rsid w:val="023000CF"/>
    <w:rsid w:val="0234328A"/>
    <w:rsid w:val="023831E6"/>
    <w:rsid w:val="02427F54"/>
    <w:rsid w:val="02441F1E"/>
    <w:rsid w:val="024737BC"/>
    <w:rsid w:val="024A4B13"/>
    <w:rsid w:val="024B0EA1"/>
    <w:rsid w:val="024C1467"/>
    <w:rsid w:val="024C35ED"/>
    <w:rsid w:val="024C492F"/>
    <w:rsid w:val="024C63F3"/>
    <w:rsid w:val="024E20A3"/>
    <w:rsid w:val="02503F29"/>
    <w:rsid w:val="0250441F"/>
    <w:rsid w:val="025817C9"/>
    <w:rsid w:val="02725808"/>
    <w:rsid w:val="02730CBD"/>
    <w:rsid w:val="027B0375"/>
    <w:rsid w:val="027B5F7F"/>
    <w:rsid w:val="027F637D"/>
    <w:rsid w:val="028203C5"/>
    <w:rsid w:val="0284056C"/>
    <w:rsid w:val="029213A5"/>
    <w:rsid w:val="02955AF6"/>
    <w:rsid w:val="029562D6"/>
    <w:rsid w:val="029C58B6"/>
    <w:rsid w:val="029E7C2F"/>
    <w:rsid w:val="02A1631F"/>
    <w:rsid w:val="02A53D13"/>
    <w:rsid w:val="02A66735"/>
    <w:rsid w:val="02B50098"/>
    <w:rsid w:val="02B76EA0"/>
    <w:rsid w:val="02C72207"/>
    <w:rsid w:val="02CB1CF7"/>
    <w:rsid w:val="02E078A9"/>
    <w:rsid w:val="02E1776D"/>
    <w:rsid w:val="02F23758"/>
    <w:rsid w:val="02FF23DD"/>
    <w:rsid w:val="030C6E5A"/>
    <w:rsid w:val="03153BB5"/>
    <w:rsid w:val="03172975"/>
    <w:rsid w:val="0323259A"/>
    <w:rsid w:val="032B47D4"/>
    <w:rsid w:val="032E299E"/>
    <w:rsid w:val="033905F3"/>
    <w:rsid w:val="033B50CF"/>
    <w:rsid w:val="03477077"/>
    <w:rsid w:val="03477A8E"/>
    <w:rsid w:val="0348159A"/>
    <w:rsid w:val="034D4E02"/>
    <w:rsid w:val="034E2BCA"/>
    <w:rsid w:val="03550A4B"/>
    <w:rsid w:val="035703B8"/>
    <w:rsid w:val="03591C06"/>
    <w:rsid w:val="035E4CED"/>
    <w:rsid w:val="036A5AAA"/>
    <w:rsid w:val="036F4ACF"/>
    <w:rsid w:val="037567E0"/>
    <w:rsid w:val="03786668"/>
    <w:rsid w:val="037C09BB"/>
    <w:rsid w:val="03870314"/>
    <w:rsid w:val="0397607D"/>
    <w:rsid w:val="039B3DC0"/>
    <w:rsid w:val="03A73E08"/>
    <w:rsid w:val="03A92761"/>
    <w:rsid w:val="03A9365C"/>
    <w:rsid w:val="03AC1B29"/>
    <w:rsid w:val="03AE1559"/>
    <w:rsid w:val="03C055D4"/>
    <w:rsid w:val="03C427E7"/>
    <w:rsid w:val="03D33559"/>
    <w:rsid w:val="03DD5A9E"/>
    <w:rsid w:val="03DF20E6"/>
    <w:rsid w:val="03E84AD5"/>
    <w:rsid w:val="03EA75CC"/>
    <w:rsid w:val="03FB485E"/>
    <w:rsid w:val="03FC7FF0"/>
    <w:rsid w:val="03FD436B"/>
    <w:rsid w:val="041365C4"/>
    <w:rsid w:val="04172478"/>
    <w:rsid w:val="04180F6C"/>
    <w:rsid w:val="04182BE0"/>
    <w:rsid w:val="041D2A27"/>
    <w:rsid w:val="04273BA4"/>
    <w:rsid w:val="04292697"/>
    <w:rsid w:val="042E24FA"/>
    <w:rsid w:val="04337931"/>
    <w:rsid w:val="043A35D9"/>
    <w:rsid w:val="044048B6"/>
    <w:rsid w:val="04455CBC"/>
    <w:rsid w:val="04485834"/>
    <w:rsid w:val="045253A0"/>
    <w:rsid w:val="0456591D"/>
    <w:rsid w:val="04590024"/>
    <w:rsid w:val="045A1585"/>
    <w:rsid w:val="045C2D6E"/>
    <w:rsid w:val="045F6DD7"/>
    <w:rsid w:val="046046D6"/>
    <w:rsid w:val="04776088"/>
    <w:rsid w:val="047F4146"/>
    <w:rsid w:val="04864599"/>
    <w:rsid w:val="048C120B"/>
    <w:rsid w:val="048F32CE"/>
    <w:rsid w:val="049158F0"/>
    <w:rsid w:val="049C20C4"/>
    <w:rsid w:val="049F3A8D"/>
    <w:rsid w:val="04A60661"/>
    <w:rsid w:val="04AE3779"/>
    <w:rsid w:val="04AE464C"/>
    <w:rsid w:val="04B14484"/>
    <w:rsid w:val="04B213C1"/>
    <w:rsid w:val="04B5525E"/>
    <w:rsid w:val="04BC3FEE"/>
    <w:rsid w:val="04C335CE"/>
    <w:rsid w:val="04C410F4"/>
    <w:rsid w:val="04CB7A9A"/>
    <w:rsid w:val="04CD6D06"/>
    <w:rsid w:val="04DC4690"/>
    <w:rsid w:val="04E179AB"/>
    <w:rsid w:val="04E83035"/>
    <w:rsid w:val="04F35535"/>
    <w:rsid w:val="04FB120F"/>
    <w:rsid w:val="05025D14"/>
    <w:rsid w:val="050442C2"/>
    <w:rsid w:val="0507507E"/>
    <w:rsid w:val="05143B80"/>
    <w:rsid w:val="05145A0C"/>
    <w:rsid w:val="051554AC"/>
    <w:rsid w:val="052370D3"/>
    <w:rsid w:val="05263B5D"/>
    <w:rsid w:val="05273155"/>
    <w:rsid w:val="052B2F21"/>
    <w:rsid w:val="052E6005"/>
    <w:rsid w:val="053775DF"/>
    <w:rsid w:val="053814B3"/>
    <w:rsid w:val="054377AC"/>
    <w:rsid w:val="054B5371"/>
    <w:rsid w:val="0552515F"/>
    <w:rsid w:val="05551D4C"/>
    <w:rsid w:val="055D3573"/>
    <w:rsid w:val="055E50A5"/>
    <w:rsid w:val="05600E1D"/>
    <w:rsid w:val="056401E1"/>
    <w:rsid w:val="056F2E0E"/>
    <w:rsid w:val="05753A6C"/>
    <w:rsid w:val="05796D93"/>
    <w:rsid w:val="057A4A23"/>
    <w:rsid w:val="05820786"/>
    <w:rsid w:val="05830037"/>
    <w:rsid w:val="05854CE9"/>
    <w:rsid w:val="059357C9"/>
    <w:rsid w:val="059463E6"/>
    <w:rsid w:val="05A23AEA"/>
    <w:rsid w:val="05A32D8D"/>
    <w:rsid w:val="05A607FA"/>
    <w:rsid w:val="05B20F4D"/>
    <w:rsid w:val="05DB3FDB"/>
    <w:rsid w:val="05E774E6"/>
    <w:rsid w:val="05EA5338"/>
    <w:rsid w:val="05F477B7"/>
    <w:rsid w:val="05FA2A55"/>
    <w:rsid w:val="05FB0B46"/>
    <w:rsid w:val="05FC1F0A"/>
    <w:rsid w:val="06025659"/>
    <w:rsid w:val="060856F4"/>
    <w:rsid w:val="060A7287"/>
    <w:rsid w:val="060C2D53"/>
    <w:rsid w:val="060C5B05"/>
    <w:rsid w:val="06110369"/>
    <w:rsid w:val="06147E59"/>
    <w:rsid w:val="06191684"/>
    <w:rsid w:val="061D0ABC"/>
    <w:rsid w:val="062067FE"/>
    <w:rsid w:val="062B6E9A"/>
    <w:rsid w:val="062C6F51"/>
    <w:rsid w:val="062F2FDC"/>
    <w:rsid w:val="06302974"/>
    <w:rsid w:val="063B7CCA"/>
    <w:rsid w:val="063D2F0C"/>
    <w:rsid w:val="063E0A32"/>
    <w:rsid w:val="063E50AD"/>
    <w:rsid w:val="064249C6"/>
    <w:rsid w:val="064529FB"/>
    <w:rsid w:val="06555537"/>
    <w:rsid w:val="065869FD"/>
    <w:rsid w:val="065B0CF6"/>
    <w:rsid w:val="065E2E82"/>
    <w:rsid w:val="065F4847"/>
    <w:rsid w:val="066761DB"/>
    <w:rsid w:val="066801DD"/>
    <w:rsid w:val="067A04CA"/>
    <w:rsid w:val="067F3525"/>
    <w:rsid w:val="068230B2"/>
    <w:rsid w:val="06867DFC"/>
    <w:rsid w:val="06872F1A"/>
    <w:rsid w:val="06915006"/>
    <w:rsid w:val="06947999"/>
    <w:rsid w:val="06952D48"/>
    <w:rsid w:val="069B6A6E"/>
    <w:rsid w:val="069D1BFD"/>
    <w:rsid w:val="069D785C"/>
    <w:rsid w:val="06A34A08"/>
    <w:rsid w:val="06AE5BB8"/>
    <w:rsid w:val="06B156A8"/>
    <w:rsid w:val="06B7213F"/>
    <w:rsid w:val="06BA5030"/>
    <w:rsid w:val="06C7630B"/>
    <w:rsid w:val="06CB676A"/>
    <w:rsid w:val="06CF4373"/>
    <w:rsid w:val="06EB0BBA"/>
    <w:rsid w:val="07035F04"/>
    <w:rsid w:val="071B32B6"/>
    <w:rsid w:val="07267541"/>
    <w:rsid w:val="07281E30"/>
    <w:rsid w:val="07287718"/>
    <w:rsid w:val="072B545A"/>
    <w:rsid w:val="072E3524"/>
    <w:rsid w:val="07310263"/>
    <w:rsid w:val="0743707D"/>
    <w:rsid w:val="074C325F"/>
    <w:rsid w:val="074E2EF7"/>
    <w:rsid w:val="075958CC"/>
    <w:rsid w:val="075F3ED9"/>
    <w:rsid w:val="07660241"/>
    <w:rsid w:val="076B3AA9"/>
    <w:rsid w:val="07767EF0"/>
    <w:rsid w:val="077C7D1E"/>
    <w:rsid w:val="07822CFC"/>
    <w:rsid w:val="07990119"/>
    <w:rsid w:val="07A128D4"/>
    <w:rsid w:val="07A1396F"/>
    <w:rsid w:val="07A174CB"/>
    <w:rsid w:val="07A5520D"/>
    <w:rsid w:val="07A62D33"/>
    <w:rsid w:val="07A953B1"/>
    <w:rsid w:val="07AE0617"/>
    <w:rsid w:val="07B0770E"/>
    <w:rsid w:val="07B34569"/>
    <w:rsid w:val="07BA4244"/>
    <w:rsid w:val="07BE6026"/>
    <w:rsid w:val="07C25320"/>
    <w:rsid w:val="07C25615"/>
    <w:rsid w:val="07CA07CF"/>
    <w:rsid w:val="07CE1789"/>
    <w:rsid w:val="07DD7326"/>
    <w:rsid w:val="07EC6998"/>
    <w:rsid w:val="07F21110"/>
    <w:rsid w:val="07F32AD5"/>
    <w:rsid w:val="0800140A"/>
    <w:rsid w:val="08031F33"/>
    <w:rsid w:val="080D0674"/>
    <w:rsid w:val="080E2836"/>
    <w:rsid w:val="080E5162"/>
    <w:rsid w:val="08116EAC"/>
    <w:rsid w:val="08126F6C"/>
    <w:rsid w:val="082425D6"/>
    <w:rsid w:val="08254FB4"/>
    <w:rsid w:val="082751D4"/>
    <w:rsid w:val="0828199A"/>
    <w:rsid w:val="082D338F"/>
    <w:rsid w:val="08367B67"/>
    <w:rsid w:val="08371AF0"/>
    <w:rsid w:val="08393BA7"/>
    <w:rsid w:val="083E11BD"/>
    <w:rsid w:val="08430582"/>
    <w:rsid w:val="084F6F27"/>
    <w:rsid w:val="08512C9F"/>
    <w:rsid w:val="08517028"/>
    <w:rsid w:val="08564759"/>
    <w:rsid w:val="08591B53"/>
    <w:rsid w:val="085E716A"/>
    <w:rsid w:val="08640C24"/>
    <w:rsid w:val="08644C05"/>
    <w:rsid w:val="08713027"/>
    <w:rsid w:val="08730E67"/>
    <w:rsid w:val="08744F7A"/>
    <w:rsid w:val="087644CB"/>
    <w:rsid w:val="087D7F38"/>
    <w:rsid w:val="08821A3A"/>
    <w:rsid w:val="08852292"/>
    <w:rsid w:val="08857F71"/>
    <w:rsid w:val="088766C0"/>
    <w:rsid w:val="088E7A4F"/>
    <w:rsid w:val="0895702F"/>
    <w:rsid w:val="08961A12"/>
    <w:rsid w:val="089F7EAE"/>
    <w:rsid w:val="08AB6408"/>
    <w:rsid w:val="08AC4379"/>
    <w:rsid w:val="08B80F70"/>
    <w:rsid w:val="08C16076"/>
    <w:rsid w:val="08D15B8E"/>
    <w:rsid w:val="08D2511C"/>
    <w:rsid w:val="08D430F6"/>
    <w:rsid w:val="08D768B3"/>
    <w:rsid w:val="08DC2B16"/>
    <w:rsid w:val="08E06BFE"/>
    <w:rsid w:val="08E65530"/>
    <w:rsid w:val="08E65ADD"/>
    <w:rsid w:val="08EA1120"/>
    <w:rsid w:val="08F81457"/>
    <w:rsid w:val="08FD1DEA"/>
    <w:rsid w:val="08FD31A9"/>
    <w:rsid w:val="090D12BC"/>
    <w:rsid w:val="091B682D"/>
    <w:rsid w:val="09206DDD"/>
    <w:rsid w:val="09212671"/>
    <w:rsid w:val="0926412B"/>
    <w:rsid w:val="092C7268"/>
    <w:rsid w:val="09364775"/>
    <w:rsid w:val="0941451D"/>
    <w:rsid w:val="09497E1A"/>
    <w:rsid w:val="094A557B"/>
    <w:rsid w:val="09507563"/>
    <w:rsid w:val="09510A7C"/>
    <w:rsid w:val="095A2027"/>
    <w:rsid w:val="095C4F27"/>
    <w:rsid w:val="095C7B4D"/>
    <w:rsid w:val="09672AD3"/>
    <w:rsid w:val="096C40EB"/>
    <w:rsid w:val="096E75D6"/>
    <w:rsid w:val="09734E97"/>
    <w:rsid w:val="097B395C"/>
    <w:rsid w:val="097F55EA"/>
    <w:rsid w:val="09825F4A"/>
    <w:rsid w:val="098904FD"/>
    <w:rsid w:val="099217C1"/>
    <w:rsid w:val="09AD03A9"/>
    <w:rsid w:val="09BE4F1A"/>
    <w:rsid w:val="09C00789"/>
    <w:rsid w:val="09C33728"/>
    <w:rsid w:val="09C70C60"/>
    <w:rsid w:val="09D370FD"/>
    <w:rsid w:val="09D5345C"/>
    <w:rsid w:val="09D674F6"/>
    <w:rsid w:val="09E21C85"/>
    <w:rsid w:val="09EA11A2"/>
    <w:rsid w:val="09EA6F07"/>
    <w:rsid w:val="09EC032D"/>
    <w:rsid w:val="09F16108"/>
    <w:rsid w:val="0A012637"/>
    <w:rsid w:val="0A06008E"/>
    <w:rsid w:val="0A0A0CD7"/>
    <w:rsid w:val="0A0B22A6"/>
    <w:rsid w:val="0A0D3EBF"/>
    <w:rsid w:val="0A1103F9"/>
    <w:rsid w:val="0A12645E"/>
    <w:rsid w:val="0A1D552E"/>
    <w:rsid w:val="0A211B30"/>
    <w:rsid w:val="0A21573F"/>
    <w:rsid w:val="0A261B64"/>
    <w:rsid w:val="0A2A1AFE"/>
    <w:rsid w:val="0A2C39C3"/>
    <w:rsid w:val="0A2C447B"/>
    <w:rsid w:val="0A2C5771"/>
    <w:rsid w:val="0A3B7763"/>
    <w:rsid w:val="0A3D7FAC"/>
    <w:rsid w:val="0A411AE4"/>
    <w:rsid w:val="0A430D0D"/>
    <w:rsid w:val="0A454A85"/>
    <w:rsid w:val="0A5C52FF"/>
    <w:rsid w:val="0A6007AB"/>
    <w:rsid w:val="0A693506"/>
    <w:rsid w:val="0A69398C"/>
    <w:rsid w:val="0A694362"/>
    <w:rsid w:val="0A6A44EC"/>
    <w:rsid w:val="0A6D5B9E"/>
    <w:rsid w:val="0A792992"/>
    <w:rsid w:val="0A7E6F9F"/>
    <w:rsid w:val="0A80786B"/>
    <w:rsid w:val="0A883A89"/>
    <w:rsid w:val="0A88783C"/>
    <w:rsid w:val="0A8F5D00"/>
    <w:rsid w:val="0A911907"/>
    <w:rsid w:val="0A93759F"/>
    <w:rsid w:val="0A946A55"/>
    <w:rsid w:val="0A960E3D"/>
    <w:rsid w:val="0A963AAE"/>
    <w:rsid w:val="0A9D4330"/>
    <w:rsid w:val="0AA27E70"/>
    <w:rsid w:val="0AAB489B"/>
    <w:rsid w:val="0AAC240E"/>
    <w:rsid w:val="0AB75863"/>
    <w:rsid w:val="0AB94A79"/>
    <w:rsid w:val="0ABD0ABF"/>
    <w:rsid w:val="0ABE2142"/>
    <w:rsid w:val="0ACB31DC"/>
    <w:rsid w:val="0ACE0286"/>
    <w:rsid w:val="0AD32091"/>
    <w:rsid w:val="0ADB6EF4"/>
    <w:rsid w:val="0AE36ECE"/>
    <w:rsid w:val="0AF60B31"/>
    <w:rsid w:val="0AF96715"/>
    <w:rsid w:val="0AFA13CC"/>
    <w:rsid w:val="0AFC77D6"/>
    <w:rsid w:val="0B093D05"/>
    <w:rsid w:val="0B09418A"/>
    <w:rsid w:val="0B0A75BD"/>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C50CB"/>
    <w:rsid w:val="0B6D1AC3"/>
    <w:rsid w:val="0B6E19A7"/>
    <w:rsid w:val="0B6E5916"/>
    <w:rsid w:val="0B7B0B24"/>
    <w:rsid w:val="0B8475F4"/>
    <w:rsid w:val="0B883F1F"/>
    <w:rsid w:val="0B920E35"/>
    <w:rsid w:val="0B9A6BA7"/>
    <w:rsid w:val="0B9B7DD7"/>
    <w:rsid w:val="0BA23811"/>
    <w:rsid w:val="0BA354C3"/>
    <w:rsid w:val="0BBC0D77"/>
    <w:rsid w:val="0BBE064B"/>
    <w:rsid w:val="0BBE4AFD"/>
    <w:rsid w:val="0BC10245"/>
    <w:rsid w:val="0BDC4F58"/>
    <w:rsid w:val="0BE56C3C"/>
    <w:rsid w:val="0BED2CDE"/>
    <w:rsid w:val="0BF56E60"/>
    <w:rsid w:val="0C0539DD"/>
    <w:rsid w:val="0C076BE1"/>
    <w:rsid w:val="0C0804DC"/>
    <w:rsid w:val="0C100447"/>
    <w:rsid w:val="0C112AE3"/>
    <w:rsid w:val="0C1A4BEB"/>
    <w:rsid w:val="0C1B6E61"/>
    <w:rsid w:val="0C2649DF"/>
    <w:rsid w:val="0C2E6944"/>
    <w:rsid w:val="0C395F24"/>
    <w:rsid w:val="0C3D30AA"/>
    <w:rsid w:val="0C4072B2"/>
    <w:rsid w:val="0C486239"/>
    <w:rsid w:val="0C545836"/>
    <w:rsid w:val="0C550FAC"/>
    <w:rsid w:val="0C5C7E64"/>
    <w:rsid w:val="0C6236CC"/>
    <w:rsid w:val="0C77337C"/>
    <w:rsid w:val="0C82288B"/>
    <w:rsid w:val="0C914370"/>
    <w:rsid w:val="0C9B7F52"/>
    <w:rsid w:val="0CA30FB8"/>
    <w:rsid w:val="0CB97065"/>
    <w:rsid w:val="0CBD4DA7"/>
    <w:rsid w:val="0CC53C5B"/>
    <w:rsid w:val="0CCC0710"/>
    <w:rsid w:val="0CD50DD3"/>
    <w:rsid w:val="0CDE3470"/>
    <w:rsid w:val="0CE06855"/>
    <w:rsid w:val="0CE143B2"/>
    <w:rsid w:val="0CF04ACE"/>
    <w:rsid w:val="0D04428B"/>
    <w:rsid w:val="0D0A343A"/>
    <w:rsid w:val="0D191630"/>
    <w:rsid w:val="0D1F336B"/>
    <w:rsid w:val="0D305D1E"/>
    <w:rsid w:val="0D364756"/>
    <w:rsid w:val="0D3875BE"/>
    <w:rsid w:val="0D417345"/>
    <w:rsid w:val="0D4F52D6"/>
    <w:rsid w:val="0D600C33"/>
    <w:rsid w:val="0D637D73"/>
    <w:rsid w:val="0D643474"/>
    <w:rsid w:val="0D7C4200"/>
    <w:rsid w:val="0D863B28"/>
    <w:rsid w:val="0D960D3E"/>
    <w:rsid w:val="0D9F26FE"/>
    <w:rsid w:val="0DA254C0"/>
    <w:rsid w:val="0DA5675A"/>
    <w:rsid w:val="0DA675E9"/>
    <w:rsid w:val="0DA837B8"/>
    <w:rsid w:val="0DAB10A3"/>
    <w:rsid w:val="0DB31787"/>
    <w:rsid w:val="0DB55A7E"/>
    <w:rsid w:val="0DBD6BE3"/>
    <w:rsid w:val="0DBF4B4E"/>
    <w:rsid w:val="0DC21F49"/>
    <w:rsid w:val="0DCD09F0"/>
    <w:rsid w:val="0DCE08EE"/>
    <w:rsid w:val="0DCE4BD6"/>
    <w:rsid w:val="0DD51C7C"/>
    <w:rsid w:val="0DE563A5"/>
    <w:rsid w:val="0DE61A0D"/>
    <w:rsid w:val="0DE72CCE"/>
    <w:rsid w:val="0DEB1EA7"/>
    <w:rsid w:val="0DF30ACF"/>
    <w:rsid w:val="0DFF5C3B"/>
    <w:rsid w:val="0E081147"/>
    <w:rsid w:val="0E102753"/>
    <w:rsid w:val="0E296834"/>
    <w:rsid w:val="0E296B13"/>
    <w:rsid w:val="0E2C4998"/>
    <w:rsid w:val="0E386C18"/>
    <w:rsid w:val="0E3C2671"/>
    <w:rsid w:val="0E4018D9"/>
    <w:rsid w:val="0E467795"/>
    <w:rsid w:val="0E5139F9"/>
    <w:rsid w:val="0E567261"/>
    <w:rsid w:val="0E5C05EF"/>
    <w:rsid w:val="0E6F3E7F"/>
    <w:rsid w:val="0E7D63D0"/>
    <w:rsid w:val="0E80608C"/>
    <w:rsid w:val="0E807E3A"/>
    <w:rsid w:val="0E8813E4"/>
    <w:rsid w:val="0E887F44"/>
    <w:rsid w:val="0E894549"/>
    <w:rsid w:val="0E8E5325"/>
    <w:rsid w:val="0E9125B0"/>
    <w:rsid w:val="0E927E61"/>
    <w:rsid w:val="0E9438E5"/>
    <w:rsid w:val="0E9457C5"/>
    <w:rsid w:val="0E960EEB"/>
    <w:rsid w:val="0E971CEC"/>
    <w:rsid w:val="0E9953A0"/>
    <w:rsid w:val="0EA35EB1"/>
    <w:rsid w:val="0EA3623F"/>
    <w:rsid w:val="0EA7186A"/>
    <w:rsid w:val="0EA722EA"/>
    <w:rsid w:val="0EA72B92"/>
    <w:rsid w:val="0EAA1E72"/>
    <w:rsid w:val="0EAD7E75"/>
    <w:rsid w:val="0EB16A5D"/>
    <w:rsid w:val="0EB83A78"/>
    <w:rsid w:val="0EC264DD"/>
    <w:rsid w:val="0EC71F0D"/>
    <w:rsid w:val="0EC97C3C"/>
    <w:rsid w:val="0ECC2D6A"/>
    <w:rsid w:val="0EE20AF5"/>
    <w:rsid w:val="0EE71214"/>
    <w:rsid w:val="0EE7435D"/>
    <w:rsid w:val="0EF20FBD"/>
    <w:rsid w:val="0EFC6BE3"/>
    <w:rsid w:val="0F032819"/>
    <w:rsid w:val="0F0C3DC3"/>
    <w:rsid w:val="0F114F36"/>
    <w:rsid w:val="0F142919"/>
    <w:rsid w:val="0F1B4006"/>
    <w:rsid w:val="0F1C245B"/>
    <w:rsid w:val="0F235324"/>
    <w:rsid w:val="0F256C33"/>
    <w:rsid w:val="0F36468A"/>
    <w:rsid w:val="0F3927D6"/>
    <w:rsid w:val="0F3E028F"/>
    <w:rsid w:val="0F455900"/>
    <w:rsid w:val="0F470958"/>
    <w:rsid w:val="0F4A3109"/>
    <w:rsid w:val="0F4E1581"/>
    <w:rsid w:val="0F597A04"/>
    <w:rsid w:val="0F5A38D7"/>
    <w:rsid w:val="0F5B2655"/>
    <w:rsid w:val="0F611DE9"/>
    <w:rsid w:val="0F6255B7"/>
    <w:rsid w:val="0F625791"/>
    <w:rsid w:val="0F676827"/>
    <w:rsid w:val="0F6E4136"/>
    <w:rsid w:val="0F76123D"/>
    <w:rsid w:val="0F82499F"/>
    <w:rsid w:val="0F8B118C"/>
    <w:rsid w:val="0F9A589C"/>
    <w:rsid w:val="0F9B7951"/>
    <w:rsid w:val="0FA609CC"/>
    <w:rsid w:val="0FAC3659"/>
    <w:rsid w:val="0FAD1102"/>
    <w:rsid w:val="0FC77ADA"/>
    <w:rsid w:val="0FEB06D8"/>
    <w:rsid w:val="0FF26075"/>
    <w:rsid w:val="0FF44180"/>
    <w:rsid w:val="0FF7237E"/>
    <w:rsid w:val="0FF860F6"/>
    <w:rsid w:val="0FFA1E6E"/>
    <w:rsid w:val="0FFA3C1C"/>
    <w:rsid w:val="0FFC1427"/>
    <w:rsid w:val="0FFC3E38"/>
    <w:rsid w:val="10014FAA"/>
    <w:rsid w:val="10093E5F"/>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817E99"/>
    <w:rsid w:val="1082023E"/>
    <w:rsid w:val="10953945"/>
    <w:rsid w:val="1096761C"/>
    <w:rsid w:val="109951E3"/>
    <w:rsid w:val="109D1177"/>
    <w:rsid w:val="109F26BD"/>
    <w:rsid w:val="10A5614F"/>
    <w:rsid w:val="10AE1D05"/>
    <w:rsid w:val="10B91E62"/>
    <w:rsid w:val="10B95885"/>
    <w:rsid w:val="10BE1BE7"/>
    <w:rsid w:val="10BF3AD4"/>
    <w:rsid w:val="10C85AC8"/>
    <w:rsid w:val="10D31FAC"/>
    <w:rsid w:val="10DB57FB"/>
    <w:rsid w:val="10DD253A"/>
    <w:rsid w:val="10DD419A"/>
    <w:rsid w:val="10DD5A17"/>
    <w:rsid w:val="10E072B6"/>
    <w:rsid w:val="10E16EA2"/>
    <w:rsid w:val="10EF74F9"/>
    <w:rsid w:val="10F55143"/>
    <w:rsid w:val="10F93234"/>
    <w:rsid w:val="10FA431D"/>
    <w:rsid w:val="10FC6398"/>
    <w:rsid w:val="11003900"/>
    <w:rsid w:val="110B7891"/>
    <w:rsid w:val="11124F95"/>
    <w:rsid w:val="111C3A3A"/>
    <w:rsid w:val="111D1A3C"/>
    <w:rsid w:val="111D7BC2"/>
    <w:rsid w:val="11287AF5"/>
    <w:rsid w:val="112D6274"/>
    <w:rsid w:val="11335637"/>
    <w:rsid w:val="113D2012"/>
    <w:rsid w:val="113E3FDC"/>
    <w:rsid w:val="113F4FF3"/>
    <w:rsid w:val="11401B02"/>
    <w:rsid w:val="114F2D0E"/>
    <w:rsid w:val="115418F7"/>
    <w:rsid w:val="11543643"/>
    <w:rsid w:val="1159185D"/>
    <w:rsid w:val="115B3BDC"/>
    <w:rsid w:val="115B4B8E"/>
    <w:rsid w:val="115E37E9"/>
    <w:rsid w:val="116D6B65"/>
    <w:rsid w:val="116F79B7"/>
    <w:rsid w:val="117143B2"/>
    <w:rsid w:val="1178642B"/>
    <w:rsid w:val="11813B96"/>
    <w:rsid w:val="118A31F7"/>
    <w:rsid w:val="118E1F67"/>
    <w:rsid w:val="119074D8"/>
    <w:rsid w:val="119360D6"/>
    <w:rsid w:val="1194344E"/>
    <w:rsid w:val="119B4D4D"/>
    <w:rsid w:val="11A42091"/>
    <w:rsid w:val="11AE2F10"/>
    <w:rsid w:val="11B10BD6"/>
    <w:rsid w:val="11C412E0"/>
    <w:rsid w:val="11CB13F5"/>
    <w:rsid w:val="11D23F92"/>
    <w:rsid w:val="11D86EAE"/>
    <w:rsid w:val="11DA5AB3"/>
    <w:rsid w:val="11DC2C5C"/>
    <w:rsid w:val="11E1766F"/>
    <w:rsid w:val="11E22BBA"/>
    <w:rsid w:val="11E64B3D"/>
    <w:rsid w:val="11E74565"/>
    <w:rsid w:val="11E76422"/>
    <w:rsid w:val="11E9616D"/>
    <w:rsid w:val="11EB41F5"/>
    <w:rsid w:val="11EE77B0"/>
    <w:rsid w:val="11EF60BB"/>
    <w:rsid w:val="11F62EE9"/>
    <w:rsid w:val="11F86D77"/>
    <w:rsid w:val="12045226"/>
    <w:rsid w:val="12095A3E"/>
    <w:rsid w:val="120C0775"/>
    <w:rsid w:val="120D35E2"/>
    <w:rsid w:val="1212349F"/>
    <w:rsid w:val="121355DB"/>
    <w:rsid w:val="12210E7B"/>
    <w:rsid w:val="1226659C"/>
    <w:rsid w:val="122753E4"/>
    <w:rsid w:val="122D0061"/>
    <w:rsid w:val="123155A1"/>
    <w:rsid w:val="123769F4"/>
    <w:rsid w:val="123C43E2"/>
    <w:rsid w:val="12473D7F"/>
    <w:rsid w:val="124D2729"/>
    <w:rsid w:val="124E024F"/>
    <w:rsid w:val="125062A1"/>
    <w:rsid w:val="125C38BD"/>
    <w:rsid w:val="12664815"/>
    <w:rsid w:val="126C4B0A"/>
    <w:rsid w:val="127D6304"/>
    <w:rsid w:val="128C0640"/>
    <w:rsid w:val="12960CDE"/>
    <w:rsid w:val="1299596E"/>
    <w:rsid w:val="129C6349"/>
    <w:rsid w:val="129E34BA"/>
    <w:rsid w:val="12B46304"/>
    <w:rsid w:val="12BB6D25"/>
    <w:rsid w:val="12BC78AF"/>
    <w:rsid w:val="12BE3627"/>
    <w:rsid w:val="12BE7183"/>
    <w:rsid w:val="12C64289"/>
    <w:rsid w:val="12C7072D"/>
    <w:rsid w:val="12CB4732"/>
    <w:rsid w:val="12D40754"/>
    <w:rsid w:val="12D5073B"/>
    <w:rsid w:val="12D75CEB"/>
    <w:rsid w:val="12D83555"/>
    <w:rsid w:val="12DE723A"/>
    <w:rsid w:val="12DF7C4D"/>
    <w:rsid w:val="12E3308D"/>
    <w:rsid w:val="12E43DCF"/>
    <w:rsid w:val="12E62E70"/>
    <w:rsid w:val="12EC0194"/>
    <w:rsid w:val="12F02E71"/>
    <w:rsid w:val="12F40DF6"/>
    <w:rsid w:val="12F64B6E"/>
    <w:rsid w:val="12FA57FD"/>
    <w:rsid w:val="130519AD"/>
    <w:rsid w:val="1307145F"/>
    <w:rsid w:val="13076E22"/>
    <w:rsid w:val="131636EF"/>
    <w:rsid w:val="131B3BB9"/>
    <w:rsid w:val="13280AA0"/>
    <w:rsid w:val="132B25B1"/>
    <w:rsid w:val="133631BD"/>
    <w:rsid w:val="133B516B"/>
    <w:rsid w:val="133E0FD8"/>
    <w:rsid w:val="13405DEA"/>
    <w:rsid w:val="13426E05"/>
    <w:rsid w:val="134372EB"/>
    <w:rsid w:val="13453400"/>
    <w:rsid w:val="134E648D"/>
    <w:rsid w:val="135B70C7"/>
    <w:rsid w:val="1360648C"/>
    <w:rsid w:val="13695C36"/>
    <w:rsid w:val="136C704E"/>
    <w:rsid w:val="13710699"/>
    <w:rsid w:val="13767056"/>
    <w:rsid w:val="137D703E"/>
    <w:rsid w:val="13975FCE"/>
    <w:rsid w:val="139C03FB"/>
    <w:rsid w:val="13A35FA2"/>
    <w:rsid w:val="13B50586"/>
    <w:rsid w:val="13BE63AE"/>
    <w:rsid w:val="13C44C6D"/>
    <w:rsid w:val="13C54441"/>
    <w:rsid w:val="13C82D78"/>
    <w:rsid w:val="13C87727"/>
    <w:rsid w:val="13CA2D4E"/>
    <w:rsid w:val="13D03611"/>
    <w:rsid w:val="13D53B45"/>
    <w:rsid w:val="13DC453C"/>
    <w:rsid w:val="13DF6E73"/>
    <w:rsid w:val="13E175CD"/>
    <w:rsid w:val="13E7095B"/>
    <w:rsid w:val="13F1593A"/>
    <w:rsid w:val="13FD3CDB"/>
    <w:rsid w:val="13FD4129"/>
    <w:rsid w:val="140339E5"/>
    <w:rsid w:val="14067033"/>
    <w:rsid w:val="14092680"/>
    <w:rsid w:val="142A6E60"/>
    <w:rsid w:val="142F527C"/>
    <w:rsid w:val="14327BEE"/>
    <w:rsid w:val="1434290B"/>
    <w:rsid w:val="14357918"/>
    <w:rsid w:val="14362BD1"/>
    <w:rsid w:val="143F5FAA"/>
    <w:rsid w:val="144B0EEA"/>
    <w:rsid w:val="144F3ACE"/>
    <w:rsid w:val="14524026"/>
    <w:rsid w:val="1454727D"/>
    <w:rsid w:val="14553B17"/>
    <w:rsid w:val="14644BBB"/>
    <w:rsid w:val="1477078D"/>
    <w:rsid w:val="14777F31"/>
    <w:rsid w:val="147B7FCD"/>
    <w:rsid w:val="1480655B"/>
    <w:rsid w:val="14812B5E"/>
    <w:rsid w:val="14830684"/>
    <w:rsid w:val="14832432"/>
    <w:rsid w:val="148461AA"/>
    <w:rsid w:val="148553CE"/>
    <w:rsid w:val="14883EEC"/>
    <w:rsid w:val="148E6A4C"/>
    <w:rsid w:val="1492713E"/>
    <w:rsid w:val="14952165"/>
    <w:rsid w:val="14991DEC"/>
    <w:rsid w:val="149C2D25"/>
    <w:rsid w:val="149E655B"/>
    <w:rsid w:val="14AA3E63"/>
    <w:rsid w:val="14AB5AF9"/>
    <w:rsid w:val="14AC7060"/>
    <w:rsid w:val="14B03698"/>
    <w:rsid w:val="14B167FF"/>
    <w:rsid w:val="14B75363"/>
    <w:rsid w:val="14BD65D4"/>
    <w:rsid w:val="14C34F24"/>
    <w:rsid w:val="14CE3295"/>
    <w:rsid w:val="14D16651"/>
    <w:rsid w:val="14D26F15"/>
    <w:rsid w:val="14D427D3"/>
    <w:rsid w:val="14D74BF1"/>
    <w:rsid w:val="14DC5FE6"/>
    <w:rsid w:val="14E32ED1"/>
    <w:rsid w:val="14E63240"/>
    <w:rsid w:val="14EA24B1"/>
    <w:rsid w:val="14EF1875"/>
    <w:rsid w:val="14FC3F92"/>
    <w:rsid w:val="14FE41AE"/>
    <w:rsid w:val="150712B5"/>
    <w:rsid w:val="151E65FF"/>
    <w:rsid w:val="15227E9D"/>
    <w:rsid w:val="152655BA"/>
    <w:rsid w:val="15267BD5"/>
    <w:rsid w:val="1527568C"/>
    <w:rsid w:val="152C56B4"/>
    <w:rsid w:val="153E1664"/>
    <w:rsid w:val="15435C00"/>
    <w:rsid w:val="15451DDD"/>
    <w:rsid w:val="1548367B"/>
    <w:rsid w:val="155073CC"/>
    <w:rsid w:val="1552003B"/>
    <w:rsid w:val="155C16B2"/>
    <w:rsid w:val="155E4A4F"/>
    <w:rsid w:val="156E2000"/>
    <w:rsid w:val="156E30E2"/>
    <w:rsid w:val="15771CF5"/>
    <w:rsid w:val="157A747A"/>
    <w:rsid w:val="15806971"/>
    <w:rsid w:val="15907FDC"/>
    <w:rsid w:val="1591146B"/>
    <w:rsid w:val="159259DB"/>
    <w:rsid w:val="15973CBB"/>
    <w:rsid w:val="15995C85"/>
    <w:rsid w:val="159B12DE"/>
    <w:rsid w:val="159D1D5D"/>
    <w:rsid w:val="159D5775"/>
    <w:rsid w:val="159E329B"/>
    <w:rsid w:val="15A02B70"/>
    <w:rsid w:val="15A5462A"/>
    <w:rsid w:val="15A72150"/>
    <w:rsid w:val="15A8150E"/>
    <w:rsid w:val="15AE7982"/>
    <w:rsid w:val="15B33262"/>
    <w:rsid w:val="15B8290E"/>
    <w:rsid w:val="15BD4731"/>
    <w:rsid w:val="15BE749A"/>
    <w:rsid w:val="15C33CB3"/>
    <w:rsid w:val="15CC1BB7"/>
    <w:rsid w:val="15D05B4B"/>
    <w:rsid w:val="15D13671"/>
    <w:rsid w:val="15D46CBD"/>
    <w:rsid w:val="15DA1140"/>
    <w:rsid w:val="15DB268D"/>
    <w:rsid w:val="15DF44BE"/>
    <w:rsid w:val="15EE1307"/>
    <w:rsid w:val="15F630D7"/>
    <w:rsid w:val="15F967B3"/>
    <w:rsid w:val="16003FC0"/>
    <w:rsid w:val="16007AB2"/>
    <w:rsid w:val="16011215"/>
    <w:rsid w:val="160457F4"/>
    <w:rsid w:val="16090D0A"/>
    <w:rsid w:val="16092E0B"/>
    <w:rsid w:val="160B2645"/>
    <w:rsid w:val="160D0296"/>
    <w:rsid w:val="16140DEE"/>
    <w:rsid w:val="16196CEE"/>
    <w:rsid w:val="1622065F"/>
    <w:rsid w:val="16227A29"/>
    <w:rsid w:val="162E6FEA"/>
    <w:rsid w:val="16306CB5"/>
    <w:rsid w:val="163634D4"/>
    <w:rsid w:val="163934C9"/>
    <w:rsid w:val="163B747F"/>
    <w:rsid w:val="163C4F8E"/>
    <w:rsid w:val="163E47A2"/>
    <w:rsid w:val="16491459"/>
    <w:rsid w:val="164B51D1"/>
    <w:rsid w:val="164C1885"/>
    <w:rsid w:val="164C2CF7"/>
    <w:rsid w:val="16512C66"/>
    <w:rsid w:val="16534C52"/>
    <w:rsid w:val="16610EFD"/>
    <w:rsid w:val="1666781F"/>
    <w:rsid w:val="16783AEC"/>
    <w:rsid w:val="167B0147"/>
    <w:rsid w:val="167E2E5B"/>
    <w:rsid w:val="168C2EEF"/>
    <w:rsid w:val="168E1562"/>
    <w:rsid w:val="16970417"/>
    <w:rsid w:val="169D3553"/>
    <w:rsid w:val="16A12F7D"/>
    <w:rsid w:val="16B30AE1"/>
    <w:rsid w:val="16B70AB9"/>
    <w:rsid w:val="16BA4105"/>
    <w:rsid w:val="16BB4B20"/>
    <w:rsid w:val="16BD5CDA"/>
    <w:rsid w:val="16BE69CE"/>
    <w:rsid w:val="16C9226A"/>
    <w:rsid w:val="16CA259A"/>
    <w:rsid w:val="16CE3958"/>
    <w:rsid w:val="16D03928"/>
    <w:rsid w:val="16D24FDB"/>
    <w:rsid w:val="16D41238"/>
    <w:rsid w:val="16D97DC7"/>
    <w:rsid w:val="16E3365C"/>
    <w:rsid w:val="16EC492F"/>
    <w:rsid w:val="1700420E"/>
    <w:rsid w:val="17081314"/>
    <w:rsid w:val="170D2487"/>
    <w:rsid w:val="17137836"/>
    <w:rsid w:val="17141D68"/>
    <w:rsid w:val="17151105"/>
    <w:rsid w:val="171B2960"/>
    <w:rsid w:val="17211B5D"/>
    <w:rsid w:val="17256CE1"/>
    <w:rsid w:val="17285513"/>
    <w:rsid w:val="172872C1"/>
    <w:rsid w:val="172D0D7B"/>
    <w:rsid w:val="173A0E4F"/>
    <w:rsid w:val="173B5246"/>
    <w:rsid w:val="173C7B40"/>
    <w:rsid w:val="173D3E77"/>
    <w:rsid w:val="173D68BB"/>
    <w:rsid w:val="17431887"/>
    <w:rsid w:val="17481C73"/>
    <w:rsid w:val="174836DA"/>
    <w:rsid w:val="17684793"/>
    <w:rsid w:val="176A5B2B"/>
    <w:rsid w:val="176B58AB"/>
    <w:rsid w:val="176D1177"/>
    <w:rsid w:val="177845C9"/>
    <w:rsid w:val="1787048B"/>
    <w:rsid w:val="178D1819"/>
    <w:rsid w:val="179101DD"/>
    <w:rsid w:val="17914E66"/>
    <w:rsid w:val="17917D74"/>
    <w:rsid w:val="17950011"/>
    <w:rsid w:val="17A10E21"/>
    <w:rsid w:val="17A85737"/>
    <w:rsid w:val="17B15700"/>
    <w:rsid w:val="17B814A8"/>
    <w:rsid w:val="17B86896"/>
    <w:rsid w:val="17C24895"/>
    <w:rsid w:val="17C36FE9"/>
    <w:rsid w:val="17CA7421"/>
    <w:rsid w:val="17E170AC"/>
    <w:rsid w:val="17E20185"/>
    <w:rsid w:val="17E20250"/>
    <w:rsid w:val="17E51656"/>
    <w:rsid w:val="17F329A6"/>
    <w:rsid w:val="17F378CF"/>
    <w:rsid w:val="17FE06E4"/>
    <w:rsid w:val="18055854"/>
    <w:rsid w:val="180D4E89"/>
    <w:rsid w:val="181602D3"/>
    <w:rsid w:val="18161D69"/>
    <w:rsid w:val="181A3234"/>
    <w:rsid w:val="181C3E1E"/>
    <w:rsid w:val="18291542"/>
    <w:rsid w:val="182C4B26"/>
    <w:rsid w:val="182D1850"/>
    <w:rsid w:val="182F3515"/>
    <w:rsid w:val="183D4058"/>
    <w:rsid w:val="184229CE"/>
    <w:rsid w:val="184C6FDF"/>
    <w:rsid w:val="18577262"/>
    <w:rsid w:val="18684356"/>
    <w:rsid w:val="186913B9"/>
    <w:rsid w:val="186F1A5A"/>
    <w:rsid w:val="1881137E"/>
    <w:rsid w:val="18836BCC"/>
    <w:rsid w:val="189B5D97"/>
    <w:rsid w:val="18A14754"/>
    <w:rsid w:val="18AF6EC4"/>
    <w:rsid w:val="18B31A70"/>
    <w:rsid w:val="18BB355D"/>
    <w:rsid w:val="18C536A3"/>
    <w:rsid w:val="18C60A94"/>
    <w:rsid w:val="18CB084B"/>
    <w:rsid w:val="18D442CB"/>
    <w:rsid w:val="18D71DD8"/>
    <w:rsid w:val="18DB7BBC"/>
    <w:rsid w:val="18E216F1"/>
    <w:rsid w:val="18E322BF"/>
    <w:rsid w:val="18E44402"/>
    <w:rsid w:val="18E77701"/>
    <w:rsid w:val="18F002B2"/>
    <w:rsid w:val="18F5116E"/>
    <w:rsid w:val="18F90F15"/>
    <w:rsid w:val="190340F9"/>
    <w:rsid w:val="1905222D"/>
    <w:rsid w:val="190568F9"/>
    <w:rsid w:val="19124F6A"/>
    <w:rsid w:val="19242A1C"/>
    <w:rsid w:val="19265A82"/>
    <w:rsid w:val="192B12EA"/>
    <w:rsid w:val="19313AE7"/>
    <w:rsid w:val="1936518C"/>
    <w:rsid w:val="193E726F"/>
    <w:rsid w:val="194175B6"/>
    <w:rsid w:val="194B54E8"/>
    <w:rsid w:val="194C2307"/>
    <w:rsid w:val="194D37D0"/>
    <w:rsid w:val="195754C6"/>
    <w:rsid w:val="19596F19"/>
    <w:rsid w:val="19597DE9"/>
    <w:rsid w:val="19610E0A"/>
    <w:rsid w:val="19662322"/>
    <w:rsid w:val="196842EC"/>
    <w:rsid w:val="197174BD"/>
    <w:rsid w:val="19720CC7"/>
    <w:rsid w:val="197607B7"/>
    <w:rsid w:val="197D7D98"/>
    <w:rsid w:val="197E74EA"/>
    <w:rsid w:val="19831126"/>
    <w:rsid w:val="19880B1B"/>
    <w:rsid w:val="1991739F"/>
    <w:rsid w:val="199364A5"/>
    <w:rsid w:val="19AF1F1B"/>
    <w:rsid w:val="19B133AF"/>
    <w:rsid w:val="19B17A0A"/>
    <w:rsid w:val="19B4308D"/>
    <w:rsid w:val="19BA156E"/>
    <w:rsid w:val="19BE6530"/>
    <w:rsid w:val="19C73E97"/>
    <w:rsid w:val="19C73F26"/>
    <w:rsid w:val="19C968E8"/>
    <w:rsid w:val="19D9057E"/>
    <w:rsid w:val="19DC12CF"/>
    <w:rsid w:val="19DE010A"/>
    <w:rsid w:val="19E020D4"/>
    <w:rsid w:val="19E30D3E"/>
    <w:rsid w:val="19E90135"/>
    <w:rsid w:val="19EC6CCB"/>
    <w:rsid w:val="19F077E8"/>
    <w:rsid w:val="19FC33CE"/>
    <w:rsid w:val="19FC385E"/>
    <w:rsid w:val="1A014D68"/>
    <w:rsid w:val="1A02204B"/>
    <w:rsid w:val="1A122BC9"/>
    <w:rsid w:val="1A18186E"/>
    <w:rsid w:val="1A1D0C33"/>
    <w:rsid w:val="1A2361DE"/>
    <w:rsid w:val="1A240213"/>
    <w:rsid w:val="1A2D1CA6"/>
    <w:rsid w:val="1A3174C7"/>
    <w:rsid w:val="1A383F32"/>
    <w:rsid w:val="1A3F504D"/>
    <w:rsid w:val="1A424B3D"/>
    <w:rsid w:val="1A4A7EC5"/>
    <w:rsid w:val="1A4D493F"/>
    <w:rsid w:val="1A4F2DB6"/>
    <w:rsid w:val="1A5D0811"/>
    <w:rsid w:val="1A696AC4"/>
    <w:rsid w:val="1A6A64BE"/>
    <w:rsid w:val="1A6E2201"/>
    <w:rsid w:val="1A7353E6"/>
    <w:rsid w:val="1A741638"/>
    <w:rsid w:val="1A7D3DC7"/>
    <w:rsid w:val="1A8326B7"/>
    <w:rsid w:val="1A8470D5"/>
    <w:rsid w:val="1A867F89"/>
    <w:rsid w:val="1A8A0CDA"/>
    <w:rsid w:val="1A906823"/>
    <w:rsid w:val="1AA107CB"/>
    <w:rsid w:val="1AAC1D72"/>
    <w:rsid w:val="1AAD228C"/>
    <w:rsid w:val="1AB943B7"/>
    <w:rsid w:val="1ABD2611"/>
    <w:rsid w:val="1AC90407"/>
    <w:rsid w:val="1ACD08AB"/>
    <w:rsid w:val="1AD07B8B"/>
    <w:rsid w:val="1ADC734A"/>
    <w:rsid w:val="1AEE0ED0"/>
    <w:rsid w:val="1B0167A6"/>
    <w:rsid w:val="1B03691D"/>
    <w:rsid w:val="1B110E54"/>
    <w:rsid w:val="1B1418BE"/>
    <w:rsid w:val="1B1433F2"/>
    <w:rsid w:val="1B18370C"/>
    <w:rsid w:val="1B1F59AD"/>
    <w:rsid w:val="1B231C44"/>
    <w:rsid w:val="1B251795"/>
    <w:rsid w:val="1B261D69"/>
    <w:rsid w:val="1B2673B2"/>
    <w:rsid w:val="1B327DFC"/>
    <w:rsid w:val="1B43606F"/>
    <w:rsid w:val="1B4F270F"/>
    <w:rsid w:val="1B590390"/>
    <w:rsid w:val="1B5E3125"/>
    <w:rsid w:val="1B6A60FA"/>
    <w:rsid w:val="1B6C11C8"/>
    <w:rsid w:val="1B6D0B86"/>
    <w:rsid w:val="1B707488"/>
    <w:rsid w:val="1B715935"/>
    <w:rsid w:val="1B721A08"/>
    <w:rsid w:val="1B80591D"/>
    <w:rsid w:val="1B8126FA"/>
    <w:rsid w:val="1B8371BB"/>
    <w:rsid w:val="1B855224"/>
    <w:rsid w:val="1B8A679C"/>
    <w:rsid w:val="1B8B6070"/>
    <w:rsid w:val="1B930AD5"/>
    <w:rsid w:val="1B965141"/>
    <w:rsid w:val="1BA2759C"/>
    <w:rsid w:val="1BA535D6"/>
    <w:rsid w:val="1BA60433"/>
    <w:rsid w:val="1BA76296"/>
    <w:rsid w:val="1BB11F7A"/>
    <w:rsid w:val="1BB1277E"/>
    <w:rsid w:val="1BB750B7"/>
    <w:rsid w:val="1BBA62E9"/>
    <w:rsid w:val="1BC455EE"/>
    <w:rsid w:val="1BC565DC"/>
    <w:rsid w:val="1BCD48DA"/>
    <w:rsid w:val="1BD1381D"/>
    <w:rsid w:val="1BDF3A0A"/>
    <w:rsid w:val="1BE80EF6"/>
    <w:rsid w:val="1BEF424D"/>
    <w:rsid w:val="1BF954ED"/>
    <w:rsid w:val="1BF956CF"/>
    <w:rsid w:val="1BFC2ACA"/>
    <w:rsid w:val="1BFF6B87"/>
    <w:rsid w:val="1C035D31"/>
    <w:rsid w:val="1C0E117B"/>
    <w:rsid w:val="1C100BB9"/>
    <w:rsid w:val="1C136D8A"/>
    <w:rsid w:val="1C1D316C"/>
    <w:rsid w:val="1C1D75AD"/>
    <w:rsid w:val="1C1E6BE2"/>
    <w:rsid w:val="1C2C7853"/>
    <w:rsid w:val="1C3D380E"/>
    <w:rsid w:val="1C452578"/>
    <w:rsid w:val="1C46435F"/>
    <w:rsid w:val="1C4B4B3B"/>
    <w:rsid w:val="1C58699D"/>
    <w:rsid w:val="1C5A0D28"/>
    <w:rsid w:val="1C5B5A42"/>
    <w:rsid w:val="1C5D5C5E"/>
    <w:rsid w:val="1C5E7EC4"/>
    <w:rsid w:val="1C607A2E"/>
    <w:rsid w:val="1C784104"/>
    <w:rsid w:val="1C7A05BE"/>
    <w:rsid w:val="1C8F1B2E"/>
    <w:rsid w:val="1C954CD6"/>
    <w:rsid w:val="1C994EC8"/>
    <w:rsid w:val="1C9A4142"/>
    <w:rsid w:val="1CA2734E"/>
    <w:rsid w:val="1CA44644"/>
    <w:rsid w:val="1CAA72F4"/>
    <w:rsid w:val="1CB4492A"/>
    <w:rsid w:val="1CBA322D"/>
    <w:rsid w:val="1CBF19D2"/>
    <w:rsid w:val="1CC73DEA"/>
    <w:rsid w:val="1CC916A3"/>
    <w:rsid w:val="1CCC09D0"/>
    <w:rsid w:val="1CD6156D"/>
    <w:rsid w:val="1CE65C54"/>
    <w:rsid w:val="1CF06D47"/>
    <w:rsid w:val="1D081F61"/>
    <w:rsid w:val="1D0870CF"/>
    <w:rsid w:val="1D0B7468"/>
    <w:rsid w:val="1D185F8C"/>
    <w:rsid w:val="1D19579E"/>
    <w:rsid w:val="1D1D719C"/>
    <w:rsid w:val="1D1F0D32"/>
    <w:rsid w:val="1D1F6293"/>
    <w:rsid w:val="1D206B8C"/>
    <w:rsid w:val="1D293D92"/>
    <w:rsid w:val="1D2B0222"/>
    <w:rsid w:val="1D2D5293"/>
    <w:rsid w:val="1D2F2FB7"/>
    <w:rsid w:val="1D376540"/>
    <w:rsid w:val="1D4F1A4B"/>
    <w:rsid w:val="1D5305B1"/>
    <w:rsid w:val="1D5A03F0"/>
    <w:rsid w:val="1D5B5B91"/>
    <w:rsid w:val="1D65301C"/>
    <w:rsid w:val="1D6B462A"/>
    <w:rsid w:val="1D6F3E9B"/>
    <w:rsid w:val="1D7457D3"/>
    <w:rsid w:val="1D7517E7"/>
    <w:rsid w:val="1D790876"/>
    <w:rsid w:val="1D7B481A"/>
    <w:rsid w:val="1D813BCE"/>
    <w:rsid w:val="1D862BB4"/>
    <w:rsid w:val="1D8B05A9"/>
    <w:rsid w:val="1D8C3B39"/>
    <w:rsid w:val="1D9B6A3E"/>
    <w:rsid w:val="1D9E2818"/>
    <w:rsid w:val="1D9F5E03"/>
    <w:rsid w:val="1DA4146D"/>
    <w:rsid w:val="1DA51BD7"/>
    <w:rsid w:val="1DA52F17"/>
    <w:rsid w:val="1DAB29F9"/>
    <w:rsid w:val="1DC13FCB"/>
    <w:rsid w:val="1DC62751"/>
    <w:rsid w:val="1DC85359"/>
    <w:rsid w:val="1DCD0BC2"/>
    <w:rsid w:val="1DCD642E"/>
    <w:rsid w:val="1DD714CA"/>
    <w:rsid w:val="1DE1641B"/>
    <w:rsid w:val="1DEE1D7B"/>
    <w:rsid w:val="1DF0613F"/>
    <w:rsid w:val="1DF4775D"/>
    <w:rsid w:val="1DFA6CCA"/>
    <w:rsid w:val="1E0565AE"/>
    <w:rsid w:val="1E0A4DB8"/>
    <w:rsid w:val="1E0D1DFA"/>
    <w:rsid w:val="1E0F4C28"/>
    <w:rsid w:val="1E1172D3"/>
    <w:rsid w:val="1E124827"/>
    <w:rsid w:val="1E144269"/>
    <w:rsid w:val="1E2076B7"/>
    <w:rsid w:val="1E214A6A"/>
    <w:rsid w:val="1E2A6054"/>
    <w:rsid w:val="1E2E3A39"/>
    <w:rsid w:val="1E3173A3"/>
    <w:rsid w:val="1E34479D"/>
    <w:rsid w:val="1E370E0A"/>
    <w:rsid w:val="1E390005"/>
    <w:rsid w:val="1E3D5D47"/>
    <w:rsid w:val="1E462B8B"/>
    <w:rsid w:val="1E4B4FD8"/>
    <w:rsid w:val="1E5F1377"/>
    <w:rsid w:val="1E6C3BCE"/>
    <w:rsid w:val="1E7767C7"/>
    <w:rsid w:val="1E797BD7"/>
    <w:rsid w:val="1E851E17"/>
    <w:rsid w:val="1E86075E"/>
    <w:rsid w:val="1E875215"/>
    <w:rsid w:val="1E9A6CF6"/>
    <w:rsid w:val="1EA00084"/>
    <w:rsid w:val="1EA93EBF"/>
    <w:rsid w:val="1EB1403F"/>
    <w:rsid w:val="1EB53569"/>
    <w:rsid w:val="1EB6330F"/>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25180"/>
    <w:rsid w:val="1F360D7E"/>
    <w:rsid w:val="1F36422B"/>
    <w:rsid w:val="1F433D04"/>
    <w:rsid w:val="1F4D0EF4"/>
    <w:rsid w:val="1F552FA7"/>
    <w:rsid w:val="1F574CD6"/>
    <w:rsid w:val="1F617814"/>
    <w:rsid w:val="1F666BD8"/>
    <w:rsid w:val="1F690C77"/>
    <w:rsid w:val="1F703E42"/>
    <w:rsid w:val="1F737547"/>
    <w:rsid w:val="1F784B5D"/>
    <w:rsid w:val="1F923E71"/>
    <w:rsid w:val="1F9626BE"/>
    <w:rsid w:val="1F976D27"/>
    <w:rsid w:val="1F9B218F"/>
    <w:rsid w:val="1FA00D60"/>
    <w:rsid w:val="1FA344E3"/>
    <w:rsid w:val="1FB97650"/>
    <w:rsid w:val="1FBA5176"/>
    <w:rsid w:val="1FBC7140"/>
    <w:rsid w:val="1FBD6F82"/>
    <w:rsid w:val="1FC009DE"/>
    <w:rsid w:val="1FC102B2"/>
    <w:rsid w:val="1FC14DBD"/>
    <w:rsid w:val="1FC16504"/>
    <w:rsid w:val="1FC472A5"/>
    <w:rsid w:val="1FC758F5"/>
    <w:rsid w:val="1FCD4EA9"/>
    <w:rsid w:val="1FCD625C"/>
    <w:rsid w:val="1FCE5246"/>
    <w:rsid w:val="1FD004A7"/>
    <w:rsid w:val="1FD53695"/>
    <w:rsid w:val="1FE06B4D"/>
    <w:rsid w:val="1FED37B9"/>
    <w:rsid w:val="2012795A"/>
    <w:rsid w:val="20164539"/>
    <w:rsid w:val="201E74B3"/>
    <w:rsid w:val="202A56CE"/>
    <w:rsid w:val="20311017"/>
    <w:rsid w:val="20317AED"/>
    <w:rsid w:val="203647FC"/>
    <w:rsid w:val="203E1903"/>
    <w:rsid w:val="203E74FC"/>
    <w:rsid w:val="20445069"/>
    <w:rsid w:val="20445CF6"/>
    <w:rsid w:val="20452D6E"/>
    <w:rsid w:val="204557E3"/>
    <w:rsid w:val="20457135"/>
    <w:rsid w:val="20463307"/>
    <w:rsid w:val="204721AA"/>
    <w:rsid w:val="204A474C"/>
    <w:rsid w:val="20517888"/>
    <w:rsid w:val="20586F07"/>
    <w:rsid w:val="205B7CB4"/>
    <w:rsid w:val="20607ACB"/>
    <w:rsid w:val="2076401A"/>
    <w:rsid w:val="20783067"/>
    <w:rsid w:val="207B26EE"/>
    <w:rsid w:val="207B3A1F"/>
    <w:rsid w:val="2080206C"/>
    <w:rsid w:val="20814CCB"/>
    <w:rsid w:val="20825957"/>
    <w:rsid w:val="20897B81"/>
    <w:rsid w:val="208A0FEC"/>
    <w:rsid w:val="20905FE9"/>
    <w:rsid w:val="20930891"/>
    <w:rsid w:val="2096173F"/>
    <w:rsid w:val="209E05F3"/>
    <w:rsid w:val="20A43EB9"/>
    <w:rsid w:val="20A63400"/>
    <w:rsid w:val="20A756FA"/>
    <w:rsid w:val="20AD455D"/>
    <w:rsid w:val="20AE57E6"/>
    <w:rsid w:val="20B06AF5"/>
    <w:rsid w:val="20B87907"/>
    <w:rsid w:val="20BD2233"/>
    <w:rsid w:val="20BE3384"/>
    <w:rsid w:val="20BE3E99"/>
    <w:rsid w:val="20C067BC"/>
    <w:rsid w:val="20C11FAE"/>
    <w:rsid w:val="20C456CB"/>
    <w:rsid w:val="20C462AC"/>
    <w:rsid w:val="20D33D76"/>
    <w:rsid w:val="20DB53A4"/>
    <w:rsid w:val="20DC26D0"/>
    <w:rsid w:val="20E24984"/>
    <w:rsid w:val="20E805DE"/>
    <w:rsid w:val="20EC0B7F"/>
    <w:rsid w:val="20EE7201"/>
    <w:rsid w:val="20F33B84"/>
    <w:rsid w:val="20F6042F"/>
    <w:rsid w:val="20F84942"/>
    <w:rsid w:val="20FB5A46"/>
    <w:rsid w:val="20FC5411"/>
    <w:rsid w:val="21031E9A"/>
    <w:rsid w:val="21033044"/>
    <w:rsid w:val="21130FE1"/>
    <w:rsid w:val="21366A7E"/>
    <w:rsid w:val="21376B82"/>
    <w:rsid w:val="21381B3A"/>
    <w:rsid w:val="213F00CE"/>
    <w:rsid w:val="21425423"/>
    <w:rsid w:val="21457CBE"/>
    <w:rsid w:val="2147554F"/>
    <w:rsid w:val="215F4A0D"/>
    <w:rsid w:val="21676C37"/>
    <w:rsid w:val="216B59E3"/>
    <w:rsid w:val="216F4323"/>
    <w:rsid w:val="216F733B"/>
    <w:rsid w:val="21750242"/>
    <w:rsid w:val="217560B0"/>
    <w:rsid w:val="21771FE5"/>
    <w:rsid w:val="21780E44"/>
    <w:rsid w:val="217C6B87"/>
    <w:rsid w:val="2188552B"/>
    <w:rsid w:val="21957558"/>
    <w:rsid w:val="219D08AB"/>
    <w:rsid w:val="21A00408"/>
    <w:rsid w:val="21B53586"/>
    <w:rsid w:val="21C00D8A"/>
    <w:rsid w:val="21C10A3D"/>
    <w:rsid w:val="21C127EB"/>
    <w:rsid w:val="21C34002"/>
    <w:rsid w:val="21C62615"/>
    <w:rsid w:val="21C916A0"/>
    <w:rsid w:val="21D4266A"/>
    <w:rsid w:val="21D60813"/>
    <w:rsid w:val="21D71921"/>
    <w:rsid w:val="21D90BF9"/>
    <w:rsid w:val="21DC50BF"/>
    <w:rsid w:val="21F14FC0"/>
    <w:rsid w:val="21F33EFD"/>
    <w:rsid w:val="21FC1A76"/>
    <w:rsid w:val="220A5F40"/>
    <w:rsid w:val="22146DBF"/>
    <w:rsid w:val="221B1A4E"/>
    <w:rsid w:val="222A37F0"/>
    <w:rsid w:val="223823A3"/>
    <w:rsid w:val="224372CA"/>
    <w:rsid w:val="22445ECF"/>
    <w:rsid w:val="22446E05"/>
    <w:rsid w:val="2261178B"/>
    <w:rsid w:val="22630B62"/>
    <w:rsid w:val="226F3030"/>
    <w:rsid w:val="22717EF7"/>
    <w:rsid w:val="227E5C9D"/>
    <w:rsid w:val="229728E0"/>
    <w:rsid w:val="229B5F30"/>
    <w:rsid w:val="22AA7723"/>
    <w:rsid w:val="22B83BEE"/>
    <w:rsid w:val="22BC3EB7"/>
    <w:rsid w:val="22BD1BBF"/>
    <w:rsid w:val="22BD45D7"/>
    <w:rsid w:val="22BE6D2B"/>
    <w:rsid w:val="22C32593"/>
    <w:rsid w:val="22C60B71"/>
    <w:rsid w:val="22D05933"/>
    <w:rsid w:val="22D30A28"/>
    <w:rsid w:val="22DB5B2F"/>
    <w:rsid w:val="22E22A19"/>
    <w:rsid w:val="22F059E5"/>
    <w:rsid w:val="22F847A4"/>
    <w:rsid w:val="22FC5261"/>
    <w:rsid w:val="22FD5350"/>
    <w:rsid w:val="23007CB8"/>
    <w:rsid w:val="2302130E"/>
    <w:rsid w:val="230706D2"/>
    <w:rsid w:val="23134E96"/>
    <w:rsid w:val="23194D81"/>
    <w:rsid w:val="231A6657"/>
    <w:rsid w:val="23362D65"/>
    <w:rsid w:val="23393A5D"/>
    <w:rsid w:val="233A6758"/>
    <w:rsid w:val="23411E36"/>
    <w:rsid w:val="234436D4"/>
    <w:rsid w:val="23486C01"/>
    <w:rsid w:val="23556570"/>
    <w:rsid w:val="235A7056"/>
    <w:rsid w:val="23616034"/>
    <w:rsid w:val="23621DAC"/>
    <w:rsid w:val="23645B24"/>
    <w:rsid w:val="23672C8A"/>
    <w:rsid w:val="237613B4"/>
    <w:rsid w:val="237C0F3C"/>
    <w:rsid w:val="23904D06"/>
    <w:rsid w:val="23906919"/>
    <w:rsid w:val="239F6B5C"/>
    <w:rsid w:val="23A300A3"/>
    <w:rsid w:val="23A67058"/>
    <w:rsid w:val="23AE4F4C"/>
    <w:rsid w:val="23BA3EF6"/>
    <w:rsid w:val="23C640E9"/>
    <w:rsid w:val="23CC35A5"/>
    <w:rsid w:val="23D06D16"/>
    <w:rsid w:val="23D902C0"/>
    <w:rsid w:val="23D9206E"/>
    <w:rsid w:val="23DD0BFC"/>
    <w:rsid w:val="23DF2FA8"/>
    <w:rsid w:val="23E00EE5"/>
    <w:rsid w:val="23F231AE"/>
    <w:rsid w:val="23F821FE"/>
    <w:rsid w:val="23FF1D1D"/>
    <w:rsid w:val="23FF5750"/>
    <w:rsid w:val="24042E63"/>
    <w:rsid w:val="24150A21"/>
    <w:rsid w:val="241C63FF"/>
    <w:rsid w:val="24266E50"/>
    <w:rsid w:val="24305BD3"/>
    <w:rsid w:val="243204A7"/>
    <w:rsid w:val="24390235"/>
    <w:rsid w:val="24391C07"/>
    <w:rsid w:val="243F083D"/>
    <w:rsid w:val="2446776E"/>
    <w:rsid w:val="2449696F"/>
    <w:rsid w:val="2450029A"/>
    <w:rsid w:val="2455334D"/>
    <w:rsid w:val="245664B3"/>
    <w:rsid w:val="24577437"/>
    <w:rsid w:val="24695B13"/>
    <w:rsid w:val="246A1D00"/>
    <w:rsid w:val="24772B22"/>
    <w:rsid w:val="247C0C4C"/>
    <w:rsid w:val="247E5135"/>
    <w:rsid w:val="2481129D"/>
    <w:rsid w:val="2485604C"/>
    <w:rsid w:val="248A0A7D"/>
    <w:rsid w:val="24967F5F"/>
    <w:rsid w:val="249D60D3"/>
    <w:rsid w:val="24A65CC9"/>
    <w:rsid w:val="24A96539"/>
    <w:rsid w:val="24BD373E"/>
    <w:rsid w:val="24C22047"/>
    <w:rsid w:val="24C46654"/>
    <w:rsid w:val="24D9609E"/>
    <w:rsid w:val="24E3729E"/>
    <w:rsid w:val="24E862E1"/>
    <w:rsid w:val="24EE1E13"/>
    <w:rsid w:val="24F904EE"/>
    <w:rsid w:val="25071B35"/>
    <w:rsid w:val="250A07C3"/>
    <w:rsid w:val="251C6A9D"/>
    <w:rsid w:val="252E0198"/>
    <w:rsid w:val="253711A7"/>
    <w:rsid w:val="253D3D04"/>
    <w:rsid w:val="254A073A"/>
    <w:rsid w:val="254B6F9C"/>
    <w:rsid w:val="2559688E"/>
    <w:rsid w:val="255B2F57"/>
    <w:rsid w:val="255D0A7D"/>
    <w:rsid w:val="255E550E"/>
    <w:rsid w:val="256162F1"/>
    <w:rsid w:val="25644CD9"/>
    <w:rsid w:val="25653D07"/>
    <w:rsid w:val="2567270B"/>
    <w:rsid w:val="25694D45"/>
    <w:rsid w:val="257F27A2"/>
    <w:rsid w:val="258B7119"/>
    <w:rsid w:val="258C1362"/>
    <w:rsid w:val="2591184A"/>
    <w:rsid w:val="25951FC5"/>
    <w:rsid w:val="25A00952"/>
    <w:rsid w:val="25A4045A"/>
    <w:rsid w:val="25AD2225"/>
    <w:rsid w:val="25AD4AD5"/>
    <w:rsid w:val="25AF7C37"/>
    <w:rsid w:val="25B20291"/>
    <w:rsid w:val="25B636AB"/>
    <w:rsid w:val="25B92D29"/>
    <w:rsid w:val="25BD776E"/>
    <w:rsid w:val="25C26B32"/>
    <w:rsid w:val="25C603D0"/>
    <w:rsid w:val="25D626A7"/>
    <w:rsid w:val="25D710E1"/>
    <w:rsid w:val="25D92344"/>
    <w:rsid w:val="25E46AA9"/>
    <w:rsid w:val="25F0369F"/>
    <w:rsid w:val="25F03E08"/>
    <w:rsid w:val="25F653DC"/>
    <w:rsid w:val="25F9324C"/>
    <w:rsid w:val="25FD7077"/>
    <w:rsid w:val="26041520"/>
    <w:rsid w:val="26190E48"/>
    <w:rsid w:val="26233A75"/>
    <w:rsid w:val="262477ED"/>
    <w:rsid w:val="26263565"/>
    <w:rsid w:val="262F0073"/>
    <w:rsid w:val="26307F40"/>
    <w:rsid w:val="263537A8"/>
    <w:rsid w:val="264834DB"/>
    <w:rsid w:val="265005E2"/>
    <w:rsid w:val="26561E20"/>
    <w:rsid w:val="265754CC"/>
    <w:rsid w:val="265B5C80"/>
    <w:rsid w:val="265C4DF4"/>
    <w:rsid w:val="26600825"/>
    <w:rsid w:val="26661BB3"/>
    <w:rsid w:val="2669133F"/>
    <w:rsid w:val="26741FA5"/>
    <w:rsid w:val="267C5E66"/>
    <w:rsid w:val="26851904"/>
    <w:rsid w:val="268C1088"/>
    <w:rsid w:val="268E11BD"/>
    <w:rsid w:val="268F41C1"/>
    <w:rsid w:val="269A673C"/>
    <w:rsid w:val="26A050C5"/>
    <w:rsid w:val="26A90AAB"/>
    <w:rsid w:val="26AF38E8"/>
    <w:rsid w:val="26AF5308"/>
    <w:rsid w:val="26B61F36"/>
    <w:rsid w:val="26B76FA5"/>
    <w:rsid w:val="26BB44D0"/>
    <w:rsid w:val="26C12ADE"/>
    <w:rsid w:val="26C27698"/>
    <w:rsid w:val="26C74B1D"/>
    <w:rsid w:val="26C8226C"/>
    <w:rsid w:val="26C827B3"/>
    <w:rsid w:val="26CA7D26"/>
    <w:rsid w:val="26CD39E1"/>
    <w:rsid w:val="26CF1A96"/>
    <w:rsid w:val="26D42823"/>
    <w:rsid w:val="26D905D7"/>
    <w:rsid w:val="26DA02E8"/>
    <w:rsid w:val="26DE5BEE"/>
    <w:rsid w:val="26DF76F3"/>
    <w:rsid w:val="26E038BD"/>
    <w:rsid w:val="26E26D33"/>
    <w:rsid w:val="26EA49F0"/>
    <w:rsid w:val="26EA6341"/>
    <w:rsid w:val="26F24BD3"/>
    <w:rsid w:val="26FB22FC"/>
    <w:rsid w:val="26FC437E"/>
    <w:rsid w:val="26FD42C6"/>
    <w:rsid w:val="2702368A"/>
    <w:rsid w:val="27096C04"/>
    <w:rsid w:val="270E4F90"/>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10810"/>
    <w:rsid w:val="27736336"/>
    <w:rsid w:val="277F74D6"/>
    <w:rsid w:val="27893DAB"/>
    <w:rsid w:val="278C73F8"/>
    <w:rsid w:val="27913688"/>
    <w:rsid w:val="27930DA0"/>
    <w:rsid w:val="2799071E"/>
    <w:rsid w:val="279B2B20"/>
    <w:rsid w:val="279D281D"/>
    <w:rsid w:val="27A1294C"/>
    <w:rsid w:val="27BA50C6"/>
    <w:rsid w:val="27C110E8"/>
    <w:rsid w:val="27C2589A"/>
    <w:rsid w:val="27C608B1"/>
    <w:rsid w:val="27CB2BC4"/>
    <w:rsid w:val="27CB2C5E"/>
    <w:rsid w:val="27CF033D"/>
    <w:rsid w:val="27D008CD"/>
    <w:rsid w:val="27D24728"/>
    <w:rsid w:val="27D46535"/>
    <w:rsid w:val="27D74B17"/>
    <w:rsid w:val="27E84793"/>
    <w:rsid w:val="27EB3F28"/>
    <w:rsid w:val="280653FC"/>
    <w:rsid w:val="280E5870"/>
    <w:rsid w:val="28146ADA"/>
    <w:rsid w:val="28150670"/>
    <w:rsid w:val="28173D98"/>
    <w:rsid w:val="281966A8"/>
    <w:rsid w:val="281B6B3C"/>
    <w:rsid w:val="281E2746"/>
    <w:rsid w:val="28250CC6"/>
    <w:rsid w:val="28251E9F"/>
    <w:rsid w:val="28285372"/>
    <w:rsid w:val="2829733C"/>
    <w:rsid w:val="283A4B96"/>
    <w:rsid w:val="284B190C"/>
    <w:rsid w:val="28527737"/>
    <w:rsid w:val="2854351E"/>
    <w:rsid w:val="285C547F"/>
    <w:rsid w:val="285D1471"/>
    <w:rsid w:val="28606245"/>
    <w:rsid w:val="28645791"/>
    <w:rsid w:val="286D0FD7"/>
    <w:rsid w:val="28701EFA"/>
    <w:rsid w:val="28810F26"/>
    <w:rsid w:val="2887059C"/>
    <w:rsid w:val="288753C6"/>
    <w:rsid w:val="28893937"/>
    <w:rsid w:val="288A5FB2"/>
    <w:rsid w:val="288B58A3"/>
    <w:rsid w:val="289851FD"/>
    <w:rsid w:val="289E0A26"/>
    <w:rsid w:val="28A0427A"/>
    <w:rsid w:val="28A138D1"/>
    <w:rsid w:val="28A32C4B"/>
    <w:rsid w:val="28A36707"/>
    <w:rsid w:val="28A71382"/>
    <w:rsid w:val="28A8200F"/>
    <w:rsid w:val="28AF35C6"/>
    <w:rsid w:val="28B06FF1"/>
    <w:rsid w:val="28B1024A"/>
    <w:rsid w:val="28B90FF5"/>
    <w:rsid w:val="28BA20C4"/>
    <w:rsid w:val="28BC1F5F"/>
    <w:rsid w:val="28C3509B"/>
    <w:rsid w:val="28C57065"/>
    <w:rsid w:val="28C82C67"/>
    <w:rsid w:val="28D15A0A"/>
    <w:rsid w:val="28D37A3B"/>
    <w:rsid w:val="28DC43AF"/>
    <w:rsid w:val="28E21187"/>
    <w:rsid w:val="28F11C08"/>
    <w:rsid w:val="28FC7098"/>
    <w:rsid w:val="2900507C"/>
    <w:rsid w:val="290731DA"/>
    <w:rsid w:val="290D0E0E"/>
    <w:rsid w:val="29171045"/>
    <w:rsid w:val="29173245"/>
    <w:rsid w:val="29220014"/>
    <w:rsid w:val="292B0F16"/>
    <w:rsid w:val="292B1027"/>
    <w:rsid w:val="293748C1"/>
    <w:rsid w:val="293935AF"/>
    <w:rsid w:val="293B7327"/>
    <w:rsid w:val="293E0BC6"/>
    <w:rsid w:val="29580D07"/>
    <w:rsid w:val="295B1778"/>
    <w:rsid w:val="295D54F0"/>
    <w:rsid w:val="29606D8E"/>
    <w:rsid w:val="296350A7"/>
    <w:rsid w:val="29653242"/>
    <w:rsid w:val="296C5604"/>
    <w:rsid w:val="298939FC"/>
    <w:rsid w:val="298C3CA4"/>
    <w:rsid w:val="298D37D0"/>
    <w:rsid w:val="299130E9"/>
    <w:rsid w:val="29930F11"/>
    <w:rsid w:val="2994513B"/>
    <w:rsid w:val="2996455E"/>
    <w:rsid w:val="299B1B74"/>
    <w:rsid w:val="29A97F8A"/>
    <w:rsid w:val="29AC5B2F"/>
    <w:rsid w:val="29AD778D"/>
    <w:rsid w:val="29B47173"/>
    <w:rsid w:val="29BB1BAC"/>
    <w:rsid w:val="29C2692C"/>
    <w:rsid w:val="29C410CB"/>
    <w:rsid w:val="29C87D11"/>
    <w:rsid w:val="29D05CC2"/>
    <w:rsid w:val="29D15596"/>
    <w:rsid w:val="29D77BFD"/>
    <w:rsid w:val="29DE07BC"/>
    <w:rsid w:val="29DF7CB3"/>
    <w:rsid w:val="29E057D9"/>
    <w:rsid w:val="29E1421C"/>
    <w:rsid w:val="29E4176D"/>
    <w:rsid w:val="29E6570E"/>
    <w:rsid w:val="29E94B0F"/>
    <w:rsid w:val="29EC61E5"/>
    <w:rsid w:val="29EF5A39"/>
    <w:rsid w:val="29FD2C93"/>
    <w:rsid w:val="2A0911D4"/>
    <w:rsid w:val="2A190AFA"/>
    <w:rsid w:val="2A1F09F7"/>
    <w:rsid w:val="2A27165A"/>
    <w:rsid w:val="2A3049B2"/>
    <w:rsid w:val="2A331DAD"/>
    <w:rsid w:val="2A3527AE"/>
    <w:rsid w:val="2A3D6440"/>
    <w:rsid w:val="2A4B5348"/>
    <w:rsid w:val="2A4B5EB3"/>
    <w:rsid w:val="2A5F0DF4"/>
    <w:rsid w:val="2A5F5BA1"/>
    <w:rsid w:val="2A622692"/>
    <w:rsid w:val="2A656CB8"/>
    <w:rsid w:val="2A701253"/>
    <w:rsid w:val="2A765DEA"/>
    <w:rsid w:val="2A854FC4"/>
    <w:rsid w:val="2A872FE8"/>
    <w:rsid w:val="2A9211C9"/>
    <w:rsid w:val="2A932085"/>
    <w:rsid w:val="2A9413C9"/>
    <w:rsid w:val="2A944F41"/>
    <w:rsid w:val="2A9D36CA"/>
    <w:rsid w:val="2A9E191C"/>
    <w:rsid w:val="2AA42411"/>
    <w:rsid w:val="2AB056E9"/>
    <w:rsid w:val="2AB23619"/>
    <w:rsid w:val="2AB34501"/>
    <w:rsid w:val="2AB70755"/>
    <w:rsid w:val="2ABB0C08"/>
    <w:rsid w:val="2AC1560A"/>
    <w:rsid w:val="2ACA4E23"/>
    <w:rsid w:val="2AD16F39"/>
    <w:rsid w:val="2AD27817"/>
    <w:rsid w:val="2AD30686"/>
    <w:rsid w:val="2AD57308"/>
    <w:rsid w:val="2AD838DF"/>
    <w:rsid w:val="2ADD0128"/>
    <w:rsid w:val="2AEA268E"/>
    <w:rsid w:val="2AF91248"/>
    <w:rsid w:val="2AFE498C"/>
    <w:rsid w:val="2B0261C7"/>
    <w:rsid w:val="2B0A6FB1"/>
    <w:rsid w:val="2B14199B"/>
    <w:rsid w:val="2B1616C0"/>
    <w:rsid w:val="2B1C6CE5"/>
    <w:rsid w:val="2B2067D5"/>
    <w:rsid w:val="2B277B63"/>
    <w:rsid w:val="2B2C172A"/>
    <w:rsid w:val="2B2D2CA0"/>
    <w:rsid w:val="2B3109E2"/>
    <w:rsid w:val="2B375A80"/>
    <w:rsid w:val="2B421E23"/>
    <w:rsid w:val="2B4326B6"/>
    <w:rsid w:val="2B5618EA"/>
    <w:rsid w:val="2B59251B"/>
    <w:rsid w:val="2B5D4325"/>
    <w:rsid w:val="2B5E554F"/>
    <w:rsid w:val="2B620B9B"/>
    <w:rsid w:val="2B6A60AE"/>
    <w:rsid w:val="2B710CB1"/>
    <w:rsid w:val="2B726905"/>
    <w:rsid w:val="2B747BBA"/>
    <w:rsid w:val="2B797C93"/>
    <w:rsid w:val="2B7E34FB"/>
    <w:rsid w:val="2B801021"/>
    <w:rsid w:val="2B8A1EA0"/>
    <w:rsid w:val="2B8C79C6"/>
    <w:rsid w:val="2B971695"/>
    <w:rsid w:val="2B976789"/>
    <w:rsid w:val="2B9F0531"/>
    <w:rsid w:val="2B9F27E9"/>
    <w:rsid w:val="2B9F77CC"/>
    <w:rsid w:val="2BA06437"/>
    <w:rsid w:val="2BA53B64"/>
    <w:rsid w:val="2BAE0029"/>
    <w:rsid w:val="2BAE3DE1"/>
    <w:rsid w:val="2BB12FF2"/>
    <w:rsid w:val="2BB331A5"/>
    <w:rsid w:val="2BB60EE7"/>
    <w:rsid w:val="2BB86A0D"/>
    <w:rsid w:val="2BC3094D"/>
    <w:rsid w:val="2BC73198"/>
    <w:rsid w:val="2BD60F0D"/>
    <w:rsid w:val="2BDD46C6"/>
    <w:rsid w:val="2BDF6BED"/>
    <w:rsid w:val="2BE22220"/>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3241E"/>
    <w:rsid w:val="2C4732BE"/>
    <w:rsid w:val="2C4A2D94"/>
    <w:rsid w:val="2C4B7881"/>
    <w:rsid w:val="2C5A208D"/>
    <w:rsid w:val="2C5F332D"/>
    <w:rsid w:val="2C603C73"/>
    <w:rsid w:val="2C675C97"/>
    <w:rsid w:val="2C696B54"/>
    <w:rsid w:val="2C6B1CD2"/>
    <w:rsid w:val="2C6B4044"/>
    <w:rsid w:val="2C705659"/>
    <w:rsid w:val="2C714E0E"/>
    <w:rsid w:val="2C7D2489"/>
    <w:rsid w:val="2C7E7C57"/>
    <w:rsid w:val="2C854E8D"/>
    <w:rsid w:val="2C8B2374"/>
    <w:rsid w:val="2C90116A"/>
    <w:rsid w:val="2C9A4C4D"/>
    <w:rsid w:val="2CA90A4C"/>
    <w:rsid w:val="2CB7324A"/>
    <w:rsid w:val="2CBC077F"/>
    <w:rsid w:val="2CC1332A"/>
    <w:rsid w:val="2CC460EE"/>
    <w:rsid w:val="2CC55886"/>
    <w:rsid w:val="2CC94C4A"/>
    <w:rsid w:val="2CCB451E"/>
    <w:rsid w:val="2CCD4076"/>
    <w:rsid w:val="2CD31625"/>
    <w:rsid w:val="2CD60A6C"/>
    <w:rsid w:val="2CDB5B13"/>
    <w:rsid w:val="2CDC2BCF"/>
    <w:rsid w:val="2CDC7EC4"/>
    <w:rsid w:val="2CE13E0E"/>
    <w:rsid w:val="2CEB03C6"/>
    <w:rsid w:val="2CEF2903"/>
    <w:rsid w:val="2CF25F4F"/>
    <w:rsid w:val="2CF50BA2"/>
    <w:rsid w:val="2CF55A3F"/>
    <w:rsid w:val="2D034EA5"/>
    <w:rsid w:val="2D101229"/>
    <w:rsid w:val="2D1057CD"/>
    <w:rsid w:val="2D157E8F"/>
    <w:rsid w:val="2D2307FE"/>
    <w:rsid w:val="2D2B7629"/>
    <w:rsid w:val="2D2D2CF0"/>
    <w:rsid w:val="2D2F7EFE"/>
    <w:rsid w:val="2D307726"/>
    <w:rsid w:val="2D3E1194"/>
    <w:rsid w:val="2D464494"/>
    <w:rsid w:val="2D4D587B"/>
    <w:rsid w:val="2D525F67"/>
    <w:rsid w:val="2D5573EF"/>
    <w:rsid w:val="2D5663E5"/>
    <w:rsid w:val="2D5704A8"/>
    <w:rsid w:val="2D5B79F0"/>
    <w:rsid w:val="2D5C59D6"/>
    <w:rsid w:val="2D6329A9"/>
    <w:rsid w:val="2D686BEE"/>
    <w:rsid w:val="2D727090"/>
    <w:rsid w:val="2D7746A6"/>
    <w:rsid w:val="2D775A35"/>
    <w:rsid w:val="2D8172D3"/>
    <w:rsid w:val="2D852054"/>
    <w:rsid w:val="2D872595"/>
    <w:rsid w:val="2D9066E8"/>
    <w:rsid w:val="2D980FF2"/>
    <w:rsid w:val="2D9D3677"/>
    <w:rsid w:val="2DA239F0"/>
    <w:rsid w:val="2DA5143D"/>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82F94"/>
    <w:rsid w:val="2DCD403A"/>
    <w:rsid w:val="2DD1555D"/>
    <w:rsid w:val="2DE63220"/>
    <w:rsid w:val="2DEA387E"/>
    <w:rsid w:val="2DF552BE"/>
    <w:rsid w:val="2DFB0D3B"/>
    <w:rsid w:val="2DFB52D7"/>
    <w:rsid w:val="2DFE297D"/>
    <w:rsid w:val="2E010D57"/>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96761"/>
    <w:rsid w:val="2E5A3DAC"/>
    <w:rsid w:val="2E6021BF"/>
    <w:rsid w:val="2E607A11"/>
    <w:rsid w:val="2E69625B"/>
    <w:rsid w:val="2E7133BC"/>
    <w:rsid w:val="2E7D18A1"/>
    <w:rsid w:val="2E7E255B"/>
    <w:rsid w:val="2E7F3812"/>
    <w:rsid w:val="2E8B0409"/>
    <w:rsid w:val="2E8F628E"/>
    <w:rsid w:val="2E903C71"/>
    <w:rsid w:val="2E9E2638"/>
    <w:rsid w:val="2EA446A8"/>
    <w:rsid w:val="2EA5166E"/>
    <w:rsid w:val="2EB01C1E"/>
    <w:rsid w:val="2EB450E2"/>
    <w:rsid w:val="2EB46A04"/>
    <w:rsid w:val="2EB711FE"/>
    <w:rsid w:val="2ECD362D"/>
    <w:rsid w:val="2ECF4A15"/>
    <w:rsid w:val="2ED90510"/>
    <w:rsid w:val="2EE20771"/>
    <w:rsid w:val="2EE962FC"/>
    <w:rsid w:val="2EEC01FD"/>
    <w:rsid w:val="2EED0359"/>
    <w:rsid w:val="2EF22236"/>
    <w:rsid w:val="2EF37D5C"/>
    <w:rsid w:val="2EFC4E63"/>
    <w:rsid w:val="2F014B01"/>
    <w:rsid w:val="2F0247C0"/>
    <w:rsid w:val="2F0A1F46"/>
    <w:rsid w:val="2F0B32F8"/>
    <w:rsid w:val="2F0C63BC"/>
    <w:rsid w:val="2F141D40"/>
    <w:rsid w:val="2F191A56"/>
    <w:rsid w:val="2F1C3757"/>
    <w:rsid w:val="2F21503B"/>
    <w:rsid w:val="2F257C3B"/>
    <w:rsid w:val="2F363DB4"/>
    <w:rsid w:val="2F3960B7"/>
    <w:rsid w:val="2F446CE9"/>
    <w:rsid w:val="2F516105"/>
    <w:rsid w:val="2F533148"/>
    <w:rsid w:val="2F6A03D2"/>
    <w:rsid w:val="2F723377"/>
    <w:rsid w:val="2F776BDF"/>
    <w:rsid w:val="2F787D25"/>
    <w:rsid w:val="2F7D09D9"/>
    <w:rsid w:val="2F7F10B0"/>
    <w:rsid w:val="2F8A246F"/>
    <w:rsid w:val="2F9257C7"/>
    <w:rsid w:val="2F9316C0"/>
    <w:rsid w:val="2F962126"/>
    <w:rsid w:val="2F9966D9"/>
    <w:rsid w:val="2F9E1DDD"/>
    <w:rsid w:val="2FA26362"/>
    <w:rsid w:val="2FA960BA"/>
    <w:rsid w:val="2FB62D97"/>
    <w:rsid w:val="2FBA48F0"/>
    <w:rsid w:val="2FC10CAA"/>
    <w:rsid w:val="2FC242FE"/>
    <w:rsid w:val="2FD054DB"/>
    <w:rsid w:val="2FD271D9"/>
    <w:rsid w:val="2FD42EE9"/>
    <w:rsid w:val="2FD70E26"/>
    <w:rsid w:val="2FD808A9"/>
    <w:rsid w:val="2FE37DD1"/>
    <w:rsid w:val="2FF41FDE"/>
    <w:rsid w:val="2FF81E0E"/>
    <w:rsid w:val="2FFB2DCC"/>
    <w:rsid w:val="2FFD65A9"/>
    <w:rsid w:val="2FFD70E5"/>
    <w:rsid w:val="300E12F2"/>
    <w:rsid w:val="301B6D6D"/>
    <w:rsid w:val="301C6CAC"/>
    <w:rsid w:val="302851CF"/>
    <w:rsid w:val="30314FE0"/>
    <w:rsid w:val="30316D8E"/>
    <w:rsid w:val="30336FAA"/>
    <w:rsid w:val="303650C3"/>
    <w:rsid w:val="30367A6B"/>
    <w:rsid w:val="303A5707"/>
    <w:rsid w:val="304765B2"/>
    <w:rsid w:val="304F5466"/>
    <w:rsid w:val="30504D60"/>
    <w:rsid w:val="305553AF"/>
    <w:rsid w:val="30662EDC"/>
    <w:rsid w:val="307153DD"/>
    <w:rsid w:val="307C003B"/>
    <w:rsid w:val="30883269"/>
    <w:rsid w:val="30991074"/>
    <w:rsid w:val="309F1356"/>
    <w:rsid w:val="30C23E8A"/>
    <w:rsid w:val="30C9346B"/>
    <w:rsid w:val="30C95219"/>
    <w:rsid w:val="30CB2D3F"/>
    <w:rsid w:val="30CC6AB7"/>
    <w:rsid w:val="30CC6F7E"/>
    <w:rsid w:val="30CE4081"/>
    <w:rsid w:val="30D23F36"/>
    <w:rsid w:val="30D75B88"/>
    <w:rsid w:val="30DD197C"/>
    <w:rsid w:val="30DD6F16"/>
    <w:rsid w:val="30EA3B29"/>
    <w:rsid w:val="30EC0F07"/>
    <w:rsid w:val="30EE2ED1"/>
    <w:rsid w:val="30EE3F00"/>
    <w:rsid w:val="30EF1D20"/>
    <w:rsid w:val="30F767E2"/>
    <w:rsid w:val="30F779FC"/>
    <w:rsid w:val="30FA12BF"/>
    <w:rsid w:val="31210BB1"/>
    <w:rsid w:val="312E5247"/>
    <w:rsid w:val="3134032E"/>
    <w:rsid w:val="31363E4E"/>
    <w:rsid w:val="3138414C"/>
    <w:rsid w:val="313A6116"/>
    <w:rsid w:val="313B179E"/>
    <w:rsid w:val="314A7BDF"/>
    <w:rsid w:val="314D409C"/>
    <w:rsid w:val="314F750B"/>
    <w:rsid w:val="315159AC"/>
    <w:rsid w:val="3153463F"/>
    <w:rsid w:val="31540F86"/>
    <w:rsid w:val="31566970"/>
    <w:rsid w:val="31580624"/>
    <w:rsid w:val="315B5C24"/>
    <w:rsid w:val="315E7B1E"/>
    <w:rsid w:val="316867E0"/>
    <w:rsid w:val="31731494"/>
    <w:rsid w:val="317D7EBB"/>
    <w:rsid w:val="317F6A68"/>
    <w:rsid w:val="31876369"/>
    <w:rsid w:val="318D450C"/>
    <w:rsid w:val="31903F88"/>
    <w:rsid w:val="319F0024"/>
    <w:rsid w:val="31A812D2"/>
    <w:rsid w:val="31AB2DAB"/>
    <w:rsid w:val="31B25476"/>
    <w:rsid w:val="31B71515"/>
    <w:rsid w:val="31B959C7"/>
    <w:rsid w:val="31BD550A"/>
    <w:rsid w:val="31C3435E"/>
    <w:rsid w:val="31CC3212"/>
    <w:rsid w:val="31CE7274"/>
    <w:rsid w:val="31CF465E"/>
    <w:rsid w:val="31D40319"/>
    <w:rsid w:val="31D65860"/>
    <w:rsid w:val="31DF2946"/>
    <w:rsid w:val="31E77E49"/>
    <w:rsid w:val="31ED3189"/>
    <w:rsid w:val="31EE10DC"/>
    <w:rsid w:val="31F27808"/>
    <w:rsid w:val="31F724B8"/>
    <w:rsid w:val="31F81AD3"/>
    <w:rsid w:val="32056724"/>
    <w:rsid w:val="32110C25"/>
    <w:rsid w:val="321142D8"/>
    <w:rsid w:val="321B644E"/>
    <w:rsid w:val="3221513D"/>
    <w:rsid w:val="32315DC4"/>
    <w:rsid w:val="32317484"/>
    <w:rsid w:val="323647E0"/>
    <w:rsid w:val="323808A8"/>
    <w:rsid w:val="32431AD0"/>
    <w:rsid w:val="324E1E79"/>
    <w:rsid w:val="32530340"/>
    <w:rsid w:val="325A3421"/>
    <w:rsid w:val="32602287"/>
    <w:rsid w:val="32607DFF"/>
    <w:rsid w:val="326501D5"/>
    <w:rsid w:val="326571C3"/>
    <w:rsid w:val="326E03CD"/>
    <w:rsid w:val="32716E51"/>
    <w:rsid w:val="32737B32"/>
    <w:rsid w:val="32793FAC"/>
    <w:rsid w:val="327A71D0"/>
    <w:rsid w:val="327F0285"/>
    <w:rsid w:val="3282040F"/>
    <w:rsid w:val="3282531E"/>
    <w:rsid w:val="328E2CF1"/>
    <w:rsid w:val="32977498"/>
    <w:rsid w:val="329B2BE5"/>
    <w:rsid w:val="32A11B7A"/>
    <w:rsid w:val="32A440C8"/>
    <w:rsid w:val="32A55B5B"/>
    <w:rsid w:val="32AB22E8"/>
    <w:rsid w:val="32B04DB2"/>
    <w:rsid w:val="32BA306B"/>
    <w:rsid w:val="32C569FF"/>
    <w:rsid w:val="32C71C2C"/>
    <w:rsid w:val="32CD3487"/>
    <w:rsid w:val="32CE4D68"/>
    <w:rsid w:val="32CF2B72"/>
    <w:rsid w:val="32D03638"/>
    <w:rsid w:val="32D50524"/>
    <w:rsid w:val="32E43B44"/>
    <w:rsid w:val="32E53A10"/>
    <w:rsid w:val="32EC5A11"/>
    <w:rsid w:val="32F00761"/>
    <w:rsid w:val="32F50547"/>
    <w:rsid w:val="32FA3431"/>
    <w:rsid w:val="32FC48DF"/>
    <w:rsid w:val="3304078A"/>
    <w:rsid w:val="3306616E"/>
    <w:rsid w:val="330662B0"/>
    <w:rsid w:val="330C6B05"/>
    <w:rsid w:val="3317027C"/>
    <w:rsid w:val="331D35FA"/>
    <w:rsid w:val="332350B4"/>
    <w:rsid w:val="333472C1"/>
    <w:rsid w:val="333A389D"/>
    <w:rsid w:val="33465F75"/>
    <w:rsid w:val="33545A64"/>
    <w:rsid w:val="336F3663"/>
    <w:rsid w:val="33716328"/>
    <w:rsid w:val="337554A3"/>
    <w:rsid w:val="337B0E24"/>
    <w:rsid w:val="33833CFC"/>
    <w:rsid w:val="338401D6"/>
    <w:rsid w:val="338C030E"/>
    <w:rsid w:val="3392223A"/>
    <w:rsid w:val="33925D96"/>
    <w:rsid w:val="33957634"/>
    <w:rsid w:val="33A45AC9"/>
    <w:rsid w:val="33A51F6D"/>
    <w:rsid w:val="33AA1331"/>
    <w:rsid w:val="33B053AF"/>
    <w:rsid w:val="33B43F5E"/>
    <w:rsid w:val="33B7681F"/>
    <w:rsid w:val="33C0222F"/>
    <w:rsid w:val="33C61EE3"/>
    <w:rsid w:val="33CA4D76"/>
    <w:rsid w:val="33CF1C6D"/>
    <w:rsid w:val="33CF5015"/>
    <w:rsid w:val="33D041B0"/>
    <w:rsid w:val="33D34C0B"/>
    <w:rsid w:val="33D62126"/>
    <w:rsid w:val="33E011C1"/>
    <w:rsid w:val="33E0347F"/>
    <w:rsid w:val="33E16D1D"/>
    <w:rsid w:val="33EC25DA"/>
    <w:rsid w:val="33F465B4"/>
    <w:rsid w:val="33F95E15"/>
    <w:rsid w:val="34091EBE"/>
    <w:rsid w:val="34094833"/>
    <w:rsid w:val="34162F23"/>
    <w:rsid w:val="34180723"/>
    <w:rsid w:val="341A5D77"/>
    <w:rsid w:val="34210CAE"/>
    <w:rsid w:val="342A3A21"/>
    <w:rsid w:val="342B1D46"/>
    <w:rsid w:val="344008D1"/>
    <w:rsid w:val="3442188D"/>
    <w:rsid w:val="344572AC"/>
    <w:rsid w:val="34495444"/>
    <w:rsid w:val="345E1E65"/>
    <w:rsid w:val="34615BAE"/>
    <w:rsid w:val="3465632F"/>
    <w:rsid w:val="347436ED"/>
    <w:rsid w:val="3477398A"/>
    <w:rsid w:val="348002E4"/>
    <w:rsid w:val="34802708"/>
    <w:rsid w:val="3482348D"/>
    <w:rsid w:val="34847DD4"/>
    <w:rsid w:val="3485461B"/>
    <w:rsid w:val="34925255"/>
    <w:rsid w:val="34930DA5"/>
    <w:rsid w:val="349721D9"/>
    <w:rsid w:val="349D69F2"/>
    <w:rsid w:val="34AA710F"/>
    <w:rsid w:val="34AD5CE7"/>
    <w:rsid w:val="34BE489F"/>
    <w:rsid w:val="34C401D1"/>
    <w:rsid w:val="34C5219B"/>
    <w:rsid w:val="34CA77B1"/>
    <w:rsid w:val="34D10B40"/>
    <w:rsid w:val="34D52F4E"/>
    <w:rsid w:val="34D661A3"/>
    <w:rsid w:val="34D7676C"/>
    <w:rsid w:val="34D81ECE"/>
    <w:rsid w:val="34DC728E"/>
    <w:rsid w:val="34EB02C5"/>
    <w:rsid w:val="34EB2CDD"/>
    <w:rsid w:val="34EB7302"/>
    <w:rsid w:val="34EC2EB9"/>
    <w:rsid w:val="34EE524E"/>
    <w:rsid w:val="34EE74E4"/>
    <w:rsid w:val="35002E80"/>
    <w:rsid w:val="3504664D"/>
    <w:rsid w:val="350C20C2"/>
    <w:rsid w:val="350F40EB"/>
    <w:rsid w:val="35156C7E"/>
    <w:rsid w:val="351849C1"/>
    <w:rsid w:val="351E091F"/>
    <w:rsid w:val="351F0FAC"/>
    <w:rsid w:val="35210197"/>
    <w:rsid w:val="35285CBC"/>
    <w:rsid w:val="352A4256"/>
    <w:rsid w:val="353D61D5"/>
    <w:rsid w:val="3542559A"/>
    <w:rsid w:val="35431424"/>
    <w:rsid w:val="3543625D"/>
    <w:rsid w:val="35474AB0"/>
    <w:rsid w:val="3547515D"/>
    <w:rsid w:val="35480CF6"/>
    <w:rsid w:val="354E3E1E"/>
    <w:rsid w:val="355D069A"/>
    <w:rsid w:val="35646B82"/>
    <w:rsid w:val="35690D78"/>
    <w:rsid w:val="356B50D9"/>
    <w:rsid w:val="356C58AD"/>
    <w:rsid w:val="357065AB"/>
    <w:rsid w:val="35774AB9"/>
    <w:rsid w:val="357E2A76"/>
    <w:rsid w:val="358335C2"/>
    <w:rsid w:val="3585521E"/>
    <w:rsid w:val="3587366D"/>
    <w:rsid w:val="359F29EC"/>
    <w:rsid w:val="35A16F73"/>
    <w:rsid w:val="35A3641B"/>
    <w:rsid w:val="35A41DB0"/>
    <w:rsid w:val="35A46254"/>
    <w:rsid w:val="35A470AE"/>
    <w:rsid w:val="35B277CF"/>
    <w:rsid w:val="35B33B03"/>
    <w:rsid w:val="35BA5E1A"/>
    <w:rsid w:val="35C366DA"/>
    <w:rsid w:val="35C84690"/>
    <w:rsid w:val="35CA7988"/>
    <w:rsid w:val="35DF15F3"/>
    <w:rsid w:val="35E47D46"/>
    <w:rsid w:val="35EA097B"/>
    <w:rsid w:val="35ED6B48"/>
    <w:rsid w:val="35F45E8B"/>
    <w:rsid w:val="35FB5B03"/>
    <w:rsid w:val="361707D4"/>
    <w:rsid w:val="36174C78"/>
    <w:rsid w:val="36241293"/>
    <w:rsid w:val="36257395"/>
    <w:rsid w:val="362A675A"/>
    <w:rsid w:val="362C0972"/>
    <w:rsid w:val="36411F77"/>
    <w:rsid w:val="36583083"/>
    <w:rsid w:val="365A33B7"/>
    <w:rsid w:val="366830F8"/>
    <w:rsid w:val="366D23E9"/>
    <w:rsid w:val="366E276C"/>
    <w:rsid w:val="36703A01"/>
    <w:rsid w:val="36755FDE"/>
    <w:rsid w:val="36832A4B"/>
    <w:rsid w:val="368340BC"/>
    <w:rsid w:val="36851BE2"/>
    <w:rsid w:val="36881445"/>
    <w:rsid w:val="368A292D"/>
    <w:rsid w:val="368A594B"/>
    <w:rsid w:val="368A71F8"/>
    <w:rsid w:val="368C1783"/>
    <w:rsid w:val="368F7238"/>
    <w:rsid w:val="36932551"/>
    <w:rsid w:val="36940077"/>
    <w:rsid w:val="36A302BA"/>
    <w:rsid w:val="36AA4451"/>
    <w:rsid w:val="36B008D8"/>
    <w:rsid w:val="36B10C29"/>
    <w:rsid w:val="36B7627B"/>
    <w:rsid w:val="36B83D65"/>
    <w:rsid w:val="36BB1AA7"/>
    <w:rsid w:val="36BC2851"/>
    <w:rsid w:val="36C95F72"/>
    <w:rsid w:val="36D7150B"/>
    <w:rsid w:val="36D96DD9"/>
    <w:rsid w:val="36E66C40"/>
    <w:rsid w:val="36F10990"/>
    <w:rsid w:val="37030298"/>
    <w:rsid w:val="370D26A3"/>
    <w:rsid w:val="37201095"/>
    <w:rsid w:val="372235BD"/>
    <w:rsid w:val="37227431"/>
    <w:rsid w:val="37252C7D"/>
    <w:rsid w:val="373309DC"/>
    <w:rsid w:val="373C4996"/>
    <w:rsid w:val="374C2271"/>
    <w:rsid w:val="37520247"/>
    <w:rsid w:val="37557806"/>
    <w:rsid w:val="375665FE"/>
    <w:rsid w:val="376215F9"/>
    <w:rsid w:val="376C68FE"/>
    <w:rsid w:val="376E70A4"/>
    <w:rsid w:val="37712166"/>
    <w:rsid w:val="377256DA"/>
    <w:rsid w:val="37753A04"/>
    <w:rsid w:val="377719EF"/>
    <w:rsid w:val="377C1237"/>
    <w:rsid w:val="378679C0"/>
    <w:rsid w:val="37885B03"/>
    <w:rsid w:val="37887BDC"/>
    <w:rsid w:val="37895702"/>
    <w:rsid w:val="379638F1"/>
    <w:rsid w:val="379A16BD"/>
    <w:rsid w:val="37A3555E"/>
    <w:rsid w:val="37A42346"/>
    <w:rsid w:val="37A434A3"/>
    <w:rsid w:val="37A920BC"/>
    <w:rsid w:val="37A92CD9"/>
    <w:rsid w:val="37AC7AD3"/>
    <w:rsid w:val="37B01116"/>
    <w:rsid w:val="37C4498C"/>
    <w:rsid w:val="37C5495D"/>
    <w:rsid w:val="37DF02D1"/>
    <w:rsid w:val="37E341DA"/>
    <w:rsid w:val="37E40DBB"/>
    <w:rsid w:val="37EA43F2"/>
    <w:rsid w:val="37EC5F7B"/>
    <w:rsid w:val="37F0694A"/>
    <w:rsid w:val="37F14165"/>
    <w:rsid w:val="37FE1C4C"/>
    <w:rsid w:val="380600E0"/>
    <w:rsid w:val="380C7EA0"/>
    <w:rsid w:val="381257AF"/>
    <w:rsid w:val="381450F7"/>
    <w:rsid w:val="3824244F"/>
    <w:rsid w:val="38276324"/>
    <w:rsid w:val="382947EF"/>
    <w:rsid w:val="3837600C"/>
    <w:rsid w:val="38433B03"/>
    <w:rsid w:val="38441E4A"/>
    <w:rsid w:val="38581D94"/>
    <w:rsid w:val="38635F53"/>
    <w:rsid w:val="386C12AB"/>
    <w:rsid w:val="38703520"/>
    <w:rsid w:val="387442BD"/>
    <w:rsid w:val="387A5AF6"/>
    <w:rsid w:val="387A74C6"/>
    <w:rsid w:val="387E2D8D"/>
    <w:rsid w:val="387E4B3B"/>
    <w:rsid w:val="38824FEC"/>
    <w:rsid w:val="388365F5"/>
    <w:rsid w:val="38883C0B"/>
    <w:rsid w:val="388C7258"/>
    <w:rsid w:val="389B74EC"/>
    <w:rsid w:val="389E342F"/>
    <w:rsid w:val="38A2163C"/>
    <w:rsid w:val="38B10CD7"/>
    <w:rsid w:val="38B371E2"/>
    <w:rsid w:val="38BC484B"/>
    <w:rsid w:val="38BF1A11"/>
    <w:rsid w:val="38C00933"/>
    <w:rsid w:val="38C01848"/>
    <w:rsid w:val="38C06F01"/>
    <w:rsid w:val="38C21810"/>
    <w:rsid w:val="38D806EF"/>
    <w:rsid w:val="38D8647F"/>
    <w:rsid w:val="38DD7AB3"/>
    <w:rsid w:val="38E758FC"/>
    <w:rsid w:val="38ED6A84"/>
    <w:rsid w:val="38F51C6A"/>
    <w:rsid w:val="38FE486E"/>
    <w:rsid w:val="390037A2"/>
    <w:rsid w:val="390115DC"/>
    <w:rsid w:val="39111C5F"/>
    <w:rsid w:val="39142431"/>
    <w:rsid w:val="39186D3D"/>
    <w:rsid w:val="39204A69"/>
    <w:rsid w:val="39227BBC"/>
    <w:rsid w:val="392C7748"/>
    <w:rsid w:val="39317DFF"/>
    <w:rsid w:val="39391637"/>
    <w:rsid w:val="393A67E2"/>
    <w:rsid w:val="393C6ED0"/>
    <w:rsid w:val="39486A70"/>
    <w:rsid w:val="394B5125"/>
    <w:rsid w:val="39535396"/>
    <w:rsid w:val="3961677A"/>
    <w:rsid w:val="39640917"/>
    <w:rsid w:val="39651C68"/>
    <w:rsid w:val="396C0E37"/>
    <w:rsid w:val="396C6F56"/>
    <w:rsid w:val="397F500E"/>
    <w:rsid w:val="398828FC"/>
    <w:rsid w:val="39985DC1"/>
    <w:rsid w:val="399860D0"/>
    <w:rsid w:val="399E7355"/>
    <w:rsid w:val="39B12CEE"/>
    <w:rsid w:val="39B13948"/>
    <w:rsid w:val="39BA4298"/>
    <w:rsid w:val="39BD24A1"/>
    <w:rsid w:val="39C42A21"/>
    <w:rsid w:val="39C84BD3"/>
    <w:rsid w:val="39CD7B28"/>
    <w:rsid w:val="39D23088"/>
    <w:rsid w:val="39D23C11"/>
    <w:rsid w:val="39D63BC2"/>
    <w:rsid w:val="39E92488"/>
    <w:rsid w:val="39EC3D26"/>
    <w:rsid w:val="39ED1F78"/>
    <w:rsid w:val="39F03816"/>
    <w:rsid w:val="39F24786"/>
    <w:rsid w:val="39FB20BC"/>
    <w:rsid w:val="39FD5F33"/>
    <w:rsid w:val="3A0215EB"/>
    <w:rsid w:val="3A0B4AF4"/>
    <w:rsid w:val="3A0D1341"/>
    <w:rsid w:val="3A123E0C"/>
    <w:rsid w:val="3A125A15"/>
    <w:rsid w:val="3A1616A4"/>
    <w:rsid w:val="3A18282A"/>
    <w:rsid w:val="3A18646D"/>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94332A"/>
    <w:rsid w:val="3A9A69CA"/>
    <w:rsid w:val="3AAD1707"/>
    <w:rsid w:val="3AB21A6B"/>
    <w:rsid w:val="3AB24F6F"/>
    <w:rsid w:val="3AB65411"/>
    <w:rsid w:val="3AB7338B"/>
    <w:rsid w:val="3ABB4F90"/>
    <w:rsid w:val="3AC0143A"/>
    <w:rsid w:val="3AC54CA3"/>
    <w:rsid w:val="3AD06FC2"/>
    <w:rsid w:val="3ADF71D3"/>
    <w:rsid w:val="3AF47F00"/>
    <w:rsid w:val="3AFC1592"/>
    <w:rsid w:val="3B0A473E"/>
    <w:rsid w:val="3B0B3494"/>
    <w:rsid w:val="3B0B50DD"/>
    <w:rsid w:val="3B0C4DA2"/>
    <w:rsid w:val="3B0F4170"/>
    <w:rsid w:val="3B174F09"/>
    <w:rsid w:val="3B176016"/>
    <w:rsid w:val="3B2641D4"/>
    <w:rsid w:val="3B2D45F6"/>
    <w:rsid w:val="3B3132FD"/>
    <w:rsid w:val="3B421FAF"/>
    <w:rsid w:val="3B424B80"/>
    <w:rsid w:val="3B4267A7"/>
    <w:rsid w:val="3B48382E"/>
    <w:rsid w:val="3B4B47A2"/>
    <w:rsid w:val="3B5851E9"/>
    <w:rsid w:val="3B5A1C91"/>
    <w:rsid w:val="3B5C7645"/>
    <w:rsid w:val="3B5E3238"/>
    <w:rsid w:val="3B5F38BE"/>
    <w:rsid w:val="3B621C43"/>
    <w:rsid w:val="3B680FDB"/>
    <w:rsid w:val="3B707C26"/>
    <w:rsid w:val="3B712735"/>
    <w:rsid w:val="3B794422"/>
    <w:rsid w:val="3B892174"/>
    <w:rsid w:val="3B8C756F"/>
    <w:rsid w:val="3BA77CCD"/>
    <w:rsid w:val="3BAB4807"/>
    <w:rsid w:val="3BAD0E6A"/>
    <w:rsid w:val="3BB23E5F"/>
    <w:rsid w:val="3BB7024A"/>
    <w:rsid w:val="3BBA6654"/>
    <w:rsid w:val="3BBC42F8"/>
    <w:rsid w:val="3BC7691B"/>
    <w:rsid w:val="3BDA4E51"/>
    <w:rsid w:val="3BDB2906"/>
    <w:rsid w:val="3BEC3676"/>
    <w:rsid w:val="3BEE0229"/>
    <w:rsid w:val="3BEF7DD6"/>
    <w:rsid w:val="3BF66E77"/>
    <w:rsid w:val="3BF82EB3"/>
    <w:rsid w:val="3BFE4BC7"/>
    <w:rsid w:val="3C0165D0"/>
    <w:rsid w:val="3C0D1A01"/>
    <w:rsid w:val="3C1832DF"/>
    <w:rsid w:val="3C1D7D04"/>
    <w:rsid w:val="3C24099A"/>
    <w:rsid w:val="3C291261"/>
    <w:rsid w:val="3C2F4ACA"/>
    <w:rsid w:val="3C335C3C"/>
    <w:rsid w:val="3C353F33"/>
    <w:rsid w:val="3C3A7F27"/>
    <w:rsid w:val="3C584054"/>
    <w:rsid w:val="3C5C33E5"/>
    <w:rsid w:val="3C5D3C4F"/>
    <w:rsid w:val="3C5F0E2E"/>
    <w:rsid w:val="3C5F3DC8"/>
    <w:rsid w:val="3C746DFB"/>
    <w:rsid w:val="3C776471"/>
    <w:rsid w:val="3C7D21C7"/>
    <w:rsid w:val="3C8E046F"/>
    <w:rsid w:val="3C9E65CD"/>
    <w:rsid w:val="3CA7031E"/>
    <w:rsid w:val="3CC2593E"/>
    <w:rsid w:val="3CCF0F6E"/>
    <w:rsid w:val="3CDA3B31"/>
    <w:rsid w:val="3CDC7007"/>
    <w:rsid w:val="3CDD5A81"/>
    <w:rsid w:val="3CE55646"/>
    <w:rsid w:val="3CF15205"/>
    <w:rsid w:val="3D0777F5"/>
    <w:rsid w:val="3D1230BD"/>
    <w:rsid w:val="3D133F11"/>
    <w:rsid w:val="3D136EFB"/>
    <w:rsid w:val="3D154912"/>
    <w:rsid w:val="3D1A5448"/>
    <w:rsid w:val="3D233F03"/>
    <w:rsid w:val="3D2D7B8E"/>
    <w:rsid w:val="3D2F0740"/>
    <w:rsid w:val="3D3659E4"/>
    <w:rsid w:val="3D392C32"/>
    <w:rsid w:val="3D3D6D72"/>
    <w:rsid w:val="3D404AB5"/>
    <w:rsid w:val="3D464B66"/>
    <w:rsid w:val="3D474095"/>
    <w:rsid w:val="3D5A0B77"/>
    <w:rsid w:val="3D5B544A"/>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C182E"/>
    <w:rsid w:val="3DBF1E7D"/>
    <w:rsid w:val="3DCE24ED"/>
    <w:rsid w:val="3DD376D7"/>
    <w:rsid w:val="3DDF2B68"/>
    <w:rsid w:val="3DE36705"/>
    <w:rsid w:val="3DE50366"/>
    <w:rsid w:val="3DEB1C8C"/>
    <w:rsid w:val="3DF35ACC"/>
    <w:rsid w:val="3DFA0136"/>
    <w:rsid w:val="3DFF127E"/>
    <w:rsid w:val="3E014244"/>
    <w:rsid w:val="3E025620"/>
    <w:rsid w:val="3E05072E"/>
    <w:rsid w:val="3E0B2D85"/>
    <w:rsid w:val="3E13220D"/>
    <w:rsid w:val="3E16206F"/>
    <w:rsid w:val="3E277A87"/>
    <w:rsid w:val="3E2B7513"/>
    <w:rsid w:val="3E2B7626"/>
    <w:rsid w:val="3E300685"/>
    <w:rsid w:val="3E3208A1"/>
    <w:rsid w:val="3E33045B"/>
    <w:rsid w:val="3E332E52"/>
    <w:rsid w:val="3E406979"/>
    <w:rsid w:val="3E450EE5"/>
    <w:rsid w:val="3E4D29DB"/>
    <w:rsid w:val="3E506F79"/>
    <w:rsid w:val="3E5838DD"/>
    <w:rsid w:val="3E5C4AA2"/>
    <w:rsid w:val="3E602718"/>
    <w:rsid w:val="3E614CE2"/>
    <w:rsid w:val="3E7012AD"/>
    <w:rsid w:val="3E726EC9"/>
    <w:rsid w:val="3E75078E"/>
    <w:rsid w:val="3E831D52"/>
    <w:rsid w:val="3E8E326B"/>
    <w:rsid w:val="3E951889"/>
    <w:rsid w:val="3E9629CF"/>
    <w:rsid w:val="3EA0134A"/>
    <w:rsid w:val="3EAE0324"/>
    <w:rsid w:val="3EB158B4"/>
    <w:rsid w:val="3EB2553E"/>
    <w:rsid w:val="3EB72B54"/>
    <w:rsid w:val="3EC3206C"/>
    <w:rsid w:val="3ECC7844"/>
    <w:rsid w:val="3ECD00BE"/>
    <w:rsid w:val="3ECF4342"/>
    <w:rsid w:val="3ED96C16"/>
    <w:rsid w:val="3EDF07E5"/>
    <w:rsid w:val="3EE91D44"/>
    <w:rsid w:val="3EED1E62"/>
    <w:rsid w:val="3EEE2F1C"/>
    <w:rsid w:val="3EEF0540"/>
    <w:rsid w:val="3EF23B8C"/>
    <w:rsid w:val="3EF83214"/>
    <w:rsid w:val="3EF8449E"/>
    <w:rsid w:val="3EFC7DAE"/>
    <w:rsid w:val="3F010273"/>
    <w:rsid w:val="3F067638"/>
    <w:rsid w:val="3F096D0B"/>
    <w:rsid w:val="3F0B7179"/>
    <w:rsid w:val="3F151574"/>
    <w:rsid w:val="3F163D1F"/>
    <w:rsid w:val="3F1E4289"/>
    <w:rsid w:val="3F251D7D"/>
    <w:rsid w:val="3F2E1312"/>
    <w:rsid w:val="3F3225D2"/>
    <w:rsid w:val="3F42218F"/>
    <w:rsid w:val="3F4A628E"/>
    <w:rsid w:val="3F514B2D"/>
    <w:rsid w:val="3F557260"/>
    <w:rsid w:val="3F5D1B7A"/>
    <w:rsid w:val="3F60523E"/>
    <w:rsid w:val="3F667372"/>
    <w:rsid w:val="3F6727CC"/>
    <w:rsid w:val="3F6759F5"/>
    <w:rsid w:val="3F6D115F"/>
    <w:rsid w:val="3F724CCD"/>
    <w:rsid w:val="3F7377B0"/>
    <w:rsid w:val="3F7C5873"/>
    <w:rsid w:val="3F8746DD"/>
    <w:rsid w:val="3F8B74A4"/>
    <w:rsid w:val="3F93128E"/>
    <w:rsid w:val="3F9335C1"/>
    <w:rsid w:val="3F962D7E"/>
    <w:rsid w:val="3F984120"/>
    <w:rsid w:val="3FA540B0"/>
    <w:rsid w:val="3FA541A9"/>
    <w:rsid w:val="3FB53538"/>
    <w:rsid w:val="3FB672B0"/>
    <w:rsid w:val="3FB776F5"/>
    <w:rsid w:val="3FE71217"/>
    <w:rsid w:val="3FEE76F8"/>
    <w:rsid w:val="400310D8"/>
    <w:rsid w:val="40041DC9"/>
    <w:rsid w:val="40086AA5"/>
    <w:rsid w:val="400B22C6"/>
    <w:rsid w:val="400B2990"/>
    <w:rsid w:val="400E0E9A"/>
    <w:rsid w:val="400E2C48"/>
    <w:rsid w:val="4012353B"/>
    <w:rsid w:val="4014562F"/>
    <w:rsid w:val="401D24AF"/>
    <w:rsid w:val="401D3800"/>
    <w:rsid w:val="402B1A4C"/>
    <w:rsid w:val="402C78D5"/>
    <w:rsid w:val="40307BC9"/>
    <w:rsid w:val="40356427"/>
    <w:rsid w:val="403A0A27"/>
    <w:rsid w:val="403D28E3"/>
    <w:rsid w:val="403F5E49"/>
    <w:rsid w:val="40430493"/>
    <w:rsid w:val="4048768D"/>
    <w:rsid w:val="404B17A6"/>
    <w:rsid w:val="404D19C2"/>
    <w:rsid w:val="40564EE7"/>
    <w:rsid w:val="40597AAF"/>
    <w:rsid w:val="405A0CFC"/>
    <w:rsid w:val="405E5CCB"/>
    <w:rsid w:val="40654236"/>
    <w:rsid w:val="406E3D2B"/>
    <w:rsid w:val="40714172"/>
    <w:rsid w:val="407F661D"/>
    <w:rsid w:val="408245ED"/>
    <w:rsid w:val="40864295"/>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44A95"/>
    <w:rsid w:val="40E65224"/>
    <w:rsid w:val="40E85247"/>
    <w:rsid w:val="40EC27D7"/>
    <w:rsid w:val="40EF2A79"/>
    <w:rsid w:val="40F72B9F"/>
    <w:rsid w:val="410C127B"/>
    <w:rsid w:val="410C5573"/>
    <w:rsid w:val="410D73A4"/>
    <w:rsid w:val="41196606"/>
    <w:rsid w:val="411E6EBB"/>
    <w:rsid w:val="41242B9C"/>
    <w:rsid w:val="412A1D04"/>
    <w:rsid w:val="413466DE"/>
    <w:rsid w:val="41474664"/>
    <w:rsid w:val="41523008"/>
    <w:rsid w:val="415437EE"/>
    <w:rsid w:val="41546B10"/>
    <w:rsid w:val="41562AF9"/>
    <w:rsid w:val="415B010F"/>
    <w:rsid w:val="41616C71"/>
    <w:rsid w:val="4162149D"/>
    <w:rsid w:val="416240D8"/>
    <w:rsid w:val="41676221"/>
    <w:rsid w:val="416C40CA"/>
    <w:rsid w:val="417B1ADC"/>
    <w:rsid w:val="418238EE"/>
    <w:rsid w:val="41831414"/>
    <w:rsid w:val="418365EE"/>
    <w:rsid w:val="418401AA"/>
    <w:rsid w:val="418D20C9"/>
    <w:rsid w:val="419867DB"/>
    <w:rsid w:val="419D4283"/>
    <w:rsid w:val="41A51BAC"/>
    <w:rsid w:val="41B17F29"/>
    <w:rsid w:val="41B3338B"/>
    <w:rsid w:val="41B501A4"/>
    <w:rsid w:val="41B8730F"/>
    <w:rsid w:val="41B96BE3"/>
    <w:rsid w:val="41BF3BD9"/>
    <w:rsid w:val="41BF4A91"/>
    <w:rsid w:val="41CB3D94"/>
    <w:rsid w:val="41CC4B69"/>
    <w:rsid w:val="41D614EA"/>
    <w:rsid w:val="41DC36BB"/>
    <w:rsid w:val="41E06866"/>
    <w:rsid w:val="41F51BC5"/>
    <w:rsid w:val="41FA3484"/>
    <w:rsid w:val="41FB0356"/>
    <w:rsid w:val="42022339"/>
    <w:rsid w:val="42132FE7"/>
    <w:rsid w:val="421729DE"/>
    <w:rsid w:val="421A7082"/>
    <w:rsid w:val="421B648D"/>
    <w:rsid w:val="4220623E"/>
    <w:rsid w:val="422233B0"/>
    <w:rsid w:val="4226071D"/>
    <w:rsid w:val="42296540"/>
    <w:rsid w:val="42330CE7"/>
    <w:rsid w:val="423821FE"/>
    <w:rsid w:val="423F5B55"/>
    <w:rsid w:val="424C4C09"/>
    <w:rsid w:val="4254392F"/>
    <w:rsid w:val="425B768F"/>
    <w:rsid w:val="426B720D"/>
    <w:rsid w:val="42701998"/>
    <w:rsid w:val="42764C48"/>
    <w:rsid w:val="4286740D"/>
    <w:rsid w:val="42892644"/>
    <w:rsid w:val="428A7B32"/>
    <w:rsid w:val="429A7093"/>
    <w:rsid w:val="42A76B06"/>
    <w:rsid w:val="42A93909"/>
    <w:rsid w:val="42AD52B2"/>
    <w:rsid w:val="42B32AAD"/>
    <w:rsid w:val="42B71734"/>
    <w:rsid w:val="42B86941"/>
    <w:rsid w:val="42BC698B"/>
    <w:rsid w:val="42BF195C"/>
    <w:rsid w:val="42CC3DFF"/>
    <w:rsid w:val="42D02437"/>
    <w:rsid w:val="42D40179"/>
    <w:rsid w:val="42D737C5"/>
    <w:rsid w:val="42DC7863"/>
    <w:rsid w:val="42DD0792"/>
    <w:rsid w:val="42DF101C"/>
    <w:rsid w:val="42E42D48"/>
    <w:rsid w:val="42E83C24"/>
    <w:rsid w:val="43087E22"/>
    <w:rsid w:val="430A7047"/>
    <w:rsid w:val="431920F3"/>
    <w:rsid w:val="431A3863"/>
    <w:rsid w:val="43223EC8"/>
    <w:rsid w:val="4329362C"/>
    <w:rsid w:val="433160C7"/>
    <w:rsid w:val="43317379"/>
    <w:rsid w:val="434046FC"/>
    <w:rsid w:val="43410F50"/>
    <w:rsid w:val="4341198E"/>
    <w:rsid w:val="43452E25"/>
    <w:rsid w:val="434E1DB1"/>
    <w:rsid w:val="43505326"/>
    <w:rsid w:val="43536554"/>
    <w:rsid w:val="43537B5E"/>
    <w:rsid w:val="43556CA5"/>
    <w:rsid w:val="4356618F"/>
    <w:rsid w:val="43617533"/>
    <w:rsid w:val="436314FD"/>
    <w:rsid w:val="436C76AE"/>
    <w:rsid w:val="43710B5F"/>
    <w:rsid w:val="437F411E"/>
    <w:rsid w:val="43853221"/>
    <w:rsid w:val="43864C8C"/>
    <w:rsid w:val="438A541B"/>
    <w:rsid w:val="438F7452"/>
    <w:rsid w:val="43903286"/>
    <w:rsid w:val="43972F54"/>
    <w:rsid w:val="43A32A80"/>
    <w:rsid w:val="43AA2D86"/>
    <w:rsid w:val="43AD1BA2"/>
    <w:rsid w:val="43B03AF0"/>
    <w:rsid w:val="43BA62BC"/>
    <w:rsid w:val="43C43746"/>
    <w:rsid w:val="43CF7D82"/>
    <w:rsid w:val="43D16C6D"/>
    <w:rsid w:val="43E85F2B"/>
    <w:rsid w:val="43F30C80"/>
    <w:rsid w:val="43F45810"/>
    <w:rsid w:val="43F477B8"/>
    <w:rsid w:val="43F6778C"/>
    <w:rsid w:val="43F955DA"/>
    <w:rsid w:val="44033DEE"/>
    <w:rsid w:val="440452E5"/>
    <w:rsid w:val="440933B5"/>
    <w:rsid w:val="440B5E1C"/>
    <w:rsid w:val="4439400C"/>
    <w:rsid w:val="443F79A1"/>
    <w:rsid w:val="44410337"/>
    <w:rsid w:val="444C0775"/>
    <w:rsid w:val="446B0669"/>
    <w:rsid w:val="44727C49"/>
    <w:rsid w:val="44776BD6"/>
    <w:rsid w:val="447A5F85"/>
    <w:rsid w:val="44801914"/>
    <w:rsid w:val="44855C27"/>
    <w:rsid w:val="44892078"/>
    <w:rsid w:val="448E6105"/>
    <w:rsid w:val="4491249F"/>
    <w:rsid w:val="44917E58"/>
    <w:rsid w:val="449A7A08"/>
    <w:rsid w:val="44A26055"/>
    <w:rsid w:val="44B00772"/>
    <w:rsid w:val="44B71B00"/>
    <w:rsid w:val="44B94074"/>
    <w:rsid w:val="44CC3666"/>
    <w:rsid w:val="44EB114B"/>
    <w:rsid w:val="44EB7ADD"/>
    <w:rsid w:val="44F10492"/>
    <w:rsid w:val="44F370A9"/>
    <w:rsid w:val="44F468B0"/>
    <w:rsid w:val="44F6398F"/>
    <w:rsid w:val="44FC7513"/>
    <w:rsid w:val="44FD328B"/>
    <w:rsid w:val="45042E02"/>
    <w:rsid w:val="4508410A"/>
    <w:rsid w:val="450B1B4F"/>
    <w:rsid w:val="45101210"/>
    <w:rsid w:val="45121B01"/>
    <w:rsid w:val="45144E13"/>
    <w:rsid w:val="45154A79"/>
    <w:rsid w:val="45196317"/>
    <w:rsid w:val="451E1B7F"/>
    <w:rsid w:val="451F4814"/>
    <w:rsid w:val="45322415"/>
    <w:rsid w:val="45343151"/>
    <w:rsid w:val="45385419"/>
    <w:rsid w:val="453D27DA"/>
    <w:rsid w:val="453F6E28"/>
    <w:rsid w:val="454403E6"/>
    <w:rsid w:val="45565EE6"/>
    <w:rsid w:val="45566CB6"/>
    <w:rsid w:val="45612761"/>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97458"/>
    <w:rsid w:val="459B5059"/>
    <w:rsid w:val="45A03F59"/>
    <w:rsid w:val="45A831F7"/>
    <w:rsid w:val="45AF0A29"/>
    <w:rsid w:val="45B34405"/>
    <w:rsid w:val="45C07A37"/>
    <w:rsid w:val="45C62BFC"/>
    <w:rsid w:val="45C85647"/>
    <w:rsid w:val="45CD7101"/>
    <w:rsid w:val="45D160A9"/>
    <w:rsid w:val="45D87924"/>
    <w:rsid w:val="45DA0E56"/>
    <w:rsid w:val="45DA4673"/>
    <w:rsid w:val="45E72A8B"/>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96124F"/>
    <w:rsid w:val="4698326B"/>
    <w:rsid w:val="469A1FA4"/>
    <w:rsid w:val="46A51334"/>
    <w:rsid w:val="46A9225B"/>
    <w:rsid w:val="46AC4F69"/>
    <w:rsid w:val="46BC781A"/>
    <w:rsid w:val="46C77B24"/>
    <w:rsid w:val="46C92EF6"/>
    <w:rsid w:val="46CA5F1E"/>
    <w:rsid w:val="46CB2771"/>
    <w:rsid w:val="46CE23DF"/>
    <w:rsid w:val="46D67F50"/>
    <w:rsid w:val="46E62384"/>
    <w:rsid w:val="46E7395C"/>
    <w:rsid w:val="46F16FC5"/>
    <w:rsid w:val="46F93FAB"/>
    <w:rsid w:val="46FB46B4"/>
    <w:rsid w:val="47037071"/>
    <w:rsid w:val="4707219F"/>
    <w:rsid w:val="470E1780"/>
    <w:rsid w:val="47166879"/>
    <w:rsid w:val="471741F3"/>
    <w:rsid w:val="4717516D"/>
    <w:rsid w:val="47186BFB"/>
    <w:rsid w:val="47207C7B"/>
    <w:rsid w:val="4723347D"/>
    <w:rsid w:val="472E6063"/>
    <w:rsid w:val="472F533E"/>
    <w:rsid w:val="4732546E"/>
    <w:rsid w:val="473731F8"/>
    <w:rsid w:val="47460F19"/>
    <w:rsid w:val="475950F1"/>
    <w:rsid w:val="47595427"/>
    <w:rsid w:val="475A0F43"/>
    <w:rsid w:val="475D61F0"/>
    <w:rsid w:val="475E6263"/>
    <w:rsid w:val="47685B93"/>
    <w:rsid w:val="476D294A"/>
    <w:rsid w:val="477041E8"/>
    <w:rsid w:val="477261B2"/>
    <w:rsid w:val="47762884"/>
    <w:rsid w:val="478B1B1F"/>
    <w:rsid w:val="478B2D1E"/>
    <w:rsid w:val="47906312"/>
    <w:rsid w:val="479B74B7"/>
    <w:rsid w:val="47A12458"/>
    <w:rsid w:val="47AE7E19"/>
    <w:rsid w:val="47B17848"/>
    <w:rsid w:val="47C46F79"/>
    <w:rsid w:val="47D1249A"/>
    <w:rsid w:val="47D14E3C"/>
    <w:rsid w:val="47E26A4A"/>
    <w:rsid w:val="47E30228"/>
    <w:rsid w:val="47E8201B"/>
    <w:rsid w:val="47FE118F"/>
    <w:rsid w:val="47FE1361"/>
    <w:rsid w:val="480F57AF"/>
    <w:rsid w:val="481132D5"/>
    <w:rsid w:val="48151DFF"/>
    <w:rsid w:val="48177D5A"/>
    <w:rsid w:val="481E3C44"/>
    <w:rsid w:val="48230E62"/>
    <w:rsid w:val="48240F71"/>
    <w:rsid w:val="48254FD3"/>
    <w:rsid w:val="48260FFD"/>
    <w:rsid w:val="482A25E9"/>
    <w:rsid w:val="4831773D"/>
    <w:rsid w:val="48383643"/>
    <w:rsid w:val="483B2A48"/>
    <w:rsid w:val="484359E3"/>
    <w:rsid w:val="48457423"/>
    <w:rsid w:val="48463DC2"/>
    <w:rsid w:val="48482514"/>
    <w:rsid w:val="484A1B4B"/>
    <w:rsid w:val="484C255F"/>
    <w:rsid w:val="485737AE"/>
    <w:rsid w:val="48604DA3"/>
    <w:rsid w:val="486050DE"/>
    <w:rsid w:val="486176F0"/>
    <w:rsid w:val="48691363"/>
    <w:rsid w:val="486A6E89"/>
    <w:rsid w:val="48701EA5"/>
    <w:rsid w:val="487A6E4A"/>
    <w:rsid w:val="487F6A9B"/>
    <w:rsid w:val="4888027D"/>
    <w:rsid w:val="488E22EB"/>
    <w:rsid w:val="48947BBD"/>
    <w:rsid w:val="489850F6"/>
    <w:rsid w:val="489B27C5"/>
    <w:rsid w:val="489B34E7"/>
    <w:rsid w:val="489C0142"/>
    <w:rsid w:val="48A25E13"/>
    <w:rsid w:val="48A71E8C"/>
    <w:rsid w:val="48A85241"/>
    <w:rsid w:val="48AE6D76"/>
    <w:rsid w:val="48AF018B"/>
    <w:rsid w:val="48B523EF"/>
    <w:rsid w:val="48B56F6C"/>
    <w:rsid w:val="48B87AB8"/>
    <w:rsid w:val="48BB132D"/>
    <w:rsid w:val="48BC31D4"/>
    <w:rsid w:val="48BF3E0A"/>
    <w:rsid w:val="48BF5427"/>
    <w:rsid w:val="48C2431F"/>
    <w:rsid w:val="48CA52B0"/>
    <w:rsid w:val="48CB4577"/>
    <w:rsid w:val="48CD641C"/>
    <w:rsid w:val="48CD674E"/>
    <w:rsid w:val="48DD3AFF"/>
    <w:rsid w:val="48DD7B03"/>
    <w:rsid w:val="48E62612"/>
    <w:rsid w:val="48E629B4"/>
    <w:rsid w:val="48E828E7"/>
    <w:rsid w:val="48EA5BC1"/>
    <w:rsid w:val="48F212BE"/>
    <w:rsid w:val="48F22724"/>
    <w:rsid w:val="48F42E29"/>
    <w:rsid w:val="48F6071D"/>
    <w:rsid w:val="48F62005"/>
    <w:rsid w:val="48FF3FE4"/>
    <w:rsid w:val="490648C8"/>
    <w:rsid w:val="49080B7C"/>
    <w:rsid w:val="490B2D23"/>
    <w:rsid w:val="490E1386"/>
    <w:rsid w:val="490F1EEF"/>
    <w:rsid w:val="491450D2"/>
    <w:rsid w:val="49180A9B"/>
    <w:rsid w:val="491C2C2F"/>
    <w:rsid w:val="491C3609"/>
    <w:rsid w:val="49276855"/>
    <w:rsid w:val="492E7EB7"/>
    <w:rsid w:val="493059DD"/>
    <w:rsid w:val="493556E9"/>
    <w:rsid w:val="49382AE4"/>
    <w:rsid w:val="49423962"/>
    <w:rsid w:val="49482783"/>
    <w:rsid w:val="494D47E1"/>
    <w:rsid w:val="494F3168"/>
    <w:rsid w:val="49543DC1"/>
    <w:rsid w:val="49554BE1"/>
    <w:rsid w:val="49580552"/>
    <w:rsid w:val="496A6BED"/>
    <w:rsid w:val="49710949"/>
    <w:rsid w:val="49731BCB"/>
    <w:rsid w:val="497467A8"/>
    <w:rsid w:val="49811526"/>
    <w:rsid w:val="498209CF"/>
    <w:rsid w:val="49843273"/>
    <w:rsid w:val="49843E14"/>
    <w:rsid w:val="499F2F0C"/>
    <w:rsid w:val="49AA0075"/>
    <w:rsid w:val="49AD1724"/>
    <w:rsid w:val="49B37092"/>
    <w:rsid w:val="49C65640"/>
    <w:rsid w:val="49CB3958"/>
    <w:rsid w:val="49D00DC5"/>
    <w:rsid w:val="49D97E23"/>
    <w:rsid w:val="49E30CA1"/>
    <w:rsid w:val="49E52C6C"/>
    <w:rsid w:val="49E62540"/>
    <w:rsid w:val="49EC7A1D"/>
    <w:rsid w:val="49F27137"/>
    <w:rsid w:val="49F570D9"/>
    <w:rsid w:val="49F66C27"/>
    <w:rsid w:val="4A0062BB"/>
    <w:rsid w:val="4A031344"/>
    <w:rsid w:val="4A116FD8"/>
    <w:rsid w:val="4A117D9D"/>
    <w:rsid w:val="4A121587"/>
    <w:rsid w:val="4A162E25"/>
    <w:rsid w:val="4A196E79"/>
    <w:rsid w:val="4A235A4E"/>
    <w:rsid w:val="4A24383D"/>
    <w:rsid w:val="4A2F038B"/>
    <w:rsid w:val="4A3140D8"/>
    <w:rsid w:val="4A3459D1"/>
    <w:rsid w:val="4A4200BE"/>
    <w:rsid w:val="4A482FDB"/>
    <w:rsid w:val="4A4A0D22"/>
    <w:rsid w:val="4A4F6337"/>
    <w:rsid w:val="4A535A86"/>
    <w:rsid w:val="4A54703F"/>
    <w:rsid w:val="4A547DF1"/>
    <w:rsid w:val="4A5804B6"/>
    <w:rsid w:val="4A5B3A9F"/>
    <w:rsid w:val="4A5E2A1E"/>
    <w:rsid w:val="4A677F4D"/>
    <w:rsid w:val="4A6D0948"/>
    <w:rsid w:val="4A6D7FA4"/>
    <w:rsid w:val="4A9106FD"/>
    <w:rsid w:val="4A954692"/>
    <w:rsid w:val="4AA448D5"/>
    <w:rsid w:val="4AB34B18"/>
    <w:rsid w:val="4AB44216"/>
    <w:rsid w:val="4AB84FEA"/>
    <w:rsid w:val="4ABA448F"/>
    <w:rsid w:val="4ABC61FC"/>
    <w:rsid w:val="4AC34A65"/>
    <w:rsid w:val="4AC565F9"/>
    <w:rsid w:val="4AC9433B"/>
    <w:rsid w:val="4ACA61C7"/>
    <w:rsid w:val="4ACE3700"/>
    <w:rsid w:val="4AD07993"/>
    <w:rsid w:val="4AD55B10"/>
    <w:rsid w:val="4AEF09B8"/>
    <w:rsid w:val="4AF018C8"/>
    <w:rsid w:val="4AF74ADD"/>
    <w:rsid w:val="4B0F6F4D"/>
    <w:rsid w:val="4B1923E5"/>
    <w:rsid w:val="4B1B7074"/>
    <w:rsid w:val="4B3454E4"/>
    <w:rsid w:val="4B377676"/>
    <w:rsid w:val="4B3C29B6"/>
    <w:rsid w:val="4B3F79B7"/>
    <w:rsid w:val="4B423440"/>
    <w:rsid w:val="4B555C31"/>
    <w:rsid w:val="4B5861CE"/>
    <w:rsid w:val="4B5C51AF"/>
    <w:rsid w:val="4B6202EC"/>
    <w:rsid w:val="4B682440"/>
    <w:rsid w:val="4B6A1BE3"/>
    <w:rsid w:val="4B7C13AE"/>
    <w:rsid w:val="4B7E7695"/>
    <w:rsid w:val="4B882F10"/>
    <w:rsid w:val="4B8926B1"/>
    <w:rsid w:val="4B8D20F8"/>
    <w:rsid w:val="4B8D7117"/>
    <w:rsid w:val="4B9672B9"/>
    <w:rsid w:val="4B9763BC"/>
    <w:rsid w:val="4B9C45C1"/>
    <w:rsid w:val="4B9D5C0C"/>
    <w:rsid w:val="4BA72512"/>
    <w:rsid w:val="4BB31D91"/>
    <w:rsid w:val="4BB5041C"/>
    <w:rsid w:val="4BB943B0"/>
    <w:rsid w:val="4BBC5AC7"/>
    <w:rsid w:val="4BC3109F"/>
    <w:rsid w:val="4BC36FDC"/>
    <w:rsid w:val="4BC44E0D"/>
    <w:rsid w:val="4BC66ACD"/>
    <w:rsid w:val="4BD034A7"/>
    <w:rsid w:val="4BD048BE"/>
    <w:rsid w:val="4BE23A6B"/>
    <w:rsid w:val="4BE74BEC"/>
    <w:rsid w:val="4BE965B6"/>
    <w:rsid w:val="4BEE3EE1"/>
    <w:rsid w:val="4BF03B4A"/>
    <w:rsid w:val="4BF37E67"/>
    <w:rsid w:val="4BF5144B"/>
    <w:rsid w:val="4BFF0BB9"/>
    <w:rsid w:val="4C047AC6"/>
    <w:rsid w:val="4C080E93"/>
    <w:rsid w:val="4C0B2731"/>
    <w:rsid w:val="4C156BCA"/>
    <w:rsid w:val="4C207F8B"/>
    <w:rsid w:val="4C2B3759"/>
    <w:rsid w:val="4C581C45"/>
    <w:rsid w:val="4C5D3299"/>
    <w:rsid w:val="4C623ADB"/>
    <w:rsid w:val="4C6961C6"/>
    <w:rsid w:val="4C6C22FC"/>
    <w:rsid w:val="4C6D5A2A"/>
    <w:rsid w:val="4C767B34"/>
    <w:rsid w:val="4C7A1154"/>
    <w:rsid w:val="4C7B3413"/>
    <w:rsid w:val="4C7C31EA"/>
    <w:rsid w:val="4C7D362F"/>
    <w:rsid w:val="4C7E1155"/>
    <w:rsid w:val="4C7E73A7"/>
    <w:rsid w:val="4C804ECE"/>
    <w:rsid w:val="4C8554DD"/>
    <w:rsid w:val="4C87625C"/>
    <w:rsid w:val="4C88285A"/>
    <w:rsid w:val="4C942475"/>
    <w:rsid w:val="4C9C159D"/>
    <w:rsid w:val="4CA2142F"/>
    <w:rsid w:val="4CB6655C"/>
    <w:rsid w:val="4CB73E4F"/>
    <w:rsid w:val="4CC329A2"/>
    <w:rsid w:val="4CE44D9F"/>
    <w:rsid w:val="4CE960BB"/>
    <w:rsid w:val="4CEA5226"/>
    <w:rsid w:val="4CF17B79"/>
    <w:rsid w:val="4D016156"/>
    <w:rsid w:val="4D023B34"/>
    <w:rsid w:val="4D0258E3"/>
    <w:rsid w:val="4D0653CA"/>
    <w:rsid w:val="4D0D0E37"/>
    <w:rsid w:val="4D0D695E"/>
    <w:rsid w:val="4D113D78"/>
    <w:rsid w:val="4D14442F"/>
    <w:rsid w:val="4D16603F"/>
    <w:rsid w:val="4D1D16ED"/>
    <w:rsid w:val="4D331F40"/>
    <w:rsid w:val="4D493511"/>
    <w:rsid w:val="4D4B227E"/>
    <w:rsid w:val="4D4D338A"/>
    <w:rsid w:val="4D4D6F1E"/>
    <w:rsid w:val="4D4E6D7A"/>
    <w:rsid w:val="4D5817D9"/>
    <w:rsid w:val="4D5C1497"/>
    <w:rsid w:val="4D5E4583"/>
    <w:rsid w:val="4D6B3488"/>
    <w:rsid w:val="4D6B792C"/>
    <w:rsid w:val="4D721F65"/>
    <w:rsid w:val="4D73771A"/>
    <w:rsid w:val="4D783DF7"/>
    <w:rsid w:val="4D7A21FD"/>
    <w:rsid w:val="4D82460E"/>
    <w:rsid w:val="4D866514"/>
    <w:rsid w:val="4D8A20EA"/>
    <w:rsid w:val="4D8D78A2"/>
    <w:rsid w:val="4D9146B3"/>
    <w:rsid w:val="4D9549A9"/>
    <w:rsid w:val="4D97249F"/>
    <w:rsid w:val="4DA35BE5"/>
    <w:rsid w:val="4DAB5F7A"/>
    <w:rsid w:val="4DAC62C6"/>
    <w:rsid w:val="4DBB187B"/>
    <w:rsid w:val="4DC20764"/>
    <w:rsid w:val="4DDE3611"/>
    <w:rsid w:val="4DDE36D5"/>
    <w:rsid w:val="4DDE46EF"/>
    <w:rsid w:val="4DF27608"/>
    <w:rsid w:val="4E0840B5"/>
    <w:rsid w:val="4E0D27AA"/>
    <w:rsid w:val="4E121D51"/>
    <w:rsid w:val="4E131F3A"/>
    <w:rsid w:val="4E1C7C1C"/>
    <w:rsid w:val="4E241749"/>
    <w:rsid w:val="4E2F3073"/>
    <w:rsid w:val="4E331A18"/>
    <w:rsid w:val="4E375A60"/>
    <w:rsid w:val="4E537920"/>
    <w:rsid w:val="4E555954"/>
    <w:rsid w:val="4E557C94"/>
    <w:rsid w:val="4E6B645F"/>
    <w:rsid w:val="4E721B60"/>
    <w:rsid w:val="4E734F8F"/>
    <w:rsid w:val="4E772300"/>
    <w:rsid w:val="4E821769"/>
    <w:rsid w:val="4E8A5B90"/>
    <w:rsid w:val="4E8B6898"/>
    <w:rsid w:val="4E8D38D2"/>
    <w:rsid w:val="4E931D00"/>
    <w:rsid w:val="4E9327BD"/>
    <w:rsid w:val="4EA63CE8"/>
    <w:rsid w:val="4EA67795"/>
    <w:rsid w:val="4EAF48AA"/>
    <w:rsid w:val="4EB6433D"/>
    <w:rsid w:val="4EBE1CDD"/>
    <w:rsid w:val="4EC015B1"/>
    <w:rsid w:val="4EC12182"/>
    <w:rsid w:val="4EC372F3"/>
    <w:rsid w:val="4EDA5E36"/>
    <w:rsid w:val="4EDE412D"/>
    <w:rsid w:val="4EEE723C"/>
    <w:rsid w:val="4EF320A0"/>
    <w:rsid w:val="4EFF5494"/>
    <w:rsid w:val="4F087956"/>
    <w:rsid w:val="4F09139A"/>
    <w:rsid w:val="4F094A9E"/>
    <w:rsid w:val="4F1212A3"/>
    <w:rsid w:val="4F1B0EDE"/>
    <w:rsid w:val="4F1D57EB"/>
    <w:rsid w:val="4F2A39EC"/>
    <w:rsid w:val="4F311B14"/>
    <w:rsid w:val="4F321354"/>
    <w:rsid w:val="4F327331"/>
    <w:rsid w:val="4F381A8F"/>
    <w:rsid w:val="4F5368C9"/>
    <w:rsid w:val="4F5979CB"/>
    <w:rsid w:val="4F5F49C4"/>
    <w:rsid w:val="4F6939F7"/>
    <w:rsid w:val="4F744081"/>
    <w:rsid w:val="4F756840"/>
    <w:rsid w:val="4F766114"/>
    <w:rsid w:val="4F7C39A7"/>
    <w:rsid w:val="4F7F76BE"/>
    <w:rsid w:val="4F8E136D"/>
    <w:rsid w:val="4F920444"/>
    <w:rsid w:val="4F950B0E"/>
    <w:rsid w:val="4F9E4811"/>
    <w:rsid w:val="4FA51312"/>
    <w:rsid w:val="4FA7451F"/>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30483"/>
    <w:rsid w:val="50131BB5"/>
    <w:rsid w:val="50157ED0"/>
    <w:rsid w:val="50206009"/>
    <w:rsid w:val="50234336"/>
    <w:rsid w:val="502A714C"/>
    <w:rsid w:val="502B33A2"/>
    <w:rsid w:val="50357D7D"/>
    <w:rsid w:val="50377F99"/>
    <w:rsid w:val="5044508F"/>
    <w:rsid w:val="50521378"/>
    <w:rsid w:val="50534132"/>
    <w:rsid w:val="50546455"/>
    <w:rsid w:val="50556341"/>
    <w:rsid w:val="505722FA"/>
    <w:rsid w:val="505E5526"/>
    <w:rsid w:val="50616DC4"/>
    <w:rsid w:val="50665C75"/>
    <w:rsid w:val="50700DB5"/>
    <w:rsid w:val="50707269"/>
    <w:rsid w:val="50800883"/>
    <w:rsid w:val="50811214"/>
    <w:rsid w:val="50852AB2"/>
    <w:rsid w:val="508710FB"/>
    <w:rsid w:val="50A02428"/>
    <w:rsid w:val="50A218B6"/>
    <w:rsid w:val="50A310A9"/>
    <w:rsid w:val="50A373DC"/>
    <w:rsid w:val="50A62359"/>
    <w:rsid w:val="50AB5708"/>
    <w:rsid w:val="50AC149B"/>
    <w:rsid w:val="50B9275C"/>
    <w:rsid w:val="50C80BF1"/>
    <w:rsid w:val="50CC3A85"/>
    <w:rsid w:val="50CF3D2E"/>
    <w:rsid w:val="50D457E8"/>
    <w:rsid w:val="50DE21C3"/>
    <w:rsid w:val="50E82ABB"/>
    <w:rsid w:val="50F051B9"/>
    <w:rsid w:val="50F33EC0"/>
    <w:rsid w:val="50F43794"/>
    <w:rsid w:val="50FD6A38"/>
    <w:rsid w:val="50FF48D0"/>
    <w:rsid w:val="51087240"/>
    <w:rsid w:val="5116195C"/>
    <w:rsid w:val="51176022"/>
    <w:rsid w:val="511856D5"/>
    <w:rsid w:val="511D2A39"/>
    <w:rsid w:val="511F5F83"/>
    <w:rsid w:val="51260B6A"/>
    <w:rsid w:val="51363619"/>
    <w:rsid w:val="51422751"/>
    <w:rsid w:val="514A34DF"/>
    <w:rsid w:val="514B3F6A"/>
    <w:rsid w:val="5150517C"/>
    <w:rsid w:val="515626A1"/>
    <w:rsid w:val="5156444F"/>
    <w:rsid w:val="515669E7"/>
    <w:rsid w:val="5160707C"/>
    <w:rsid w:val="51624BA2"/>
    <w:rsid w:val="5167040A"/>
    <w:rsid w:val="516A4ADC"/>
    <w:rsid w:val="516E17C0"/>
    <w:rsid w:val="516E1AD1"/>
    <w:rsid w:val="5172656E"/>
    <w:rsid w:val="51810005"/>
    <w:rsid w:val="51825244"/>
    <w:rsid w:val="51880507"/>
    <w:rsid w:val="518813FC"/>
    <w:rsid w:val="519061B9"/>
    <w:rsid w:val="519A07DF"/>
    <w:rsid w:val="519F2884"/>
    <w:rsid w:val="51A53C9E"/>
    <w:rsid w:val="51A62D85"/>
    <w:rsid w:val="51AA5240"/>
    <w:rsid w:val="51AB479B"/>
    <w:rsid w:val="51AE379C"/>
    <w:rsid w:val="51B855E6"/>
    <w:rsid w:val="51B92CCF"/>
    <w:rsid w:val="51BA263B"/>
    <w:rsid w:val="51BC69A8"/>
    <w:rsid w:val="51C4447B"/>
    <w:rsid w:val="51C70EA9"/>
    <w:rsid w:val="51C92E73"/>
    <w:rsid w:val="51CC64BF"/>
    <w:rsid w:val="51DA64ED"/>
    <w:rsid w:val="51DB7F4F"/>
    <w:rsid w:val="51DD247A"/>
    <w:rsid w:val="51DE160C"/>
    <w:rsid w:val="51E8486B"/>
    <w:rsid w:val="51EC090F"/>
    <w:rsid w:val="51EF6702"/>
    <w:rsid w:val="51F21DCD"/>
    <w:rsid w:val="51F67DA1"/>
    <w:rsid w:val="51FD0BB6"/>
    <w:rsid w:val="51FE0D6E"/>
    <w:rsid w:val="520355E2"/>
    <w:rsid w:val="520818B6"/>
    <w:rsid w:val="520A6C76"/>
    <w:rsid w:val="520C5713"/>
    <w:rsid w:val="521340EE"/>
    <w:rsid w:val="521F0CE5"/>
    <w:rsid w:val="5224454D"/>
    <w:rsid w:val="5227192A"/>
    <w:rsid w:val="522D3402"/>
    <w:rsid w:val="522D51B0"/>
    <w:rsid w:val="52320A18"/>
    <w:rsid w:val="52391DB4"/>
    <w:rsid w:val="52395E0C"/>
    <w:rsid w:val="523B771C"/>
    <w:rsid w:val="523F4EE3"/>
    <w:rsid w:val="524546A2"/>
    <w:rsid w:val="5247354A"/>
    <w:rsid w:val="526A11AC"/>
    <w:rsid w:val="526B7928"/>
    <w:rsid w:val="526D60E9"/>
    <w:rsid w:val="526D6907"/>
    <w:rsid w:val="527C6137"/>
    <w:rsid w:val="527C758B"/>
    <w:rsid w:val="527E556C"/>
    <w:rsid w:val="529C0587"/>
    <w:rsid w:val="52A15B9E"/>
    <w:rsid w:val="52A7305B"/>
    <w:rsid w:val="52AD718C"/>
    <w:rsid w:val="52AE78A0"/>
    <w:rsid w:val="52B96A43"/>
    <w:rsid w:val="52C02D79"/>
    <w:rsid w:val="52C15134"/>
    <w:rsid w:val="52CE17AF"/>
    <w:rsid w:val="52D41ACF"/>
    <w:rsid w:val="52E361B6"/>
    <w:rsid w:val="52E431D7"/>
    <w:rsid w:val="52E502A3"/>
    <w:rsid w:val="52E63A37"/>
    <w:rsid w:val="52EB483D"/>
    <w:rsid w:val="52ED0DE3"/>
    <w:rsid w:val="52ED6537"/>
    <w:rsid w:val="52EF3D6F"/>
    <w:rsid w:val="52F11DEE"/>
    <w:rsid w:val="52F537F4"/>
    <w:rsid w:val="52F757BE"/>
    <w:rsid w:val="52F932E4"/>
    <w:rsid w:val="52FA615D"/>
    <w:rsid w:val="52FE35FA"/>
    <w:rsid w:val="5300759F"/>
    <w:rsid w:val="530321A3"/>
    <w:rsid w:val="53086C68"/>
    <w:rsid w:val="530A48DD"/>
    <w:rsid w:val="53116579"/>
    <w:rsid w:val="5311687F"/>
    <w:rsid w:val="531A55EE"/>
    <w:rsid w:val="531C00D0"/>
    <w:rsid w:val="53206076"/>
    <w:rsid w:val="53226CDE"/>
    <w:rsid w:val="53271025"/>
    <w:rsid w:val="532E59C1"/>
    <w:rsid w:val="532E7431"/>
    <w:rsid w:val="53353F57"/>
    <w:rsid w:val="53364538"/>
    <w:rsid w:val="53380FA9"/>
    <w:rsid w:val="533A4B08"/>
    <w:rsid w:val="533D7674"/>
    <w:rsid w:val="534529CD"/>
    <w:rsid w:val="53486019"/>
    <w:rsid w:val="535022B4"/>
    <w:rsid w:val="535075B2"/>
    <w:rsid w:val="53536636"/>
    <w:rsid w:val="53560F95"/>
    <w:rsid w:val="535A55E1"/>
    <w:rsid w:val="535C1828"/>
    <w:rsid w:val="53603363"/>
    <w:rsid w:val="536A41E2"/>
    <w:rsid w:val="536C0605"/>
    <w:rsid w:val="536E636E"/>
    <w:rsid w:val="536F17F8"/>
    <w:rsid w:val="536F35A6"/>
    <w:rsid w:val="53794684"/>
    <w:rsid w:val="537B019D"/>
    <w:rsid w:val="537C1E10"/>
    <w:rsid w:val="537D1A12"/>
    <w:rsid w:val="53913AFC"/>
    <w:rsid w:val="539354E6"/>
    <w:rsid w:val="53990623"/>
    <w:rsid w:val="53B631FA"/>
    <w:rsid w:val="53C11F3C"/>
    <w:rsid w:val="53C31C9C"/>
    <w:rsid w:val="53C438F2"/>
    <w:rsid w:val="53C77352"/>
    <w:rsid w:val="53D37FD9"/>
    <w:rsid w:val="53D77DB9"/>
    <w:rsid w:val="53DB6E8D"/>
    <w:rsid w:val="53E2599D"/>
    <w:rsid w:val="53E40230"/>
    <w:rsid w:val="53EB3ACC"/>
    <w:rsid w:val="53EB7D0C"/>
    <w:rsid w:val="53F549F0"/>
    <w:rsid w:val="53F8359B"/>
    <w:rsid w:val="53FA5565"/>
    <w:rsid w:val="541016A0"/>
    <w:rsid w:val="54103A28"/>
    <w:rsid w:val="5410792C"/>
    <w:rsid w:val="541853DB"/>
    <w:rsid w:val="541C1A6F"/>
    <w:rsid w:val="541D1254"/>
    <w:rsid w:val="54206BAB"/>
    <w:rsid w:val="54222492"/>
    <w:rsid w:val="542757CF"/>
    <w:rsid w:val="54284497"/>
    <w:rsid w:val="542B571F"/>
    <w:rsid w:val="542C6F5C"/>
    <w:rsid w:val="542D3B70"/>
    <w:rsid w:val="543433F6"/>
    <w:rsid w:val="5439467A"/>
    <w:rsid w:val="543A32AD"/>
    <w:rsid w:val="543C3DD0"/>
    <w:rsid w:val="5445347D"/>
    <w:rsid w:val="5445601B"/>
    <w:rsid w:val="54525277"/>
    <w:rsid w:val="545709BF"/>
    <w:rsid w:val="54624EB9"/>
    <w:rsid w:val="5463779A"/>
    <w:rsid w:val="54661FA6"/>
    <w:rsid w:val="54692B85"/>
    <w:rsid w:val="546B4888"/>
    <w:rsid w:val="546C31A2"/>
    <w:rsid w:val="5471215C"/>
    <w:rsid w:val="547736E2"/>
    <w:rsid w:val="54780C2F"/>
    <w:rsid w:val="548573BB"/>
    <w:rsid w:val="54877909"/>
    <w:rsid w:val="548E627B"/>
    <w:rsid w:val="549332C4"/>
    <w:rsid w:val="54957CEE"/>
    <w:rsid w:val="5499550F"/>
    <w:rsid w:val="549C03CB"/>
    <w:rsid w:val="54A53D7C"/>
    <w:rsid w:val="54C14E3F"/>
    <w:rsid w:val="54C3054C"/>
    <w:rsid w:val="54C806BA"/>
    <w:rsid w:val="54C87412"/>
    <w:rsid w:val="54CB0CB0"/>
    <w:rsid w:val="54CC7AC8"/>
    <w:rsid w:val="54D827E0"/>
    <w:rsid w:val="54DA272A"/>
    <w:rsid w:val="54DB06F3"/>
    <w:rsid w:val="54EA7EC3"/>
    <w:rsid w:val="54EB1352"/>
    <w:rsid w:val="54F1026B"/>
    <w:rsid w:val="54F1103D"/>
    <w:rsid w:val="54F25C8B"/>
    <w:rsid w:val="54F678C9"/>
    <w:rsid w:val="54FE4633"/>
    <w:rsid w:val="55045144"/>
    <w:rsid w:val="55055F70"/>
    <w:rsid w:val="55166762"/>
    <w:rsid w:val="552705DC"/>
    <w:rsid w:val="552F56E3"/>
    <w:rsid w:val="55320D2F"/>
    <w:rsid w:val="5532240D"/>
    <w:rsid w:val="553739C0"/>
    <w:rsid w:val="55421934"/>
    <w:rsid w:val="55450A62"/>
    <w:rsid w:val="554A0C9E"/>
    <w:rsid w:val="554F1507"/>
    <w:rsid w:val="554F1BF3"/>
    <w:rsid w:val="55582538"/>
    <w:rsid w:val="555F65A5"/>
    <w:rsid w:val="5564034E"/>
    <w:rsid w:val="5565489D"/>
    <w:rsid w:val="556A56B6"/>
    <w:rsid w:val="556C0353"/>
    <w:rsid w:val="556E5D90"/>
    <w:rsid w:val="557E6181"/>
    <w:rsid w:val="55807CEC"/>
    <w:rsid w:val="5588094F"/>
    <w:rsid w:val="55A02195"/>
    <w:rsid w:val="55A41C2D"/>
    <w:rsid w:val="55A75279"/>
    <w:rsid w:val="55A81B76"/>
    <w:rsid w:val="55B00195"/>
    <w:rsid w:val="55B31E70"/>
    <w:rsid w:val="55B94FAC"/>
    <w:rsid w:val="55BB2AD2"/>
    <w:rsid w:val="55BF3799"/>
    <w:rsid w:val="55C36183"/>
    <w:rsid w:val="55C403A3"/>
    <w:rsid w:val="55C73193"/>
    <w:rsid w:val="55C76818"/>
    <w:rsid w:val="55C961B4"/>
    <w:rsid w:val="55CE7EB5"/>
    <w:rsid w:val="55D2625E"/>
    <w:rsid w:val="55DA38A0"/>
    <w:rsid w:val="55DB13C7"/>
    <w:rsid w:val="55EA33B8"/>
    <w:rsid w:val="55F14746"/>
    <w:rsid w:val="55F221C8"/>
    <w:rsid w:val="55F2604B"/>
    <w:rsid w:val="55F7482D"/>
    <w:rsid w:val="55F74830"/>
    <w:rsid w:val="56026953"/>
    <w:rsid w:val="560468F6"/>
    <w:rsid w:val="56113843"/>
    <w:rsid w:val="56144780"/>
    <w:rsid w:val="561F15E3"/>
    <w:rsid w:val="5622420A"/>
    <w:rsid w:val="562D6668"/>
    <w:rsid w:val="56312D95"/>
    <w:rsid w:val="5637264E"/>
    <w:rsid w:val="563945B3"/>
    <w:rsid w:val="563F0D72"/>
    <w:rsid w:val="56440687"/>
    <w:rsid w:val="56444AB4"/>
    <w:rsid w:val="56452BCB"/>
    <w:rsid w:val="564C6FD3"/>
    <w:rsid w:val="56545B02"/>
    <w:rsid w:val="566025B8"/>
    <w:rsid w:val="56603417"/>
    <w:rsid w:val="56644F18"/>
    <w:rsid w:val="56646BDD"/>
    <w:rsid w:val="566748DD"/>
    <w:rsid w:val="56755377"/>
    <w:rsid w:val="56785D5C"/>
    <w:rsid w:val="56837A94"/>
    <w:rsid w:val="568836AC"/>
    <w:rsid w:val="569128AC"/>
    <w:rsid w:val="56921A85"/>
    <w:rsid w:val="56973DCC"/>
    <w:rsid w:val="569C2AFB"/>
    <w:rsid w:val="56AB6D07"/>
    <w:rsid w:val="56AD2D63"/>
    <w:rsid w:val="56AD4B11"/>
    <w:rsid w:val="56B93E41"/>
    <w:rsid w:val="56C85EF8"/>
    <w:rsid w:val="56D227CA"/>
    <w:rsid w:val="56D402F0"/>
    <w:rsid w:val="56D54068"/>
    <w:rsid w:val="56D94391"/>
    <w:rsid w:val="56E01FD3"/>
    <w:rsid w:val="56E60023"/>
    <w:rsid w:val="56F72ACE"/>
    <w:rsid w:val="56F83D23"/>
    <w:rsid w:val="56FB1D20"/>
    <w:rsid w:val="57026E46"/>
    <w:rsid w:val="57041072"/>
    <w:rsid w:val="570C4656"/>
    <w:rsid w:val="570D3802"/>
    <w:rsid w:val="57154464"/>
    <w:rsid w:val="57174680"/>
    <w:rsid w:val="573462C4"/>
    <w:rsid w:val="57347A2F"/>
    <w:rsid w:val="5735698D"/>
    <w:rsid w:val="573B6A92"/>
    <w:rsid w:val="573C40E7"/>
    <w:rsid w:val="573F088A"/>
    <w:rsid w:val="573F1A51"/>
    <w:rsid w:val="57481DED"/>
    <w:rsid w:val="574E4D83"/>
    <w:rsid w:val="575718DC"/>
    <w:rsid w:val="575D50DC"/>
    <w:rsid w:val="57694C35"/>
    <w:rsid w:val="5774402B"/>
    <w:rsid w:val="577F4CE4"/>
    <w:rsid w:val="57814294"/>
    <w:rsid w:val="57945CD1"/>
    <w:rsid w:val="579542E2"/>
    <w:rsid w:val="57A05711"/>
    <w:rsid w:val="57A16CEB"/>
    <w:rsid w:val="57A9177C"/>
    <w:rsid w:val="57AB105E"/>
    <w:rsid w:val="57B65C47"/>
    <w:rsid w:val="57B679F5"/>
    <w:rsid w:val="57B87ECB"/>
    <w:rsid w:val="57C00175"/>
    <w:rsid w:val="57C33EC0"/>
    <w:rsid w:val="57D8796C"/>
    <w:rsid w:val="57DB5B54"/>
    <w:rsid w:val="57E15E8A"/>
    <w:rsid w:val="57E5652D"/>
    <w:rsid w:val="57EA58F1"/>
    <w:rsid w:val="57EF14B5"/>
    <w:rsid w:val="58005114"/>
    <w:rsid w:val="580A7D41"/>
    <w:rsid w:val="58170A85"/>
    <w:rsid w:val="581D5CC6"/>
    <w:rsid w:val="582818A8"/>
    <w:rsid w:val="582B1367"/>
    <w:rsid w:val="5830221D"/>
    <w:rsid w:val="583161A3"/>
    <w:rsid w:val="58337D56"/>
    <w:rsid w:val="583B614D"/>
    <w:rsid w:val="583E2172"/>
    <w:rsid w:val="584A3CB1"/>
    <w:rsid w:val="5853793A"/>
    <w:rsid w:val="585A69C8"/>
    <w:rsid w:val="586466E1"/>
    <w:rsid w:val="586618D3"/>
    <w:rsid w:val="58675193"/>
    <w:rsid w:val="586B4C84"/>
    <w:rsid w:val="58746BD9"/>
    <w:rsid w:val="587F24DD"/>
    <w:rsid w:val="58841452"/>
    <w:rsid w:val="588E2720"/>
    <w:rsid w:val="58977827"/>
    <w:rsid w:val="589B4229"/>
    <w:rsid w:val="58AD53C5"/>
    <w:rsid w:val="58B531C5"/>
    <w:rsid w:val="58BC5126"/>
    <w:rsid w:val="58BD6086"/>
    <w:rsid w:val="58DB6D15"/>
    <w:rsid w:val="58E81E30"/>
    <w:rsid w:val="58F479E3"/>
    <w:rsid w:val="58FF22DB"/>
    <w:rsid w:val="590649AC"/>
    <w:rsid w:val="590824D3"/>
    <w:rsid w:val="590A2C81"/>
    <w:rsid w:val="590B4517"/>
    <w:rsid w:val="590B7C9C"/>
    <w:rsid w:val="5915074C"/>
    <w:rsid w:val="59195665"/>
    <w:rsid w:val="591A49CA"/>
    <w:rsid w:val="59215342"/>
    <w:rsid w:val="59257140"/>
    <w:rsid w:val="592738E1"/>
    <w:rsid w:val="59305585"/>
    <w:rsid w:val="59361550"/>
    <w:rsid w:val="5947124D"/>
    <w:rsid w:val="594A4899"/>
    <w:rsid w:val="595079D6"/>
    <w:rsid w:val="59545718"/>
    <w:rsid w:val="595B79AC"/>
    <w:rsid w:val="595C637A"/>
    <w:rsid w:val="595F09CA"/>
    <w:rsid w:val="59653481"/>
    <w:rsid w:val="59657925"/>
    <w:rsid w:val="59693390"/>
    <w:rsid w:val="5973527B"/>
    <w:rsid w:val="59753252"/>
    <w:rsid w:val="59786A09"/>
    <w:rsid w:val="597914B4"/>
    <w:rsid w:val="597B2CA5"/>
    <w:rsid w:val="5980290A"/>
    <w:rsid w:val="598729A5"/>
    <w:rsid w:val="598A2EE8"/>
    <w:rsid w:val="598A35B0"/>
    <w:rsid w:val="599124C8"/>
    <w:rsid w:val="599B3347"/>
    <w:rsid w:val="59A01D23"/>
    <w:rsid w:val="59A12B57"/>
    <w:rsid w:val="59A87D08"/>
    <w:rsid w:val="59A9669B"/>
    <w:rsid w:val="59B17140"/>
    <w:rsid w:val="59B43525"/>
    <w:rsid w:val="59B611D6"/>
    <w:rsid w:val="59B678AD"/>
    <w:rsid w:val="59BA0642"/>
    <w:rsid w:val="59BA4AC3"/>
    <w:rsid w:val="59BA76B2"/>
    <w:rsid w:val="59BE19FA"/>
    <w:rsid w:val="59C26858"/>
    <w:rsid w:val="59C33FA5"/>
    <w:rsid w:val="59C349D5"/>
    <w:rsid w:val="59C356A8"/>
    <w:rsid w:val="59C61D34"/>
    <w:rsid w:val="59CF1242"/>
    <w:rsid w:val="59D6612D"/>
    <w:rsid w:val="59D811AC"/>
    <w:rsid w:val="59E91753"/>
    <w:rsid w:val="59F94AC0"/>
    <w:rsid w:val="59FE6DC7"/>
    <w:rsid w:val="5A013D74"/>
    <w:rsid w:val="5A0802B0"/>
    <w:rsid w:val="5A0C1B4F"/>
    <w:rsid w:val="5A0F6902"/>
    <w:rsid w:val="5A0F707A"/>
    <w:rsid w:val="5A137B38"/>
    <w:rsid w:val="5A1B4488"/>
    <w:rsid w:val="5A1E1882"/>
    <w:rsid w:val="5A221372"/>
    <w:rsid w:val="5A3022F6"/>
    <w:rsid w:val="5A35111C"/>
    <w:rsid w:val="5A357F97"/>
    <w:rsid w:val="5A3B5FA0"/>
    <w:rsid w:val="5A3E3CD2"/>
    <w:rsid w:val="5A424EF9"/>
    <w:rsid w:val="5A427B73"/>
    <w:rsid w:val="5A47702B"/>
    <w:rsid w:val="5A4F5EDF"/>
    <w:rsid w:val="5A5217AD"/>
    <w:rsid w:val="5A56726E"/>
    <w:rsid w:val="5A5D0617"/>
    <w:rsid w:val="5A6D3649"/>
    <w:rsid w:val="5A70032F"/>
    <w:rsid w:val="5A7029DE"/>
    <w:rsid w:val="5A764DB1"/>
    <w:rsid w:val="5A79768C"/>
    <w:rsid w:val="5A7D778E"/>
    <w:rsid w:val="5A830771"/>
    <w:rsid w:val="5A851901"/>
    <w:rsid w:val="5A871B1D"/>
    <w:rsid w:val="5A8A4D39"/>
    <w:rsid w:val="5A8D5B3C"/>
    <w:rsid w:val="5A900A91"/>
    <w:rsid w:val="5A911684"/>
    <w:rsid w:val="5A955FE8"/>
    <w:rsid w:val="5A971D60"/>
    <w:rsid w:val="5A987886"/>
    <w:rsid w:val="5AA71877"/>
    <w:rsid w:val="5AAB2214"/>
    <w:rsid w:val="5AAC3332"/>
    <w:rsid w:val="5AAC5656"/>
    <w:rsid w:val="5AAC58EC"/>
    <w:rsid w:val="5AAE0E58"/>
    <w:rsid w:val="5AAE2C06"/>
    <w:rsid w:val="5AB61502"/>
    <w:rsid w:val="5AB660D5"/>
    <w:rsid w:val="5AD02E77"/>
    <w:rsid w:val="5AD572B3"/>
    <w:rsid w:val="5ADC59C5"/>
    <w:rsid w:val="5AE40D1D"/>
    <w:rsid w:val="5AE54559"/>
    <w:rsid w:val="5AE76118"/>
    <w:rsid w:val="5AEB6539"/>
    <w:rsid w:val="5AF341FE"/>
    <w:rsid w:val="5AF34ABD"/>
    <w:rsid w:val="5AF56B7C"/>
    <w:rsid w:val="5B026770"/>
    <w:rsid w:val="5B0E7B10"/>
    <w:rsid w:val="5B101A24"/>
    <w:rsid w:val="5B1213E7"/>
    <w:rsid w:val="5B12588A"/>
    <w:rsid w:val="5B141BEC"/>
    <w:rsid w:val="5B14445E"/>
    <w:rsid w:val="5B162D21"/>
    <w:rsid w:val="5B184523"/>
    <w:rsid w:val="5B24736C"/>
    <w:rsid w:val="5B3A6B8F"/>
    <w:rsid w:val="5B402FBF"/>
    <w:rsid w:val="5B4041A6"/>
    <w:rsid w:val="5B411CCC"/>
    <w:rsid w:val="5B466CB4"/>
    <w:rsid w:val="5B52424E"/>
    <w:rsid w:val="5B547C51"/>
    <w:rsid w:val="5B557525"/>
    <w:rsid w:val="5B607464"/>
    <w:rsid w:val="5B6559BA"/>
    <w:rsid w:val="5B6836FC"/>
    <w:rsid w:val="5B835E40"/>
    <w:rsid w:val="5B8878FB"/>
    <w:rsid w:val="5B8B5DF2"/>
    <w:rsid w:val="5B935248"/>
    <w:rsid w:val="5B94004E"/>
    <w:rsid w:val="5B962018"/>
    <w:rsid w:val="5B9938B6"/>
    <w:rsid w:val="5B9B5880"/>
    <w:rsid w:val="5B9E711E"/>
    <w:rsid w:val="5BA477D9"/>
    <w:rsid w:val="5BBB1A7E"/>
    <w:rsid w:val="5BC20A0D"/>
    <w:rsid w:val="5BC36B85"/>
    <w:rsid w:val="5BC546AB"/>
    <w:rsid w:val="5BCD355F"/>
    <w:rsid w:val="5BD95D9C"/>
    <w:rsid w:val="5BDE5E3D"/>
    <w:rsid w:val="5BE32D83"/>
    <w:rsid w:val="5BE45A4A"/>
    <w:rsid w:val="5BE53568"/>
    <w:rsid w:val="5BEA7864"/>
    <w:rsid w:val="5BED775E"/>
    <w:rsid w:val="5BF127C1"/>
    <w:rsid w:val="5BF12EF0"/>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42409E"/>
    <w:rsid w:val="5C4F2412"/>
    <w:rsid w:val="5C525071"/>
    <w:rsid w:val="5C583771"/>
    <w:rsid w:val="5C593AC2"/>
    <w:rsid w:val="5C606182"/>
    <w:rsid w:val="5C685E55"/>
    <w:rsid w:val="5C6A7000"/>
    <w:rsid w:val="5C704E57"/>
    <w:rsid w:val="5C7834CB"/>
    <w:rsid w:val="5C7D454D"/>
    <w:rsid w:val="5C82259C"/>
    <w:rsid w:val="5C98714B"/>
    <w:rsid w:val="5C9A2256"/>
    <w:rsid w:val="5C9B540C"/>
    <w:rsid w:val="5C9C1945"/>
    <w:rsid w:val="5C9D2289"/>
    <w:rsid w:val="5CA415FB"/>
    <w:rsid w:val="5CA72002"/>
    <w:rsid w:val="5CA83399"/>
    <w:rsid w:val="5CC23BA2"/>
    <w:rsid w:val="5CC5181A"/>
    <w:rsid w:val="5CD0702B"/>
    <w:rsid w:val="5CD252D1"/>
    <w:rsid w:val="5CD64696"/>
    <w:rsid w:val="5CDF3213"/>
    <w:rsid w:val="5CE1177F"/>
    <w:rsid w:val="5CE15956"/>
    <w:rsid w:val="5CE17B0A"/>
    <w:rsid w:val="5CF3349A"/>
    <w:rsid w:val="5CF44AE0"/>
    <w:rsid w:val="5CF50FC0"/>
    <w:rsid w:val="5CFA0384"/>
    <w:rsid w:val="5D0D6309"/>
    <w:rsid w:val="5D1458EA"/>
    <w:rsid w:val="5D235B2D"/>
    <w:rsid w:val="5D261179"/>
    <w:rsid w:val="5D2672BC"/>
    <w:rsid w:val="5D27532B"/>
    <w:rsid w:val="5D30024A"/>
    <w:rsid w:val="5D301260"/>
    <w:rsid w:val="5D327B1E"/>
    <w:rsid w:val="5D3B6F2A"/>
    <w:rsid w:val="5D3E051F"/>
    <w:rsid w:val="5D441E39"/>
    <w:rsid w:val="5D515259"/>
    <w:rsid w:val="5D584A99"/>
    <w:rsid w:val="5D5B1A33"/>
    <w:rsid w:val="5D5C4B9B"/>
    <w:rsid w:val="5D613BCB"/>
    <w:rsid w:val="5D6250B4"/>
    <w:rsid w:val="5D631084"/>
    <w:rsid w:val="5D7E0E10"/>
    <w:rsid w:val="5D7F34E2"/>
    <w:rsid w:val="5D820D7F"/>
    <w:rsid w:val="5D876A04"/>
    <w:rsid w:val="5D884E5F"/>
    <w:rsid w:val="5D8F289A"/>
    <w:rsid w:val="5D9216EA"/>
    <w:rsid w:val="5D943DC1"/>
    <w:rsid w:val="5D9702C9"/>
    <w:rsid w:val="5DA14CA4"/>
    <w:rsid w:val="5DA34FE8"/>
    <w:rsid w:val="5DA87DE0"/>
    <w:rsid w:val="5DAC0B1E"/>
    <w:rsid w:val="5DAF3EB2"/>
    <w:rsid w:val="5DB4354B"/>
    <w:rsid w:val="5DBC7D30"/>
    <w:rsid w:val="5DBE13B2"/>
    <w:rsid w:val="5DBF512A"/>
    <w:rsid w:val="5DC15346"/>
    <w:rsid w:val="5DC170F4"/>
    <w:rsid w:val="5DC7223B"/>
    <w:rsid w:val="5DCD5A99"/>
    <w:rsid w:val="5DD24E5D"/>
    <w:rsid w:val="5DDC146F"/>
    <w:rsid w:val="5DDC5CDC"/>
    <w:rsid w:val="5DEF2DC9"/>
    <w:rsid w:val="5DF23751"/>
    <w:rsid w:val="5DF272AD"/>
    <w:rsid w:val="5DFD07C0"/>
    <w:rsid w:val="5E005E6E"/>
    <w:rsid w:val="5E041FD8"/>
    <w:rsid w:val="5E0764B7"/>
    <w:rsid w:val="5E113BD7"/>
    <w:rsid w:val="5E127071"/>
    <w:rsid w:val="5E1611EE"/>
    <w:rsid w:val="5E1704AA"/>
    <w:rsid w:val="5E18474A"/>
    <w:rsid w:val="5E1E3878"/>
    <w:rsid w:val="5E20206C"/>
    <w:rsid w:val="5E254020"/>
    <w:rsid w:val="5E2A6A47"/>
    <w:rsid w:val="5E2F35DF"/>
    <w:rsid w:val="5E345B18"/>
    <w:rsid w:val="5E40270F"/>
    <w:rsid w:val="5E427006"/>
    <w:rsid w:val="5E4A3516"/>
    <w:rsid w:val="5E4C4C10"/>
    <w:rsid w:val="5E4C6BBC"/>
    <w:rsid w:val="5E4F1CDA"/>
    <w:rsid w:val="5E512CA7"/>
    <w:rsid w:val="5E5166CA"/>
    <w:rsid w:val="5E536942"/>
    <w:rsid w:val="5E545207"/>
    <w:rsid w:val="5E5810F8"/>
    <w:rsid w:val="5E5B3EC8"/>
    <w:rsid w:val="5E5E2B95"/>
    <w:rsid w:val="5E60047B"/>
    <w:rsid w:val="5E6155FE"/>
    <w:rsid w:val="5E79352B"/>
    <w:rsid w:val="5E7C38CA"/>
    <w:rsid w:val="5E8124A0"/>
    <w:rsid w:val="5E8E26A4"/>
    <w:rsid w:val="5E8E6FD6"/>
    <w:rsid w:val="5E9465B6"/>
    <w:rsid w:val="5E9642D7"/>
    <w:rsid w:val="5EAB402C"/>
    <w:rsid w:val="5EAE7678"/>
    <w:rsid w:val="5EAF6076"/>
    <w:rsid w:val="5EB033F0"/>
    <w:rsid w:val="5EB2314A"/>
    <w:rsid w:val="5EB506B9"/>
    <w:rsid w:val="5EB56C59"/>
    <w:rsid w:val="5EC450EE"/>
    <w:rsid w:val="5EC648CD"/>
    <w:rsid w:val="5EC809F4"/>
    <w:rsid w:val="5ECF54EF"/>
    <w:rsid w:val="5ED74E21"/>
    <w:rsid w:val="5EDB5F93"/>
    <w:rsid w:val="5EE20946"/>
    <w:rsid w:val="5EF26C9D"/>
    <w:rsid w:val="5EFA18BB"/>
    <w:rsid w:val="5EFF1C82"/>
    <w:rsid w:val="5F014F67"/>
    <w:rsid w:val="5F03515E"/>
    <w:rsid w:val="5F0D1098"/>
    <w:rsid w:val="5F0F19B8"/>
    <w:rsid w:val="5F1F40D2"/>
    <w:rsid w:val="5F20181C"/>
    <w:rsid w:val="5F204EA0"/>
    <w:rsid w:val="5F225970"/>
    <w:rsid w:val="5F27521E"/>
    <w:rsid w:val="5F2E60FA"/>
    <w:rsid w:val="5F3608F5"/>
    <w:rsid w:val="5F3C27B6"/>
    <w:rsid w:val="5F3D00E1"/>
    <w:rsid w:val="5F3D3985"/>
    <w:rsid w:val="5F3D4715"/>
    <w:rsid w:val="5F477C2A"/>
    <w:rsid w:val="5F49114F"/>
    <w:rsid w:val="5F561124"/>
    <w:rsid w:val="5F5E28DD"/>
    <w:rsid w:val="5F6076AF"/>
    <w:rsid w:val="5F795F2D"/>
    <w:rsid w:val="5F7F7F09"/>
    <w:rsid w:val="5F814D8D"/>
    <w:rsid w:val="5F8613F6"/>
    <w:rsid w:val="5F8B1768"/>
    <w:rsid w:val="5F922535"/>
    <w:rsid w:val="5F973A30"/>
    <w:rsid w:val="5F9F3D14"/>
    <w:rsid w:val="5FA01B9B"/>
    <w:rsid w:val="5FA47A9A"/>
    <w:rsid w:val="5FA62A45"/>
    <w:rsid w:val="5FA865BC"/>
    <w:rsid w:val="5FAB3BB8"/>
    <w:rsid w:val="5FAF52EE"/>
    <w:rsid w:val="5FB4701C"/>
    <w:rsid w:val="5FB54A36"/>
    <w:rsid w:val="5FB707AE"/>
    <w:rsid w:val="5FC34143"/>
    <w:rsid w:val="5FCB4CE9"/>
    <w:rsid w:val="5FCE7E87"/>
    <w:rsid w:val="5FED5F7E"/>
    <w:rsid w:val="5FEF1CF6"/>
    <w:rsid w:val="5FEF48C7"/>
    <w:rsid w:val="5FF078FF"/>
    <w:rsid w:val="5FF13CC0"/>
    <w:rsid w:val="5FF4555F"/>
    <w:rsid w:val="5FF92B75"/>
    <w:rsid w:val="600B4656"/>
    <w:rsid w:val="600F2399"/>
    <w:rsid w:val="60136F65"/>
    <w:rsid w:val="60174A64"/>
    <w:rsid w:val="601B0B11"/>
    <w:rsid w:val="601F4A3C"/>
    <w:rsid w:val="6025396A"/>
    <w:rsid w:val="602A5424"/>
    <w:rsid w:val="602B3912"/>
    <w:rsid w:val="602C265E"/>
    <w:rsid w:val="60341DFF"/>
    <w:rsid w:val="60352AAC"/>
    <w:rsid w:val="60402552"/>
    <w:rsid w:val="60411AA3"/>
    <w:rsid w:val="60491A92"/>
    <w:rsid w:val="60494C8A"/>
    <w:rsid w:val="604963AA"/>
    <w:rsid w:val="604A517F"/>
    <w:rsid w:val="60580360"/>
    <w:rsid w:val="60624553"/>
    <w:rsid w:val="60633696"/>
    <w:rsid w:val="606359E6"/>
    <w:rsid w:val="60636240"/>
    <w:rsid w:val="606964C9"/>
    <w:rsid w:val="606E745A"/>
    <w:rsid w:val="607526B4"/>
    <w:rsid w:val="6084377A"/>
    <w:rsid w:val="60A13198"/>
    <w:rsid w:val="60A24FBB"/>
    <w:rsid w:val="60A521A0"/>
    <w:rsid w:val="60A87C3C"/>
    <w:rsid w:val="60A9459B"/>
    <w:rsid w:val="60AE1BB1"/>
    <w:rsid w:val="60B01290"/>
    <w:rsid w:val="60BB348D"/>
    <w:rsid w:val="60BD2AB5"/>
    <w:rsid w:val="60C33FC4"/>
    <w:rsid w:val="60C72C73"/>
    <w:rsid w:val="60CF45B9"/>
    <w:rsid w:val="60D63B2E"/>
    <w:rsid w:val="60D809DC"/>
    <w:rsid w:val="60DF1D6B"/>
    <w:rsid w:val="60E277A8"/>
    <w:rsid w:val="60E65FC9"/>
    <w:rsid w:val="60E72964"/>
    <w:rsid w:val="60EA66DE"/>
    <w:rsid w:val="60F4056F"/>
    <w:rsid w:val="61050A04"/>
    <w:rsid w:val="61066AA3"/>
    <w:rsid w:val="61113EEE"/>
    <w:rsid w:val="61137C66"/>
    <w:rsid w:val="61177312"/>
    <w:rsid w:val="61377DF9"/>
    <w:rsid w:val="61380167"/>
    <w:rsid w:val="613A3445"/>
    <w:rsid w:val="613F6CAD"/>
    <w:rsid w:val="614147D4"/>
    <w:rsid w:val="6145155F"/>
    <w:rsid w:val="6146003C"/>
    <w:rsid w:val="6149117D"/>
    <w:rsid w:val="614B7400"/>
    <w:rsid w:val="614E0C9F"/>
    <w:rsid w:val="61520175"/>
    <w:rsid w:val="61614E76"/>
    <w:rsid w:val="6162299C"/>
    <w:rsid w:val="61627EF2"/>
    <w:rsid w:val="616404C2"/>
    <w:rsid w:val="61690897"/>
    <w:rsid w:val="61694115"/>
    <w:rsid w:val="61696F28"/>
    <w:rsid w:val="617B5F04"/>
    <w:rsid w:val="61840B64"/>
    <w:rsid w:val="618E553F"/>
    <w:rsid w:val="619F774C"/>
    <w:rsid w:val="61A30A46"/>
    <w:rsid w:val="61AD67D9"/>
    <w:rsid w:val="61BE00C7"/>
    <w:rsid w:val="61C667E4"/>
    <w:rsid w:val="61CF07BC"/>
    <w:rsid w:val="61D05715"/>
    <w:rsid w:val="61DB43ED"/>
    <w:rsid w:val="61DC44FC"/>
    <w:rsid w:val="61E1276F"/>
    <w:rsid w:val="61E84C4F"/>
    <w:rsid w:val="61F24E65"/>
    <w:rsid w:val="61F47A98"/>
    <w:rsid w:val="61FC6B54"/>
    <w:rsid w:val="6208709F"/>
    <w:rsid w:val="62132AC5"/>
    <w:rsid w:val="622112F5"/>
    <w:rsid w:val="622A102E"/>
    <w:rsid w:val="622D7B47"/>
    <w:rsid w:val="623916BE"/>
    <w:rsid w:val="62402A42"/>
    <w:rsid w:val="624E486D"/>
    <w:rsid w:val="625A3E18"/>
    <w:rsid w:val="62612C54"/>
    <w:rsid w:val="62686413"/>
    <w:rsid w:val="626B289A"/>
    <w:rsid w:val="626D784A"/>
    <w:rsid w:val="627806C9"/>
    <w:rsid w:val="62870D02"/>
    <w:rsid w:val="628D57F7"/>
    <w:rsid w:val="6291178B"/>
    <w:rsid w:val="62937F82"/>
    <w:rsid w:val="629503BF"/>
    <w:rsid w:val="6295776A"/>
    <w:rsid w:val="629B323B"/>
    <w:rsid w:val="629B7F14"/>
    <w:rsid w:val="629E37E6"/>
    <w:rsid w:val="62A55264"/>
    <w:rsid w:val="62B00A61"/>
    <w:rsid w:val="62B02E9C"/>
    <w:rsid w:val="62BC7E8A"/>
    <w:rsid w:val="62C21463"/>
    <w:rsid w:val="62C25C0C"/>
    <w:rsid w:val="62CA0551"/>
    <w:rsid w:val="62CD5509"/>
    <w:rsid w:val="62CE653B"/>
    <w:rsid w:val="62CF1196"/>
    <w:rsid w:val="62DF0794"/>
    <w:rsid w:val="62E15AE5"/>
    <w:rsid w:val="62E33669"/>
    <w:rsid w:val="62EA2C49"/>
    <w:rsid w:val="62ED7B55"/>
    <w:rsid w:val="63077F65"/>
    <w:rsid w:val="630930CF"/>
    <w:rsid w:val="630F445E"/>
    <w:rsid w:val="63212B0F"/>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A29D6"/>
    <w:rsid w:val="63A45B72"/>
    <w:rsid w:val="63A53508"/>
    <w:rsid w:val="63AA1BCD"/>
    <w:rsid w:val="63AE1B9F"/>
    <w:rsid w:val="63AE1EC8"/>
    <w:rsid w:val="63B06793"/>
    <w:rsid w:val="63B079EF"/>
    <w:rsid w:val="63BA261B"/>
    <w:rsid w:val="63C0668C"/>
    <w:rsid w:val="63C51931"/>
    <w:rsid w:val="63D00091"/>
    <w:rsid w:val="63D62269"/>
    <w:rsid w:val="63DA4A6C"/>
    <w:rsid w:val="63DB4576"/>
    <w:rsid w:val="63E034FC"/>
    <w:rsid w:val="63E7265E"/>
    <w:rsid w:val="63E86948"/>
    <w:rsid w:val="63FB5C60"/>
    <w:rsid w:val="64037F24"/>
    <w:rsid w:val="64046278"/>
    <w:rsid w:val="640E2967"/>
    <w:rsid w:val="640F4B4E"/>
    <w:rsid w:val="64142999"/>
    <w:rsid w:val="642B52C7"/>
    <w:rsid w:val="642C3EEA"/>
    <w:rsid w:val="642C54C7"/>
    <w:rsid w:val="642E7A37"/>
    <w:rsid w:val="643237A5"/>
    <w:rsid w:val="64346872"/>
    <w:rsid w:val="6436623C"/>
    <w:rsid w:val="643855FF"/>
    <w:rsid w:val="643A21BF"/>
    <w:rsid w:val="64414AEB"/>
    <w:rsid w:val="64484B87"/>
    <w:rsid w:val="644B7576"/>
    <w:rsid w:val="6457430E"/>
    <w:rsid w:val="645F7C17"/>
    <w:rsid w:val="64607667"/>
    <w:rsid w:val="646144B1"/>
    <w:rsid w:val="64626A30"/>
    <w:rsid w:val="646C3B13"/>
    <w:rsid w:val="646F3406"/>
    <w:rsid w:val="64805613"/>
    <w:rsid w:val="64886EB0"/>
    <w:rsid w:val="648D7D30"/>
    <w:rsid w:val="649E1F3D"/>
    <w:rsid w:val="64B04BF4"/>
    <w:rsid w:val="64B976B2"/>
    <w:rsid w:val="64BC50A8"/>
    <w:rsid w:val="64D704F4"/>
    <w:rsid w:val="64D771FD"/>
    <w:rsid w:val="64DC78B8"/>
    <w:rsid w:val="64DF6B47"/>
    <w:rsid w:val="64E030DF"/>
    <w:rsid w:val="64E1336B"/>
    <w:rsid w:val="64E317FD"/>
    <w:rsid w:val="64E40E6A"/>
    <w:rsid w:val="64E42046"/>
    <w:rsid w:val="64EA5A43"/>
    <w:rsid w:val="64EB4CCD"/>
    <w:rsid w:val="64F54AB1"/>
    <w:rsid w:val="64F664FA"/>
    <w:rsid w:val="64FE4ED3"/>
    <w:rsid w:val="65002528"/>
    <w:rsid w:val="65064C01"/>
    <w:rsid w:val="65065370"/>
    <w:rsid w:val="6509385A"/>
    <w:rsid w:val="650A5824"/>
    <w:rsid w:val="65102E3B"/>
    <w:rsid w:val="651135B3"/>
    <w:rsid w:val="651A0578"/>
    <w:rsid w:val="651B358E"/>
    <w:rsid w:val="6521758C"/>
    <w:rsid w:val="6522491C"/>
    <w:rsid w:val="6525440C"/>
    <w:rsid w:val="652B0517"/>
    <w:rsid w:val="652B4D81"/>
    <w:rsid w:val="652C2DFC"/>
    <w:rsid w:val="652E32C1"/>
    <w:rsid w:val="6531690D"/>
    <w:rsid w:val="653F294D"/>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A2704"/>
    <w:rsid w:val="659D3FA3"/>
    <w:rsid w:val="65AA24B1"/>
    <w:rsid w:val="65AE4402"/>
    <w:rsid w:val="65B141EA"/>
    <w:rsid w:val="65B25CA0"/>
    <w:rsid w:val="65B337C6"/>
    <w:rsid w:val="65B830BB"/>
    <w:rsid w:val="65B923E3"/>
    <w:rsid w:val="65C32A3D"/>
    <w:rsid w:val="65C50D1A"/>
    <w:rsid w:val="65D21DE8"/>
    <w:rsid w:val="65D315FF"/>
    <w:rsid w:val="65D5605E"/>
    <w:rsid w:val="65DA51F7"/>
    <w:rsid w:val="65E25E59"/>
    <w:rsid w:val="65E6594A"/>
    <w:rsid w:val="65E76CC4"/>
    <w:rsid w:val="65F14EBD"/>
    <w:rsid w:val="65F917A1"/>
    <w:rsid w:val="660C3AF8"/>
    <w:rsid w:val="660D2ED6"/>
    <w:rsid w:val="660D7B9C"/>
    <w:rsid w:val="660F50CF"/>
    <w:rsid w:val="66141D57"/>
    <w:rsid w:val="6615622F"/>
    <w:rsid w:val="66187ACD"/>
    <w:rsid w:val="6620359F"/>
    <w:rsid w:val="662D11E6"/>
    <w:rsid w:val="662E7273"/>
    <w:rsid w:val="66365D84"/>
    <w:rsid w:val="66391F1D"/>
    <w:rsid w:val="663C7C5F"/>
    <w:rsid w:val="663D7E90"/>
    <w:rsid w:val="663E4910"/>
    <w:rsid w:val="66527571"/>
    <w:rsid w:val="66540B05"/>
    <w:rsid w:val="6659436D"/>
    <w:rsid w:val="665D3D8F"/>
    <w:rsid w:val="66602BC7"/>
    <w:rsid w:val="6672542F"/>
    <w:rsid w:val="66741F93"/>
    <w:rsid w:val="667A512E"/>
    <w:rsid w:val="667E42FD"/>
    <w:rsid w:val="66876081"/>
    <w:rsid w:val="668A4527"/>
    <w:rsid w:val="668E78CD"/>
    <w:rsid w:val="66981404"/>
    <w:rsid w:val="669B5028"/>
    <w:rsid w:val="669C06FE"/>
    <w:rsid w:val="669C293B"/>
    <w:rsid w:val="66A7076B"/>
    <w:rsid w:val="66AC29D5"/>
    <w:rsid w:val="66AD46B9"/>
    <w:rsid w:val="66AE6350"/>
    <w:rsid w:val="66CD08B8"/>
    <w:rsid w:val="66D33235"/>
    <w:rsid w:val="66DA37A2"/>
    <w:rsid w:val="66DB485A"/>
    <w:rsid w:val="66DC3E2C"/>
    <w:rsid w:val="66E0352A"/>
    <w:rsid w:val="66ED7FC0"/>
    <w:rsid w:val="66EF6D88"/>
    <w:rsid w:val="66F10A4A"/>
    <w:rsid w:val="66F26570"/>
    <w:rsid w:val="66F6264B"/>
    <w:rsid w:val="66F756B2"/>
    <w:rsid w:val="66FD119D"/>
    <w:rsid w:val="67030A4B"/>
    <w:rsid w:val="6703521B"/>
    <w:rsid w:val="6705639B"/>
    <w:rsid w:val="670C780B"/>
    <w:rsid w:val="670F7329"/>
    <w:rsid w:val="6712451C"/>
    <w:rsid w:val="671B6383"/>
    <w:rsid w:val="671C6AEB"/>
    <w:rsid w:val="672030DD"/>
    <w:rsid w:val="67204E8B"/>
    <w:rsid w:val="672C0E52"/>
    <w:rsid w:val="67300A7E"/>
    <w:rsid w:val="674509F6"/>
    <w:rsid w:val="674F0CAD"/>
    <w:rsid w:val="67582877"/>
    <w:rsid w:val="675863D3"/>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715F1"/>
    <w:rsid w:val="679B09B6"/>
    <w:rsid w:val="67B0620F"/>
    <w:rsid w:val="67B42E10"/>
    <w:rsid w:val="67B54917"/>
    <w:rsid w:val="67B81568"/>
    <w:rsid w:val="67BD76E1"/>
    <w:rsid w:val="67CD5371"/>
    <w:rsid w:val="67D57A24"/>
    <w:rsid w:val="67E47BAF"/>
    <w:rsid w:val="67E72967"/>
    <w:rsid w:val="67EC1211"/>
    <w:rsid w:val="67F21EBE"/>
    <w:rsid w:val="67F3434E"/>
    <w:rsid w:val="67F464DC"/>
    <w:rsid w:val="67FC60B7"/>
    <w:rsid w:val="681A18DB"/>
    <w:rsid w:val="681C56E8"/>
    <w:rsid w:val="68232E85"/>
    <w:rsid w:val="6824559E"/>
    <w:rsid w:val="68297D70"/>
    <w:rsid w:val="68336E40"/>
    <w:rsid w:val="68403AFD"/>
    <w:rsid w:val="6844717E"/>
    <w:rsid w:val="6845505A"/>
    <w:rsid w:val="684D3A5E"/>
    <w:rsid w:val="68541290"/>
    <w:rsid w:val="68544E52"/>
    <w:rsid w:val="686113BA"/>
    <w:rsid w:val="68620649"/>
    <w:rsid w:val="68630D3F"/>
    <w:rsid w:val="686837AF"/>
    <w:rsid w:val="68690E30"/>
    <w:rsid w:val="68721DB3"/>
    <w:rsid w:val="68727968"/>
    <w:rsid w:val="687D5A18"/>
    <w:rsid w:val="6884144A"/>
    <w:rsid w:val="688731D3"/>
    <w:rsid w:val="68980099"/>
    <w:rsid w:val="689D3FFD"/>
    <w:rsid w:val="68AE7647"/>
    <w:rsid w:val="68AF296B"/>
    <w:rsid w:val="68B27FE5"/>
    <w:rsid w:val="68B33CBC"/>
    <w:rsid w:val="68BB130F"/>
    <w:rsid w:val="68BC404D"/>
    <w:rsid w:val="68C05073"/>
    <w:rsid w:val="68C36416"/>
    <w:rsid w:val="68CC0D03"/>
    <w:rsid w:val="68D423D1"/>
    <w:rsid w:val="68E1064A"/>
    <w:rsid w:val="68E52BC5"/>
    <w:rsid w:val="68E71B98"/>
    <w:rsid w:val="68EA39A3"/>
    <w:rsid w:val="68ED3493"/>
    <w:rsid w:val="68F14D31"/>
    <w:rsid w:val="68F63FD0"/>
    <w:rsid w:val="68F951EB"/>
    <w:rsid w:val="68FA0D09"/>
    <w:rsid w:val="690507DD"/>
    <w:rsid w:val="690518E3"/>
    <w:rsid w:val="69074555"/>
    <w:rsid w:val="69090935"/>
    <w:rsid w:val="6913778D"/>
    <w:rsid w:val="692216E4"/>
    <w:rsid w:val="692349A9"/>
    <w:rsid w:val="6927100D"/>
    <w:rsid w:val="692844CB"/>
    <w:rsid w:val="6935729D"/>
    <w:rsid w:val="693A165B"/>
    <w:rsid w:val="69433CAC"/>
    <w:rsid w:val="69434E61"/>
    <w:rsid w:val="694A2693"/>
    <w:rsid w:val="69557280"/>
    <w:rsid w:val="695D5F23"/>
    <w:rsid w:val="69647910"/>
    <w:rsid w:val="697E2410"/>
    <w:rsid w:val="69852A6B"/>
    <w:rsid w:val="698612A5"/>
    <w:rsid w:val="69872CF3"/>
    <w:rsid w:val="698C2CAC"/>
    <w:rsid w:val="699157A6"/>
    <w:rsid w:val="699E74D1"/>
    <w:rsid w:val="69A82381"/>
    <w:rsid w:val="69AC2A06"/>
    <w:rsid w:val="69AE43A7"/>
    <w:rsid w:val="69AE7BC5"/>
    <w:rsid w:val="69AF0748"/>
    <w:rsid w:val="69B0699A"/>
    <w:rsid w:val="69B67D29"/>
    <w:rsid w:val="69D11FEA"/>
    <w:rsid w:val="69D665BC"/>
    <w:rsid w:val="69D81A4D"/>
    <w:rsid w:val="69E42DF0"/>
    <w:rsid w:val="69E71C2E"/>
    <w:rsid w:val="6A0202FD"/>
    <w:rsid w:val="6A0518F8"/>
    <w:rsid w:val="6A107439"/>
    <w:rsid w:val="6A2627B9"/>
    <w:rsid w:val="6A366774"/>
    <w:rsid w:val="6A413A96"/>
    <w:rsid w:val="6A4C6CBB"/>
    <w:rsid w:val="6A5E0111"/>
    <w:rsid w:val="6A654272"/>
    <w:rsid w:val="6A6F316D"/>
    <w:rsid w:val="6A7D4FAA"/>
    <w:rsid w:val="6A912DE0"/>
    <w:rsid w:val="6A943F85"/>
    <w:rsid w:val="6A995680"/>
    <w:rsid w:val="6A9B5332"/>
    <w:rsid w:val="6A9E2C97"/>
    <w:rsid w:val="6AAC487C"/>
    <w:rsid w:val="6AAD3143"/>
    <w:rsid w:val="6AAF3E38"/>
    <w:rsid w:val="6AB029CA"/>
    <w:rsid w:val="6AB26CA0"/>
    <w:rsid w:val="6ABC4ECB"/>
    <w:rsid w:val="6AC2152D"/>
    <w:rsid w:val="6AD26F50"/>
    <w:rsid w:val="6AD466B8"/>
    <w:rsid w:val="6AD54350"/>
    <w:rsid w:val="6AE61B76"/>
    <w:rsid w:val="6AE72437"/>
    <w:rsid w:val="6AF26B3F"/>
    <w:rsid w:val="6AF96F3D"/>
    <w:rsid w:val="6B043F03"/>
    <w:rsid w:val="6B080100"/>
    <w:rsid w:val="6B0D4923"/>
    <w:rsid w:val="6B1017A5"/>
    <w:rsid w:val="6B1C57E8"/>
    <w:rsid w:val="6B222A27"/>
    <w:rsid w:val="6B2E35BA"/>
    <w:rsid w:val="6B3233DF"/>
    <w:rsid w:val="6B3A6E3B"/>
    <w:rsid w:val="6B3D34FE"/>
    <w:rsid w:val="6B3E7FD6"/>
    <w:rsid w:val="6B453112"/>
    <w:rsid w:val="6B4E448C"/>
    <w:rsid w:val="6B557938"/>
    <w:rsid w:val="6B5A3C35"/>
    <w:rsid w:val="6B66741E"/>
    <w:rsid w:val="6B671EB9"/>
    <w:rsid w:val="6B67752D"/>
    <w:rsid w:val="6B713F07"/>
    <w:rsid w:val="6B796D61"/>
    <w:rsid w:val="6B87372B"/>
    <w:rsid w:val="6B8E29C0"/>
    <w:rsid w:val="6B8F438D"/>
    <w:rsid w:val="6B900117"/>
    <w:rsid w:val="6B925F76"/>
    <w:rsid w:val="6B96396E"/>
    <w:rsid w:val="6BA72B30"/>
    <w:rsid w:val="6BA86101"/>
    <w:rsid w:val="6BB57E47"/>
    <w:rsid w:val="6BB77B3F"/>
    <w:rsid w:val="6BBD714D"/>
    <w:rsid w:val="6BC03782"/>
    <w:rsid w:val="6BC229B5"/>
    <w:rsid w:val="6BCB40EA"/>
    <w:rsid w:val="6BD149A6"/>
    <w:rsid w:val="6BD44EF8"/>
    <w:rsid w:val="6BD57763"/>
    <w:rsid w:val="6BDC2D4F"/>
    <w:rsid w:val="6BDF1392"/>
    <w:rsid w:val="6BE02E3B"/>
    <w:rsid w:val="6BE50451"/>
    <w:rsid w:val="6BE7241B"/>
    <w:rsid w:val="6BE749C8"/>
    <w:rsid w:val="6BE90CE5"/>
    <w:rsid w:val="6BEB3756"/>
    <w:rsid w:val="6BEF2B0E"/>
    <w:rsid w:val="6C040115"/>
    <w:rsid w:val="6C060AF4"/>
    <w:rsid w:val="6C0D4ACE"/>
    <w:rsid w:val="6C1929E0"/>
    <w:rsid w:val="6C1A634D"/>
    <w:rsid w:val="6C225202"/>
    <w:rsid w:val="6C292BE1"/>
    <w:rsid w:val="6C2E3BA6"/>
    <w:rsid w:val="6C346A47"/>
    <w:rsid w:val="6C393583"/>
    <w:rsid w:val="6C3B762A"/>
    <w:rsid w:val="6C4038DA"/>
    <w:rsid w:val="6C430EC6"/>
    <w:rsid w:val="6C450EF0"/>
    <w:rsid w:val="6C460B8D"/>
    <w:rsid w:val="6C4C4B88"/>
    <w:rsid w:val="6C5238F7"/>
    <w:rsid w:val="6C60203D"/>
    <w:rsid w:val="6C604856"/>
    <w:rsid w:val="6C6217A7"/>
    <w:rsid w:val="6C740C4D"/>
    <w:rsid w:val="6C747D90"/>
    <w:rsid w:val="6C7A6DEC"/>
    <w:rsid w:val="6C844700"/>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B3AEB"/>
    <w:rsid w:val="6CCB5481"/>
    <w:rsid w:val="6CCE5B95"/>
    <w:rsid w:val="6CD01102"/>
    <w:rsid w:val="6CDB5E4B"/>
    <w:rsid w:val="6CE30E35"/>
    <w:rsid w:val="6CF20041"/>
    <w:rsid w:val="6CF43042"/>
    <w:rsid w:val="6CFD1C68"/>
    <w:rsid w:val="6D091F16"/>
    <w:rsid w:val="6D0D4104"/>
    <w:rsid w:val="6D1347EA"/>
    <w:rsid w:val="6D182515"/>
    <w:rsid w:val="6D1B2C9B"/>
    <w:rsid w:val="6D210F22"/>
    <w:rsid w:val="6D2471EB"/>
    <w:rsid w:val="6D2C23B1"/>
    <w:rsid w:val="6D321474"/>
    <w:rsid w:val="6D3A50DF"/>
    <w:rsid w:val="6D503BE3"/>
    <w:rsid w:val="6D5164B6"/>
    <w:rsid w:val="6D5F318C"/>
    <w:rsid w:val="6D614FFE"/>
    <w:rsid w:val="6D6840E5"/>
    <w:rsid w:val="6D6A21E0"/>
    <w:rsid w:val="6D7427C5"/>
    <w:rsid w:val="6D8223FC"/>
    <w:rsid w:val="6D8E6FF3"/>
    <w:rsid w:val="6D910EB2"/>
    <w:rsid w:val="6D940381"/>
    <w:rsid w:val="6D963072"/>
    <w:rsid w:val="6DA118E1"/>
    <w:rsid w:val="6DA33AB1"/>
    <w:rsid w:val="6DA34120"/>
    <w:rsid w:val="6DA61D89"/>
    <w:rsid w:val="6DAB1855"/>
    <w:rsid w:val="6DB00E73"/>
    <w:rsid w:val="6DB4632D"/>
    <w:rsid w:val="6DB56B5B"/>
    <w:rsid w:val="6DCC01D6"/>
    <w:rsid w:val="6DCC3677"/>
    <w:rsid w:val="6DD841D1"/>
    <w:rsid w:val="6DE1112A"/>
    <w:rsid w:val="6DE62234"/>
    <w:rsid w:val="6DEE1DA5"/>
    <w:rsid w:val="6DEE5CE3"/>
    <w:rsid w:val="6DF131D9"/>
    <w:rsid w:val="6DF362F1"/>
    <w:rsid w:val="6DFC0A94"/>
    <w:rsid w:val="6E0A419F"/>
    <w:rsid w:val="6E0E5A3E"/>
    <w:rsid w:val="6E0E7E73"/>
    <w:rsid w:val="6E163B54"/>
    <w:rsid w:val="6E166FE8"/>
    <w:rsid w:val="6E1F3AB9"/>
    <w:rsid w:val="6E22598D"/>
    <w:rsid w:val="6E273436"/>
    <w:rsid w:val="6E291B51"/>
    <w:rsid w:val="6E2B5B70"/>
    <w:rsid w:val="6E2E2225"/>
    <w:rsid w:val="6E3260E0"/>
    <w:rsid w:val="6E391146"/>
    <w:rsid w:val="6E46026B"/>
    <w:rsid w:val="6E5B2C4D"/>
    <w:rsid w:val="6E5B751F"/>
    <w:rsid w:val="6E663B0E"/>
    <w:rsid w:val="6E6F1069"/>
    <w:rsid w:val="6E711FBB"/>
    <w:rsid w:val="6E82467D"/>
    <w:rsid w:val="6E8D0A23"/>
    <w:rsid w:val="6E917D94"/>
    <w:rsid w:val="6E95615F"/>
    <w:rsid w:val="6E9879FD"/>
    <w:rsid w:val="6EA42846"/>
    <w:rsid w:val="6EB4221B"/>
    <w:rsid w:val="6EB97C9A"/>
    <w:rsid w:val="6EBA3EC2"/>
    <w:rsid w:val="6EBF3EC0"/>
    <w:rsid w:val="6EC425A0"/>
    <w:rsid w:val="6ED547AD"/>
    <w:rsid w:val="6ED8429D"/>
    <w:rsid w:val="6ED973FC"/>
    <w:rsid w:val="6EE36ECA"/>
    <w:rsid w:val="6EED5F9B"/>
    <w:rsid w:val="6EEF3C2A"/>
    <w:rsid w:val="6EF02CBF"/>
    <w:rsid w:val="6EF2535F"/>
    <w:rsid w:val="6F011A46"/>
    <w:rsid w:val="6F08172C"/>
    <w:rsid w:val="6F0C365F"/>
    <w:rsid w:val="6F174DC6"/>
    <w:rsid w:val="6F1B7BF4"/>
    <w:rsid w:val="6F1E1894"/>
    <w:rsid w:val="6F23376B"/>
    <w:rsid w:val="6F265009"/>
    <w:rsid w:val="6F2C1F25"/>
    <w:rsid w:val="6F2D6397"/>
    <w:rsid w:val="6F327E52"/>
    <w:rsid w:val="6F341033"/>
    <w:rsid w:val="6F34735B"/>
    <w:rsid w:val="6F465310"/>
    <w:rsid w:val="6F484F7F"/>
    <w:rsid w:val="6F4E6A14"/>
    <w:rsid w:val="6F5C0A2B"/>
    <w:rsid w:val="6F6135D9"/>
    <w:rsid w:val="6F651FD5"/>
    <w:rsid w:val="6F693749"/>
    <w:rsid w:val="6F6A3147"/>
    <w:rsid w:val="6F7458D1"/>
    <w:rsid w:val="6F8166E3"/>
    <w:rsid w:val="6F8416CF"/>
    <w:rsid w:val="6F857F81"/>
    <w:rsid w:val="6F86791A"/>
    <w:rsid w:val="6F8F7052"/>
    <w:rsid w:val="6F9D7BE5"/>
    <w:rsid w:val="6F9E7295"/>
    <w:rsid w:val="6F9F2AB4"/>
    <w:rsid w:val="6FAA3E8C"/>
    <w:rsid w:val="6FAC6599"/>
    <w:rsid w:val="6FAD1286"/>
    <w:rsid w:val="6FAD4CF3"/>
    <w:rsid w:val="6FB645DF"/>
    <w:rsid w:val="6FB77864"/>
    <w:rsid w:val="6FC07FB0"/>
    <w:rsid w:val="6FC17269"/>
    <w:rsid w:val="6FCC75D9"/>
    <w:rsid w:val="6FD269A1"/>
    <w:rsid w:val="6FD9651F"/>
    <w:rsid w:val="6FDD0023"/>
    <w:rsid w:val="6FF173C5"/>
    <w:rsid w:val="6FF62C2D"/>
    <w:rsid w:val="700510C2"/>
    <w:rsid w:val="70115BD2"/>
    <w:rsid w:val="701D3990"/>
    <w:rsid w:val="70236185"/>
    <w:rsid w:val="70311EB7"/>
    <w:rsid w:val="70315562"/>
    <w:rsid w:val="703620CB"/>
    <w:rsid w:val="703823E9"/>
    <w:rsid w:val="703D260A"/>
    <w:rsid w:val="704240C4"/>
    <w:rsid w:val="704372D8"/>
    <w:rsid w:val="70457711"/>
    <w:rsid w:val="7046362A"/>
    <w:rsid w:val="70511328"/>
    <w:rsid w:val="705A19BC"/>
    <w:rsid w:val="705A27F4"/>
    <w:rsid w:val="705C4791"/>
    <w:rsid w:val="7060062E"/>
    <w:rsid w:val="706338B4"/>
    <w:rsid w:val="70666005"/>
    <w:rsid w:val="70764A81"/>
    <w:rsid w:val="7080699B"/>
    <w:rsid w:val="70807928"/>
    <w:rsid w:val="70875F7B"/>
    <w:rsid w:val="70934920"/>
    <w:rsid w:val="709746EF"/>
    <w:rsid w:val="709F1517"/>
    <w:rsid w:val="709F1E24"/>
    <w:rsid w:val="70A00DEB"/>
    <w:rsid w:val="70A61135"/>
    <w:rsid w:val="70A7675A"/>
    <w:rsid w:val="70AB1C6A"/>
    <w:rsid w:val="70B477CF"/>
    <w:rsid w:val="70B623BC"/>
    <w:rsid w:val="70B65F8C"/>
    <w:rsid w:val="70B66341"/>
    <w:rsid w:val="70B81788"/>
    <w:rsid w:val="70BD199D"/>
    <w:rsid w:val="70BE62B2"/>
    <w:rsid w:val="70C456BC"/>
    <w:rsid w:val="70CE7706"/>
    <w:rsid w:val="70D56CE6"/>
    <w:rsid w:val="70D7170B"/>
    <w:rsid w:val="70DF3B22"/>
    <w:rsid w:val="70E233A7"/>
    <w:rsid w:val="70E92792"/>
    <w:rsid w:val="70EA2D08"/>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7304A3"/>
    <w:rsid w:val="7175660B"/>
    <w:rsid w:val="717750A4"/>
    <w:rsid w:val="71856665"/>
    <w:rsid w:val="718A7A50"/>
    <w:rsid w:val="719E4941"/>
    <w:rsid w:val="71A83AF7"/>
    <w:rsid w:val="71A843FB"/>
    <w:rsid w:val="71A974EA"/>
    <w:rsid w:val="71AD13D4"/>
    <w:rsid w:val="71BB412E"/>
    <w:rsid w:val="71BD3A7A"/>
    <w:rsid w:val="71C07997"/>
    <w:rsid w:val="71C56D5B"/>
    <w:rsid w:val="71C64881"/>
    <w:rsid w:val="71C77AE4"/>
    <w:rsid w:val="71D376CA"/>
    <w:rsid w:val="71D47A7F"/>
    <w:rsid w:val="71D85B59"/>
    <w:rsid w:val="71DA06AB"/>
    <w:rsid w:val="71DE606F"/>
    <w:rsid w:val="71E4203D"/>
    <w:rsid w:val="71E82A49"/>
    <w:rsid w:val="71E926CD"/>
    <w:rsid w:val="71EA3DC8"/>
    <w:rsid w:val="71ED62B2"/>
    <w:rsid w:val="71F509A5"/>
    <w:rsid w:val="72083B33"/>
    <w:rsid w:val="720B57FE"/>
    <w:rsid w:val="720B62BF"/>
    <w:rsid w:val="720D24B0"/>
    <w:rsid w:val="720D3D20"/>
    <w:rsid w:val="72203F91"/>
    <w:rsid w:val="72206CB6"/>
    <w:rsid w:val="72216562"/>
    <w:rsid w:val="72277008"/>
    <w:rsid w:val="7229261B"/>
    <w:rsid w:val="722C01C9"/>
    <w:rsid w:val="722E243E"/>
    <w:rsid w:val="72304722"/>
    <w:rsid w:val="72312642"/>
    <w:rsid w:val="7242215A"/>
    <w:rsid w:val="724A3704"/>
    <w:rsid w:val="724E3E15"/>
    <w:rsid w:val="724F5E6C"/>
    <w:rsid w:val="725D1AA0"/>
    <w:rsid w:val="72640322"/>
    <w:rsid w:val="72657495"/>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A3D00"/>
    <w:rsid w:val="72AA78B4"/>
    <w:rsid w:val="72B868C0"/>
    <w:rsid w:val="72BC3359"/>
    <w:rsid w:val="72C40186"/>
    <w:rsid w:val="72C63A44"/>
    <w:rsid w:val="72C730FE"/>
    <w:rsid w:val="72DB435C"/>
    <w:rsid w:val="72E34342"/>
    <w:rsid w:val="72E613A6"/>
    <w:rsid w:val="72E8337C"/>
    <w:rsid w:val="72E90827"/>
    <w:rsid w:val="72F21DD2"/>
    <w:rsid w:val="72F434FA"/>
    <w:rsid w:val="72F71196"/>
    <w:rsid w:val="72FA2A34"/>
    <w:rsid w:val="72FE5E6C"/>
    <w:rsid w:val="7304128B"/>
    <w:rsid w:val="730B2421"/>
    <w:rsid w:val="730B2A5D"/>
    <w:rsid w:val="730D1C62"/>
    <w:rsid w:val="731356C2"/>
    <w:rsid w:val="73151916"/>
    <w:rsid w:val="73184198"/>
    <w:rsid w:val="731A1328"/>
    <w:rsid w:val="731B4281"/>
    <w:rsid w:val="73217FC1"/>
    <w:rsid w:val="73262E6D"/>
    <w:rsid w:val="73373C05"/>
    <w:rsid w:val="73394622"/>
    <w:rsid w:val="733F63CB"/>
    <w:rsid w:val="734168B5"/>
    <w:rsid w:val="73490DFC"/>
    <w:rsid w:val="734A5387"/>
    <w:rsid w:val="73555688"/>
    <w:rsid w:val="735662C9"/>
    <w:rsid w:val="736C1BDF"/>
    <w:rsid w:val="736E2B3F"/>
    <w:rsid w:val="7370719A"/>
    <w:rsid w:val="73754FD7"/>
    <w:rsid w:val="737C2D46"/>
    <w:rsid w:val="737C7606"/>
    <w:rsid w:val="7389424C"/>
    <w:rsid w:val="738E4CE0"/>
    <w:rsid w:val="739A5FC5"/>
    <w:rsid w:val="73A26CD8"/>
    <w:rsid w:val="73AA26AC"/>
    <w:rsid w:val="73B34E42"/>
    <w:rsid w:val="73B83040"/>
    <w:rsid w:val="73B873DA"/>
    <w:rsid w:val="73BA1DA6"/>
    <w:rsid w:val="73BF2DAF"/>
    <w:rsid w:val="73C17A92"/>
    <w:rsid w:val="73C700CF"/>
    <w:rsid w:val="73C90A44"/>
    <w:rsid w:val="73CA5289"/>
    <w:rsid w:val="73CE094C"/>
    <w:rsid w:val="73D2575F"/>
    <w:rsid w:val="73E14BDD"/>
    <w:rsid w:val="73E35202"/>
    <w:rsid w:val="73E57241"/>
    <w:rsid w:val="73E829D8"/>
    <w:rsid w:val="73EC6716"/>
    <w:rsid w:val="73F2112A"/>
    <w:rsid w:val="73F62B37"/>
    <w:rsid w:val="73F94CA3"/>
    <w:rsid w:val="73FB4CB6"/>
    <w:rsid w:val="74094E3D"/>
    <w:rsid w:val="740D2C3B"/>
    <w:rsid w:val="7410198C"/>
    <w:rsid w:val="7416389E"/>
    <w:rsid w:val="741F54A2"/>
    <w:rsid w:val="74221F4C"/>
    <w:rsid w:val="742331AE"/>
    <w:rsid w:val="74237D69"/>
    <w:rsid w:val="7428537F"/>
    <w:rsid w:val="742A10F7"/>
    <w:rsid w:val="742F2BB2"/>
    <w:rsid w:val="7434641A"/>
    <w:rsid w:val="743553DE"/>
    <w:rsid w:val="743762DF"/>
    <w:rsid w:val="743D0A2B"/>
    <w:rsid w:val="74551EB3"/>
    <w:rsid w:val="745A0FA0"/>
    <w:rsid w:val="74797F6C"/>
    <w:rsid w:val="74876A28"/>
    <w:rsid w:val="74884175"/>
    <w:rsid w:val="748C0004"/>
    <w:rsid w:val="749132B1"/>
    <w:rsid w:val="749D15EC"/>
    <w:rsid w:val="74A76B09"/>
    <w:rsid w:val="74AC6BC6"/>
    <w:rsid w:val="74BD1F6B"/>
    <w:rsid w:val="74D13C69"/>
    <w:rsid w:val="74DF3CDB"/>
    <w:rsid w:val="74E04982"/>
    <w:rsid w:val="74E314C0"/>
    <w:rsid w:val="74F160B9"/>
    <w:rsid w:val="74F236DC"/>
    <w:rsid w:val="750951B1"/>
    <w:rsid w:val="751A5826"/>
    <w:rsid w:val="752129D4"/>
    <w:rsid w:val="75231320"/>
    <w:rsid w:val="752B5127"/>
    <w:rsid w:val="752C6AB2"/>
    <w:rsid w:val="7530273D"/>
    <w:rsid w:val="75322959"/>
    <w:rsid w:val="7534397E"/>
    <w:rsid w:val="753540AD"/>
    <w:rsid w:val="75355AB1"/>
    <w:rsid w:val="753C7334"/>
    <w:rsid w:val="7540442C"/>
    <w:rsid w:val="75492994"/>
    <w:rsid w:val="754942C3"/>
    <w:rsid w:val="75494AE8"/>
    <w:rsid w:val="754D7793"/>
    <w:rsid w:val="7553467E"/>
    <w:rsid w:val="75664928"/>
    <w:rsid w:val="756A2C6E"/>
    <w:rsid w:val="756C5695"/>
    <w:rsid w:val="75720FA8"/>
    <w:rsid w:val="75735A2A"/>
    <w:rsid w:val="757614C7"/>
    <w:rsid w:val="75774810"/>
    <w:rsid w:val="75826D11"/>
    <w:rsid w:val="75836B45"/>
    <w:rsid w:val="75845947"/>
    <w:rsid w:val="75850468"/>
    <w:rsid w:val="75866BE9"/>
    <w:rsid w:val="758E56B6"/>
    <w:rsid w:val="759B6003"/>
    <w:rsid w:val="759C32BC"/>
    <w:rsid w:val="75A04F3B"/>
    <w:rsid w:val="75A26BC4"/>
    <w:rsid w:val="75AE59C7"/>
    <w:rsid w:val="75B61842"/>
    <w:rsid w:val="75BC78AF"/>
    <w:rsid w:val="75C15A8B"/>
    <w:rsid w:val="75C604F3"/>
    <w:rsid w:val="75C75D5E"/>
    <w:rsid w:val="75C97681"/>
    <w:rsid w:val="75CB7BF0"/>
    <w:rsid w:val="75D06B7B"/>
    <w:rsid w:val="75D22390"/>
    <w:rsid w:val="75D62BEE"/>
    <w:rsid w:val="75D74EF8"/>
    <w:rsid w:val="75DD53C1"/>
    <w:rsid w:val="75DE488F"/>
    <w:rsid w:val="75E20E90"/>
    <w:rsid w:val="75E27AE1"/>
    <w:rsid w:val="75FE283B"/>
    <w:rsid w:val="76066358"/>
    <w:rsid w:val="760719A1"/>
    <w:rsid w:val="760A52CC"/>
    <w:rsid w:val="760C4ED0"/>
    <w:rsid w:val="760D3186"/>
    <w:rsid w:val="7621477C"/>
    <w:rsid w:val="762304F4"/>
    <w:rsid w:val="76261C26"/>
    <w:rsid w:val="76261D92"/>
    <w:rsid w:val="762F2954"/>
    <w:rsid w:val="763232E0"/>
    <w:rsid w:val="76342701"/>
    <w:rsid w:val="76384F46"/>
    <w:rsid w:val="76463CCB"/>
    <w:rsid w:val="7646764A"/>
    <w:rsid w:val="764D5571"/>
    <w:rsid w:val="764E1B03"/>
    <w:rsid w:val="76572242"/>
    <w:rsid w:val="76636B42"/>
    <w:rsid w:val="766703E1"/>
    <w:rsid w:val="76780840"/>
    <w:rsid w:val="767C19B2"/>
    <w:rsid w:val="767E66C8"/>
    <w:rsid w:val="7683069C"/>
    <w:rsid w:val="76891A32"/>
    <w:rsid w:val="76A27DD7"/>
    <w:rsid w:val="76A96C4B"/>
    <w:rsid w:val="76AD15F9"/>
    <w:rsid w:val="76B1300D"/>
    <w:rsid w:val="76B13D52"/>
    <w:rsid w:val="76BE4F30"/>
    <w:rsid w:val="76C03F95"/>
    <w:rsid w:val="76C70E7F"/>
    <w:rsid w:val="76CD451D"/>
    <w:rsid w:val="76D161B3"/>
    <w:rsid w:val="76D22E2E"/>
    <w:rsid w:val="76D33CC8"/>
    <w:rsid w:val="76DF08BF"/>
    <w:rsid w:val="76ED7F84"/>
    <w:rsid w:val="76EE2591"/>
    <w:rsid w:val="76EE366C"/>
    <w:rsid w:val="76EF7D2C"/>
    <w:rsid w:val="76F0798D"/>
    <w:rsid w:val="76F53C3E"/>
    <w:rsid w:val="76F96011"/>
    <w:rsid w:val="770318FD"/>
    <w:rsid w:val="7711659E"/>
    <w:rsid w:val="77146E97"/>
    <w:rsid w:val="771766AF"/>
    <w:rsid w:val="771A36A5"/>
    <w:rsid w:val="771D558A"/>
    <w:rsid w:val="77297D8C"/>
    <w:rsid w:val="772A140E"/>
    <w:rsid w:val="773E26D2"/>
    <w:rsid w:val="77403575"/>
    <w:rsid w:val="7748368E"/>
    <w:rsid w:val="774F6700"/>
    <w:rsid w:val="77533F2B"/>
    <w:rsid w:val="77543014"/>
    <w:rsid w:val="775517FF"/>
    <w:rsid w:val="776C6C6C"/>
    <w:rsid w:val="777860D8"/>
    <w:rsid w:val="77833B85"/>
    <w:rsid w:val="7792252C"/>
    <w:rsid w:val="77991C3E"/>
    <w:rsid w:val="779A6594"/>
    <w:rsid w:val="77A83CB3"/>
    <w:rsid w:val="77AE0291"/>
    <w:rsid w:val="77AE7402"/>
    <w:rsid w:val="77B238DE"/>
    <w:rsid w:val="77B27D81"/>
    <w:rsid w:val="77B533CE"/>
    <w:rsid w:val="77B70EF4"/>
    <w:rsid w:val="77BF5BB1"/>
    <w:rsid w:val="77C0656A"/>
    <w:rsid w:val="77C33D3D"/>
    <w:rsid w:val="77C87BF6"/>
    <w:rsid w:val="77C96E79"/>
    <w:rsid w:val="77DF4943"/>
    <w:rsid w:val="77E837A3"/>
    <w:rsid w:val="77F26063"/>
    <w:rsid w:val="77F37464"/>
    <w:rsid w:val="77F40705"/>
    <w:rsid w:val="780B4A40"/>
    <w:rsid w:val="781B72AA"/>
    <w:rsid w:val="781C67C3"/>
    <w:rsid w:val="78220076"/>
    <w:rsid w:val="78315590"/>
    <w:rsid w:val="783267CC"/>
    <w:rsid w:val="783469E8"/>
    <w:rsid w:val="783C2021"/>
    <w:rsid w:val="783F079D"/>
    <w:rsid w:val="784309DA"/>
    <w:rsid w:val="7847671C"/>
    <w:rsid w:val="78533C42"/>
    <w:rsid w:val="78595654"/>
    <w:rsid w:val="785F235F"/>
    <w:rsid w:val="7860333A"/>
    <w:rsid w:val="78623A97"/>
    <w:rsid w:val="786A679E"/>
    <w:rsid w:val="787E207D"/>
    <w:rsid w:val="787E7C64"/>
    <w:rsid w:val="78827754"/>
    <w:rsid w:val="78841D97"/>
    <w:rsid w:val="78872FBC"/>
    <w:rsid w:val="78900078"/>
    <w:rsid w:val="78946D0A"/>
    <w:rsid w:val="789A1ACA"/>
    <w:rsid w:val="78A56AB5"/>
    <w:rsid w:val="78A82F32"/>
    <w:rsid w:val="78C22A8A"/>
    <w:rsid w:val="78C620B9"/>
    <w:rsid w:val="78C966FA"/>
    <w:rsid w:val="78CB1B99"/>
    <w:rsid w:val="78CE2454"/>
    <w:rsid w:val="78D67AA0"/>
    <w:rsid w:val="78DC5A8E"/>
    <w:rsid w:val="78DD498A"/>
    <w:rsid w:val="78E91F32"/>
    <w:rsid w:val="78F12B57"/>
    <w:rsid w:val="78F716B7"/>
    <w:rsid w:val="78FC4209"/>
    <w:rsid w:val="790463BB"/>
    <w:rsid w:val="79093888"/>
    <w:rsid w:val="790A315A"/>
    <w:rsid w:val="790D6D3D"/>
    <w:rsid w:val="790E2D96"/>
    <w:rsid w:val="790E7239"/>
    <w:rsid w:val="791648AD"/>
    <w:rsid w:val="791F1D70"/>
    <w:rsid w:val="79217712"/>
    <w:rsid w:val="79311193"/>
    <w:rsid w:val="79360258"/>
    <w:rsid w:val="7937681E"/>
    <w:rsid w:val="793F5645"/>
    <w:rsid w:val="794331C4"/>
    <w:rsid w:val="79440AEE"/>
    <w:rsid w:val="794964C4"/>
    <w:rsid w:val="794A1A4C"/>
    <w:rsid w:val="796C31B8"/>
    <w:rsid w:val="797855A3"/>
    <w:rsid w:val="797967FE"/>
    <w:rsid w:val="797F1EE5"/>
    <w:rsid w:val="79872276"/>
    <w:rsid w:val="79890FF4"/>
    <w:rsid w:val="7989257D"/>
    <w:rsid w:val="79907C4E"/>
    <w:rsid w:val="79922D97"/>
    <w:rsid w:val="79927E6B"/>
    <w:rsid w:val="79960FDD"/>
    <w:rsid w:val="799D05BD"/>
    <w:rsid w:val="79A454A8"/>
    <w:rsid w:val="79AA26DF"/>
    <w:rsid w:val="79B70EF8"/>
    <w:rsid w:val="79BD47BC"/>
    <w:rsid w:val="79C15542"/>
    <w:rsid w:val="79C75326"/>
    <w:rsid w:val="79CD0EA3"/>
    <w:rsid w:val="79EB497D"/>
    <w:rsid w:val="79F6754E"/>
    <w:rsid w:val="79FB0261"/>
    <w:rsid w:val="79FB2DAF"/>
    <w:rsid w:val="79FE105C"/>
    <w:rsid w:val="7A087BDF"/>
    <w:rsid w:val="7A0B5527"/>
    <w:rsid w:val="7A0C565C"/>
    <w:rsid w:val="7A1C2352"/>
    <w:rsid w:val="7A1C61A9"/>
    <w:rsid w:val="7A2B7977"/>
    <w:rsid w:val="7A41719B"/>
    <w:rsid w:val="7A484CAA"/>
    <w:rsid w:val="7A4A24F3"/>
    <w:rsid w:val="7A4B1055"/>
    <w:rsid w:val="7A5001CD"/>
    <w:rsid w:val="7A5E7D4D"/>
    <w:rsid w:val="7A5F3524"/>
    <w:rsid w:val="7A62317A"/>
    <w:rsid w:val="7A6510DB"/>
    <w:rsid w:val="7A680D35"/>
    <w:rsid w:val="7A6D1D3E"/>
    <w:rsid w:val="7A807CC3"/>
    <w:rsid w:val="7A813A3B"/>
    <w:rsid w:val="7A817172"/>
    <w:rsid w:val="7A885FEA"/>
    <w:rsid w:val="7A890F22"/>
    <w:rsid w:val="7A916DEC"/>
    <w:rsid w:val="7A94551C"/>
    <w:rsid w:val="7A955A03"/>
    <w:rsid w:val="7A9D633A"/>
    <w:rsid w:val="7A9F2CF5"/>
    <w:rsid w:val="7AA23342"/>
    <w:rsid w:val="7AA53BCD"/>
    <w:rsid w:val="7AA60701"/>
    <w:rsid w:val="7AAC0AB8"/>
    <w:rsid w:val="7AAE5C60"/>
    <w:rsid w:val="7ABE4C8F"/>
    <w:rsid w:val="7AC0465B"/>
    <w:rsid w:val="7AC322A6"/>
    <w:rsid w:val="7AC50CEC"/>
    <w:rsid w:val="7AC83418"/>
    <w:rsid w:val="7AC926EB"/>
    <w:rsid w:val="7ACE2AB8"/>
    <w:rsid w:val="7AD128A9"/>
    <w:rsid w:val="7AD2187C"/>
    <w:rsid w:val="7ADC456B"/>
    <w:rsid w:val="7AE45DA6"/>
    <w:rsid w:val="7AEA0DF1"/>
    <w:rsid w:val="7AEF309B"/>
    <w:rsid w:val="7AF67F85"/>
    <w:rsid w:val="7AF95CC7"/>
    <w:rsid w:val="7B05488D"/>
    <w:rsid w:val="7B095F0A"/>
    <w:rsid w:val="7B0A06CB"/>
    <w:rsid w:val="7B0D17BE"/>
    <w:rsid w:val="7B18614D"/>
    <w:rsid w:val="7B1F0B72"/>
    <w:rsid w:val="7B1F572E"/>
    <w:rsid w:val="7B284E41"/>
    <w:rsid w:val="7B345352"/>
    <w:rsid w:val="7B346CFF"/>
    <w:rsid w:val="7B354232"/>
    <w:rsid w:val="7B430CF1"/>
    <w:rsid w:val="7B4754DF"/>
    <w:rsid w:val="7B4E3BEA"/>
    <w:rsid w:val="7B532E03"/>
    <w:rsid w:val="7B5B603A"/>
    <w:rsid w:val="7B626231"/>
    <w:rsid w:val="7B640DCE"/>
    <w:rsid w:val="7B656EB9"/>
    <w:rsid w:val="7B6C1752"/>
    <w:rsid w:val="7B6F568B"/>
    <w:rsid w:val="7B813614"/>
    <w:rsid w:val="7B8639A2"/>
    <w:rsid w:val="7B8657AD"/>
    <w:rsid w:val="7B8706E0"/>
    <w:rsid w:val="7B931C78"/>
    <w:rsid w:val="7B98513C"/>
    <w:rsid w:val="7B98728E"/>
    <w:rsid w:val="7B9D2AF7"/>
    <w:rsid w:val="7B9E4FF6"/>
    <w:rsid w:val="7BA07EF1"/>
    <w:rsid w:val="7BAA2A01"/>
    <w:rsid w:val="7BAD0F8C"/>
    <w:rsid w:val="7BB51BEE"/>
    <w:rsid w:val="7BB526B3"/>
    <w:rsid w:val="7BB75847"/>
    <w:rsid w:val="7BB75966"/>
    <w:rsid w:val="7BC912FA"/>
    <w:rsid w:val="7BD10038"/>
    <w:rsid w:val="7BD302C6"/>
    <w:rsid w:val="7BD71211"/>
    <w:rsid w:val="7BE06574"/>
    <w:rsid w:val="7BE50268"/>
    <w:rsid w:val="7BE61DA8"/>
    <w:rsid w:val="7BF07FCB"/>
    <w:rsid w:val="7BFF730D"/>
    <w:rsid w:val="7C01327F"/>
    <w:rsid w:val="7C014FB3"/>
    <w:rsid w:val="7C0244F2"/>
    <w:rsid w:val="7C181EB2"/>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8789A"/>
    <w:rsid w:val="7C935AB5"/>
    <w:rsid w:val="7CA87E11"/>
    <w:rsid w:val="7CB3260B"/>
    <w:rsid w:val="7CB4634A"/>
    <w:rsid w:val="7CB93960"/>
    <w:rsid w:val="7CBD14E3"/>
    <w:rsid w:val="7CC62D8B"/>
    <w:rsid w:val="7CCA4662"/>
    <w:rsid w:val="7CCF762A"/>
    <w:rsid w:val="7CD42548"/>
    <w:rsid w:val="7CDD2818"/>
    <w:rsid w:val="7CE04A49"/>
    <w:rsid w:val="7CF60710"/>
    <w:rsid w:val="7D00333D"/>
    <w:rsid w:val="7D040449"/>
    <w:rsid w:val="7D0A5491"/>
    <w:rsid w:val="7D140B97"/>
    <w:rsid w:val="7D191C7C"/>
    <w:rsid w:val="7D1D2D01"/>
    <w:rsid w:val="7D231188"/>
    <w:rsid w:val="7D2F2D01"/>
    <w:rsid w:val="7D357EBC"/>
    <w:rsid w:val="7D435848"/>
    <w:rsid w:val="7D582BD3"/>
    <w:rsid w:val="7D633A67"/>
    <w:rsid w:val="7D6500F5"/>
    <w:rsid w:val="7D6F29AF"/>
    <w:rsid w:val="7D705CBB"/>
    <w:rsid w:val="7D7E3B4B"/>
    <w:rsid w:val="7D80447E"/>
    <w:rsid w:val="7D8103DB"/>
    <w:rsid w:val="7D817656"/>
    <w:rsid w:val="7D845D1C"/>
    <w:rsid w:val="7D8862B7"/>
    <w:rsid w:val="7D8C71F3"/>
    <w:rsid w:val="7D935E67"/>
    <w:rsid w:val="7D99109C"/>
    <w:rsid w:val="7D9B184A"/>
    <w:rsid w:val="7D9B2118"/>
    <w:rsid w:val="7D9F519D"/>
    <w:rsid w:val="7DA3023D"/>
    <w:rsid w:val="7DA43CC8"/>
    <w:rsid w:val="7DAE0FEB"/>
    <w:rsid w:val="7DB61C4E"/>
    <w:rsid w:val="7DB71C83"/>
    <w:rsid w:val="7DB84577"/>
    <w:rsid w:val="7DBF5565"/>
    <w:rsid w:val="7DC9372F"/>
    <w:rsid w:val="7DD303DA"/>
    <w:rsid w:val="7DD9273F"/>
    <w:rsid w:val="7DDD71DA"/>
    <w:rsid w:val="7DE20C95"/>
    <w:rsid w:val="7DE40F78"/>
    <w:rsid w:val="7DE871B4"/>
    <w:rsid w:val="7DEA0341"/>
    <w:rsid w:val="7DEB056D"/>
    <w:rsid w:val="7DEB37E9"/>
    <w:rsid w:val="7DF26DF9"/>
    <w:rsid w:val="7DF82266"/>
    <w:rsid w:val="7E0751A3"/>
    <w:rsid w:val="7E197282"/>
    <w:rsid w:val="7E1A5C35"/>
    <w:rsid w:val="7E1D3A7B"/>
    <w:rsid w:val="7E2766A8"/>
    <w:rsid w:val="7E297621"/>
    <w:rsid w:val="7E2C4707"/>
    <w:rsid w:val="7E35325C"/>
    <w:rsid w:val="7E393919"/>
    <w:rsid w:val="7E395B7B"/>
    <w:rsid w:val="7E397153"/>
    <w:rsid w:val="7E4A6504"/>
    <w:rsid w:val="7E4D4360"/>
    <w:rsid w:val="7E4E1E86"/>
    <w:rsid w:val="7E635932"/>
    <w:rsid w:val="7E6E2528"/>
    <w:rsid w:val="7E786F03"/>
    <w:rsid w:val="7E7E09BD"/>
    <w:rsid w:val="7E845D81"/>
    <w:rsid w:val="7E8813E9"/>
    <w:rsid w:val="7E9E696A"/>
    <w:rsid w:val="7EA91D33"/>
    <w:rsid w:val="7EA96C28"/>
    <w:rsid w:val="7EAB45DB"/>
    <w:rsid w:val="7EAD4DFF"/>
    <w:rsid w:val="7EB73ECF"/>
    <w:rsid w:val="7EB97C47"/>
    <w:rsid w:val="7EBE6221"/>
    <w:rsid w:val="7EBF64A4"/>
    <w:rsid w:val="7EC27667"/>
    <w:rsid w:val="7EC62364"/>
    <w:rsid w:val="7ECB606F"/>
    <w:rsid w:val="7EE328E6"/>
    <w:rsid w:val="7EEA3505"/>
    <w:rsid w:val="7EEC6DDC"/>
    <w:rsid w:val="7EF22037"/>
    <w:rsid w:val="7EF649F8"/>
    <w:rsid w:val="7EF71012"/>
    <w:rsid w:val="7EF77AD5"/>
    <w:rsid w:val="7F0A499B"/>
    <w:rsid w:val="7F0C5FC9"/>
    <w:rsid w:val="7F1050B8"/>
    <w:rsid w:val="7F1175B5"/>
    <w:rsid w:val="7F121106"/>
    <w:rsid w:val="7F1A1AC5"/>
    <w:rsid w:val="7F1B445E"/>
    <w:rsid w:val="7F261F6C"/>
    <w:rsid w:val="7F2F74D9"/>
    <w:rsid w:val="7F4B329E"/>
    <w:rsid w:val="7F4B424A"/>
    <w:rsid w:val="7F4D207E"/>
    <w:rsid w:val="7F691204"/>
    <w:rsid w:val="7F711704"/>
    <w:rsid w:val="7F737DF6"/>
    <w:rsid w:val="7F796BA3"/>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autoRedefine/>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autoRedefine/>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ind w:firstLine="420" w:firstLineChars="200"/>
    </w:pPr>
  </w:style>
  <w:style w:type="paragraph" w:styleId="7">
    <w:name w:val="caption"/>
    <w:basedOn w:val="1"/>
    <w:next w:val="1"/>
    <w:autoRedefine/>
    <w:qFormat/>
    <w:uiPriority w:val="0"/>
    <w:rPr>
      <w:rFonts w:ascii="Arial" w:hAnsi="Arial" w:eastAsia="黑体" w:cs="Arial"/>
      <w:sz w:val="20"/>
      <w:szCs w:val="20"/>
    </w:rPr>
  </w:style>
  <w:style w:type="paragraph" w:styleId="8">
    <w:name w:val="toa heading"/>
    <w:basedOn w:val="1"/>
    <w:next w:val="1"/>
    <w:autoRedefine/>
    <w:unhideWhenUsed/>
    <w:qFormat/>
    <w:uiPriority w:val="99"/>
    <w:pPr>
      <w:spacing w:before="120"/>
    </w:pPr>
    <w:rPr>
      <w:rFonts w:ascii="Cambria" w:hAnsi="Cambria" w:eastAsia="宋体" w:cs="Times New Roman"/>
      <w:sz w:val="24"/>
    </w:rPr>
  </w:style>
  <w:style w:type="paragraph" w:styleId="9">
    <w:name w:val="annotation text"/>
    <w:basedOn w:val="1"/>
    <w:autoRedefine/>
    <w:qFormat/>
    <w:uiPriority w:val="0"/>
    <w:pPr>
      <w:jc w:val="left"/>
    </w:pPr>
  </w:style>
  <w:style w:type="paragraph" w:styleId="10">
    <w:name w:val="Salutation"/>
    <w:basedOn w:val="1"/>
    <w:next w:val="1"/>
    <w:autoRedefine/>
    <w:qFormat/>
    <w:uiPriority w:val="0"/>
  </w:style>
  <w:style w:type="paragraph" w:styleId="11">
    <w:name w:val="Body Text"/>
    <w:basedOn w:val="1"/>
    <w:next w:val="1"/>
    <w:autoRedefine/>
    <w:qFormat/>
    <w:uiPriority w:val="0"/>
    <w:pPr>
      <w:spacing w:after="120"/>
    </w:pPr>
  </w:style>
  <w:style w:type="paragraph" w:styleId="12">
    <w:name w:val="Body Text Indent"/>
    <w:basedOn w:val="1"/>
    <w:next w:val="13"/>
    <w:autoRedefine/>
    <w:qFormat/>
    <w:uiPriority w:val="0"/>
    <w:pPr>
      <w:widowControl/>
      <w:spacing w:after="120"/>
      <w:ind w:left="420" w:leftChars="200"/>
      <w:jc w:val="left"/>
    </w:pPr>
    <w:rPr>
      <w:kern w:val="0"/>
      <w:sz w:val="24"/>
    </w:rPr>
  </w:style>
  <w:style w:type="paragraph" w:styleId="13">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index heading"/>
    <w:basedOn w:val="1"/>
    <w:next w:val="15"/>
    <w:autoRedefine/>
    <w:qFormat/>
    <w:uiPriority w:val="0"/>
    <w:rPr>
      <w:rFonts w:ascii="Arial" w:hAnsi="Arial"/>
      <w:b/>
    </w:rPr>
  </w:style>
  <w:style w:type="paragraph" w:styleId="15">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16">
    <w:name w:val="Block Text"/>
    <w:basedOn w:val="1"/>
    <w:autoRedefine/>
    <w:qFormat/>
    <w:uiPriority w:val="0"/>
    <w:pPr>
      <w:spacing w:after="120"/>
      <w:ind w:left="1440" w:leftChars="700" w:right="1440" w:rightChars="700"/>
    </w:pPr>
  </w:style>
  <w:style w:type="paragraph" w:styleId="17">
    <w:name w:val="Plain Text"/>
    <w:basedOn w:val="1"/>
    <w:next w:val="1"/>
    <w:autoRedefine/>
    <w:qFormat/>
    <w:uiPriority w:val="0"/>
    <w:rPr>
      <w:rFonts w:ascii="宋体" w:hAnsi="Courier New"/>
    </w:rPr>
  </w:style>
  <w:style w:type="paragraph" w:styleId="18">
    <w:name w:val="Date"/>
    <w:basedOn w:val="1"/>
    <w:next w:val="1"/>
    <w:autoRedefine/>
    <w:qFormat/>
    <w:uiPriority w:val="0"/>
    <w:rPr>
      <w:sz w:val="24"/>
      <w:szCs w:val="20"/>
    </w:rPr>
  </w:style>
  <w:style w:type="paragraph" w:styleId="19">
    <w:name w:val="Body Text Indent 2"/>
    <w:basedOn w:val="1"/>
    <w:autoRedefine/>
    <w:qFormat/>
    <w:uiPriority w:val="0"/>
    <w:pPr>
      <w:spacing w:after="120" w:afterLines="0" w:line="480" w:lineRule="auto"/>
      <w:ind w:leftChars="200"/>
    </w:pPr>
    <w:rPr>
      <w:sz w:val="24"/>
    </w:rPr>
  </w:style>
  <w:style w:type="paragraph" w:styleId="20">
    <w:name w:val="footer"/>
    <w:basedOn w:val="1"/>
    <w:autoRedefine/>
    <w:qFormat/>
    <w:uiPriority w:val="99"/>
    <w:pPr>
      <w:tabs>
        <w:tab w:val="center" w:pos="4153"/>
        <w:tab w:val="right" w:pos="8306"/>
      </w:tabs>
      <w:snapToGrid w:val="0"/>
      <w:jc w:val="left"/>
    </w:pPr>
    <w:rPr>
      <w:kern w:val="0"/>
      <w:sz w:val="18"/>
      <w:szCs w:val="20"/>
    </w:rPr>
  </w:style>
  <w:style w:type="paragraph" w:styleId="21">
    <w:name w:val="toc 1"/>
    <w:basedOn w:val="1"/>
    <w:next w:val="1"/>
    <w:autoRedefine/>
    <w:qFormat/>
    <w:uiPriority w:val="0"/>
  </w:style>
  <w:style w:type="paragraph" w:styleId="22">
    <w:name w:val="Body Text Indent 3"/>
    <w:basedOn w:val="1"/>
    <w:autoRedefine/>
    <w:qFormat/>
    <w:uiPriority w:val="0"/>
    <w:pPr>
      <w:spacing w:after="120" w:afterLines="0"/>
      <w:ind w:left="420" w:leftChars="200"/>
    </w:pPr>
    <w:rPr>
      <w:sz w:val="16"/>
      <w:szCs w:val="16"/>
    </w:rPr>
  </w:style>
  <w:style w:type="paragraph" w:styleId="23">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1"/>
    <w:next w:val="1"/>
    <w:autoRedefine/>
    <w:qFormat/>
    <w:uiPriority w:val="0"/>
    <w:pPr>
      <w:ind w:firstLine="420" w:firstLineChars="100"/>
    </w:pPr>
    <w:rPr>
      <w:sz w:val="24"/>
    </w:rPr>
  </w:style>
  <w:style w:type="paragraph" w:styleId="25">
    <w:name w:val="Body Text First Indent 2"/>
    <w:basedOn w:val="1"/>
    <w:next w:val="24"/>
    <w:autoRedefine/>
    <w:qFormat/>
    <w:uiPriority w:val="0"/>
    <w:pPr>
      <w:widowControl w:val="0"/>
      <w:ind w:firstLine="420" w:firstLineChars="200"/>
      <w:jc w:val="both"/>
    </w:pPr>
    <w:rPr>
      <w:kern w:val="2"/>
      <w:sz w:val="21"/>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autoRedefine/>
    <w:qFormat/>
    <w:uiPriority w:val="20"/>
  </w:style>
  <w:style w:type="character" w:styleId="32">
    <w:name w:val="Hyperlink"/>
    <w:basedOn w:val="28"/>
    <w:autoRedefine/>
    <w:qFormat/>
    <w:uiPriority w:val="0"/>
    <w:rPr>
      <w:color w:val="000000"/>
      <w:u w:val="none"/>
    </w:rPr>
  </w:style>
  <w:style w:type="character" w:styleId="33">
    <w:name w:val="annotation reference"/>
    <w:basedOn w:val="28"/>
    <w:autoRedefine/>
    <w:qFormat/>
    <w:uiPriority w:val="0"/>
    <w:rPr>
      <w:sz w:val="21"/>
    </w:rPr>
  </w:style>
  <w:style w:type="paragraph" w:customStyle="1" w:styleId="3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8"/>
    <w:autoRedefine/>
    <w:qFormat/>
    <w:uiPriority w:val="0"/>
    <w:pPr>
      <w:spacing w:line="360" w:lineRule="auto"/>
      <w:jc w:val="center"/>
    </w:pPr>
  </w:style>
  <w:style w:type="paragraph" w:customStyle="1" w:styleId="37">
    <w:name w:val="1正文"/>
    <w:basedOn w:val="1"/>
    <w:autoRedefine/>
    <w:qFormat/>
    <w:uiPriority w:val="0"/>
    <w:pPr>
      <w:spacing w:line="500" w:lineRule="exact"/>
      <w:ind w:firstLine="588" w:firstLineChars="196"/>
    </w:pPr>
    <w:rPr>
      <w:rFonts w:eastAsia="楷体_GB2312"/>
      <w:sz w:val="30"/>
      <w:szCs w:val="30"/>
    </w:rPr>
  </w:style>
  <w:style w:type="paragraph" w:customStyle="1" w:styleId="38">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39">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40">
    <w:name w:val="样式 黑色 行距: 最小值 26 磅"/>
    <w:basedOn w:val="1"/>
    <w:autoRedefine/>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表格"/>
    <w:basedOn w:val="6"/>
    <w:next w:val="6"/>
    <w:autoRedefine/>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autoRedefine/>
    <w:qFormat/>
    <w:uiPriority w:val="0"/>
    <w:pPr>
      <w:tabs>
        <w:tab w:val="left" w:pos="1035"/>
      </w:tabs>
      <w:spacing w:afterLines="100"/>
      <w:jc w:val="center"/>
    </w:pPr>
    <w:rPr>
      <w:sz w:val="24"/>
    </w:rPr>
  </w:style>
  <w:style w:type="paragraph" w:customStyle="1" w:styleId="43">
    <w:name w:val="表格及表头"/>
    <w:basedOn w:val="1"/>
    <w:next w:val="1"/>
    <w:autoRedefine/>
    <w:qFormat/>
    <w:uiPriority w:val="0"/>
    <w:pPr>
      <w:spacing w:line="240" w:lineRule="auto"/>
      <w:ind w:firstLine="0" w:firstLineChars="0"/>
      <w:jc w:val="both"/>
    </w:pPr>
    <w:rPr>
      <w:rFonts w:ascii="Times New Roman" w:hAnsi="Times New Roman"/>
      <w:sz w:val="21"/>
      <w:szCs w:val="21"/>
    </w:rPr>
  </w:style>
  <w:style w:type="paragraph" w:customStyle="1" w:styleId="44">
    <w:name w:val="p17"/>
    <w:basedOn w:val="1"/>
    <w:autoRedefine/>
    <w:qFormat/>
    <w:uiPriority w:val="0"/>
    <w:pPr>
      <w:widowControl/>
      <w:spacing w:after="120" w:afterLines="0"/>
    </w:pPr>
    <w:rPr>
      <w:kern w:val="0"/>
      <w:sz w:val="30"/>
      <w:szCs w:val="30"/>
    </w:rPr>
  </w:style>
  <w:style w:type="paragraph" w:customStyle="1" w:styleId="45">
    <w:name w:val="文本内容"/>
    <w:basedOn w:val="1"/>
    <w:autoRedefine/>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8"/>
    <w:autoRedefine/>
    <w:qFormat/>
    <w:uiPriority w:val="0"/>
  </w:style>
  <w:style w:type="paragraph" w:customStyle="1" w:styleId="47">
    <w:name w:val="中文报告书样式"/>
    <w:basedOn w:val="1"/>
    <w:autoRedefine/>
    <w:qFormat/>
    <w:uiPriority w:val="0"/>
    <w:pPr>
      <w:adjustRightInd w:val="0"/>
      <w:spacing w:line="480" w:lineRule="atLeast"/>
      <w:ind w:firstLine="482"/>
      <w:textAlignment w:val="baseline"/>
    </w:pPr>
    <w:rPr>
      <w:kern w:val="24"/>
      <w:sz w:val="24"/>
      <w:szCs w:val="20"/>
    </w:rPr>
  </w:style>
  <w:style w:type="character" w:customStyle="1" w:styleId="48">
    <w:name w:val="dz1"/>
    <w:autoRedefine/>
    <w:qFormat/>
    <w:uiPriority w:val="0"/>
    <w:rPr>
      <w:rFonts w:hint="default" w:ascii="Geneva" w:hAnsi="Geneva"/>
      <w:sz w:val="20"/>
      <w:szCs w:val="20"/>
    </w:rPr>
  </w:style>
  <w:style w:type="paragraph" w:customStyle="1" w:styleId="49">
    <w:name w:val="制表格"/>
    <w:basedOn w:val="1"/>
    <w:autoRedefine/>
    <w:qFormat/>
    <w:uiPriority w:val="0"/>
    <w:pPr>
      <w:jc w:val="center"/>
    </w:pPr>
    <w:rPr>
      <w:rFonts w:ascii="Times New Roman" w:hAnsi="Times New Roman"/>
      <w:snapToGrid w:val="0"/>
      <w:kern w:val="0"/>
      <w:szCs w:val="28"/>
    </w:rPr>
  </w:style>
  <w:style w:type="paragraph" w:customStyle="1" w:styleId="50">
    <w:name w:val="环科院正文"/>
    <w:basedOn w:val="1"/>
    <w:autoRedefine/>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11"/>
    <w:next w:val="16"/>
    <w:autoRedefine/>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autoRedefine/>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autoRedefine/>
    <w:qFormat/>
    <w:uiPriority w:val="0"/>
    <w:pPr>
      <w:ind w:leftChars="0"/>
    </w:pPr>
    <w:rPr>
      <w:rFonts w:ascii="Times New Roman" w:hAnsi="Times New Roman" w:eastAsia="宋体" w:cs="Times New Roman"/>
      <w:sz w:val="20"/>
      <w:szCs w:val="20"/>
    </w:rPr>
  </w:style>
  <w:style w:type="paragraph" w:customStyle="1" w:styleId="54">
    <w:name w:val="表头（书）"/>
    <w:basedOn w:val="1"/>
    <w:next w:val="41"/>
    <w:autoRedefine/>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5">
    <w:name w:val="No Spacing"/>
    <w:autoRedefin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autoRedefine/>
    <w:qFormat/>
    <w:uiPriority w:val="0"/>
    <w:pPr>
      <w:widowControl/>
    </w:pPr>
    <w:rPr>
      <w:rFonts w:eastAsia="Arial Unicode MS"/>
      <w:kern w:val="0"/>
      <w:szCs w:val="21"/>
    </w:rPr>
  </w:style>
  <w:style w:type="paragraph" w:customStyle="1" w:styleId="57">
    <w:name w:val="赵"/>
    <w:basedOn w:val="1"/>
    <w:autoRedefine/>
    <w:qFormat/>
    <w:uiPriority w:val="0"/>
    <w:pPr>
      <w:spacing w:line="360" w:lineRule="auto"/>
      <w:ind w:firstLine="200" w:firstLineChars="200"/>
    </w:pPr>
    <w:rPr>
      <w:color w:val="000000"/>
      <w:kern w:val="0"/>
      <w:sz w:val="24"/>
      <w:szCs w:val="24"/>
    </w:rPr>
  </w:style>
  <w:style w:type="paragraph" w:customStyle="1" w:styleId="58">
    <w:name w:val="表题"/>
    <w:autoRedefine/>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autoRedefine/>
    <w:qFormat/>
    <w:uiPriority w:val="0"/>
    <w:pPr>
      <w:spacing w:line="300" w:lineRule="exact"/>
      <w:jc w:val="center"/>
    </w:pPr>
    <w:rPr>
      <w:rFonts w:ascii="宋体"/>
      <w:sz w:val="24"/>
      <w:szCs w:val="21"/>
    </w:rPr>
  </w:style>
  <w:style w:type="character" w:customStyle="1" w:styleId="60">
    <w:name w:val="fw2"/>
    <w:basedOn w:val="28"/>
    <w:autoRedefine/>
    <w:qFormat/>
    <w:uiPriority w:val="0"/>
  </w:style>
  <w:style w:type="paragraph" w:customStyle="1" w:styleId="61">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qFormat/>
    <w:uiPriority w:val="0"/>
    <w:pPr>
      <w:spacing w:line="360" w:lineRule="auto"/>
      <w:ind w:firstLine="573"/>
    </w:pPr>
    <w:rPr>
      <w:rFonts w:eastAsia="楷体_GB2312"/>
      <w:sz w:val="28"/>
      <w:szCs w:val="20"/>
    </w:rPr>
  </w:style>
  <w:style w:type="paragraph" w:customStyle="1" w:styleId="63">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List Paragraph"/>
    <w:basedOn w:val="1"/>
    <w:qFormat/>
    <w:uiPriority w:val="0"/>
    <w:pPr>
      <w:ind w:firstLine="420" w:firstLineChars="200"/>
    </w:pPr>
    <w:rPr>
      <w:szCs w:val="22"/>
    </w:rPr>
  </w:style>
  <w:style w:type="paragraph" w:customStyle="1" w:styleId="65">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6">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7">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68">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qFormat/>
    <w:uiPriority w:val="0"/>
    <w:rPr>
      <w:rFonts w:eastAsia="宋体"/>
      <w:kern w:val="2"/>
      <w:sz w:val="28"/>
      <w:szCs w:val="24"/>
      <w:lang w:val="en-US" w:eastAsia="zh-CN" w:bidi="ar-SA"/>
    </w:rPr>
  </w:style>
  <w:style w:type="paragraph" w:customStyle="1" w:styleId="71">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2">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3">
    <w:name w:val="缩进2正文"/>
    <w:basedOn w:val="74"/>
    <w:qFormat/>
    <w:uiPriority w:val="0"/>
    <w:pPr>
      <w:tabs>
        <w:tab w:val="left" w:pos="4860"/>
      </w:tabs>
      <w:ind w:firstLine="560"/>
      <w:jc w:val="both"/>
    </w:pPr>
    <w:rPr>
      <w:sz w:val="28"/>
      <w:szCs w:val="28"/>
    </w:rPr>
  </w:style>
  <w:style w:type="paragraph" w:customStyle="1" w:styleId="74">
    <w:name w:val="报告正文"/>
    <w:basedOn w:val="1"/>
    <w:qFormat/>
    <w:uiPriority w:val="0"/>
    <w:pPr>
      <w:spacing w:line="360" w:lineRule="auto"/>
      <w:ind w:firstLine="200" w:firstLineChars="200"/>
      <w:jc w:val="left"/>
    </w:pPr>
    <w:rPr>
      <w:sz w:val="24"/>
      <w:szCs w:val="24"/>
    </w:rPr>
  </w:style>
  <w:style w:type="paragraph" w:customStyle="1" w:styleId="75">
    <w:name w:val="列出段落1"/>
    <w:basedOn w:val="1"/>
    <w:qFormat/>
    <w:uiPriority w:val="34"/>
    <w:pPr>
      <w:ind w:firstLine="420" w:firstLineChars="200"/>
    </w:pPr>
    <w:rPr>
      <w:rFonts w:ascii="Times New Roman" w:hAnsi="Times New Roman"/>
      <w:szCs w:val="20"/>
    </w:rPr>
  </w:style>
  <w:style w:type="paragraph" w:customStyle="1" w:styleId="76">
    <w:name w:val=" Char"/>
    <w:basedOn w:val="1"/>
    <w:qFormat/>
    <w:uiPriority w:val="0"/>
    <w:pPr>
      <w:snapToGrid w:val="0"/>
      <w:spacing w:line="360" w:lineRule="auto"/>
      <w:ind w:firstLine="529" w:firstLineChars="200"/>
    </w:pPr>
  </w:style>
  <w:style w:type="paragraph" w:customStyle="1" w:styleId="77">
    <w:name w:val="Table Paragraph"/>
    <w:basedOn w:val="1"/>
    <w:unhideWhenUsed/>
    <w:qFormat/>
    <w:uiPriority w:val="1"/>
    <w:pPr>
      <w:spacing w:beforeLines="0" w:afterLines="0"/>
    </w:pPr>
    <w:rPr>
      <w:rFonts w:hint="default"/>
      <w:sz w:val="24"/>
    </w:rPr>
  </w:style>
  <w:style w:type="paragraph" w:customStyle="1" w:styleId="78">
    <w:name w:val="样式1"/>
    <w:basedOn w:val="5"/>
    <w:qFormat/>
    <w:uiPriority w:val="0"/>
    <w:pPr>
      <w:spacing w:before="160" w:after="170" w:line="372" w:lineRule="auto"/>
    </w:pPr>
    <w:rPr>
      <w:rFonts w:ascii="Times New Roman" w:hAnsi="Times New Roman" w:eastAsia="仿宋_GB2312"/>
    </w:rPr>
  </w:style>
  <w:style w:type="paragraph" w:customStyle="1" w:styleId="79">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0">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qFormat/>
    <w:uiPriority w:val="0"/>
    <w:pPr>
      <w:adjustRightInd w:val="0"/>
      <w:snapToGrid w:val="0"/>
      <w:jc w:val="center"/>
    </w:pPr>
    <w:rPr>
      <w:rFonts w:eastAsia="Times New Roman"/>
      <w:szCs w:val="21"/>
    </w:rPr>
  </w:style>
  <w:style w:type="paragraph" w:customStyle="1" w:styleId="82">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3">
    <w:name w:val="表格文字"/>
    <w:basedOn w:val="84"/>
    <w:next w:val="11"/>
    <w:qFormat/>
    <w:uiPriority w:val="0"/>
    <w:pPr>
      <w:spacing w:after="0" w:line="320" w:lineRule="exact"/>
      <w:jc w:val="center"/>
    </w:pPr>
    <w:rPr>
      <w:rFonts w:ascii="宋体"/>
      <w:szCs w:val="24"/>
    </w:rPr>
  </w:style>
  <w:style w:type="paragraph" w:customStyle="1" w:styleId="84">
    <w:name w:val="方案正文"/>
    <w:basedOn w:val="1"/>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qFormat/>
    <w:uiPriority w:val="0"/>
    <w:pPr>
      <w:spacing w:line="360" w:lineRule="auto"/>
      <w:ind w:firstLine="2169" w:firstLineChars="1029"/>
    </w:pPr>
    <w:rPr>
      <w:rFonts w:ascii="宋体" w:hAnsi="宋体"/>
      <w:b/>
      <w:kern w:val="0"/>
      <w:szCs w:val="21"/>
    </w:rPr>
  </w:style>
  <w:style w:type="character" w:customStyle="1" w:styleId="87">
    <w:name w:val="font01"/>
    <w:basedOn w:val="28"/>
    <w:qFormat/>
    <w:uiPriority w:val="0"/>
    <w:rPr>
      <w:rFonts w:hint="eastAsia" w:ascii="宋体" w:hAnsi="宋体" w:eastAsia="宋体" w:cs="宋体"/>
      <w:color w:val="000000"/>
      <w:sz w:val="21"/>
      <w:szCs w:val="21"/>
      <w:u w:val="none"/>
    </w:rPr>
  </w:style>
  <w:style w:type="character" w:customStyle="1" w:styleId="88">
    <w:name w:val="font21"/>
    <w:basedOn w:val="28"/>
    <w:qFormat/>
    <w:uiPriority w:val="0"/>
    <w:rPr>
      <w:rFonts w:hint="default" w:ascii="Times New Roman" w:hAnsi="Times New Roman" w:cs="Times New Roman"/>
      <w:color w:val="000000"/>
      <w:sz w:val="21"/>
      <w:szCs w:val="21"/>
      <w:u w:val="none"/>
    </w:rPr>
  </w:style>
  <w:style w:type="character" w:customStyle="1" w:styleId="89">
    <w:name w:val="font41"/>
    <w:basedOn w:val="28"/>
    <w:qFormat/>
    <w:uiPriority w:val="0"/>
    <w:rPr>
      <w:rFonts w:hint="default" w:ascii="Times New Roman" w:hAnsi="Times New Roman" w:cs="Times New Roman"/>
      <w:b/>
      <w:bCs/>
      <w:color w:val="000000"/>
      <w:sz w:val="21"/>
      <w:szCs w:val="21"/>
      <w:u w:val="none"/>
    </w:rPr>
  </w:style>
  <w:style w:type="character" w:customStyle="1" w:styleId="90">
    <w:name w:val="font31"/>
    <w:basedOn w:val="28"/>
    <w:qFormat/>
    <w:uiPriority w:val="0"/>
    <w:rPr>
      <w:rFonts w:hint="default" w:ascii="Times New Roman" w:hAnsi="Times New Roman" w:cs="Times New Roman"/>
      <w:color w:val="000000"/>
      <w:sz w:val="21"/>
      <w:szCs w:val="21"/>
      <w:u w:val="none"/>
    </w:rPr>
  </w:style>
  <w:style w:type="character" w:customStyle="1" w:styleId="91">
    <w:name w:val="font51"/>
    <w:basedOn w:val="28"/>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6">
    <w:name w:val="正文四号"/>
    <w:basedOn w:val="1"/>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7">
    <w:name w:val="表头、图尾"/>
    <w:basedOn w:val="1"/>
    <w:qFormat/>
    <w:uiPriority w:val="0"/>
    <w:pPr>
      <w:spacing w:beforeLines="50" w:afterLines="20" w:line="240" w:lineRule="auto"/>
      <w:ind w:firstLine="0" w:firstLineChars="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qFormat/>
    <w:uiPriority w:val="0"/>
    <w:pPr>
      <w:spacing w:line="540" w:lineRule="exact"/>
      <w:jc w:val="center"/>
    </w:pPr>
    <w:rPr>
      <w:rFonts w:ascii="宋体" w:hAnsi="宋体"/>
      <w:bCs/>
      <w:sz w:val="24"/>
    </w:rPr>
  </w:style>
  <w:style w:type="character" w:customStyle="1" w:styleId="101">
    <w:name w:val="viewthreadtxt"/>
    <w:basedOn w:val="28"/>
    <w:qFormat/>
    <w:uiPriority w:val="0"/>
  </w:style>
  <w:style w:type="paragraph" w:customStyle="1" w:styleId="102">
    <w:name w:val=" Char Char Char Char"/>
    <w:basedOn w:val="1"/>
    <w:qFormat/>
    <w:uiPriority w:val="0"/>
    <w:pPr>
      <w:snapToGrid w:val="0"/>
      <w:spacing w:line="360" w:lineRule="auto"/>
      <w:ind w:firstLine="200" w:firstLineChars="200"/>
    </w:pPr>
    <w:rPr>
      <w:szCs w:val="20"/>
    </w:rPr>
  </w:style>
  <w:style w:type="character" w:customStyle="1" w:styleId="103">
    <w:name w:val="font11"/>
    <w:basedOn w:val="28"/>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8"/>
    <w:qFormat/>
    <w:uiPriority w:val="0"/>
    <w:rPr>
      <w:rFonts w:hint="default" w:ascii="Times New Roman" w:hAnsi="Times New Roman" w:cs="Times New Roman"/>
      <w:color w:val="000000"/>
      <w:sz w:val="21"/>
      <w:szCs w:val="21"/>
      <w:u w:val="none"/>
      <w:vertAlign w:val="subscript"/>
    </w:rPr>
  </w:style>
  <w:style w:type="character" w:customStyle="1" w:styleId="106">
    <w:name w:val="全部 Char Char"/>
    <w:link w:val="107"/>
    <w:qFormat/>
    <w:uiPriority w:val="0"/>
    <w:rPr>
      <w:rFonts w:ascii="宋体" w:hAnsi="宋体"/>
      <w:color w:val="000000"/>
      <w:sz w:val="24"/>
    </w:rPr>
  </w:style>
  <w:style w:type="paragraph" w:customStyle="1" w:styleId="107">
    <w:name w:val="全部"/>
    <w:basedOn w:val="1"/>
    <w:link w:val="106"/>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8">
    <w:name w:val="样式 样式 小四 段前: 7.8 磅 段后: 7.8 磅 行距: 1.5 倍行距 + 首行缩进:  2 字符 Char Char"/>
    <w:link w:val="109"/>
    <w:qFormat/>
    <w:uiPriority w:val="0"/>
    <w:rPr>
      <w:spacing w:val="20"/>
      <w:sz w:val="24"/>
    </w:rPr>
  </w:style>
  <w:style w:type="paragraph" w:customStyle="1" w:styleId="109">
    <w:name w:val="样式 样式 小四 段前: 7.8 磅 段后: 7.8 磅 行距: 1.5 倍行距 + 首行缩进:  2 字符"/>
    <w:basedOn w:val="1"/>
    <w:link w:val="108"/>
    <w:qFormat/>
    <w:uiPriority w:val="0"/>
    <w:pPr>
      <w:spacing w:before="156" w:after="156" w:line="360" w:lineRule="auto"/>
      <w:ind w:firstLine="560" w:firstLineChars="200"/>
    </w:pPr>
    <w:rPr>
      <w:spacing w:val="20"/>
      <w:sz w:val="24"/>
    </w:rPr>
  </w:style>
  <w:style w:type="character" w:customStyle="1" w:styleId="110">
    <w:name w:val="fontstyle01"/>
    <w:basedOn w:val="28"/>
    <w:qFormat/>
    <w:uiPriority w:val="0"/>
    <w:rPr>
      <w:rFonts w:hint="eastAsia" w:ascii="宋体" w:hAnsi="宋体" w:eastAsia="宋体"/>
      <w:color w:val="000000"/>
      <w:sz w:val="24"/>
      <w:szCs w:val="24"/>
    </w:rPr>
  </w:style>
  <w:style w:type="character" w:customStyle="1" w:styleId="111">
    <w:name w:val="font71"/>
    <w:basedOn w:val="28"/>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9.wmf"/><Relationship Id="rId40" Type="http://schemas.openxmlformats.org/officeDocument/2006/relationships/oleObject" Target="embeddings/oleObject13.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2.bin"/><Relationship Id="rId37" Type="http://schemas.openxmlformats.org/officeDocument/2006/relationships/image" Target="media/image17.emf"/><Relationship Id="rId36" Type="http://schemas.openxmlformats.org/officeDocument/2006/relationships/oleObject" Target="embeddings/oleObject11.bin"/><Relationship Id="rId35" Type="http://schemas.openxmlformats.org/officeDocument/2006/relationships/image" Target="media/image16.emf"/><Relationship Id="rId34" Type="http://schemas.openxmlformats.org/officeDocument/2006/relationships/oleObject" Target="embeddings/oleObject10.bin"/><Relationship Id="rId33" Type="http://schemas.openxmlformats.org/officeDocument/2006/relationships/image" Target="media/image15.emf"/><Relationship Id="rId32" Type="http://schemas.openxmlformats.org/officeDocument/2006/relationships/oleObject" Target="embeddings/oleObject9.bin"/><Relationship Id="rId31" Type="http://schemas.openxmlformats.org/officeDocument/2006/relationships/image" Target="media/image14.e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7.bin"/><Relationship Id="rId27" Type="http://schemas.openxmlformats.org/officeDocument/2006/relationships/image" Target="media/image12.emf"/><Relationship Id="rId26" Type="http://schemas.openxmlformats.org/officeDocument/2006/relationships/oleObject" Target="embeddings/oleObject6.bin"/><Relationship Id="rId25" Type="http://schemas.openxmlformats.org/officeDocument/2006/relationships/image" Target="media/image11.emf"/><Relationship Id="rId24" Type="http://schemas.openxmlformats.org/officeDocument/2006/relationships/oleObject" Target="embeddings/oleObject5.bin"/><Relationship Id="rId23" Type="http://schemas.openxmlformats.org/officeDocument/2006/relationships/image" Target="media/image10.emf"/><Relationship Id="rId22" Type="http://schemas.openxmlformats.org/officeDocument/2006/relationships/oleObject" Target="embeddings/oleObject4.bin"/><Relationship Id="rId21" Type="http://schemas.openxmlformats.org/officeDocument/2006/relationships/image" Target="media/image9.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68072</Words>
  <Characters>78395</Characters>
  <Lines>0</Lines>
  <Paragraphs>0</Paragraphs>
  <TotalTime>82</TotalTime>
  <ScaleCrop>false</ScaleCrop>
  <LinksUpToDate>false</LinksUpToDate>
  <CharactersWithSpaces>78904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2024-02-19T09:52:07Z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3B085C8476914D6A888AFA9463631485_13</vt:lpwstr>
  </property>
</Properties>
</file>