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32"/>
        </w:rPr>
      </w:pPr>
      <w:r>
        <w:rPr>
          <w:rFonts w:hint="eastAsia" w:ascii="黑体" w:hAnsi="黑体" w:eastAsia="黑体" w:cs="黑体"/>
          <w:sz w:val="32"/>
          <w:szCs w:val="32"/>
        </w:rPr>
        <w:t>“健康春城·最美医者”科室</w:t>
      </w:r>
    </w:p>
    <w:tbl>
      <w:tblPr>
        <w:tblStyle w:val="6"/>
        <w:tblpPr w:leftFromText="180" w:rightFromText="180" w:vertAnchor="page" w:horzAnchor="page" w:tblpX="1093" w:tblpY="21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676"/>
        <w:gridCol w:w="570"/>
        <w:gridCol w:w="990"/>
        <w:gridCol w:w="585"/>
        <w:gridCol w:w="1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Align w:val="center"/>
          </w:tcPr>
          <w:p>
            <w:pPr>
              <w:jc w:val="center"/>
            </w:pPr>
            <w:r>
              <w:rPr>
                <w:rFonts w:hint="eastAsia"/>
              </w:rPr>
              <w:t>序号</w:t>
            </w:r>
          </w:p>
        </w:tc>
        <w:tc>
          <w:tcPr>
            <w:tcW w:w="676" w:type="dxa"/>
            <w:vAlign w:val="center"/>
          </w:tcPr>
          <w:p>
            <w:pPr>
              <w:jc w:val="center"/>
            </w:pPr>
            <w:r>
              <w:rPr>
                <w:rFonts w:hint="eastAsia"/>
              </w:rPr>
              <w:t>单位</w:t>
            </w:r>
          </w:p>
        </w:tc>
        <w:tc>
          <w:tcPr>
            <w:tcW w:w="570" w:type="dxa"/>
            <w:vAlign w:val="center"/>
          </w:tcPr>
          <w:p>
            <w:pPr>
              <w:jc w:val="center"/>
            </w:pPr>
            <w:r>
              <w:rPr>
                <w:rFonts w:hint="eastAsia"/>
              </w:rPr>
              <w:t>科室</w:t>
            </w:r>
          </w:p>
        </w:tc>
        <w:tc>
          <w:tcPr>
            <w:tcW w:w="990" w:type="dxa"/>
            <w:vAlign w:val="center"/>
          </w:tcPr>
          <w:p>
            <w:pPr>
              <w:jc w:val="center"/>
            </w:pPr>
            <w:r>
              <w:rPr>
                <w:rFonts w:hint="eastAsia" w:ascii="仿宋_GB2312" w:hAnsi="仿宋_GB2312" w:eastAsia="仿宋_GB2312" w:cs="仿宋_GB2312"/>
                <w:sz w:val="24"/>
              </w:rPr>
              <w:t>负责人（带头人）</w:t>
            </w:r>
          </w:p>
        </w:tc>
        <w:tc>
          <w:tcPr>
            <w:tcW w:w="58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人数</w:t>
            </w:r>
          </w:p>
        </w:tc>
        <w:tc>
          <w:tcPr>
            <w:tcW w:w="11536" w:type="dxa"/>
            <w:vAlign w:val="center"/>
          </w:tcPr>
          <w:p>
            <w:pPr>
              <w:jc w:val="center"/>
            </w:pPr>
            <w:r>
              <w:rPr>
                <w:rFonts w:hint="eastAsia"/>
              </w:rPr>
              <w:t>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9" w:type="dxa"/>
            <w:vAlign w:val="center"/>
          </w:tcPr>
          <w:p>
            <w:pPr>
              <w:jc w:val="center"/>
            </w:pPr>
            <w:r>
              <w:rPr>
                <w:rFonts w:hint="eastAsia"/>
              </w:rPr>
              <w:t>1</w:t>
            </w:r>
          </w:p>
        </w:tc>
        <w:tc>
          <w:tcPr>
            <w:tcW w:w="676" w:type="dxa"/>
            <w:vAlign w:val="center"/>
          </w:tcPr>
          <w:p>
            <w:pPr>
              <w:jc w:val="center"/>
            </w:pPr>
            <w:r>
              <w:rPr>
                <w:rFonts w:hint="eastAsia"/>
              </w:rPr>
              <w:t>县第一人民医院</w:t>
            </w:r>
          </w:p>
        </w:tc>
        <w:tc>
          <w:tcPr>
            <w:tcW w:w="570" w:type="dxa"/>
            <w:vAlign w:val="center"/>
          </w:tcPr>
          <w:p>
            <w:pPr>
              <w:jc w:val="center"/>
            </w:pPr>
            <w:r>
              <w:rPr>
                <w:rFonts w:hint="eastAsia"/>
              </w:rPr>
              <w:t>内二科</w:t>
            </w:r>
          </w:p>
        </w:tc>
        <w:tc>
          <w:tcPr>
            <w:tcW w:w="990" w:type="dxa"/>
            <w:vAlign w:val="center"/>
          </w:tcPr>
          <w:p>
            <w:pPr>
              <w:jc w:val="center"/>
            </w:pPr>
            <w:r>
              <w:rPr>
                <w:rFonts w:hint="eastAsia"/>
              </w:rPr>
              <w:t>杨祖清</w:t>
            </w:r>
          </w:p>
        </w:tc>
        <w:tc>
          <w:tcPr>
            <w:tcW w:w="585" w:type="dxa"/>
            <w:vAlign w:val="center"/>
          </w:tcPr>
          <w:p>
            <w:pPr>
              <w:jc w:val="center"/>
            </w:pPr>
            <w:r>
              <w:rPr>
                <w:rFonts w:hint="eastAsia"/>
              </w:rPr>
              <w:t>25</w:t>
            </w:r>
          </w:p>
        </w:tc>
        <w:tc>
          <w:tcPr>
            <w:tcW w:w="11536" w:type="dxa"/>
            <w:vAlign w:val="center"/>
          </w:tcPr>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2019年，为了完成国家胸痛中心建设项目，提升乡镇卫生院、乡村卫生室的急性胸痛诊断、治疗能力；先后到全县12个卫生院，对卫生院医护人员、乡村医生进行胸痛急救知识讲座，培训多达22场次，132学时；通过微信群（寻甸胸痛中心微信群，群成员424人，成员覆盖大多数乡镇卫生院）远程对基层医生进行心电图诊断和指导，及时协助基层医院诊治和转诊危重病人；并到政府机关、老年大学、社区、乡镇、乡村进行胸痛健康知识宣讲、义诊共47场次；结合健康扶贫“挂包帮”入户，内二科医生团队上门为重精患者建档、送药等工作，共走访全县16个乡镇，180多个自然村，入户同时宣讲健康知识、义诊；覆盖人群达20余万，共发放胸痛、卒中知识手册，总共发放30000余册；我科率先在县域内开展规范的急性心肌梗塞溶栓治疗；并积极培训、指导倘甸卫生院、凤合卫生院开展急性心肌梗死的溶栓治疗，赠送溶栓药物，目前倘甸卫生院已能独立进行溶栓治疗3例；通过整个胸痛中心团队的共同努力，县医院于2019年通过国家胸痛中心验收并授牌。通过胸痛中心的建设后，我院每年高质量、高标准救治急性心肌梗塞病人160余人次，救治急性胸痛病人1800余人次，把急性心肌梗塞的死亡率从原来的30%左右降至1.5%以内，大大的减少了心肌梗塞导致患者丧失劳动力，减少心力衰竭及心源性猝死的发生。内二科率先在县内开展永久起搏器植入、临时起搏器植入技术，每年植入例数逐渐增加，让心脏大手术能“不出县”就解决，实实在在的做到高难度医疗技术下基层，减少了患者的就诊困难和花费。在县内开展继发性高血压筛查，每年筛查出原发性醛固酮增多症性高血压20余人，这些病人通过手术治疗后，真正的做到治愈高血压，避免了终身服药的痛苦；积极开展内分泌疑难杂症相关诊治工作，如原发性肾上腺皮质功能减退、抗利尿激素分泌异常综合征、库欣综合征等，极大的提升了我县内分泌疾病的诊治能力； 10年来，先后派遣医护人员到上海、昆明等多家三甲医院进修学习达30余人次，大大的促进心内科、内分泌科的学科能力建设和整体发展；</w:t>
            </w:r>
            <w:r>
              <w:rPr>
                <w:rFonts w:ascii="仿宋_GB2312" w:hAnsi="仿宋_GB2312" w:eastAsia="仿宋_GB2312" w:cs="仿宋_GB2312"/>
                <w:sz w:val="24"/>
              </w:rPr>
              <w:t>多次</w:t>
            </w:r>
            <w:r>
              <w:rPr>
                <w:rFonts w:hint="eastAsia" w:ascii="仿宋_GB2312" w:hAnsi="仿宋_GB2312" w:eastAsia="仿宋_GB2312" w:cs="仿宋_GB2312"/>
                <w:sz w:val="24"/>
              </w:rPr>
              <w:t>派人到云南省阜外心血管病医院进修心脏介入技术，提前培养介入手术团队，计划今年年底我院导管室建成后，开展冠脉造影术、支架植入术、冠脉球囊成形术、室上速射频消融术、室早射频消融术、心房纤颤射频消融术等心血管疾病的高难度、高风险手术，</w:t>
            </w:r>
            <w:r>
              <w:rPr>
                <w:rFonts w:ascii="仿宋_GB2312" w:hAnsi="仿宋_GB2312" w:eastAsia="仿宋_GB2312" w:cs="仿宋_GB2312"/>
                <w:sz w:val="24"/>
              </w:rPr>
              <w:t>我科医疗技术将会是一个质的飞跃，</w:t>
            </w:r>
            <w:r>
              <w:rPr>
                <w:rFonts w:hint="eastAsia" w:ascii="仿宋_GB2312" w:hAnsi="仿宋_GB2312" w:eastAsia="仿宋_GB2312" w:cs="仿宋_GB2312"/>
                <w:sz w:val="24"/>
              </w:rPr>
              <w:t>服务更多的心血管疾病患者；同时积极与上级医院合作，让优质医疗资源下沉到我院，先后与云南省第一人民医院、昆明医科大学第一附属医院，构建“心衰医联体”、“内分泌联盟”，为危重疑难病人的上转开通绿色通道，并与云南省阜外心血管病医院签署对口帮培合作协议，建立唐炯专家团队工作站，依托其团队优质的心血管病诊治能力，通过手术带教、讲课等形式，提升我科心血管疾病救治能力。科室医疗技术水平不断进步、发展，获得了广泛的社会认可，科主任杨祖清2021年被县卫健局评为“优秀学科带头人”。在自身成长的同时，不遗余力的帮助基层卫生院培养心血管、心电图、内分泌专业人才，近10年来，我科共完成乡镇卫生院进修医护人员带教、培养30余人，让更多的基层卫生院医生强化了相关专业知识及慢病管理能力，协助功山卫生院、羊街卫生院、七星卫生院独立常规开展动态心电图检查，服务更多的患者，协助河口、羊街、金所卫生院通过心脑血管救治站过审，指导先锋、甸沙卫生院建设心脑血管救治站，明显提升乡镇卫生院心血管疾病的救治能力。</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科室团队经常参加医院组织的下乡义诊活动及义务给县退休老干部讲授基本医学知识。科室一直把团队文化作为科室发展的灵魂来抓</w:t>
            </w:r>
            <w:r>
              <w:rPr>
                <w:rFonts w:ascii="仿宋_GB2312" w:hAnsi="仿宋_GB2312" w:eastAsia="仿宋_GB2312" w:cs="仿宋_GB2312"/>
                <w:sz w:val="24"/>
              </w:rPr>
              <w:t>，</w:t>
            </w:r>
            <w:r>
              <w:rPr>
                <w:rFonts w:hint="eastAsia" w:ascii="仿宋_GB2312" w:hAnsi="仿宋_GB2312" w:eastAsia="仿宋_GB2312" w:cs="仿宋_GB2312"/>
                <w:sz w:val="24"/>
              </w:rPr>
              <w:t>积极组织大家参与院、科级活动，多次在护士节活动中斩获二等奖，在我院首届读书比赛荣获二等奖，在团队的支持和帮组下，护士方晓艳参加了昆明市护理健康宣教比赛荣获优秀奖；科室始终注重医学技术创新，把不断创新作为关键工作抓，护士长铁泰玉2021年获得国家知识产权局实用新型专利2项。</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努力高质量的完成医学专科院校的实习生带教工作，协助医学院校培养优秀的医学专业技术人才，每年带教实习同学80余人次，优秀的带教工作，获得了学校的认可，科室2次荣获曲靖医学高等专科学校“优秀带教团队”称号，杨祖清、李米琴两位同事分别荣获2019年、2021年“优秀带教老师”称号，用实际行动为医学教育事业添砖加瓦。</w:t>
            </w:r>
          </w:p>
          <w:p>
            <w:pPr>
              <w:spacing w:line="400" w:lineRule="exact"/>
              <w:ind w:firstLine="480" w:firstLineChars="200"/>
              <w:rPr>
                <w:rFonts w:ascii="仿宋_GB2312" w:hAnsi="仿宋_GB2312" w:eastAsia="仿宋_GB2312" w:cs="仿宋_GB2312"/>
                <w:sz w:val="24"/>
              </w:rPr>
            </w:pPr>
          </w:p>
          <w:p/>
          <w:p>
            <w:pPr>
              <w:pStyle w:val="2"/>
              <w:outlineLvl w:val="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Align w:val="center"/>
          </w:tcPr>
          <w:p>
            <w:pPr>
              <w:jc w:val="center"/>
            </w:pPr>
            <w:r>
              <w:rPr>
                <w:rFonts w:hint="eastAsia"/>
              </w:rPr>
              <w:t>2</w:t>
            </w:r>
          </w:p>
        </w:tc>
        <w:tc>
          <w:tcPr>
            <w:tcW w:w="676" w:type="dxa"/>
            <w:vAlign w:val="center"/>
          </w:tcPr>
          <w:p>
            <w:pPr>
              <w:jc w:val="center"/>
            </w:pPr>
            <w:r>
              <w:rPr>
                <w:rFonts w:hint="eastAsia"/>
              </w:rPr>
              <w:t>县中医医院</w:t>
            </w:r>
          </w:p>
        </w:tc>
        <w:tc>
          <w:tcPr>
            <w:tcW w:w="570" w:type="dxa"/>
            <w:vAlign w:val="center"/>
          </w:tcPr>
          <w:p>
            <w:pPr>
              <w:jc w:val="center"/>
            </w:pPr>
            <w:r>
              <w:rPr>
                <w:rFonts w:hint="eastAsia"/>
              </w:rPr>
              <w:t>骨伤科</w:t>
            </w:r>
          </w:p>
        </w:tc>
        <w:tc>
          <w:tcPr>
            <w:tcW w:w="990" w:type="dxa"/>
            <w:vAlign w:val="center"/>
          </w:tcPr>
          <w:p>
            <w:pPr>
              <w:jc w:val="center"/>
            </w:pPr>
            <w:r>
              <w:rPr>
                <w:rFonts w:hint="eastAsia" w:ascii="仿宋_GB2312" w:hAnsi="仿宋_GB2312" w:eastAsia="仿宋_GB2312" w:cs="仿宋_GB2312"/>
                <w:sz w:val="24"/>
              </w:rPr>
              <w:t>倪有权</w:t>
            </w:r>
          </w:p>
        </w:tc>
        <w:tc>
          <w:tcPr>
            <w:tcW w:w="585" w:type="dxa"/>
            <w:vAlign w:val="center"/>
          </w:tcPr>
          <w:p>
            <w:pPr>
              <w:jc w:val="center"/>
            </w:pPr>
            <w:r>
              <w:rPr>
                <w:rFonts w:hint="eastAsia"/>
              </w:rPr>
              <w:t>18</w:t>
            </w:r>
          </w:p>
        </w:tc>
        <w:tc>
          <w:tcPr>
            <w:tcW w:w="11536" w:type="dxa"/>
            <w:vAlign w:val="center"/>
          </w:tcPr>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骨伤科现有医护人员18人，其中医生8人，副主任医师1人，医师7人，均为本科学历，护理人员10人，主管护师2人，护师2人，护士6人。科室年门诊人次5000人，出院病人1500多人次，手术量400余台。</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为不断更新和提高医疗护理服务水平，科室累计多次派出医护人员进行了骨伤科专业进修学习，同时积极派出多人参加各类学术会议，为我院引进新技术、新经验以拓展业务。科主任倪有权于2009年到成都军区昆明总医院骨科进修，2020年到上海市第一人民医院骨科进修,并于2021年成为昆明市中医骨伤医疗质量控制中心委员会委员；2020年我科还成为了云南省中医骨伤专科联盟成员单位，获得“昆明市级工人先锋号”荣誉称号。</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大灾面前，敢于冲锋，不惧危险。2020年刚刚到来，世界各地就迎来了一场病毒生死战，面对这场没有硝烟的战争，有人倒下了，又有人义无反顾加入其中。始终坚守在临床工作一线，面对防疫一线紧张局势，毅然请战，虽未能奔赴一线，但大家始终做好准备，在国家和人民需要的时候，时刻准备着为抗疫一线贡献自己的一份微薄之力。团结协作，不计得失。2020年11月，我院顺利完成了新中医院的搬迁。在搬迁的过程中，我科室积极配合医院搬迁工作，白天上班，晚上参与医院的设备搬迁、卫生打扫，在既脏又灰的新装修的病区里，每个人都积极主动、毫无任何怨言的打扫，把科室当成自己的家一样爱护。</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2021年4月，我科室收住了一位寰枢椎骨折的患者，患者属于颈椎高位骨折，如不及时做手术，可能出现椎体滑脱，进一步压迫脊髓导致各种神经症状、呼吸暂停、截瘫等严重后果。如患者行手术治疗的话，手术复杂，麻醉风险大，技术难度大，建议患者到上级医院治疗，但患者由于经济条件差，负担不起省级医院的手术费，且家属照看不方便，要求在我科治疗。于是倪有权主任带领全科医护人员，认真检查病人，查看实验室资料，仔细阅读片子，并组织全科医护人员进行疑难病例讨论，充分考虑患者的情况，与麻醉科反复讨论，不断修订手术方案，最终在上级专家的指导及全科医护人员共同努力下，我科室顺利开展了首例寰枢椎骨折内固定术，术后在我科医护人员精心诊治和护理下，配合各阶段的康复锻炼，患者于术后16天没有出现任何并发症，恢复良好，康复出院。这也标志我们骨伤科技术水平更上一个台阶，同时，也体现了我科室“病人至上，真诚关爱”的服务精神。</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7" w:hRule="atLeast"/>
        </w:trPr>
        <w:tc>
          <w:tcPr>
            <w:tcW w:w="429" w:type="dxa"/>
            <w:vAlign w:val="center"/>
          </w:tcPr>
          <w:p>
            <w:pPr>
              <w:jc w:val="center"/>
            </w:pPr>
            <w:r>
              <w:rPr>
                <w:rFonts w:hint="eastAsia"/>
              </w:rPr>
              <w:t>3</w:t>
            </w:r>
          </w:p>
        </w:tc>
        <w:tc>
          <w:tcPr>
            <w:tcW w:w="676" w:type="dxa"/>
            <w:vAlign w:val="center"/>
          </w:tcPr>
          <w:p>
            <w:pPr>
              <w:jc w:val="center"/>
            </w:pPr>
            <w:r>
              <w:rPr>
                <w:rFonts w:hint="eastAsia"/>
              </w:rPr>
              <w:t>县疾病预防控制中心</w:t>
            </w:r>
          </w:p>
        </w:tc>
        <w:tc>
          <w:tcPr>
            <w:tcW w:w="570" w:type="dxa"/>
            <w:vAlign w:val="center"/>
          </w:tcPr>
          <w:p>
            <w:pPr>
              <w:jc w:val="center"/>
            </w:pPr>
            <w:r>
              <w:rPr>
                <w:rFonts w:hint="eastAsia"/>
              </w:rPr>
              <w:t>卫生检验科</w:t>
            </w:r>
          </w:p>
        </w:tc>
        <w:tc>
          <w:tcPr>
            <w:tcW w:w="990" w:type="dxa"/>
            <w:vAlign w:val="center"/>
          </w:tcPr>
          <w:p>
            <w:pPr>
              <w:jc w:val="center"/>
            </w:pPr>
            <w:r>
              <w:rPr>
                <w:rFonts w:hint="eastAsia"/>
              </w:rPr>
              <w:t>廖明刚</w:t>
            </w:r>
          </w:p>
        </w:tc>
        <w:tc>
          <w:tcPr>
            <w:tcW w:w="585" w:type="dxa"/>
            <w:vAlign w:val="center"/>
          </w:tcPr>
          <w:p>
            <w:pPr>
              <w:jc w:val="center"/>
            </w:pPr>
            <w:r>
              <w:rPr>
                <w:rFonts w:hint="eastAsia"/>
              </w:rPr>
              <w:t>11</w:t>
            </w:r>
          </w:p>
        </w:tc>
        <w:tc>
          <w:tcPr>
            <w:tcW w:w="11536" w:type="dxa"/>
            <w:vAlign w:val="center"/>
          </w:tcPr>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检验科承担着辖区内的食品、生活饮用水、土壤、环境卫生、传染病的检测，还承担着公共场所卫生监测、突发公共卫生事件的流行病学调查采样、食物中毒的流行病学调查及样本检测、医疗机构消毒效果检测、疫苗抗体效果检测，疫苗保护率评估等工作。</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检验在新冠疫情防控工作中充当着“侦察兵和尖兵的”角色，截</w:t>
            </w:r>
            <w:r>
              <w:rPr>
                <w:rFonts w:hint="eastAsia" w:ascii="仿宋_GB2312" w:hAnsi="仿宋_GB2312" w:eastAsia="仿宋_GB2312" w:cs="仿宋_GB2312"/>
                <w:sz w:val="24"/>
                <w:lang w:eastAsia="zh-CN"/>
              </w:rPr>
              <w:t>至</w:t>
            </w:r>
            <w:bookmarkStart w:id="0" w:name="_GoBack"/>
            <w:bookmarkEnd w:id="0"/>
            <w:r>
              <w:rPr>
                <w:rFonts w:hint="eastAsia" w:ascii="仿宋_GB2312" w:hAnsi="仿宋_GB2312" w:eastAsia="仿宋_GB2312" w:cs="仿宋_GB2312"/>
                <w:sz w:val="24"/>
              </w:rPr>
              <w:t>目前，在新冠疫情防控工作中，检验科共采集新冠核酸样本20多万人次，检测新冠核酸样本40多万人份，并从留观人员中准确检测出阳性样本11例，有效保证了疫情外溢风险。新冠疫情两年多来，检验科几乎没有节假日和周末，科室工作人员持续坚守岗位，为我县疾病预防控制工作默默奉献着自己的每一份力量。</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近年来检验科工作人员完成了一项又一项重大工作任务。每一次的重大突发公共卫生事件都能见到他们的身影，南磷集团氯气泄漏事件、甲型流感爆发疫情、食物中毒、洪涝灾害、新冠疫情防控等等，每一次事件都能见到他们现场有条不紊的处置。2017年11月，寻甸县功山镇人感染禽流感疫情中，检验科同志与中心应急处突的同事们一起连续48小时不眠不休战斗在疫区，从流行病学调查、样本采集、到制定处理措施全程参与。疾控中心工作人员在最短时间内制定出了处置措施并提出了防治建议，并及时提供给政府，疫情才能及时控制，未发生二代人感染禽流感疫情。由于处置及时，措施得当，寻甸县疾病预防控制中心得到了省市县各级领导和专家的好评和认可。</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自2007年以来，寻甸县疾控中心实验室认证/认可工作，从第一次申请实验室计量认证到后来的三次复评审，每次都顺利通过资质认证。一路走来，寻甸县卫生检验工作一直在发展在提升，为寻甸县疾病预防控制中心检验工作今后的长足发展奠定了坚实基础，并培养出了一批年轻的检验工作者。在完成大量实验室检测工作的同时，检验科还承担着国家级的“学生营养监测”、“农村生活饮用水检测”、“国家土壤监测”、“国家碘缺乏病盐碘、尿碘监测”、省级“寄生虫病监测”、“食源性疾病监测”等重大科研项目。并取得了许多宝贵的监测检测数据提供给国家。</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Align w:val="center"/>
          </w:tcPr>
          <w:p>
            <w:pPr>
              <w:jc w:val="center"/>
            </w:pPr>
            <w:r>
              <w:rPr>
                <w:rFonts w:hint="eastAsia"/>
              </w:rPr>
              <w:t>4</w:t>
            </w:r>
          </w:p>
        </w:tc>
        <w:tc>
          <w:tcPr>
            <w:tcW w:w="676" w:type="dxa"/>
            <w:vAlign w:val="center"/>
          </w:tcPr>
          <w:p>
            <w:pPr>
              <w:jc w:val="center"/>
            </w:pPr>
            <w:r>
              <w:rPr>
                <w:rFonts w:hint="eastAsia"/>
              </w:rPr>
              <w:t>县妇幼健康服务中心</w:t>
            </w:r>
          </w:p>
        </w:tc>
        <w:tc>
          <w:tcPr>
            <w:tcW w:w="570" w:type="dxa"/>
            <w:vAlign w:val="center"/>
          </w:tcPr>
          <w:p>
            <w:pPr>
              <w:jc w:val="center"/>
            </w:pPr>
            <w:r>
              <w:rPr>
                <w:rFonts w:hint="eastAsia"/>
              </w:rPr>
              <w:t>妇产科</w:t>
            </w:r>
          </w:p>
        </w:tc>
        <w:tc>
          <w:tcPr>
            <w:tcW w:w="990" w:type="dxa"/>
            <w:vAlign w:val="center"/>
          </w:tcPr>
          <w:p>
            <w:pPr>
              <w:jc w:val="center"/>
            </w:pPr>
            <w:r>
              <w:rPr>
                <w:rFonts w:hint="eastAsia"/>
              </w:rPr>
              <w:t>刘蚊君</w:t>
            </w:r>
          </w:p>
        </w:tc>
        <w:tc>
          <w:tcPr>
            <w:tcW w:w="585" w:type="dxa"/>
            <w:vAlign w:val="center"/>
          </w:tcPr>
          <w:p>
            <w:pPr>
              <w:jc w:val="center"/>
            </w:pPr>
            <w:r>
              <w:rPr>
                <w:rFonts w:hint="eastAsia"/>
              </w:rPr>
              <w:t>28</w:t>
            </w:r>
          </w:p>
        </w:tc>
        <w:tc>
          <w:tcPr>
            <w:tcW w:w="11536" w:type="dxa"/>
            <w:vAlign w:val="center"/>
          </w:tcPr>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寻甸县妇幼保健院妇产科是妇幼保健院重要科室之一，在创二级甲等妇幼保健院之前妇产科人员仅有妇产科副主任医师3名，主治医师2名，住院医师1名，1名护士。多年前由于保健院妇产科专业技术人员紧缺，不足以支持开展妇产科住院部导致关停，仅留有妇产科门诊，维持开展日常孕产妇的产检业务及普通妇产科疾病，设备陈旧简陋，临床业务萎缩，专业技术人员水平退化。</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自2019年5月，院领导班子确定了保健院今后的发展方向，申报二级甲等妇幼保健院。根据等级评审要求，医院重新组建妇产科住院部医护团队，目前有医师5名、护士及助产士10名，2019年8月10日妇产科住院部正式开诊。在开诊当天，实施了妇幼保健院首例“瘢痕子宫”二次子宫下段剖宫产术。随着新生儿的啼哭，多年没有住院部无法收治患者的局面得以扭转，妇幼保健院妇产科住院部再次迎来了新的发展机遇。</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2020年7月医院成功创建“二级甲等保健院”，妇产科严格按照二甲要求，逐步完善标准化管理及优质服务流程，持续改进服务流程，全面促进和提高整体医疗、护理服务水平。如新生儿复苏、产后出血、子痫、羊水栓塞的抢救流程，产程干预流程、母婴阻断流程及妇科疾病的诊疗流程，如宫外孕、子宫切除等；在妇科方面，成功开展了宫腔镜数例手术、腹腔镜数例手术，这两项技术虽然开展，但技术还不成熟，仍然是科室科研努力的方向。</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门诊工作本着保健院和院领导对未来的发展趋势，协助科主任努力开展计划生育保健部、围产保健部、妇女保健部，让三大部工作更精细，更完善。做好延伸服务，努力打造和谐医患关系，加强经济管理，做好增收节支，不断提高经济效益。延伸服务包括：妇女保健门诊在原来的基础上新开展诊刮、子宫输卵管通液术及输卵管碘油造影、曼月乐宫内放置治疗子宫腺肌症，解决痛经、月经过多、子宫内膜异位症、子宫内膜息肉反复发作等；计划生育服务保健在原来的基础上新增无痛人流、无痛取放环、无痛诊刮及流产后各种原因引起的盆底疾病盆底康复治疗等优质服务。孕产保健门诊在原来的基础上新开展孕妇学校、孕期营养指导监测、妊高症监测、脐血流监测及产后康复、开展孕妇学校，提供个性化服务等，做好产后延伸服务：产后及时和产妇当地妇幼机构沟通，做好产后访视，母乳喂养指导、产妇康复指导及营养指导，和B超室联合做好产后42天查体工作，做好电话回访，做到产前检查、产时处理、产后康复无缝隙连接。</w:t>
            </w:r>
          </w:p>
          <w:p>
            <w:pPr>
              <w:spacing w:line="400" w:lineRule="exact"/>
              <w:ind w:firstLine="480" w:firstLineChars="200"/>
              <w:jc w:val="left"/>
            </w:pPr>
            <w:r>
              <w:rPr>
                <w:rFonts w:hint="eastAsia" w:ascii="仿宋_GB2312" w:hAnsi="仿宋_GB2312" w:eastAsia="仿宋_GB2312" w:cs="仿宋_GB2312"/>
                <w:sz w:val="24"/>
              </w:rPr>
              <w:t>住院部开诊至今收治住院病人3357人次，其中孕产妇1674人，阴道分娩1377人，剖宫产297人，腹腔镜9例。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0" w:hRule="atLeast"/>
        </w:trPr>
        <w:tc>
          <w:tcPr>
            <w:tcW w:w="429" w:type="dxa"/>
            <w:vAlign w:val="center"/>
          </w:tcPr>
          <w:p>
            <w:pPr>
              <w:jc w:val="center"/>
            </w:pPr>
            <w:r>
              <w:rPr>
                <w:rFonts w:hint="eastAsia"/>
              </w:rPr>
              <w:t>5</w:t>
            </w:r>
          </w:p>
        </w:tc>
        <w:tc>
          <w:tcPr>
            <w:tcW w:w="676" w:type="dxa"/>
            <w:vAlign w:val="center"/>
          </w:tcPr>
          <w:p>
            <w:pPr>
              <w:jc w:val="center"/>
            </w:pPr>
            <w:r>
              <w:rPr>
                <w:rFonts w:hint="eastAsia" w:ascii="仿宋_GB2312" w:hAnsi="仿宋_GB2312" w:eastAsia="仿宋_GB2312" w:cs="仿宋_GB2312"/>
                <w:spacing w:val="-20"/>
                <w:sz w:val="24"/>
              </w:rPr>
              <w:t>七星镇卫生院</w:t>
            </w:r>
          </w:p>
        </w:tc>
        <w:tc>
          <w:tcPr>
            <w:tcW w:w="570" w:type="dxa"/>
            <w:vAlign w:val="center"/>
          </w:tcPr>
          <w:p>
            <w:pPr>
              <w:jc w:val="center"/>
            </w:pPr>
            <w:r>
              <w:rPr>
                <w:rFonts w:hint="eastAsia"/>
              </w:rPr>
              <w:t>中医科</w:t>
            </w:r>
          </w:p>
        </w:tc>
        <w:tc>
          <w:tcPr>
            <w:tcW w:w="990" w:type="dxa"/>
            <w:vAlign w:val="center"/>
          </w:tcPr>
          <w:p>
            <w:pPr>
              <w:jc w:val="center"/>
            </w:pPr>
            <w:r>
              <w:rPr>
                <w:rFonts w:hint="eastAsia" w:ascii="仿宋_GB2312" w:hAnsi="仿宋_GB2312" w:eastAsia="仿宋_GB2312" w:cs="仿宋_GB2312"/>
                <w:sz w:val="24"/>
              </w:rPr>
              <w:t>保明勇</w:t>
            </w:r>
          </w:p>
        </w:tc>
        <w:tc>
          <w:tcPr>
            <w:tcW w:w="585" w:type="dxa"/>
            <w:vAlign w:val="center"/>
          </w:tcPr>
          <w:p>
            <w:pPr>
              <w:jc w:val="center"/>
            </w:pPr>
            <w:r>
              <w:rPr>
                <w:rFonts w:hint="eastAsia"/>
              </w:rPr>
              <w:t>5</w:t>
            </w:r>
          </w:p>
        </w:tc>
        <w:tc>
          <w:tcPr>
            <w:tcW w:w="11536" w:type="dxa"/>
            <w:vAlign w:val="center"/>
          </w:tcPr>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寻甸县七星镇卫生院中医科成立将近十余年，由于人员紧张，几位中医专业医师不能安排在中医岗位上工作，中医科成立后只有保明勇兼职中医科，还要兼顾上临床科室。中医医师保明勇几十年行医经历，积累了消化内科、呼吸内科、心血管内科、神经内科、儿科、皮肤科等中西医结合治疗经验，缓解无数老百姓病痛，多少老百姓远道慕名而来找保明勇医师诊治。随着医院发展，保明勇医师专职上中医科，随后中医师杨云松加入中医科。中医师杨云松对于妇科、以及不孕不育独到的见解，多少不孕不育的夫妻经过他的治疗，最后成功受孕，生下的宝宝也健康成长。中医师马成付及邓满英先后在寻甸县第一人民医院疼痛科进修小针刀。进修完后先后加入中医科，把从寻甸县第一人民医院学到的小针刀技术用于临床，大大缓解了颈椎腰腿疼痛病人的疼痛，中医科技术及口碑得到大大提升，中医科2022年5、6、7月的收入翻了几个翻，从原来的一个月2万不到，提高到每个月将近18万，诊疗项目从原来的中草药增加到雷火灸、中频脉冲电治疗、普通针刺、拔火罐、刮痧、推拿按摩、小针刀、中医穴位埋线减肥、穴位注射、中药封包治疗等。几位中医医师，态度和蔼，工作认真细心负责，致力于缓解患者慢性疼痛，调节患者体质，早上一开门，病人就围拢在中医科。几位中医医师有条不紊地进行针灸理疗按摩、开方抓药，每天都不能准时下班。不管随着口碑的提高，慕名来中医穴位埋线减肥的也不少。</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患者李召存，因“左膝关节疼痛、活动受限5天”临床科室就诊。经抗炎止痛等治疗3天后，左膝关节肿痛无明显缓解。来中医科求诊，中医科科室人员对之进行认真的查体，发现膝关节积液、滑膜炎，经小针刀及膝关节灌注，中医理疗等治疗后，膝关节肿痛症状明显缓解出院，这名患者非常感谢中医科医师的认真细心负责，中医科的治疗到了心坎上。还有一位患者，因腰腿疼痛1月余在临床科室就诊。临床科室经抗炎止痛效果不佳，来我科室求诊。中医科科室人员发现患者起身走路都非常困难，腰椎神经卡压、疼痛症状非常明显，经过马成付及邓满英先后2次小针刀治疗，保明勇、杨云松中药联合治疗，患者起身走路明显缓解，患者生活质量得到大大改善。</w:t>
            </w:r>
          </w:p>
          <w:p>
            <w:pPr>
              <w:spacing w:line="400" w:lineRule="exact"/>
              <w:ind w:firstLine="480" w:firstLineChars="200"/>
            </w:pPr>
            <w:r>
              <w:rPr>
                <w:rFonts w:hint="eastAsia" w:ascii="仿宋_GB2312" w:hAnsi="仿宋_GB2312" w:eastAsia="仿宋_GB2312" w:cs="仿宋_GB2312"/>
                <w:sz w:val="24"/>
              </w:rPr>
              <w:t>祖国医学源远流长，博大精深，我们要继承并发展其治病救人之法。中医科室积极探索适合我院中医科室发展的道路，努力把中医科室发展成医院的特色科室。</w:t>
            </w:r>
          </w:p>
        </w:tc>
      </w:tr>
    </w:tbl>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M2NDI5Zjk4Y2FhMGFkMTZiNGQwOWRmMjNjZWQ2NWMifQ=="/>
  </w:docVars>
  <w:rsids>
    <w:rsidRoot w:val="135B6B0A"/>
    <w:rsid w:val="00424C3B"/>
    <w:rsid w:val="00754A6A"/>
    <w:rsid w:val="00CA3D64"/>
    <w:rsid w:val="112F1D43"/>
    <w:rsid w:val="11790C41"/>
    <w:rsid w:val="135B6B0A"/>
    <w:rsid w:val="164F1D85"/>
    <w:rsid w:val="1A293340"/>
    <w:rsid w:val="20C34D41"/>
    <w:rsid w:val="242A0F21"/>
    <w:rsid w:val="24A13559"/>
    <w:rsid w:val="24A246D7"/>
    <w:rsid w:val="2A2F2187"/>
    <w:rsid w:val="2E051CB2"/>
    <w:rsid w:val="307E4FBA"/>
    <w:rsid w:val="32B86D68"/>
    <w:rsid w:val="38A50319"/>
    <w:rsid w:val="3A192D6D"/>
    <w:rsid w:val="3A6D708D"/>
    <w:rsid w:val="3D2F2479"/>
    <w:rsid w:val="41E16F5A"/>
    <w:rsid w:val="44C164DB"/>
    <w:rsid w:val="460743C1"/>
    <w:rsid w:val="476B6BD2"/>
    <w:rsid w:val="49773D53"/>
    <w:rsid w:val="499F25F3"/>
    <w:rsid w:val="4B3E0310"/>
    <w:rsid w:val="4CA46E0E"/>
    <w:rsid w:val="4FC058FB"/>
    <w:rsid w:val="519F1952"/>
    <w:rsid w:val="59097FF9"/>
    <w:rsid w:val="62797F9D"/>
    <w:rsid w:val="643B19AE"/>
    <w:rsid w:val="645D478B"/>
    <w:rsid w:val="696F328C"/>
    <w:rsid w:val="743618CE"/>
    <w:rsid w:val="759D5708"/>
    <w:rsid w:val="779F0D20"/>
    <w:rsid w:val="793A122E"/>
    <w:rsid w:val="7E994F8E"/>
    <w:rsid w:val="7F462EDB"/>
    <w:rsid w:val="7FB6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0"/>
    <w:rPr>
      <w:rFonts w:ascii="Calibri" w:hAnsi="Calibri" w:eastAsia="宋体" w:cs="Times New Roman"/>
      <w:kern w:val="2"/>
      <w:sz w:val="18"/>
      <w:szCs w:val="18"/>
    </w:rPr>
  </w:style>
  <w:style w:type="character" w:customStyle="1" w:styleId="9">
    <w:name w:val="页脚 Char"/>
    <w:basedOn w:val="7"/>
    <w:link w:val="3"/>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855</Words>
  <Characters>4874</Characters>
  <Lines>40</Lines>
  <Paragraphs>11</Paragraphs>
  <TotalTime>5</TotalTime>
  <ScaleCrop>false</ScaleCrop>
  <LinksUpToDate>false</LinksUpToDate>
  <CharactersWithSpaces>5718</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2022-08-11T03:14:00Z</dcterms:created>
  <dc:creator>WPS_1534132282</dc:creator>
  <cp:lastModifiedBy>黄跃星</cp:lastModifiedBy>
  <cp:lastPrinted>2022-08-16T09:30:00Z</cp:lastPrinted>
  <dcterms:modified xsi:type="dcterms:W3CDTF">2024-02-20T01:23:33Z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668B30F37BB94E06B3044FF66D7A2479</vt:lpwstr>
  </property>
</Properties>
</file>