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firstLine="803" w:firstLineChars="200"/>
        <w:jc w:val="center"/>
        <w:textAlignment w:val="auto"/>
        <w:outlineLvl w:val="0"/>
        <w:rPr>
          <w:rFonts w:hint="eastAsia" w:ascii="仿宋_GB2312" w:hAnsi="仿宋_GB2312" w:eastAsia="仿宋_GB2312" w:cs="仿宋_GB2312"/>
          <w:b/>
          <w:bCs/>
          <w:sz w:val="40"/>
          <w:szCs w:val="40"/>
        </w:rPr>
      </w:pPr>
      <w:bookmarkStart w:id="0" w:name="_Toc8646"/>
      <w:r>
        <w:rPr>
          <w:rFonts w:hint="eastAsia" w:ascii="仿宋_GB2312" w:hAnsi="仿宋_GB2312" w:eastAsia="仿宋_GB2312" w:cs="仿宋_GB2312"/>
          <w:b/>
          <w:bCs/>
          <w:sz w:val="40"/>
          <w:szCs w:val="40"/>
        </w:rPr>
        <w:t>寻甸回族彝族自治县</w:t>
      </w:r>
      <w:bookmarkStart w:id="1" w:name="_Toc27072"/>
      <w:bookmarkStart w:id="2" w:name="_Toc6928"/>
      <w:bookmarkStart w:id="3" w:name="_Toc3129"/>
      <w:bookmarkStart w:id="4" w:name="_Toc6515"/>
      <w:bookmarkStart w:id="5" w:name="_Toc11507"/>
      <w:bookmarkStart w:id="6" w:name="_Toc2202"/>
      <w:bookmarkStart w:id="7" w:name="_Toc29091"/>
      <w:bookmarkStart w:id="8" w:name="_Toc28961"/>
      <w:bookmarkStart w:id="9" w:name="_Toc21190"/>
      <w:bookmarkStart w:id="10" w:name="_Toc28184"/>
      <w:bookmarkStart w:id="11" w:name="_Toc19253"/>
      <w:bookmarkStart w:id="12" w:name="_Toc10035"/>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803" w:firstLineChars="200"/>
        <w:jc w:val="center"/>
        <w:textAlignment w:val="auto"/>
        <w:outlineLvl w:val="0"/>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城乡绿化美化十年规划（2022—2031年）</w:t>
      </w:r>
      <w:bookmarkEnd w:id="1"/>
      <w:bookmarkEnd w:id="2"/>
      <w:bookmarkEnd w:id="3"/>
      <w:bookmarkEnd w:id="4"/>
      <w:bookmarkEnd w:id="5"/>
      <w:bookmarkEnd w:id="6"/>
      <w:bookmarkEnd w:id="7"/>
      <w:bookmarkEnd w:id="8"/>
      <w:bookmarkEnd w:id="9"/>
      <w:bookmarkEnd w:id="10"/>
      <w:bookmarkEnd w:id="11"/>
      <w:bookmarkEnd w:id="12"/>
    </w:p>
    <w:p>
      <w:pPr>
        <w:jc w:val="right"/>
        <w:rPr>
          <w:rFonts w:ascii="黑体" w:hAnsi="黑体" w:eastAsia="黑体" w:cs="黑体"/>
          <w:b/>
          <w:bCs/>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right"/>
        <w:rPr>
          <w:rFonts w:ascii="黑体" w:hAnsi="黑体" w:eastAsia="黑体" w:cs="黑体"/>
          <w:b/>
          <w:bCs/>
          <w:color w:val="FF0000"/>
        </w:rPr>
      </w:pPr>
    </w:p>
    <w:p>
      <w:pPr>
        <w:jc w:val="center"/>
        <w:rPr>
          <w:rFonts w:ascii="黑体" w:hAnsi="黑体" w:eastAsia="黑体" w:cs="黑体"/>
          <w:b/>
          <w:bCs/>
          <w:color w:val="FF0000"/>
          <w:sz w:val="32"/>
          <w:szCs w:val="32"/>
        </w:rPr>
      </w:pPr>
      <w:bookmarkStart w:id="13" w:name="_Toc24995"/>
    </w:p>
    <w:p>
      <w:pPr>
        <w:jc w:val="center"/>
        <w:rPr>
          <w:rFonts w:ascii="黑体" w:hAnsi="黑体" w:eastAsia="黑体" w:cs="黑体"/>
          <w:b/>
          <w:bCs/>
          <w:sz w:val="32"/>
          <w:szCs w:val="32"/>
        </w:rPr>
      </w:pPr>
    </w:p>
    <w:p>
      <w:pPr>
        <w:pStyle w:val="3"/>
        <w:rPr>
          <w:rFonts w:ascii="黑体" w:hAnsi="黑体" w:eastAsia="黑体" w:cs="黑体"/>
          <w:b/>
          <w:bCs/>
          <w:sz w:val="32"/>
          <w:szCs w:val="32"/>
        </w:rPr>
      </w:pPr>
    </w:p>
    <w:p>
      <w:pPr>
        <w:rPr>
          <w:rFonts w:ascii="黑体" w:hAnsi="黑体" w:eastAsia="黑体" w:cs="黑体"/>
          <w:b/>
          <w:bCs/>
          <w:sz w:val="32"/>
          <w:szCs w:val="32"/>
        </w:rPr>
      </w:pPr>
    </w:p>
    <w:p>
      <w:pPr>
        <w:pStyle w:val="2"/>
      </w:pPr>
    </w:p>
    <w:p/>
    <w:p>
      <w:pPr>
        <w:pStyle w:val="9"/>
        <w:ind w:firstLine="480"/>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bookmarkStart w:id="14" w:name="_Toc14026"/>
      <w:bookmarkStart w:id="15" w:name="_Toc15240"/>
      <w:bookmarkStart w:id="16" w:name="_Toc16172"/>
      <w:bookmarkStart w:id="17" w:name="_Toc2935"/>
      <w:bookmarkStart w:id="18" w:name="_Toc4605"/>
      <w:bookmarkStart w:id="19" w:name="_Toc2403"/>
      <w:bookmarkStart w:id="20" w:name="_Toc15661"/>
      <w:bookmarkStart w:id="21" w:name="_Toc20504"/>
      <w:bookmarkStart w:id="22" w:name="_Toc27942"/>
      <w:bookmarkStart w:id="23" w:name="_Toc2659"/>
      <w:bookmarkStart w:id="24" w:name="_Toc6939"/>
      <w:bookmarkStart w:id="25" w:name="_Toc23133"/>
      <w:r>
        <w:rPr>
          <w:rFonts w:hint="eastAsia" w:ascii="仿宋_GB2312" w:hAnsi="仿宋_GB2312" w:eastAsia="仿宋_GB2312" w:cs="仿宋_GB2312"/>
          <w:sz w:val="32"/>
          <w:szCs w:val="32"/>
        </w:rPr>
        <w:t>寻甸回族彝族自治县发展和改革局</w:t>
      </w:r>
      <w:bookmarkEnd w:id="14"/>
      <w:bookmarkEnd w:id="15"/>
      <w:bookmarkEnd w:id="16"/>
      <w:bookmarkStart w:id="26" w:name="_Toc19339"/>
      <w:bookmarkStart w:id="27" w:name="_Toc30515"/>
      <w:bookmarkStart w:id="28" w:name="_Toc30392"/>
      <w:r>
        <w:rPr>
          <w:rFonts w:hint="eastAsia" w:ascii="仿宋_GB2312" w:hAnsi="仿宋_GB2312" w:eastAsia="仿宋_GB2312" w:cs="仿宋_GB2312"/>
          <w:sz w:val="32"/>
          <w:szCs w:val="32"/>
        </w:rPr>
        <w:t>编制</w:t>
      </w:r>
      <w:bookmarkEnd w:id="13"/>
      <w:bookmarkEnd w:id="17"/>
      <w:bookmarkEnd w:id="18"/>
      <w:bookmarkEnd w:id="19"/>
      <w:bookmarkEnd w:id="20"/>
      <w:bookmarkEnd w:id="21"/>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二〇二三年</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b/>
          <w:bCs/>
          <w:sz w:val="36"/>
          <w:szCs w:val="36"/>
        </w:rPr>
      </w:pPr>
    </w:p>
    <w:p>
      <w:pPr>
        <w:pStyle w:val="2"/>
        <w:rPr>
          <w:rFonts w:hint="eastAsia"/>
        </w:rPr>
      </w:pPr>
    </w:p>
    <w:p>
      <w:pPr>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723" w:firstLineChars="200"/>
        <w:jc w:val="center"/>
        <w:textAlignment w:val="auto"/>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前</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言</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乡绿化美化是国土绿化的重要内容，是建设生态文明的重要举措。2019年4月，习近平总书记在参加首都义务植树时指出，“要推动国土绿化高质量发展，统筹山水林田湖草系统治理，因地制宜深入推进大规模国土绿化行动”。2022年2月召开的云南省委农村工作会议上，省委、省政府作出了开展城乡绿化美化三年行动的决策部署，旨在通过三年行动、十年努力，改善和美化城乡人居环境。2022年7月12日，云南省委办公厅、省政府办公厅印发《云南省城乡绿化美化三年行动(2022--2024)》(云办发(2022)43号)。2022年7月26日,云南省人民政府在昆明举行云南省城乡绿化美化三年行动新闻发布会。2022年9月24日，云南省城乡绿化美化现场推进会在红河哈尼族彝族自治州弥勒市召开。绿美云南建设是云南省委、省政府立足云南城乡绿化美化实际做出的重大决策，是深化省情内涵认识，立足新发展阶段，贯彻新发展理念，实现云南高质量跨越式发展的重大举措，是争当生态文明排头兵的具体行动，是美丽中国在云南的创新实践。2022年12月6日，根据省住房城乡建设厅和市委、市政府对昆明市城乡绿化美化行动的工作部署，昆明市绿美城市建设工作领导小组办公室牵头制定了《昆明市绿美城市建设三年行动实施方案(2022一2024年)》，充分贯彻省委省政府关于绿美云南的工作部署，努力争当全省生态文明建设排头兵；以增绿提质为主线，通过三年行动、十年规划，着力构建和不断优化城市绿地系统和山水空间格局，提升城市环境品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寻甸县城乡绿化美化，是深入贯彻落实党的二十大精神、践行习近平生态文明思想的具体行动，是落实碳达峰碳中和战略部署的重大举措，是美丽云南建设的创新实践，是打造生态文明建设排头兵示范城市的重要抓手，对优化提升城市功能品质、深入实施乡村振兴战略，贯彻“创新、协调、绿色、开放、共享”新发展理念，促进城乡生态与经济社会协调发展具有重要意义。站在生态文明建设和绿色发展新的历史起点上，寻甸县县委县政府认真践行习近平生态文明思想和习近平总书记考察云南重要讲话精神，紧密结合城乡人居环境改善需求和城乡居民及中外游客对绿美环境质量的新期待，以绿美寻甸建设为切入点，对标国际一流、国内先进、全省领先，确定“绿美云南新标杆、北部生态第一城、最美高原城市”建设定位。为了更好地实现绿美寻甸建设目标，确保绿美寻甸建设取得实效，寻甸县于2022年11月22日经县委、县政府同意，正式印发制定了《寻甸回族彝族自治县城乡绿化美化三年行动方案（2022-2024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本规划</w:t>
      </w:r>
      <w:r>
        <w:rPr>
          <w:rFonts w:hint="eastAsia" w:ascii="仿宋_GB2312" w:hAnsi="仿宋_GB2312" w:eastAsia="仿宋_GB2312" w:cs="仿宋_GB2312"/>
          <w:sz w:val="32"/>
          <w:szCs w:val="32"/>
        </w:rPr>
        <w:t>根据《云南省城乡绿化美化三年行动(2022-2024年)》《云南省城乡绿化美化建设导则》《昆明市绿美城市建设三年行动实施方案(2022一2024年)》及省级重点领域绿美专项行动方案等文件编制，明确了寻甸县2022--2031年开展城乡绿化美化工作的总体思路、发展目标、主要任务和保障措施，是全县开展绿美建设的重要遵循和依据。集中体现了寻甸县委县政府在习近平新时代中国特色社会主义思想指导下对全县长远发展的思考和谋划。充分分析绿美云南、绿美昆明、绿美寻甸建设背景，以及分析绿美寻甸建设现状和存在问题的基础上，科学解读绿美寻甸内涵，对绿美寻甸建设现状和存在问题的分析充分衔接国民经济与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国土空间规划、城市总体规划、旅游总体规划等，经反复整理、分析、提炼、归纳，明确绿美寻甸的建设定位，构建绿美寻甸建设成效指标体系，提出绿美寻甸的空间布局和建设重点，按照问题导向、目标导向和需求导向的原则，重点规划绿色空间增量工程、美丽品质提升工程、绿美福祉增进工程、绿美示范引领工程等四大绿美建设工程，提出规划的保障措施，形成本规划。</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规划基准期为2021年，规划期为2022—2031年，展望至2035年。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outlineLvl w:val="0"/>
        <w:rPr>
          <w:rFonts w:ascii="宋体" w:hAnsi="宋体" w:eastAsia="黑体" w:cs="黑体"/>
          <w:b/>
          <w:bCs/>
          <w:sz w:val="32"/>
          <w:szCs w:val="32"/>
        </w:rPr>
      </w:pPr>
      <w:bookmarkStart w:id="29" w:name="_Toc23303"/>
      <w:r>
        <w:rPr>
          <w:rFonts w:hint="eastAsia" w:ascii="宋体" w:hAnsi="宋体" w:eastAsia="黑体" w:cs="黑体"/>
          <w:b/>
          <w:bCs/>
          <w:sz w:val="32"/>
          <w:szCs w:val="32"/>
          <w:lang w:eastAsia="zh-CN"/>
        </w:rPr>
        <w:t>第一章</w:t>
      </w:r>
      <w:r>
        <w:rPr>
          <w:rFonts w:hint="eastAsia" w:ascii="宋体" w:hAnsi="宋体" w:eastAsia="黑体" w:cs="黑体"/>
          <w:b/>
          <w:bCs/>
          <w:sz w:val="32"/>
          <w:szCs w:val="32"/>
          <w:lang w:val="en-US" w:eastAsia="zh-CN"/>
        </w:rPr>
        <w:t xml:space="preserve">   </w:t>
      </w:r>
      <w:r>
        <w:rPr>
          <w:rFonts w:hint="eastAsia" w:ascii="宋体" w:hAnsi="宋体" w:eastAsia="黑体" w:cs="黑体"/>
          <w:b/>
          <w:bCs/>
          <w:sz w:val="32"/>
          <w:szCs w:val="32"/>
        </w:rPr>
        <w:t>绿美寻甸建设现状分析</w:t>
      </w:r>
      <w:bookmarkEnd w:id="29"/>
    </w:p>
    <w:p>
      <w:pPr>
        <w:pStyle w:val="13"/>
        <w:keepNext w:val="0"/>
        <w:keepLines w:val="0"/>
        <w:pageBreakBefore w:val="0"/>
        <w:widowControl w:val="0"/>
        <w:kinsoku/>
        <w:wordWrap/>
        <w:topLinePunct w:val="0"/>
        <w:autoSpaceDE/>
        <w:autoSpaceDN/>
        <w:bidi w:val="0"/>
        <w:adjustRightInd/>
        <w:snapToGrid/>
        <w:spacing w:before="0" w:after="0" w:line="560" w:lineRule="exact"/>
        <w:ind w:leftChars="0" w:firstLine="643" w:firstLineChars="200"/>
        <w:textAlignment w:val="auto"/>
      </w:pPr>
      <w:bookmarkStart w:id="30" w:name="_Toc26186"/>
      <w:bookmarkStart w:id="31" w:name="_Toc9463"/>
      <w:bookmarkStart w:id="32" w:name="_Toc31377"/>
      <w:bookmarkStart w:id="33" w:name="_Toc21179"/>
      <w:bookmarkStart w:id="34" w:name="_Toc6802"/>
      <w:bookmarkStart w:id="35" w:name="_Toc28130"/>
      <w:bookmarkStart w:id="36" w:name="_Toc20667"/>
      <w:bookmarkStart w:id="37" w:name="_Toc5462"/>
      <w:bookmarkStart w:id="38" w:name="_Toc6789"/>
      <w:bookmarkStart w:id="39" w:name="_Toc10484"/>
      <w:bookmarkStart w:id="40" w:name="_Toc3126"/>
      <w:bookmarkStart w:id="41" w:name="_Toc14565"/>
      <w:bookmarkStart w:id="42" w:name="_Toc28416"/>
      <w:bookmarkStart w:id="43" w:name="_Toc10559"/>
      <w:bookmarkStart w:id="44" w:name="_Toc23346"/>
      <w:bookmarkStart w:id="45" w:name="_Toc32199"/>
      <w:bookmarkStart w:id="46" w:name="_Toc9130"/>
      <w:bookmarkStart w:id="47" w:name="_Toc31293"/>
      <w:bookmarkStart w:id="48" w:name="_Toc27276"/>
      <w:bookmarkStart w:id="49" w:name="_Toc19985"/>
      <w:bookmarkStart w:id="50" w:name="_Toc14636"/>
      <w:bookmarkStart w:id="51" w:name="_Toc16685"/>
      <w:r>
        <w:t>第一节 规划背景</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14"/>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pPr>
      <w:bookmarkStart w:id="52" w:name="_Toc9211"/>
      <w:bookmarkStart w:id="53" w:name="_Toc24681"/>
      <w:bookmarkStart w:id="54" w:name="_Toc16845"/>
      <w:bookmarkStart w:id="55" w:name="_Toc16315"/>
      <w:bookmarkStart w:id="56" w:name="_Toc30623"/>
      <w:bookmarkStart w:id="57" w:name="_Toc15717"/>
      <w:bookmarkStart w:id="58" w:name="_Toc10044"/>
      <w:bookmarkStart w:id="59" w:name="_Toc4675"/>
      <w:bookmarkStart w:id="60" w:name="_Toc31342"/>
      <w:bookmarkStart w:id="61" w:name="_Toc10037"/>
      <w:bookmarkStart w:id="62" w:name="_Toc29161"/>
      <w:bookmarkStart w:id="63" w:name="_Toc29682"/>
      <w:bookmarkStart w:id="64" w:name="_Toc6661"/>
      <w:bookmarkStart w:id="65" w:name="_Toc3696"/>
      <w:bookmarkStart w:id="66" w:name="_Toc7488"/>
      <w:bookmarkStart w:id="67" w:name="_Toc2796"/>
      <w:bookmarkStart w:id="68" w:name="_Toc30013"/>
      <w:bookmarkStart w:id="69" w:name="_Toc31553"/>
      <w:bookmarkStart w:id="70" w:name="_Toc15117"/>
      <w:bookmarkStart w:id="71" w:name="_Toc4951"/>
      <w:bookmarkStart w:id="72" w:name="_Toc14502"/>
      <w:bookmarkStart w:id="73" w:name="_Toc23514"/>
      <w:r>
        <w:t>一、发展基础</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绿化美化是国土绿化的重要内容，是建设生态文明的重要举措。生态文明建设是习近平新时代中国特色社会主义事业的重要内容，关系人民福祉，关乎民族未来，事关“两个一百年”奋斗目标和中华民族伟大复兴中国梦的实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rPr>
      </w:pPr>
      <w:r>
        <w:rPr>
          <w:rFonts w:hint="eastAsia" w:ascii="仿宋_GB2312" w:hAnsi="仿宋_GB2312" w:eastAsia="仿宋_GB2312" w:cs="仿宋_GB2312"/>
          <w:sz w:val="32"/>
          <w:szCs w:val="32"/>
        </w:rPr>
        <w:t>2023年9月21日，云南省生态环境保护大会在昆明召开，省委书记王宁指出，要学深悟透力行习近平生态文明思想，坚决贯彻落实好习近平总书记考察云南重要讲话精神，准确把握推进生态绿色高质量发展是事关云南现代化建设全局的战略举措，是争当生态文明建设排头兵、推进经济转型升级、建设人与自然和谐共生现代化、满足人民对美好生活向往的必然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水青山、蓝天白云、鸟语花香是人们对美好生活的向往。寻甸县一直努力营造人与自然和谐共生的生态寻甸、美丽寻甸，通过绿美寻甸建设，增加城乡绿量，提升美丽颜值，以人口密度高、流量大的地带为实施重点，建设绿美城市、绿美社区、绿美乡村、绿美景区、绿美河湖、绿美交通、绿美校园、绿美园区，通过城乡增绿扩美，不断提高城乡绿化美化的数量和质量，着力推进人居环境改善和创业环境提升，使城镇乡村融入大自然，让寻甸更加宜居宜业宜游，让寻甸山更绿、水更清、天更蓝、景更美、人更富，持续增强城乡居民获得感、幸福感和自豪感，擦亮美丽寻甸的颜值，提升</w:t>
      </w:r>
      <w:r>
        <w:rPr>
          <w:rFonts w:hint="eastAsia" w:ascii="仿宋_GB2312" w:hAnsi="仿宋_GB2312" w:eastAsia="仿宋_GB2312" w:cs="仿宋_GB2312"/>
          <w:sz w:val="32"/>
          <w:szCs w:val="32"/>
          <w:lang w:eastAsia="zh-CN"/>
        </w:rPr>
        <w:t>绿美寻甸</w:t>
      </w:r>
      <w:r>
        <w:rPr>
          <w:rFonts w:hint="eastAsia" w:ascii="仿宋_GB2312" w:hAnsi="仿宋_GB2312" w:eastAsia="仿宋_GB2312" w:cs="仿宋_GB2312"/>
          <w:sz w:val="32"/>
          <w:szCs w:val="32"/>
        </w:rPr>
        <w:t>的美誉度。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outlineLvl w:val="3"/>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color w:val="auto"/>
          <w:kern w:val="2"/>
          <w:sz w:val="32"/>
          <w:szCs w:val="32"/>
          <w:lang w:val="en-US" w:eastAsia="zh-CN" w:bidi="ar-SA"/>
        </w:rPr>
        <w:t>乡土资源禀赋优势。</w:t>
      </w:r>
      <w:r>
        <w:rPr>
          <w:rFonts w:hint="eastAsia" w:ascii="仿宋_GB2312" w:hAnsi="仿宋_GB2312" w:eastAsia="仿宋_GB2312" w:cs="仿宋_GB2312"/>
          <w:kern w:val="2"/>
          <w:sz w:val="32"/>
          <w:szCs w:val="32"/>
          <w:lang w:val="en-US" w:eastAsia="zh-CN" w:bidi="ar-SA"/>
        </w:rPr>
        <w:t>寻甸县拥有丰富的草山资源，风吹草低见牛羊的美丽画卷，是大自然馈赠给寻甸的礼物，尤其是乡村区域，草原不仅是秀丽的风景，也是寻甸人民生产生活的资源基础。丰富的草山资源为寻甸铺就好了绿美底色，为城乡绿地建设提供了参考和借鉴，为城乡优美环境和鲜明特色的打造提供了丰富的地域元素，同时，寻甸作为昆明市古树名木最多的三大县区之一，为绿美寻甸建设奠定了坚实的生态文化基础。</w:t>
      </w:r>
    </w:p>
    <w:p>
      <w:pPr>
        <w:pStyle w:val="2"/>
        <w:keepNext w:val="0"/>
        <w:keepLines w:val="0"/>
        <w:pageBreakBefore w:val="0"/>
        <w:widowControl w:val="0"/>
        <w:kinsoku/>
        <w:wordWrap/>
        <w:overflowPunct/>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eastAsia="zh-CN"/>
        </w:rPr>
        <w:t>自然资源条件丰富。</w:t>
      </w:r>
      <w:r>
        <w:rPr>
          <w:rFonts w:hint="eastAsia" w:ascii="仿宋_GB2312" w:hAnsi="仿宋_GB2312" w:eastAsia="仿宋_GB2312" w:cs="仿宋_GB2312"/>
          <w:color w:val="auto"/>
          <w:kern w:val="2"/>
          <w:sz w:val="32"/>
          <w:szCs w:val="32"/>
          <w:lang w:val="en-US" w:eastAsia="zh-CN" w:bidi="ar-SA"/>
        </w:rPr>
        <w:t>寻甸县气候温暖湿润，山地面积辽阔，森林资源丰富，森林覆盖率达到</w:t>
      </w:r>
      <w:r>
        <w:rPr>
          <w:rFonts w:hint="eastAsia" w:ascii="Times New Roman" w:hAnsi="Times New Roman" w:eastAsia="仿宋" w:cs="Times New Roman"/>
          <w:color w:val="auto"/>
          <w:sz w:val="32"/>
          <w:szCs w:val="32"/>
          <w:lang w:val="en-US" w:eastAsia="zh-CN"/>
        </w:rPr>
        <w:t>46.19</w:t>
      </w:r>
      <w:r>
        <w:rPr>
          <w:rFonts w:hint="eastAsia" w:ascii="仿宋_GB2312" w:hAnsi="仿宋_GB2312" w:eastAsia="仿宋_GB2312" w:cs="仿宋_GB2312"/>
          <w:color w:val="auto"/>
          <w:kern w:val="2"/>
          <w:sz w:val="32"/>
          <w:szCs w:val="32"/>
          <w:lang w:val="en-US" w:eastAsia="zh-CN" w:bidi="ar-SA"/>
        </w:rPr>
        <w:t>%。县境内森林以天然林为主，占森林面积的74.95%，主要树种有华山松、云南松、旱冬瓜、油杉、栎类灌木林等针叶和针阔叶混交林。截至2021年末，累计完成市、县级营造林39.93万亩，完成义务植树1045.21万株。寻甸的草山草坡资源极为丰富，特殊立体的气候孕育了丰富的自然资源，草地面积约有1.85万公顷（27.78万‬亩）。古树名木是森林资源中的瑰宝，是自然界和前人留下来的珍贵自然遗产，寻甸县域内共有古树921株，隶属35科64属93种，不涉及名木。其中一级古树4株，二级古树73株，三级古树834株。</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民族生态文化优势。</w:t>
      </w:r>
      <w:r>
        <w:rPr>
          <w:rFonts w:hint="eastAsia" w:ascii="仿宋_GB2312" w:hAnsi="仿宋_GB2312" w:eastAsia="仿宋_GB2312" w:cs="仿宋_GB2312"/>
          <w:kern w:val="2"/>
          <w:sz w:val="32"/>
          <w:szCs w:val="32"/>
          <w:lang w:val="en-US" w:eastAsia="zh-CN" w:bidi="ar-SA"/>
        </w:rPr>
        <w:t>寻甸县以少数民族为主，少数民族对于树木等生灵具有敬畏之情，十分注重森林草木的保护，例如甸沙乡苏撒坡的密枝林，是当地彝族人千百年来祭祀神树神山的区域，在寨后保存下约246亩的古树林，又厚又密，长年葱绿，因为被彝族人视作圣洁之地，村民放牧打柴从不进这片林地，所有树木都是在没有人畜干扰的条件下自然生长，人与自然和谐、物种平等的生态伦理观念在这儿得到淋漓尽致地体现。对林地草山自然环境的尊重和敬畏，形成了寻甸县独有的民族生态文化，对有效推动绿美寻甸建设，实现生态丰美，自然和谐共生的建设目标提供了文化认同基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旅游品牌优势。</w:t>
      </w:r>
      <w:r>
        <w:rPr>
          <w:rFonts w:hint="eastAsia" w:ascii="仿宋_GB2312" w:hAnsi="仿宋_GB2312" w:eastAsia="仿宋_GB2312" w:cs="仿宋_GB2312"/>
          <w:kern w:val="2"/>
          <w:sz w:val="32"/>
          <w:szCs w:val="32"/>
          <w:lang w:val="en-US" w:eastAsia="zh-CN" w:bidi="ar-SA"/>
        </w:rPr>
        <w:t>寻甸是昆明旅游经济圈的新亮点，寻甸旅游资源集自然、历史、人文为一体，内涵丰富而各具特色。有塞外风情的北大营万亩草原，有水域湖光秀美的凤龙湾山水，有“高原明珠”清水海，有被称为云南第一洞的白石岩溶洞群，有国家级森林公园钟灵山，有塘子“南谷”温泉，还有柯渡红军长征纪念馆等。是生态旅游、红色旅游、观光探险旅游的胜地。寻甸结合昆明旅游业的外延拓展和内涵丰富，着力打造红色旅游、温泉度假旅游和生态观光旅游三大品牌，使寻甸成为昆明旅游经济圈中的一个新亮点，也为绿美寻甸建设奠定了良好的市场基础。</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Times New Roman" w:hAnsi="Times New Roman" w:eastAsia="仿宋_GB2312" w:cstheme="minorBidi"/>
          <w:b/>
          <w:bCs/>
          <w:kern w:val="2"/>
          <w:sz w:val="32"/>
          <w:szCs w:val="32"/>
          <w:lang w:val="en-US" w:eastAsia="zh-CN" w:bidi="ar-SA"/>
        </w:rPr>
      </w:pPr>
      <w:r>
        <w:rPr>
          <w:rFonts w:hint="eastAsia" w:ascii="Times New Roman" w:hAnsi="Times New Roman" w:eastAsia="仿宋_GB2312" w:cstheme="minorBidi"/>
          <w:b/>
          <w:bCs/>
          <w:kern w:val="2"/>
          <w:sz w:val="32"/>
          <w:szCs w:val="32"/>
          <w:lang w:val="en-US" w:eastAsia="zh-CN" w:bidi="ar-SA"/>
        </w:rPr>
        <w:t>二、存在问题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74" w:name="_Toc21765"/>
      <w:r>
        <w:rPr>
          <w:rFonts w:hint="eastAsia" w:ascii="仿宋_GB2312" w:hAnsi="仿宋_GB2312" w:eastAsia="仿宋_GB2312" w:cs="仿宋_GB2312"/>
          <w:b/>
          <w:bCs/>
          <w:kern w:val="2"/>
          <w:sz w:val="32"/>
          <w:szCs w:val="32"/>
          <w:lang w:val="en-US" w:eastAsia="zh-CN" w:bidi="ar-SA"/>
        </w:rPr>
        <w:t>（一）绿量空间分布不均，人居环境绿量不足</w:t>
      </w:r>
      <w:bookmarkEnd w:id="74"/>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寻甸绿化资源存在空间分布不均的问题，局部区域还有缺林少绿的问题。一些区域森林覆盖率偏低，一些河流、道路林网还未建成，绿量还有提升空间。城市可视范围内第一层面山普遍森林覆盖率不高，景观破碎化程度高，森林绕城、森林围城的整体效果不显著。村庄绿化覆盖率较高，但缺乏规划管理，整体景观效果较差，村庄内部绿化率偏低，与城乡居民生产生活联系最直接的绿量还有不足的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75" w:name="_Toc24035"/>
      <w:r>
        <w:rPr>
          <w:rFonts w:hint="eastAsia" w:ascii="仿宋_GB2312" w:hAnsi="仿宋_GB2312" w:eastAsia="仿宋_GB2312" w:cs="仿宋_GB2312"/>
          <w:b/>
          <w:bCs/>
          <w:kern w:val="2"/>
          <w:sz w:val="32"/>
          <w:szCs w:val="32"/>
          <w:lang w:val="en-US" w:eastAsia="zh-CN" w:bidi="ar-SA"/>
        </w:rPr>
        <w:t>（二）近自然城市森林占比不高，城乡绿化质量有待提升</w:t>
      </w:r>
      <w:bookmarkEnd w:id="75"/>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寻甸县城市森林生物多样性水平不高，树种选择单一，森林结构不合理，近自然森林占比低。高大乔木数量偏少，城市森林碳汇能力和生态系统服务功能价值不高。城郊山地森林与城市森林缺乏贯通性生态廊道，空间上彼此分离，功能上缺乏联系。城区生物多样性水平偏低，引鸟留鸟植物和蜜源植物种类不够，数量偏少，反映城区生态建设成效的鸟类和昆虫的种类和种群数量偏低，城区绿地植物群落结构简单，绿量不足，绿地生态系统服务功能受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76" w:name="_Toc5176"/>
      <w:r>
        <w:rPr>
          <w:rFonts w:hint="eastAsia" w:ascii="仿宋_GB2312" w:hAnsi="仿宋_GB2312" w:eastAsia="仿宋_GB2312" w:cs="仿宋_GB2312"/>
          <w:b/>
          <w:bCs/>
          <w:kern w:val="2"/>
          <w:sz w:val="32"/>
          <w:szCs w:val="32"/>
          <w:lang w:val="en-US" w:eastAsia="zh-CN" w:bidi="ar-SA"/>
        </w:rPr>
        <w:t>（三）绿地普遍色彩不丰富，美丽品质有较大提升空间</w:t>
      </w:r>
      <w:bookmarkEnd w:id="76"/>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寻甸县城区绿地普遍缺乏色彩，反映城乡森林美、绿地美的大斑块和大色块不足，四季有花、四季有景的时空序列绿地季相景观尚未形成，城市绿美品质的标志性绿地景观有差距。城区绿地树种重复率高，配置方法单一，景观效果雷同城区绿化缺乏个性和特色，趋同性明显。城区绿地空间上分布不均匀，人口密集区域绿地总量不足，绿视率偏低。与人居环境密切的小微绿地、小微场地、口袋公园数量偏少，公园绿地300米、500米服务半径覆盖空白区域占比较大。绿地的可进入性和体验性普遍不高，绿地的社会功能未充分发挥，与城市居民美好生活密切联系的城市绿道数量规模、空间分布和质量特色均有较大提升空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77" w:name="_Toc4575"/>
      <w:r>
        <w:rPr>
          <w:rFonts w:hint="eastAsia" w:ascii="仿宋_GB2312" w:hAnsi="仿宋_GB2312" w:eastAsia="仿宋_GB2312" w:cs="仿宋_GB2312"/>
          <w:b/>
          <w:bCs/>
          <w:kern w:val="2"/>
          <w:sz w:val="32"/>
          <w:szCs w:val="32"/>
          <w:lang w:val="en-US" w:eastAsia="zh-CN" w:bidi="ar-SA"/>
        </w:rPr>
        <w:t>（四）植物景观创新不够，植物文化利用不彰显</w:t>
      </w:r>
      <w:bookmarkEnd w:id="77"/>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文化是城市的根基，也是城市绿化美化建设的灵魂。植物文化是城市文化的重要组成部分，建设具有地域特色的植物文化景观是城市绿化美化的方向，也是打造城市风貌，提升城市品质的必然。现有城市的绿化美化和城市总体规划脱节，同步规划、同步施工，同步验收执行不严，规划开头、建筑紧跟、园林扫尾的现象不同程度存在;三通一平、截弯取直成为常态，地形的高低起伏，线型的蜿蜒曲折的自然美遭到破坏，植物群落和种类多样性所依仗的高低、干湿、阴阳的生态环境不复存在。城市绿化美化惯于模仿，疏于创新，存在植物景观十街同景，百村同面的现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78" w:name="_Toc15528"/>
      <w:r>
        <w:rPr>
          <w:rFonts w:hint="eastAsia" w:ascii="仿宋_GB2312" w:hAnsi="仿宋_GB2312" w:eastAsia="仿宋_GB2312" w:cs="仿宋_GB2312"/>
          <w:b/>
          <w:bCs/>
          <w:kern w:val="2"/>
          <w:sz w:val="32"/>
          <w:szCs w:val="32"/>
          <w:lang w:val="en-US" w:eastAsia="zh-CN" w:bidi="ar-SA"/>
        </w:rPr>
        <w:t>（五）草山资源优势发挥有限，乡土植物应用不足</w:t>
      </w:r>
      <w:bookmarkEnd w:id="78"/>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从寻甸县全域范围来看，寻甸草山资源丰富，近几年北大营草场、凤龙山草场等吸引了一定量的游客，但草山资源挖掘力度有待提升，应提升生态畜牧业的同时，充分依托草山资源发展全域旅游，实现资源的有效转化。同时，目前寻甸县乡土树种进城市进街道、进社区不够，生态林草系统的景观在城乡蓝绿空间的重构不够，城市景观打造未与滇中滇西等区域形成较明显的异质性和差异化。</w:t>
      </w:r>
    </w:p>
    <w:p>
      <w:pPr>
        <w:pStyle w:val="13"/>
        <w:keepNext w:val="0"/>
        <w:keepLines w:val="0"/>
        <w:pageBreakBefore w:val="0"/>
        <w:widowControl w:val="0"/>
        <w:kinsoku/>
        <w:wordWrap/>
        <w:topLinePunct w:val="0"/>
        <w:autoSpaceDE/>
        <w:autoSpaceDN/>
        <w:bidi w:val="0"/>
        <w:adjustRightInd/>
        <w:snapToGrid/>
        <w:spacing w:before="0" w:after="0" w:line="560" w:lineRule="exact"/>
        <w:ind w:leftChars="0" w:firstLine="643" w:firstLineChars="200"/>
        <w:textAlignment w:val="auto"/>
      </w:pPr>
      <w:bookmarkStart w:id="79" w:name="_Toc9995"/>
      <w:bookmarkStart w:id="80" w:name="_Toc28995"/>
      <w:bookmarkStart w:id="81" w:name="_Toc25418"/>
      <w:r>
        <w:t>第二节 总体要求</w:t>
      </w:r>
      <w:bookmarkEnd w:id="79"/>
      <w:bookmarkEnd w:id="80"/>
      <w:bookmarkEnd w:id="81"/>
    </w:p>
    <w:p>
      <w:pPr>
        <w:pStyle w:val="14"/>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pPr>
      <w:bookmarkStart w:id="82" w:name="_Toc21066"/>
      <w:bookmarkStart w:id="83" w:name="_Toc14160"/>
      <w:bookmarkStart w:id="84" w:name="_Toc10186"/>
      <w:bookmarkStart w:id="85" w:name="_Toc5597"/>
      <w:bookmarkStart w:id="86" w:name="_Toc2834"/>
      <w:bookmarkStart w:id="87" w:name="_Toc14511"/>
      <w:bookmarkStart w:id="88" w:name="_Toc27136"/>
      <w:bookmarkStart w:id="89" w:name="_Toc25231"/>
      <w:bookmarkStart w:id="90" w:name="_Toc1579"/>
      <w:bookmarkStart w:id="91" w:name="_Toc15648"/>
      <w:bookmarkStart w:id="92" w:name="_Toc4155"/>
      <w:bookmarkStart w:id="93" w:name="_Toc6995"/>
      <w:bookmarkStart w:id="94" w:name="_Toc19570"/>
      <w:bookmarkStart w:id="95" w:name="_Toc25914"/>
      <w:bookmarkStart w:id="96" w:name="_Toc28841"/>
      <w:bookmarkStart w:id="97" w:name="_Toc2190"/>
      <w:bookmarkStart w:id="98" w:name="_Toc15622"/>
      <w:bookmarkStart w:id="99" w:name="_Toc28229"/>
      <w:bookmarkStart w:id="100" w:name="_Toc20907"/>
      <w:bookmarkStart w:id="101" w:name="_Toc10010"/>
      <w:bookmarkStart w:id="102" w:name="_Toc13372"/>
      <w:bookmarkStart w:id="103" w:name="_Toc22288"/>
      <w:r>
        <w:t>一、指导思想</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习近平新时代中国特色社会主义思想为指导，全面贯彻党的二十大精神，认真践行习近平生态文明思想，深入贯彻习近平总书记考察云南重要讲话和重要指示批示精神，全面落实王宁书记在2023年生态环境保护大会上的指导内容，结合云南省城乡绿化美化三年行动要求，坚持“创新、协调、绿色,开放、共享”的发展理念，统筹生态、美学、人文、经济和生活等要素，着力推进乡土树种、乡土元素、乡土景观、乡土文化进城乡、进廊道、进景区。着力推进城乡面貌和人居环境改善，使城镇乡村融入生态环境，构建完备的生态网络体系；充分发挥生态资源和民族文化独特优势，建立完备的生态产业体系和生态文化体系，将寻甸建设成更加宜居宜游宜业的美丽大花园。</w:t>
      </w:r>
    </w:p>
    <w:p>
      <w:pPr>
        <w:pStyle w:val="14"/>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rPr>
          <w:rFonts w:hint="eastAsia" w:ascii="Times New Roman" w:hAnsi="Times New Roman"/>
          <w:lang w:val="en-US" w:eastAsia="zh-CN"/>
        </w:rPr>
      </w:pPr>
      <w:r>
        <w:rPr>
          <w:rFonts w:hint="eastAsia" w:ascii="Times New Roman" w:hAnsi="Times New Roman"/>
          <w:lang w:val="en-US" w:eastAsia="zh-CN"/>
        </w:rPr>
        <w:t>二、基本原则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auto"/>
        <w:outlineLvl w:val="2"/>
        <w:rPr>
          <w:rFonts w:hint="eastAsia" w:ascii="仿宋_GB2312" w:hAnsi="仿宋_GB2312" w:eastAsia="仿宋_GB2312" w:cs="仿宋_GB2312"/>
          <w:b/>
          <w:bCs/>
          <w:kern w:val="2"/>
          <w:sz w:val="32"/>
          <w:szCs w:val="32"/>
          <w:lang w:val="en-US" w:eastAsia="zh-CN" w:bidi="ar-SA"/>
        </w:rPr>
      </w:pPr>
      <w:bookmarkStart w:id="104" w:name="_Toc5883"/>
      <w:r>
        <w:rPr>
          <w:rFonts w:hint="eastAsia" w:ascii="仿宋_GB2312" w:hAnsi="仿宋_GB2312" w:eastAsia="仿宋_GB2312" w:cs="仿宋_GB2312"/>
          <w:b/>
          <w:bCs/>
          <w:kern w:val="2"/>
          <w:sz w:val="32"/>
          <w:szCs w:val="32"/>
          <w:lang w:val="en-US" w:eastAsia="zh-CN" w:bidi="ar-SA"/>
        </w:rPr>
        <w:t>（一）坚持目标导向</w:t>
      </w:r>
      <w:bookmarkEnd w:id="10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应立足于达到绿美云南新标杆建设目标，着力开展生态环境保护与恢复，持续打造生态宜居环境，不断强化寻甸生态资源特色，高水平满足城乡居民和中外游客日益增长的生态环境需求。</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0" w:leftChars="0" w:firstLine="643" w:firstLineChars="200"/>
        <w:textAlignment w:val="auto"/>
        <w:outlineLvl w:val="2"/>
        <w:rPr>
          <w:rFonts w:hint="eastAsia" w:ascii="仿宋_GB2312" w:hAnsi="仿宋_GB2312" w:eastAsia="仿宋_GB2312" w:cs="仿宋_GB2312"/>
          <w:b/>
          <w:bCs/>
          <w:kern w:val="2"/>
          <w:sz w:val="32"/>
          <w:szCs w:val="32"/>
          <w:lang w:val="en-US" w:eastAsia="zh-CN" w:bidi="ar-SA"/>
        </w:rPr>
      </w:pPr>
      <w:bookmarkStart w:id="105" w:name="_Toc5766"/>
      <w:r>
        <w:rPr>
          <w:rFonts w:hint="eastAsia" w:ascii="仿宋_GB2312" w:hAnsi="仿宋_GB2312" w:eastAsia="仿宋_GB2312" w:cs="仿宋_GB2312"/>
          <w:b/>
          <w:bCs/>
          <w:kern w:val="2"/>
          <w:sz w:val="32"/>
          <w:szCs w:val="32"/>
          <w:lang w:val="en-US" w:eastAsia="zh-CN" w:bidi="ar-SA"/>
        </w:rPr>
        <w:t>（二）坚持问题导向</w:t>
      </w:r>
      <w:bookmarkEnd w:id="10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聚焦实现城乡绿化美化高质量发展和生态人居、旅居度假面临的突出问题，采取针对性措施，着力补齐短板，扩展和提升乡土树种、乡土元素、乡土景观、乡土文化在绿美寻甸建设中的应用，不断提升寻甸生态花园的颜值和美誉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bookmarkStart w:id="106" w:name="_Toc11057"/>
      <w:r>
        <w:rPr>
          <w:rFonts w:hint="eastAsia" w:ascii="仿宋_GB2312" w:hAnsi="仿宋_GB2312" w:eastAsia="仿宋_GB2312" w:cs="仿宋_GB2312"/>
          <w:b/>
          <w:bCs/>
          <w:kern w:val="2"/>
          <w:sz w:val="32"/>
          <w:szCs w:val="32"/>
          <w:lang w:val="en-US" w:eastAsia="zh-CN" w:bidi="ar-SA"/>
        </w:rPr>
        <w:t>（三）坚持实事求是</w:t>
      </w:r>
      <w:bookmarkEnd w:id="10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应根据寻甸县地方经济社会发展水平、生态资源禀赋、城乡绿化美化基础,尊重自然规律和经济规律，因地制宜确定建设任务，走科学、生态、节俭绿化美化之路。</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仿宋_GB2312" w:hAnsi="仿宋_GB2312" w:eastAsia="仿宋_GB2312" w:cs="仿宋_GB2312"/>
          <w:b/>
          <w:bCs/>
          <w:kern w:val="2"/>
          <w:sz w:val="32"/>
          <w:szCs w:val="32"/>
          <w:lang w:val="en-US" w:eastAsia="zh-CN" w:bidi="ar-SA"/>
        </w:rPr>
      </w:pPr>
      <w:bookmarkStart w:id="107" w:name="_Toc5370"/>
      <w:r>
        <w:rPr>
          <w:rFonts w:hint="eastAsia" w:ascii="仿宋_GB2312" w:hAnsi="仿宋_GB2312" w:eastAsia="仿宋_GB2312" w:cs="仿宋_GB2312"/>
          <w:b/>
          <w:bCs/>
          <w:kern w:val="2"/>
          <w:sz w:val="32"/>
          <w:szCs w:val="32"/>
          <w:lang w:val="en-US" w:eastAsia="zh-CN" w:bidi="ar-SA"/>
        </w:rPr>
        <w:t>（四）坚持地域特色</w:t>
      </w:r>
      <w:bookmarkEnd w:id="10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应尊重寻甸城乡自然山水格局和林山草地资源空间分布，以凸显林山草地景观和林山草地文化为主题，衔接融合地域历史文化和民族文化元素，全方位打造极富民族风情和地域特色的绿美寻甸新风貌。</w:t>
      </w:r>
    </w:p>
    <w:p>
      <w:pPr>
        <w:pStyle w:val="14"/>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rPr>
          <w:rFonts w:hint="eastAsia"/>
          <w:lang w:eastAsia="zh-CN"/>
        </w:rPr>
      </w:pPr>
      <w:r>
        <w:rPr>
          <w:rFonts w:hint="eastAsia"/>
          <w:lang w:eastAsia="zh-CN"/>
        </w:rPr>
        <w:t>三、发展目标</w:t>
      </w:r>
    </w:p>
    <w:p>
      <w:pPr>
        <w:pStyle w:val="14"/>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根据绿美云南建设总体目标，结合昆明绿化美化三年行动指导，挖掘寻甸城市特质、绿美建设基础和林山草地资源优势，将绿美寻甸建设定位为“绿美云南新标杆、北部生态第一城，最美高原城市”。</w:t>
      </w:r>
    </w:p>
    <w:p>
      <w:pPr>
        <w:pStyle w:val="14"/>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绿美云南新标杆”是绿美寻甸在绿美云南建设中的应有担当。寻甸县森林草山资源丰富，森林覆盖率名列全省前茅，民族风情浓郁，文化底蕴深厚，美丽品质上乘、辨识度强，显示度大、美誉度高。绿美云南新标杆就是要在绿美云南建设中保持领跑态势，持续开展林山草地保护、恢复和回归行动，强化寻甸县主动作为，持续巩固绿美云南新标杆的地位。</w:t>
      </w:r>
    </w:p>
    <w:p>
      <w:pPr>
        <w:pStyle w:val="14"/>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北部生态第一城”就是要求寻甸在绿美建设中强化昆明北部生态屏障作用，从绿美的维度助力昆明乃至云南生态环境建设。在绿美寻甸建设过程中，聚焦独特的林山草地景观和文化，打造独具特色的“北部生态第一城”。</w:t>
      </w:r>
    </w:p>
    <w:p>
      <w:pPr>
        <w:pStyle w:val="14"/>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最美高原城市”就是要充分发挥寻甸县丰富的自然风光、民族风情、红色文化等资源禀赋。通过整合资源，形成以旖旎绮丽的风光为基底，“月月有节庆、季季有主题”的民族节庆活动为依托，隽永深刻的红色记忆为城市精神印记，将寻甸打造成为滇东北高原真正的“梦中伊甸园”。</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green"/>
          <w:lang w:val="en-US" w:eastAsia="zh-CN" w:bidi="ar-SA"/>
        </w:rPr>
      </w:pPr>
      <w:r>
        <w:rPr>
          <w:rFonts w:hint="eastAsia" w:ascii="仿宋_GB2312" w:hAnsi="仿宋_GB2312" w:eastAsia="仿宋_GB2312" w:cs="仿宋_GB2312"/>
          <w:b w:val="0"/>
          <w:bCs w:val="0"/>
          <w:kern w:val="2"/>
          <w:sz w:val="32"/>
          <w:szCs w:val="32"/>
          <w:lang w:val="en-US" w:eastAsia="zh-CN" w:bidi="ar-SA"/>
        </w:rPr>
        <w:t>绿美寻甸建设以增绿提质为主线，通过十年规划、三年行动，着力构建和优化城市绿地系统和山水空间格局，提升城市环境品质，实现城市与自然和谐共生、城市绿地系统格局日趋优化、城市绿地总量明显提高、公共空间品质大幅提升、城市特色逐步彰显、城市区域影响力持续扩大、公园形态与城市空间加速融合等目标，打造和推选一批生态丰美、环境优美、城市谐美、人文醇美、建筑韵美、生活恬美、社区和美的绿美城市和绿美社区。</w:t>
      </w:r>
      <w:r>
        <w:rPr>
          <w:rFonts w:hint="eastAsia" w:ascii="仿宋_GB2312" w:hAnsi="仿宋_GB2312" w:eastAsia="仿宋_GB2312" w:cs="仿宋_GB2312"/>
          <w:b w:val="0"/>
          <w:bCs w:val="0"/>
          <w:kern w:val="2"/>
          <w:sz w:val="32"/>
          <w:szCs w:val="32"/>
          <w:highlight w:val="none"/>
          <w:lang w:val="en-US" w:eastAsia="zh-CN" w:bidi="ar-SA"/>
        </w:rPr>
        <w:t>通过有效实施绿美城市建设，</w:t>
      </w:r>
      <w:r>
        <w:rPr>
          <w:rFonts w:hint="eastAsia" w:ascii="仿宋_GB2312" w:hAnsi="仿宋_GB2312" w:eastAsia="仿宋_GB2312" w:cs="仿宋_GB2312"/>
          <w:b w:val="0"/>
          <w:bCs w:val="0"/>
          <w:kern w:val="2"/>
          <w:sz w:val="32"/>
          <w:szCs w:val="32"/>
          <w:lang w:val="en-US" w:eastAsia="zh-CN" w:bidi="ar-SA"/>
        </w:rPr>
        <w:t>力争在规划期内每年新增城市园林绿地面积1公顷以上，使</w:t>
      </w:r>
      <w:r>
        <w:rPr>
          <w:rFonts w:hint="eastAsia" w:ascii="仿宋_GB2312" w:hAnsi="仿宋_GB2312" w:eastAsia="仿宋_GB2312" w:cs="仿宋_GB2312"/>
          <w:b w:val="0"/>
          <w:bCs w:val="0"/>
          <w:kern w:val="2"/>
          <w:sz w:val="32"/>
          <w:szCs w:val="32"/>
          <w:highlight w:val="none"/>
          <w:lang w:val="en-US" w:eastAsia="zh-CN" w:bidi="ar-SA"/>
        </w:rPr>
        <w:t>县城绿地率超过40%，人均公园绿地面积12平方米以上，公园服务半径覆盖率达到85%以上，提升改造综合公园1个，新建游园、口袋公园不少于15个，林荫路推广率大于70%，县城万人拥有绿道长度大于1公里，努力实现城市“300米见绿，500米见园”的绿化美化建设目标。</w:t>
      </w:r>
    </w:p>
    <w:p>
      <w:pPr>
        <w:pStyle w:val="2"/>
        <w:jc w:val="center"/>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表1</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eastAsia="zh-CN"/>
        </w:rPr>
        <w:t>寻甸县</w:t>
      </w:r>
      <w:r>
        <w:rPr>
          <w:rFonts w:ascii="Times New Roman" w:hAnsi="Times New Roman" w:eastAsia="仿宋_GB2312"/>
          <w:sz w:val="32"/>
          <w:szCs w:val="32"/>
          <w:highlight w:val="none"/>
        </w:rPr>
        <w:t>城乡绿化美化主要指标</w:t>
      </w:r>
      <w:r>
        <w:rPr>
          <w:rFonts w:hint="eastAsia" w:ascii="Times New Roman" w:hAnsi="Times New Roman" w:eastAsia="仿宋_GB2312"/>
          <w:sz w:val="32"/>
          <w:szCs w:val="32"/>
          <w:highlight w:val="none"/>
        </w:rPr>
        <w:t>（2022—2031年）</w:t>
      </w:r>
    </w:p>
    <w:tbl>
      <w:tblPr>
        <w:tblStyle w:val="11"/>
        <w:tblW w:w="9625"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09"/>
        <w:gridCol w:w="1787"/>
        <w:gridCol w:w="1006"/>
        <w:gridCol w:w="1073"/>
        <w:gridCol w:w="1170"/>
        <w:gridCol w:w="1095"/>
        <w:gridCol w:w="773"/>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类型</w:t>
            </w:r>
          </w:p>
        </w:tc>
        <w:tc>
          <w:tcPr>
            <w:tcW w:w="609"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序号</w:t>
            </w:r>
          </w:p>
        </w:tc>
        <w:tc>
          <w:tcPr>
            <w:tcW w:w="1787"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指标</w:t>
            </w:r>
          </w:p>
        </w:tc>
        <w:tc>
          <w:tcPr>
            <w:tcW w:w="1006"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202</w:t>
            </w:r>
            <w:r>
              <w:rPr>
                <w:rFonts w:hint="eastAsia" w:ascii="Times New Roman" w:hAnsi="Times New Roman" w:eastAsia="仿宋_GB2312"/>
                <w:b/>
                <w:bCs/>
                <w:kern w:val="0"/>
                <w:sz w:val="24"/>
                <w:szCs w:val="24"/>
                <w:lang w:val="en-US" w:eastAsia="zh-CN"/>
              </w:rPr>
              <w:t>2</w:t>
            </w:r>
            <w:r>
              <w:rPr>
                <w:rFonts w:ascii="Times New Roman" w:hAnsi="Times New Roman" w:eastAsia="仿宋_GB2312"/>
                <w:b/>
                <w:bCs/>
                <w:kern w:val="0"/>
                <w:sz w:val="24"/>
                <w:szCs w:val="24"/>
              </w:rPr>
              <w:t>年</w:t>
            </w:r>
          </w:p>
        </w:tc>
        <w:tc>
          <w:tcPr>
            <w:tcW w:w="1073"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2024年</w:t>
            </w:r>
          </w:p>
        </w:tc>
        <w:tc>
          <w:tcPr>
            <w:tcW w:w="1170"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202</w:t>
            </w:r>
            <w:r>
              <w:rPr>
                <w:rFonts w:hint="eastAsia" w:ascii="Times New Roman" w:hAnsi="Times New Roman" w:eastAsia="仿宋_GB2312"/>
                <w:b/>
                <w:bCs/>
                <w:kern w:val="0"/>
                <w:sz w:val="24"/>
                <w:szCs w:val="24"/>
                <w:lang w:val="en-US" w:eastAsia="zh-CN"/>
              </w:rPr>
              <w:t>8</w:t>
            </w:r>
            <w:r>
              <w:rPr>
                <w:rFonts w:ascii="Times New Roman" w:hAnsi="Times New Roman" w:eastAsia="仿宋_GB2312"/>
                <w:b/>
                <w:bCs/>
                <w:kern w:val="0"/>
                <w:sz w:val="24"/>
                <w:szCs w:val="24"/>
              </w:rPr>
              <w:t>年</w:t>
            </w:r>
          </w:p>
        </w:tc>
        <w:tc>
          <w:tcPr>
            <w:tcW w:w="1095"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2031年</w:t>
            </w:r>
          </w:p>
        </w:tc>
        <w:tc>
          <w:tcPr>
            <w:tcW w:w="773"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属性</w:t>
            </w:r>
          </w:p>
        </w:tc>
        <w:tc>
          <w:tcPr>
            <w:tcW w:w="1261" w:type="dxa"/>
            <w:vAlign w:val="center"/>
          </w:tcPr>
          <w:p>
            <w:pPr>
              <w:widowControl/>
              <w:spacing w:beforeAutospacing="1" w:line="300" w:lineRule="exact"/>
              <w:jc w:val="center"/>
              <w:rPr>
                <w:rFonts w:ascii="Times New Roman" w:hAnsi="Times New Roman" w:eastAsia="仿宋_GB2312"/>
                <w:b/>
                <w:bCs/>
                <w:kern w:val="0"/>
                <w:sz w:val="24"/>
                <w:szCs w:val="24"/>
              </w:rPr>
            </w:pPr>
            <w:r>
              <w:rPr>
                <w:rFonts w:ascii="Times New Roman" w:hAnsi="Times New Roman" w:eastAsia="仿宋_GB2312"/>
                <w:b/>
                <w:bCs/>
                <w:kern w:val="0"/>
                <w:sz w:val="24"/>
                <w:szCs w:val="24"/>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1" w:type="dxa"/>
            <w:vMerge w:val="restart"/>
            <w:vAlign w:val="center"/>
          </w:tcPr>
          <w:p>
            <w:pPr>
              <w:pStyle w:val="2"/>
              <w:spacing w:before="0" w:line="300" w:lineRule="exact"/>
              <w:jc w:val="center"/>
              <w:rPr>
                <w:rFonts w:ascii="Times New Roman" w:hAnsi="Times New Roman" w:eastAsia="仿宋_GB2312"/>
                <w:szCs w:val="24"/>
              </w:rPr>
            </w:pPr>
            <w:r>
              <w:rPr>
                <w:rFonts w:ascii="Times New Roman" w:hAnsi="Times New Roman" w:eastAsia="仿宋_GB2312"/>
                <w:szCs w:val="24"/>
              </w:rPr>
              <w:t>公园城市</w:t>
            </w: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1</w:t>
            </w:r>
          </w:p>
        </w:tc>
        <w:tc>
          <w:tcPr>
            <w:tcW w:w="1787" w:type="dxa"/>
            <w:vAlign w:val="center"/>
          </w:tcPr>
          <w:p>
            <w:pPr>
              <w:widowControl/>
              <w:spacing w:line="320" w:lineRule="exact"/>
              <w:rPr>
                <w:rFonts w:ascii="Times New Roman" w:hAnsi="Times New Roman" w:eastAsia="仿宋_GB2312"/>
                <w:kern w:val="0"/>
                <w:sz w:val="24"/>
                <w:szCs w:val="24"/>
              </w:rPr>
            </w:pPr>
            <w:r>
              <w:rPr>
                <w:rFonts w:ascii="Times New Roman" w:hAnsi="Times New Roman" w:eastAsia="仿宋_GB2312"/>
                <w:kern w:val="0"/>
                <w:sz w:val="24"/>
                <w:szCs w:val="24"/>
              </w:rPr>
              <w:t>城市绿地率</w:t>
            </w:r>
          </w:p>
        </w:tc>
        <w:tc>
          <w:tcPr>
            <w:tcW w:w="1006"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36</w:t>
            </w:r>
          </w:p>
        </w:tc>
        <w:tc>
          <w:tcPr>
            <w:tcW w:w="10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1170"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≥41</w:t>
            </w:r>
          </w:p>
        </w:tc>
        <w:tc>
          <w:tcPr>
            <w:tcW w:w="1095"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≥4</w:t>
            </w:r>
            <w:r>
              <w:rPr>
                <w:rFonts w:hint="eastAsia" w:ascii="Times New Roman" w:hAnsi="Times New Roman" w:eastAsia="仿宋_GB2312"/>
                <w:kern w:val="0"/>
                <w:sz w:val="24"/>
                <w:szCs w:val="24"/>
                <w:lang w:val="en-US" w:eastAsia="zh-CN"/>
              </w:rPr>
              <w:t>2</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sz w:val="24"/>
                <w:szCs w:val="24"/>
              </w:rPr>
              <w:t>预期性</w:t>
            </w:r>
          </w:p>
        </w:tc>
        <w:tc>
          <w:tcPr>
            <w:tcW w:w="1261"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2</w:t>
            </w:r>
          </w:p>
        </w:tc>
        <w:tc>
          <w:tcPr>
            <w:tcW w:w="1787" w:type="dxa"/>
            <w:vAlign w:val="center"/>
          </w:tcPr>
          <w:p>
            <w:pPr>
              <w:widowControl/>
              <w:spacing w:line="320" w:lineRule="exact"/>
              <w:rPr>
                <w:rFonts w:ascii="Times New Roman" w:hAnsi="Times New Roman" w:eastAsia="仿宋_GB2312"/>
                <w:sz w:val="24"/>
                <w:szCs w:val="24"/>
              </w:rPr>
            </w:pPr>
            <w:r>
              <w:rPr>
                <w:rFonts w:ascii="Times New Roman" w:hAnsi="Times New Roman" w:eastAsia="仿宋_GB2312"/>
                <w:sz w:val="24"/>
                <w:szCs w:val="24"/>
              </w:rPr>
              <w:t>城市绿化覆盖率</w:t>
            </w:r>
          </w:p>
        </w:tc>
        <w:tc>
          <w:tcPr>
            <w:tcW w:w="1006"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41</w:t>
            </w:r>
          </w:p>
        </w:tc>
        <w:tc>
          <w:tcPr>
            <w:tcW w:w="1073"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≥4</w:t>
            </w:r>
            <w:r>
              <w:rPr>
                <w:rFonts w:hint="eastAsia" w:ascii="Times New Roman" w:hAnsi="Times New Roman" w:eastAsia="仿宋_GB2312"/>
                <w:kern w:val="0"/>
                <w:sz w:val="24"/>
                <w:szCs w:val="24"/>
                <w:lang w:val="en-US" w:eastAsia="zh-CN"/>
              </w:rPr>
              <w:t>2</w:t>
            </w:r>
          </w:p>
        </w:tc>
        <w:tc>
          <w:tcPr>
            <w:tcW w:w="1170"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≥4</w:t>
            </w:r>
            <w:r>
              <w:rPr>
                <w:rFonts w:hint="eastAsia" w:ascii="Times New Roman" w:hAnsi="Times New Roman" w:eastAsia="仿宋_GB2312"/>
                <w:kern w:val="0"/>
                <w:sz w:val="24"/>
                <w:szCs w:val="24"/>
                <w:lang w:val="en-US" w:eastAsia="zh-CN"/>
              </w:rPr>
              <w:t>3</w:t>
            </w:r>
          </w:p>
        </w:tc>
        <w:tc>
          <w:tcPr>
            <w:tcW w:w="1095"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≥45</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约束性</w:t>
            </w:r>
          </w:p>
        </w:tc>
        <w:tc>
          <w:tcPr>
            <w:tcW w:w="1261" w:type="dxa"/>
            <w:vAlign w:val="center"/>
          </w:tcPr>
          <w:p>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3</w:t>
            </w:r>
          </w:p>
        </w:tc>
        <w:tc>
          <w:tcPr>
            <w:tcW w:w="1787" w:type="dxa"/>
            <w:vAlign w:val="center"/>
          </w:tcPr>
          <w:p>
            <w:pPr>
              <w:widowControl/>
              <w:spacing w:line="320" w:lineRule="exact"/>
              <w:rPr>
                <w:rFonts w:ascii="Times New Roman" w:hAnsi="Times New Roman" w:eastAsia="仿宋_GB2312"/>
                <w:kern w:val="0"/>
                <w:sz w:val="24"/>
                <w:szCs w:val="24"/>
              </w:rPr>
            </w:pPr>
            <w:r>
              <w:rPr>
                <w:rFonts w:ascii="Times New Roman" w:hAnsi="Times New Roman" w:eastAsia="仿宋_GB2312"/>
                <w:kern w:val="0"/>
                <w:sz w:val="24"/>
                <w:szCs w:val="24"/>
              </w:rPr>
              <w:t>公园服务半径覆盖率（%）</w:t>
            </w:r>
          </w:p>
        </w:tc>
        <w:tc>
          <w:tcPr>
            <w:tcW w:w="1006"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80</w:t>
            </w:r>
          </w:p>
        </w:tc>
        <w:tc>
          <w:tcPr>
            <w:tcW w:w="1073"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≥8</w:t>
            </w:r>
            <w:r>
              <w:rPr>
                <w:rFonts w:hint="eastAsia" w:ascii="Times New Roman" w:hAnsi="Times New Roman" w:eastAsia="仿宋_GB2312"/>
                <w:kern w:val="0"/>
                <w:sz w:val="24"/>
                <w:szCs w:val="24"/>
                <w:lang w:val="en-US" w:eastAsia="zh-CN"/>
              </w:rPr>
              <w:t>2</w:t>
            </w:r>
          </w:p>
        </w:tc>
        <w:tc>
          <w:tcPr>
            <w:tcW w:w="1170"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≥8</w:t>
            </w:r>
            <w:r>
              <w:rPr>
                <w:rFonts w:hint="eastAsia" w:ascii="Times New Roman" w:hAnsi="Times New Roman" w:eastAsia="仿宋_GB2312"/>
                <w:kern w:val="0"/>
                <w:sz w:val="24"/>
                <w:szCs w:val="24"/>
                <w:lang w:val="en-US" w:eastAsia="zh-CN"/>
              </w:rPr>
              <w:t>3</w:t>
            </w:r>
          </w:p>
        </w:tc>
        <w:tc>
          <w:tcPr>
            <w:tcW w:w="1095"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85</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约束性</w:t>
            </w:r>
          </w:p>
        </w:tc>
        <w:tc>
          <w:tcPr>
            <w:tcW w:w="1261" w:type="dxa"/>
            <w:vAlign w:val="center"/>
          </w:tcPr>
          <w:p>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4</w:t>
            </w:r>
          </w:p>
        </w:tc>
        <w:tc>
          <w:tcPr>
            <w:tcW w:w="1787" w:type="dxa"/>
            <w:vAlign w:val="center"/>
          </w:tcPr>
          <w:p>
            <w:pPr>
              <w:widowControl/>
              <w:spacing w:line="320" w:lineRule="exact"/>
              <w:rPr>
                <w:rFonts w:ascii="Times New Roman" w:hAnsi="Times New Roman" w:eastAsia="仿宋_GB2312"/>
                <w:kern w:val="0"/>
                <w:sz w:val="24"/>
                <w:szCs w:val="24"/>
              </w:rPr>
            </w:pPr>
            <w:r>
              <w:rPr>
                <w:rFonts w:ascii="Times New Roman" w:hAnsi="Times New Roman" w:eastAsia="仿宋_GB2312"/>
                <w:kern w:val="0"/>
                <w:sz w:val="24"/>
                <w:szCs w:val="24"/>
              </w:rPr>
              <w:t>人均公园绿地面积（㎡）</w:t>
            </w:r>
          </w:p>
        </w:tc>
        <w:tc>
          <w:tcPr>
            <w:tcW w:w="1006"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hint="eastAsia" w:ascii="Times New Roman" w:hAnsi="Times New Roman" w:eastAsia="仿宋_GB2312"/>
                <w:kern w:val="0"/>
                <w:sz w:val="24"/>
                <w:szCs w:val="24"/>
                <w:lang w:val="en-US" w:eastAsia="zh-CN"/>
              </w:rPr>
              <w:t>9</w:t>
            </w:r>
          </w:p>
        </w:tc>
        <w:tc>
          <w:tcPr>
            <w:tcW w:w="1073"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≥1</w:t>
            </w:r>
            <w:r>
              <w:rPr>
                <w:rFonts w:hint="eastAsia" w:ascii="Times New Roman" w:hAnsi="Times New Roman" w:eastAsia="仿宋_GB2312"/>
                <w:kern w:val="0"/>
                <w:sz w:val="24"/>
                <w:szCs w:val="24"/>
                <w:lang w:val="en-US" w:eastAsia="zh-CN"/>
              </w:rPr>
              <w:t>2</w:t>
            </w:r>
          </w:p>
        </w:tc>
        <w:tc>
          <w:tcPr>
            <w:tcW w:w="1170"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≥1</w:t>
            </w:r>
            <w:r>
              <w:rPr>
                <w:rFonts w:hint="eastAsia" w:ascii="Times New Roman" w:hAnsi="Times New Roman" w:eastAsia="仿宋_GB2312"/>
                <w:kern w:val="0"/>
                <w:sz w:val="24"/>
                <w:szCs w:val="24"/>
                <w:lang w:val="en-US" w:eastAsia="zh-CN"/>
              </w:rPr>
              <w:t>3</w:t>
            </w:r>
          </w:p>
        </w:tc>
        <w:tc>
          <w:tcPr>
            <w:tcW w:w="1095"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ascii="Times New Roman" w:hAnsi="Times New Roman" w:eastAsia="仿宋_GB2312"/>
                <w:kern w:val="0"/>
                <w:sz w:val="24"/>
                <w:szCs w:val="24"/>
              </w:rPr>
              <w:t>≥1</w:t>
            </w:r>
            <w:r>
              <w:rPr>
                <w:rFonts w:hint="eastAsia" w:ascii="Times New Roman" w:hAnsi="Times New Roman" w:eastAsia="仿宋_GB2312"/>
                <w:kern w:val="0"/>
                <w:sz w:val="24"/>
                <w:szCs w:val="24"/>
                <w:lang w:val="en-US" w:eastAsia="zh-CN"/>
              </w:rPr>
              <w:t>4</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约束性</w:t>
            </w:r>
          </w:p>
        </w:tc>
        <w:tc>
          <w:tcPr>
            <w:tcW w:w="1261" w:type="dxa"/>
            <w:vAlign w:val="center"/>
          </w:tcPr>
          <w:p>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5</w:t>
            </w:r>
          </w:p>
        </w:tc>
        <w:tc>
          <w:tcPr>
            <w:tcW w:w="1787" w:type="dxa"/>
            <w:vAlign w:val="center"/>
          </w:tcPr>
          <w:p>
            <w:pPr>
              <w:widowControl/>
              <w:spacing w:line="320" w:lineRule="exact"/>
              <w:rPr>
                <w:rFonts w:ascii="Times New Roman" w:hAnsi="Times New Roman" w:eastAsia="仿宋_GB2312"/>
                <w:kern w:val="0"/>
                <w:sz w:val="24"/>
                <w:szCs w:val="24"/>
              </w:rPr>
            </w:pPr>
            <w:r>
              <w:rPr>
                <w:rFonts w:ascii="Times New Roman" w:hAnsi="Times New Roman" w:eastAsia="仿宋_GB2312"/>
                <w:kern w:val="0"/>
                <w:sz w:val="24"/>
                <w:szCs w:val="24"/>
              </w:rPr>
              <w:t>绿道里程（公里）</w:t>
            </w:r>
          </w:p>
        </w:tc>
        <w:tc>
          <w:tcPr>
            <w:tcW w:w="1006" w:type="dxa"/>
            <w:vAlign w:val="center"/>
          </w:tcPr>
          <w:p>
            <w:pPr>
              <w:widowControl/>
              <w:spacing w:line="320" w:lineRule="exact"/>
              <w:jc w:val="center"/>
              <w:rPr>
                <w:rFonts w:hint="eastAsia" w:ascii="Times New Roman" w:hAnsi="Times New Roman" w:eastAsia="仿宋_GB2312"/>
                <w:kern w:val="0"/>
                <w:sz w:val="24"/>
                <w:szCs w:val="24"/>
                <w:lang w:eastAsia="zh-CN"/>
              </w:rPr>
            </w:pPr>
            <w:r>
              <w:rPr>
                <w:rFonts w:hint="eastAsia" w:ascii="Times New Roman" w:hAnsi="Times New Roman" w:eastAsia="仿宋_GB2312"/>
                <w:kern w:val="0"/>
                <w:sz w:val="24"/>
                <w:szCs w:val="24"/>
                <w:lang w:val="en-US" w:eastAsia="zh-CN"/>
              </w:rPr>
              <w:t>2</w:t>
            </w:r>
          </w:p>
        </w:tc>
        <w:tc>
          <w:tcPr>
            <w:tcW w:w="1073" w:type="dxa"/>
            <w:vAlign w:val="center"/>
          </w:tcPr>
          <w:p>
            <w:pPr>
              <w:widowControl/>
              <w:spacing w:line="320" w:lineRule="exact"/>
              <w:jc w:val="center"/>
              <w:rPr>
                <w:rFonts w:hint="eastAsia" w:ascii="Times New Roman" w:hAnsi="Times New Roman" w:eastAsia="仿宋_GB2312"/>
                <w:kern w:val="0"/>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3</w:t>
            </w:r>
          </w:p>
        </w:tc>
        <w:tc>
          <w:tcPr>
            <w:tcW w:w="1170"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4</w:t>
            </w:r>
          </w:p>
        </w:tc>
        <w:tc>
          <w:tcPr>
            <w:tcW w:w="1095" w:type="dxa"/>
            <w:vAlign w:val="center"/>
          </w:tcPr>
          <w:p>
            <w:pPr>
              <w:widowControl/>
              <w:spacing w:line="320" w:lineRule="exact"/>
              <w:jc w:val="center"/>
              <w:rPr>
                <w:rFonts w:hint="default" w:ascii="Times New Roman" w:hAnsi="Times New Roman" w:eastAsia="仿宋_GB2312"/>
                <w:kern w:val="0"/>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5</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约束性</w:t>
            </w:r>
          </w:p>
        </w:tc>
        <w:tc>
          <w:tcPr>
            <w:tcW w:w="1261" w:type="dxa"/>
            <w:vAlign w:val="center"/>
          </w:tcPr>
          <w:p>
            <w:pPr>
              <w:widowControl/>
              <w:spacing w:line="320" w:lineRule="exact"/>
              <w:jc w:val="center"/>
              <w:rPr>
                <w:rFonts w:hint="default" w:ascii="Times New Roman" w:hAnsi="Times New Roman" w:eastAsia="仿宋_GB2312"/>
                <w:kern w:val="0"/>
                <w:sz w:val="24"/>
                <w:szCs w:val="24"/>
                <w:lang w:val="en-US"/>
              </w:rPr>
            </w:pPr>
            <w:r>
              <w:rPr>
                <w:rFonts w:hint="eastAsia" w:ascii="Times New Roman" w:hAnsi="Times New Roman" w:eastAsia="仿宋_GB2312"/>
                <w:sz w:val="24"/>
                <w:szCs w:val="24"/>
                <w:highlight w:val="none"/>
                <w:lang w:val="en-US" w:eastAsia="zh-CN"/>
              </w:rPr>
              <w:t>县</w:t>
            </w:r>
            <w:r>
              <w:rPr>
                <w:rFonts w:ascii="Times New Roman" w:hAnsi="Times New Roman" w:eastAsia="仿宋_GB2312"/>
                <w:sz w:val="24"/>
                <w:szCs w:val="24"/>
                <w:highlight w:val="none"/>
              </w:rPr>
              <w:t>住房城乡建设局</w:t>
            </w:r>
            <w:r>
              <w:rPr>
                <w:rFonts w:hint="eastAsia" w:ascii="Times New Roman" w:hAnsi="Times New Roman" w:eastAsia="仿宋_GB2312"/>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6</w:t>
            </w:r>
          </w:p>
        </w:tc>
        <w:tc>
          <w:tcPr>
            <w:tcW w:w="1787" w:type="dxa"/>
            <w:vAlign w:val="center"/>
          </w:tcPr>
          <w:p>
            <w:pPr>
              <w:widowControl/>
              <w:spacing w:line="320" w:lineRule="exact"/>
              <w:rPr>
                <w:rFonts w:hint="eastAsia" w:ascii="Times New Roman" w:hAnsi="Times New Roman" w:eastAsia="仿宋_GB2312"/>
                <w:sz w:val="24"/>
                <w:szCs w:val="24"/>
                <w:lang w:eastAsia="zh-CN"/>
              </w:rPr>
            </w:pPr>
            <w:r>
              <w:rPr>
                <w:rFonts w:ascii="Times New Roman" w:hAnsi="Times New Roman" w:eastAsia="仿宋_GB2312"/>
                <w:sz w:val="24"/>
                <w:szCs w:val="24"/>
              </w:rPr>
              <w:t>城镇绿色建筑占新建建筑比重</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lang w:eastAsia="zh-CN"/>
              </w:rPr>
              <w:t>）</w:t>
            </w:r>
          </w:p>
        </w:tc>
        <w:tc>
          <w:tcPr>
            <w:tcW w:w="1006" w:type="dxa"/>
            <w:vAlign w:val="center"/>
          </w:tcPr>
          <w:p>
            <w:pPr>
              <w:widowControl/>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85</w:t>
            </w:r>
          </w:p>
        </w:tc>
        <w:tc>
          <w:tcPr>
            <w:tcW w:w="1073" w:type="dxa"/>
            <w:vAlign w:val="center"/>
          </w:tcPr>
          <w:p>
            <w:pPr>
              <w:widowControl/>
              <w:spacing w:line="320" w:lineRule="exact"/>
              <w:jc w:val="center"/>
              <w:rPr>
                <w:rFonts w:hint="default" w:ascii="Times New Roman" w:hAnsi="Times New Roman" w:eastAsia="仿宋_GB2312"/>
                <w:sz w:val="24"/>
                <w:szCs w:val="24"/>
                <w:lang w:val="en-US"/>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90</w:t>
            </w:r>
          </w:p>
        </w:tc>
        <w:tc>
          <w:tcPr>
            <w:tcW w:w="1170" w:type="dxa"/>
            <w:vAlign w:val="center"/>
          </w:tcPr>
          <w:p>
            <w:pPr>
              <w:widowControl/>
              <w:spacing w:line="32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90</w:t>
            </w:r>
          </w:p>
        </w:tc>
        <w:tc>
          <w:tcPr>
            <w:tcW w:w="1095" w:type="dxa"/>
            <w:vAlign w:val="center"/>
          </w:tcPr>
          <w:p>
            <w:pPr>
              <w:widowControl/>
              <w:spacing w:line="320" w:lineRule="exact"/>
              <w:jc w:val="center"/>
              <w:rPr>
                <w:rFonts w:hint="default"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ascii="Times New Roman" w:hAnsi="Times New Roman" w:eastAsia="仿宋_GB2312"/>
                <w:sz w:val="24"/>
                <w:szCs w:val="24"/>
                <w:lang w:val="en-US" w:eastAsia="zh-CN"/>
              </w:rPr>
              <w:t>95</w:t>
            </w:r>
          </w:p>
        </w:tc>
        <w:tc>
          <w:tcPr>
            <w:tcW w:w="773" w:type="dxa"/>
            <w:vAlign w:val="center"/>
          </w:tcPr>
          <w:p>
            <w:pPr>
              <w:widowControl/>
              <w:spacing w:line="320" w:lineRule="exact"/>
              <w:jc w:val="center"/>
              <w:rPr>
                <w:rFonts w:ascii="Times New Roman" w:hAnsi="Times New Roman" w:eastAsia="仿宋_GB2312"/>
                <w:sz w:val="24"/>
                <w:szCs w:val="24"/>
              </w:rPr>
            </w:pPr>
            <w:r>
              <w:rPr>
                <w:rFonts w:ascii="Times New Roman" w:hAnsi="Times New Roman" w:eastAsia="仿宋_GB2312"/>
                <w:kern w:val="0"/>
                <w:sz w:val="24"/>
                <w:szCs w:val="24"/>
              </w:rPr>
              <w:t>约束性</w:t>
            </w:r>
          </w:p>
        </w:tc>
        <w:tc>
          <w:tcPr>
            <w:tcW w:w="1261" w:type="dxa"/>
            <w:vAlign w:val="center"/>
          </w:tcPr>
          <w:p>
            <w:pPr>
              <w:widowControl/>
              <w:spacing w:line="32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20" w:lineRule="exact"/>
              <w:jc w:val="center"/>
              <w:rPr>
                <w:rFonts w:ascii="Times New Roman" w:hAnsi="Times New Roman" w:eastAsia="仿宋_GB2312"/>
                <w:szCs w:val="24"/>
              </w:rPr>
            </w:pPr>
            <w:r>
              <w:rPr>
                <w:rFonts w:ascii="Times New Roman" w:hAnsi="Times New Roman" w:eastAsia="仿宋_GB2312"/>
                <w:szCs w:val="24"/>
              </w:rPr>
              <w:t>7</w:t>
            </w:r>
          </w:p>
        </w:tc>
        <w:tc>
          <w:tcPr>
            <w:tcW w:w="1787" w:type="dxa"/>
            <w:vAlign w:val="center"/>
          </w:tcPr>
          <w:p>
            <w:pPr>
              <w:widowControl/>
              <w:spacing w:line="320" w:lineRule="exact"/>
              <w:rPr>
                <w:rFonts w:ascii="Times New Roman" w:hAnsi="Times New Roman" w:eastAsia="仿宋_GB2312"/>
                <w:sz w:val="24"/>
                <w:szCs w:val="24"/>
              </w:rPr>
            </w:pPr>
            <w:r>
              <w:rPr>
                <w:rFonts w:ascii="Times New Roman" w:hAnsi="Times New Roman" w:eastAsia="仿宋_GB2312"/>
                <w:sz w:val="24"/>
                <w:szCs w:val="24"/>
              </w:rPr>
              <w:t>城市林荫路覆盖率（%）</w:t>
            </w:r>
          </w:p>
        </w:tc>
        <w:tc>
          <w:tcPr>
            <w:tcW w:w="1006" w:type="dxa"/>
            <w:vAlign w:val="center"/>
          </w:tcPr>
          <w:p>
            <w:pPr>
              <w:widowControl/>
              <w:spacing w:line="3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70</w:t>
            </w:r>
          </w:p>
        </w:tc>
        <w:tc>
          <w:tcPr>
            <w:tcW w:w="1073" w:type="dxa"/>
            <w:vAlign w:val="center"/>
          </w:tcPr>
          <w:p>
            <w:pPr>
              <w:widowControl/>
              <w:spacing w:line="32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71</w:t>
            </w:r>
          </w:p>
        </w:tc>
        <w:tc>
          <w:tcPr>
            <w:tcW w:w="1170" w:type="dxa"/>
            <w:vAlign w:val="center"/>
          </w:tcPr>
          <w:p>
            <w:pPr>
              <w:widowControl/>
              <w:spacing w:line="32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72</w:t>
            </w:r>
          </w:p>
        </w:tc>
        <w:tc>
          <w:tcPr>
            <w:tcW w:w="1095" w:type="dxa"/>
            <w:vAlign w:val="center"/>
          </w:tcPr>
          <w:p>
            <w:pPr>
              <w:widowControl/>
              <w:spacing w:line="32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76</w:t>
            </w:r>
          </w:p>
        </w:tc>
        <w:tc>
          <w:tcPr>
            <w:tcW w:w="773" w:type="dxa"/>
            <w:vAlign w:val="center"/>
          </w:tcPr>
          <w:p>
            <w:pPr>
              <w:widowControl/>
              <w:spacing w:line="320" w:lineRule="exact"/>
              <w:jc w:val="center"/>
              <w:rPr>
                <w:rFonts w:ascii="Times New Roman" w:hAnsi="Times New Roman" w:eastAsia="仿宋_GB2312"/>
                <w:kern w:val="0"/>
                <w:sz w:val="24"/>
                <w:szCs w:val="24"/>
              </w:rPr>
            </w:pPr>
            <w:r>
              <w:rPr>
                <w:rFonts w:ascii="Times New Roman" w:hAnsi="Times New Roman" w:eastAsia="仿宋_GB2312"/>
                <w:sz w:val="24"/>
                <w:szCs w:val="24"/>
              </w:rPr>
              <w:t>预期性</w:t>
            </w:r>
          </w:p>
        </w:tc>
        <w:tc>
          <w:tcPr>
            <w:tcW w:w="1261" w:type="dxa"/>
            <w:vAlign w:val="center"/>
          </w:tcPr>
          <w:p>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pStyle w:val="2"/>
              <w:spacing w:before="0" w:line="300" w:lineRule="exact"/>
              <w:jc w:val="center"/>
              <w:rPr>
                <w:rFonts w:ascii="Times New Roman" w:hAnsi="Times New Roman" w:eastAsia="仿宋_GB2312"/>
                <w:szCs w:val="24"/>
              </w:rPr>
            </w:pPr>
            <w:r>
              <w:rPr>
                <w:rFonts w:ascii="Times New Roman" w:hAnsi="Times New Roman" w:eastAsia="仿宋_GB2312"/>
                <w:szCs w:val="24"/>
              </w:rPr>
              <w:t>生态环境</w:t>
            </w:r>
          </w:p>
        </w:tc>
        <w:tc>
          <w:tcPr>
            <w:tcW w:w="609" w:type="dxa"/>
            <w:vAlign w:val="center"/>
          </w:tcPr>
          <w:p>
            <w:pPr>
              <w:pStyle w:val="2"/>
              <w:spacing w:before="0" w:line="300" w:lineRule="exact"/>
              <w:jc w:val="center"/>
              <w:rPr>
                <w:rFonts w:ascii="Times New Roman" w:hAnsi="Times New Roman" w:eastAsia="仿宋_GB2312"/>
                <w:szCs w:val="24"/>
              </w:rPr>
            </w:pPr>
            <w:r>
              <w:rPr>
                <w:rFonts w:ascii="Times New Roman" w:hAnsi="Times New Roman" w:eastAsia="仿宋_GB2312"/>
                <w:szCs w:val="24"/>
              </w:rPr>
              <w:t>8</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森林覆盖率（%）</w:t>
            </w:r>
          </w:p>
        </w:tc>
        <w:tc>
          <w:tcPr>
            <w:tcW w:w="1006"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45.85</w:t>
            </w:r>
          </w:p>
        </w:tc>
        <w:tc>
          <w:tcPr>
            <w:tcW w:w="10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kern w:val="0"/>
                <w:sz w:val="24"/>
                <w:szCs w:val="24"/>
              </w:rPr>
              <w:t>≥</w:t>
            </w:r>
            <w:r>
              <w:rPr>
                <w:rFonts w:hint="eastAsia" w:ascii="Times New Roman" w:hAnsi="Times New Roman" w:eastAsia="仿宋_GB2312"/>
                <w:sz w:val="24"/>
                <w:szCs w:val="24"/>
                <w:lang w:val="en-US" w:eastAsia="zh-CN"/>
              </w:rPr>
              <w:t>46.19</w:t>
            </w:r>
          </w:p>
        </w:tc>
        <w:tc>
          <w:tcPr>
            <w:tcW w:w="1170" w:type="dxa"/>
            <w:vAlign w:val="center"/>
          </w:tcPr>
          <w:p>
            <w:pPr>
              <w:widowControl/>
              <w:spacing w:line="30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46.19</w:t>
            </w:r>
          </w:p>
        </w:tc>
        <w:tc>
          <w:tcPr>
            <w:tcW w:w="1095" w:type="dxa"/>
            <w:vAlign w:val="center"/>
          </w:tcPr>
          <w:p>
            <w:pPr>
              <w:widowControl/>
              <w:spacing w:line="30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46.19</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eastAsia" w:ascii="Times New Roman" w:hAnsi="Times New Roman" w:eastAsia="仿宋_GB2312"/>
                <w:szCs w:val="24"/>
                <w:lang w:eastAsia="zh-CN"/>
              </w:rPr>
            </w:pPr>
            <w:r>
              <w:rPr>
                <w:rFonts w:hint="eastAsia" w:ascii="Times New Roman" w:hAnsi="Times New Roman" w:eastAsia="仿宋_GB2312"/>
                <w:szCs w:val="24"/>
                <w:lang w:val="en-US" w:eastAsia="zh-CN"/>
              </w:rPr>
              <w:t>9</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国家重点保护野生动/植物种数保护率（%）</w:t>
            </w:r>
          </w:p>
        </w:tc>
        <w:tc>
          <w:tcPr>
            <w:tcW w:w="1006"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100</w:t>
            </w:r>
          </w:p>
        </w:tc>
        <w:tc>
          <w:tcPr>
            <w:tcW w:w="1073"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100</w:t>
            </w:r>
          </w:p>
        </w:tc>
        <w:tc>
          <w:tcPr>
            <w:tcW w:w="1170"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100</w:t>
            </w:r>
          </w:p>
        </w:tc>
        <w:tc>
          <w:tcPr>
            <w:tcW w:w="1095"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100</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10</w:t>
            </w:r>
          </w:p>
        </w:tc>
        <w:tc>
          <w:tcPr>
            <w:tcW w:w="1787" w:type="dxa"/>
            <w:vAlign w:val="center"/>
          </w:tcPr>
          <w:p>
            <w:pPr>
              <w:widowControl/>
              <w:spacing w:line="30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城市空气质量优良天数比率(%)</w:t>
            </w:r>
          </w:p>
        </w:tc>
        <w:tc>
          <w:tcPr>
            <w:tcW w:w="1006" w:type="dxa"/>
            <w:vAlign w:val="center"/>
          </w:tcPr>
          <w:p>
            <w:pPr>
              <w:widowControl/>
              <w:spacing w:line="300" w:lineRule="exact"/>
              <w:jc w:val="center"/>
              <w:rPr>
                <w:rFonts w:hint="default" w:ascii="Times New Roman" w:hAnsi="Times New Roman" w:eastAsia="仿宋_GB2312"/>
                <w:kern w:val="0"/>
                <w:sz w:val="24"/>
                <w:szCs w:val="24"/>
                <w:highlight w:val="none"/>
                <w:lang w:val="en-US" w:eastAsia="zh-CN"/>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99</w:t>
            </w:r>
          </w:p>
        </w:tc>
        <w:tc>
          <w:tcPr>
            <w:tcW w:w="1073"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99.1</w:t>
            </w:r>
          </w:p>
        </w:tc>
        <w:tc>
          <w:tcPr>
            <w:tcW w:w="1170"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99.2</w:t>
            </w:r>
          </w:p>
        </w:tc>
        <w:tc>
          <w:tcPr>
            <w:tcW w:w="1095"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99.4</w:t>
            </w:r>
          </w:p>
        </w:tc>
        <w:tc>
          <w:tcPr>
            <w:tcW w:w="773"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约束性</w:t>
            </w:r>
          </w:p>
        </w:tc>
        <w:tc>
          <w:tcPr>
            <w:tcW w:w="1261" w:type="dxa"/>
            <w:vAlign w:val="center"/>
          </w:tcPr>
          <w:p>
            <w:pPr>
              <w:widowControl/>
              <w:spacing w:line="300" w:lineRule="exact"/>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县</w:t>
            </w:r>
            <w:r>
              <w:rPr>
                <w:rFonts w:ascii="Times New Roman" w:hAnsi="Times New Roman" w:eastAsia="仿宋_GB2312"/>
                <w:sz w:val="24"/>
                <w:szCs w:val="24"/>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pStyle w:val="2"/>
              <w:spacing w:before="0" w:line="300" w:lineRule="exact"/>
              <w:jc w:val="center"/>
              <w:rPr>
                <w:rFonts w:ascii="Times New Roman" w:hAnsi="Times New Roman" w:eastAsia="仿宋_GB2312"/>
                <w:szCs w:val="24"/>
              </w:rPr>
            </w:pPr>
            <w:r>
              <w:rPr>
                <w:rFonts w:ascii="Times New Roman" w:hAnsi="Times New Roman" w:eastAsia="仿宋_GB2312"/>
                <w:szCs w:val="24"/>
              </w:rPr>
              <w:t>绿美专项</w:t>
            </w:r>
          </w:p>
          <w:p>
            <w:pPr>
              <w:pStyle w:val="2"/>
              <w:spacing w:before="0" w:line="300" w:lineRule="exact"/>
              <w:jc w:val="center"/>
              <w:rPr>
                <w:rFonts w:ascii="Times New Roman" w:hAnsi="Times New Roman"/>
              </w:rPr>
            </w:pPr>
            <w:r>
              <w:rPr>
                <w:rFonts w:ascii="Times New Roman" w:hAnsi="Times New Roman" w:eastAsia="仿宋_GB2312"/>
                <w:szCs w:val="24"/>
              </w:rPr>
              <w:t>领域</w:t>
            </w: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11</w:t>
            </w:r>
          </w:p>
        </w:tc>
        <w:tc>
          <w:tcPr>
            <w:tcW w:w="1787" w:type="dxa"/>
            <w:vAlign w:val="center"/>
          </w:tcPr>
          <w:p>
            <w:pPr>
              <w:widowControl/>
              <w:spacing w:line="30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新建及改建小区、单位绿地率 (%)</w:t>
            </w:r>
          </w:p>
        </w:tc>
        <w:tc>
          <w:tcPr>
            <w:tcW w:w="1006"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ascii="Times New Roman" w:hAnsi="Times New Roman" w:eastAsia="仿宋_GB2312"/>
                <w:sz w:val="24"/>
                <w:szCs w:val="24"/>
                <w:highlight w:val="none"/>
              </w:rPr>
              <w:t>--</w:t>
            </w:r>
          </w:p>
        </w:tc>
        <w:tc>
          <w:tcPr>
            <w:tcW w:w="1073"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30</w:t>
            </w:r>
          </w:p>
        </w:tc>
        <w:tc>
          <w:tcPr>
            <w:tcW w:w="1170"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35</w:t>
            </w:r>
          </w:p>
        </w:tc>
        <w:tc>
          <w:tcPr>
            <w:tcW w:w="1095"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40</w:t>
            </w:r>
          </w:p>
        </w:tc>
        <w:tc>
          <w:tcPr>
            <w:tcW w:w="773" w:type="dxa"/>
            <w:vAlign w:val="center"/>
          </w:tcPr>
          <w:p>
            <w:pPr>
              <w:widowControl/>
              <w:spacing w:line="300" w:lineRule="exact"/>
              <w:jc w:val="center"/>
              <w:rPr>
                <w:rFonts w:ascii="Times New Roman" w:hAnsi="Times New Roman" w:eastAsia="仿宋_GB2312" w:cstheme="minorBidi"/>
                <w:kern w:val="2"/>
                <w:sz w:val="24"/>
                <w:szCs w:val="24"/>
                <w:highlight w:val="none"/>
                <w:lang w:val="en-US" w:eastAsia="zh-CN" w:bidi="ar-SA"/>
              </w:rPr>
            </w:pPr>
            <w:r>
              <w:rPr>
                <w:rFonts w:ascii="Times New Roman" w:hAnsi="Times New Roman" w:eastAsia="仿宋_GB2312"/>
                <w:sz w:val="24"/>
                <w:szCs w:val="24"/>
                <w:highlight w:val="none"/>
              </w:rPr>
              <w:t>预期性</w:t>
            </w:r>
          </w:p>
        </w:tc>
        <w:tc>
          <w:tcPr>
            <w:tcW w:w="1261" w:type="dxa"/>
            <w:vAlign w:val="center"/>
          </w:tcPr>
          <w:p>
            <w:pPr>
              <w:widowControl/>
              <w:spacing w:line="300" w:lineRule="exact"/>
              <w:jc w:val="center"/>
              <w:rPr>
                <w:rFonts w:hint="default"/>
                <w:lang w:val="en-US" w:eastAsia="zh-CN"/>
              </w:rPr>
            </w:pPr>
            <w:r>
              <w:rPr>
                <w:rFonts w:hint="eastAsia"/>
                <w:lang w:val="en-US"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12</w:t>
            </w:r>
          </w:p>
        </w:tc>
        <w:tc>
          <w:tcPr>
            <w:tcW w:w="1787" w:type="dxa"/>
            <w:vAlign w:val="center"/>
          </w:tcPr>
          <w:p>
            <w:pPr>
              <w:widowControl/>
              <w:spacing w:line="300" w:lineRule="exact"/>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lang w:val="en-US" w:eastAsia="zh-CN"/>
              </w:rPr>
              <w:t>老旧</w:t>
            </w:r>
            <w:r>
              <w:rPr>
                <w:rFonts w:hint="eastAsia" w:ascii="Times New Roman" w:hAnsi="Times New Roman" w:eastAsia="仿宋_GB2312"/>
                <w:sz w:val="24"/>
                <w:szCs w:val="24"/>
                <w:highlight w:val="none"/>
              </w:rPr>
              <w:t>小区</w:t>
            </w:r>
            <w:r>
              <w:rPr>
                <w:rFonts w:hint="eastAsia" w:ascii="Times New Roman" w:hAnsi="Times New Roman" w:eastAsia="仿宋_GB2312"/>
                <w:sz w:val="24"/>
                <w:szCs w:val="24"/>
                <w:highlight w:val="none"/>
                <w:lang w:val="en-US" w:eastAsia="zh-CN"/>
              </w:rPr>
              <w:t>及</w:t>
            </w:r>
            <w:r>
              <w:rPr>
                <w:rFonts w:hint="eastAsia" w:ascii="Times New Roman" w:hAnsi="Times New Roman" w:eastAsia="仿宋_GB2312"/>
                <w:sz w:val="24"/>
                <w:szCs w:val="24"/>
                <w:highlight w:val="none"/>
              </w:rPr>
              <w:t>单位绿地率 (%)</w:t>
            </w:r>
          </w:p>
        </w:tc>
        <w:tc>
          <w:tcPr>
            <w:tcW w:w="1006"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ascii="Times New Roman" w:hAnsi="Times New Roman" w:eastAsia="仿宋_GB2312"/>
                <w:sz w:val="24"/>
                <w:szCs w:val="24"/>
                <w:highlight w:val="none"/>
              </w:rPr>
              <w:t>--</w:t>
            </w:r>
          </w:p>
        </w:tc>
        <w:tc>
          <w:tcPr>
            <w:tcW w:w="1073"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10</w:t>
            </w:r>
          </w:p>
        </w:tc>
        <w:tc>
          <w:tcPr>
            <w:tcW w:w="1170"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15</w:t>
            </w:r>
          </w:p>
        </w:tc>
        <w:tc>
          <w:tcPr>
            <w:tcW w:w="1095"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20</w:t>
            </w:r>
          </w:p>
        </w:tc>
        <w:tc>
          <w:tcPr>
            <w:tcW w:w="773" w:type="dxa"/>
            <w:vAlign w:val="center"/>
          </w:tcPr>
          <w:p>
            <w:pPr>
              <w:widowControl/>
              <w:spacing w:line="300" w:lineRule="exact"/>
              <w:jc w:val="center"/>
              <w:rPr>
                <w:rFonts w:ascii="Times New Roman" w:hAnsi="Times New Roman" w:eastAsia="仿宋_GB2312" w:cstheme="minorBidi"/>
                <w:kern w:val="2"/>
                <w:sz w:val="24"/>
                <w:szCs w:val="24"/>
                <w:highlight w:val="none"/>
                <w:lang w:val="en-US" w:eastAsia="zh-CN" w:bidi="ar-SA"/>
              </w:rPr>
            </w:pPr>
            <w:r>
              <w:rPr>
                <w:rFonts w:ascii="Times New Roman" w:hAnsi="Times New Roman" w:eastAsia="仿宋_GB2312"/>
                <w:sz w:val="24"/>
                <w:szCs w:val="24"/>
                <w:highlight w:val="none"/>
              </w:rPr>
              <w:t>预期性</w:t>
            </w:r>
          </w:p>
        </w:tc>
        <w:tc>
          <w:tcPr>
            <w:tcW w:w="1261" w:type="dxa"/>
            <w:vAlign w:val="center"/>
          </w:tcPr>
          <w:p>
            <w:pPr>
              <w:widowControl/>
              <w:spacing w:line="300" w:lineRule="exact"/>
              <w:jc w:val="center"/>
              <w:rPr>
                <w:rFonts w:hint="eastAsia" w:ascii="Times New Roman" w:hAnsi="Times New Roman" w:eastAsia="仿宋_GB2312" w:cstheme="minorBidi"/>
                <w:kern w:val="2"/>
                <w:sz w:val="24"/>
                <w:szCs w:val="24"/>
                <w:highlight w:val="none"/>
                <w:lang w:val="en-US" w:eastAsia="zh-CN" w:bidi="ar-SA"/>
              </w:rPr>
            </w:pPr>
            <w:r>
              <w:rPr>
                <w:rFonts w:hint="eastAsia"/>
                <w:lang w:val="en-US"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13</w:t>
            </w:r>
          </w:p>
        </w:tc>
        <w:tc>
          <w:tcPr>
            <w:tcW w:w="1787" w:type="dxa"/>
            <w:vAlign w:val="center"/>
          </w:tcPr>
          <w:p>
            <w:pPr>
              <w:widowControl/>
              <w:spacing w:line="300" w:lineRule="exact"/>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绿美社区占比 (%)</w:t>
            </w:r>
          </w:p>
        </w:tc>
        <w:tc>
          <w:tcPr>
            <w:tcW w:w="1006"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c>
          <w:tcPr>
            <w:tcW w:w="1073"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10</w:t>
            </w:r>
          </w:p>
        </w:tc>
        <w:tc>
          <w:tcPr>
            <w:tcW w:w="1170" w:type="dxa"/>
            <w:vAlign w:val="center"/>
          </w:tcPr>
          <w:p>
            <w:pPr>
              <w:widowControl/>
              <w:spacing w:line="300" w:lineRule="exact"/>
              <w:jc w:val="center"/>
              <w:rPr>
                <w:rFonts w:hint="default" w:ascii="Times New Roman" w:hAnsi="Times New Roman" w:eastAsia="仿宋_GB2312" w:cstheme="minorBidi"/>
                <w:kern w:val="2"/>
                <w:sz w:val="24"/>
                <w:szCs w:val="24"/>
                <w:highlight w:val="none"/>
                <w:lang w:val="en-US" w:eastAsia="zh-CN" w:bidi="ar-SA"/>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11</w:t>
            </w:r>
          </w:p>
        </w:tc>
        <w:tc>
          <w:tcPr>
            <w:tcW w:w="1095"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力争</w:t>
            </w: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12</w:t>
            </w:r>
          </w:p>
        </w:tc>
        <w:tc>
          <w:tcPr>
            <w:tcW w:w="773"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预期性</w:t>
            </w:r>
          </w:p>
        </w:tc>
        <w:tc>
          <w:tcPr>
            <w:tcW w:w="1261" w:type="dxa"/>
            <w:vAlign w:val="center"/>
          </w:tcPr>
          <w:p>
            <w:pPr>
              <w:widowControl/>
              <w:spacing w:line="300" w:lineRule="exact"/>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县</w:t>
            </w:r>
            <w:r>
              <w:rPr>
                <w:rFonts w:ascii="Times New Roman" w:hAnsi="Times New Roman" w:eastAsia="仿宋_GB2312"/>
                <w:sz w:val="24"/>
                <w:szCs w:val="24"/>
                <w:highlight w:val="none"/>
              </w:rPr>
              <w:t>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14</w:t>
            </w:r>
          </w:p>
        </w:tc>
        <w:tc>
          <w:tcPr>
            <w:tcW w:w="1787" w:type="dxa"/>
            <w:vAlign w:val="center"/>
          </w:tcPr>
          <w:p>
            <w:pPr>
              <w:widowControl/>
              <w:spacing w:line="300" w:lineRule="exact"/>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绿美社区示范项目(个)</w:t>
            </w:r>
          </w:p>
        </w:tc>
        <w:tc>
          <w:tcPr>
            <w:tcW w:w="1006"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w:t>
            </w:r>
          </w:p>
        </w:tc>
        <w:tc>
          <w:tcPr>
            <w:tcW w:w="1073" w:type="dxa"/>
            <w:vAlign w:val="center"/>
          </w:tcPr>
          <w:p>
            <w:pPr>
              <w:widowControl/>
              <w:spacing w:line="300" w:lineRule="exact"/>
              <w:jc w:val="center"/>
              <w:rPr>
                <w:rFonts w:hint="eastAsia" w:ascii="Times New Roman" w:hAnsi="Times New Roman" w:eastAsia="仿宋_GB2312"/>
                <w:kern w:val="0"/>
                <w:sz w:val="24"/>
                <w:szCs w:val="24"/>
                <w:highlight w:val="none"/>
                <w:lang w:val="en-US" w:eastAsia="zh-CN"/>
              </w:rPr>
            </w:pPr>
            <w:r>
              <w:rPr>
                <w:rFonts w:hint="eastAsia" w:ascii="Times New Roman" w:hAnsi="Times New Roman" w:eastAsia="仿宋_GB2312"/>
                <w:kern w:val="0"/>
                <w:sz w:val="24"/>
                <w:szCs w:val="24"/>
                <w:highlight w:val="none"/>
                <w:lang w:val="en-US" w:eastAsia="zh-CN"/>
              </w:rPr>
              <w:t>2</w:t>
            </w:r>
          </w:p>
        </w:tc>
        <w:tc>
          <w:tcPr>
            <w:tcW w:w="1170" w:type="dxa"/>
            <w:vAlign w:val="center"/>
          </w:tcPr>
          <w:p>
            <w:pPr>
              <w:widowControl/>
              <w:spacing w:line="300" w:lineRule="exact"/>
              <w:jc w:val="center"/>
              <w:rPr>
                <w:rFonts w:hint="eastAsia" w:ascii="Times New Roman" w:hAnsi="Times New Roman" w:eastAsia="仿宋_GB2312"/>
                <w:kern w:val="0"/>
                <w:sz w:val="24"/>
                <w:szCs w:val="24"/>
                <w:highlight w:val="none"/>
                <w:lang w:val="en-US" w:eastAsia="zh-CN"/>
              </w:rPr>
            </w:pPr>
            <w:r>
              <w:rPr>
                <w:rFonts w:hint="eastAsia" w:ascii="Times New Roman" w:hAnsi="Times New Roman" w:eastAsia="仿宋_GB2312"/>
                <w:kern w:val="0"/>
                <w:sz w:val="24"/>
                <w:szCs w:val="24"/>
                <w:highlight w:val="none"/>
                <w:lang w:val="en-US" w:eastAsia="zh-CN"/>
              </w:rPr>
              <w:t>4</w:t>
            </w:r>
          </w:p>
        </w:tc>
        <w:tc>
          <w:tcPr>
            <w:tcW w:w="1095"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6</w:t>
            </w:r>
          </w:p>
        </w:tc>
        <w:tc>
          <w:tcPr>
            <w:tcW w:w="773"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约束性</w:t>
            </w:r>
          </w:p>
        </w:tc>
        <w:tc>
          <w:tcPr>
            <w:tcW w:w="1261" w:type="dxa"/>
            <w:vAlign w:val="center"/>
          </w:tcPr>
          <w:p>
            <w:pPr>
              <w:widowControl/>
              <w:spacing w:line="300" w:lineRule="exact"/>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县</w:t>
            </w:r>
            <w:r>
              <w:rPr>
                <w:rFonts w:ascii="Times New Roman" w:hAnsi="Times New Roman" w:eastAsia="仿宋_GB2312"/>
                <w:sz w:val="24"/>
                <w:szCs w:val="24"/>
                <w:highlight w:val="none"/>
              </w:rPr>
              <w:t>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highlight w:val="none"/>
                <w:lang w:val="en-US" w:eastAsia="zh-CN"/>
              </w:rPr>
            </w:pPr>
            <w:r>
              <w:rPr>
                <w:rFonts w:hint="eastAsia" w:ascii="Times New Roman" w:hAnsi="Times New Roman" w:eastAsia="仿宋_GB2312"/>
                <w:szCs w:val="24"/>
                <w:highlight w:val="none"/>
                <w:lang w:val="en-US" w:eastAsia="zh-CN"/>
              </w:rPr>
              <w:t>15</w:t>
            </w:r>
          </w:p>
        </w:tc>
        <w:tc>
          <w:tcPr>
            <w:tcW w:w="1787" w:type="dxa"/>
            <w:vAlign w:val="center"/>
          </w:tcPr>
          <w:p>
            <w:pPr>
              <w:widowControl/>
              <w:spacing w:line="300" w:lineRule="exact"/>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建成绿美乡镇数量(个)</w:t>
            </w:r>
          </w:p>
        </w:tc>
        <w:tc>
          <w:tcPr>
            <w:tcW w:w="1006" w:type="dxa"/>
            <w:vAlign w:val="center"/>
          </w:tcPr>
          <w:p>
            <w:pPr>
              <w:widowControl/>
              <w:spacing w:line="300" w:lineRule="exact"/>
              <w:jc w:val="center"/>
              <w:rPr>
                <w:rFonts w:hint="eastAsia" w:ascii="Times New Roman" w:hAnsi="Times New Roman" w:eastAsia="仿宋_GB2312"/>
                <w:sz w:val="24"/>
                <w:szCs w:val="24"/>
                <w:highlight w:val="none"/>
                <w:lang w:eastAsia="zh-CN"/>
              </w:rPr>
            </w:pPr>
            <w:r>
              <w:rPr>
                <w:rFonts w:hint="eastAsia" w:ascii="Times New Roman" w:hAnsi="Times New Roman" w:eastAsia="仿宋_GB2312"/>
                <w:sz w:val="24"/>
                <w:szCs w:val="24"/>
                <w:highlight w:val="none"/>
                <w:lang w:val="en-US" w:eastAsia="zh-CN"/>
              </w:rPr>
              <w:t>1</w:t>
            </w:r>
          </w:p>
        </w:tc>
        <w:tc>
          <w:tcPr>
            <w:tcW w:w="1073" w:type="dxa"/>
            <w:vAlign w:val="center"/>
          </w:tcPr>
          <w:p>
            <w:pPr>
              <w:widowControl/>
              <w:spacing w:line="300" w:lineRule="exact"/>
              <w:jc w:val="center"/>
              <w:rPr>
                <w:rFonts w:hint="eastAsia" w:ascii="Times New Roman" w:hAnsi="Times New Roman" w:eastAsia="仿宋_GB2312"/>
                <w:kern w:val="0"/>
                <w:sz w:val="24"/>
                <w:szCs w:val="24"/>
                <w:highlight w:val="none"/>
                <w:lang w:val="en-US" w:eastAsia="zh-CN"/>
              </w:rPr>
            </w:pPr>
            <w:r>
              <w:rPr>
                <w:rFonts w:ascii="Times New Roman" w:hAnsi="Times New Roman" w:eastAsia="仿宋_GB2312"/>
                <w:kern w:val="0"/>
                <w:sz w:val="24"/>
                <w:szCs w:val="24"/>
                <w:highlight w:val="none"/>
              </w:rPr>
              <w:t>≥</w:t>
            </w:r>
            <w:r>
              <w:rPr>
                <w:rFonts w:hint="eastAsia" w:ascii="Times New Roman" w:hAnsi="Times New Roman" w:eastAsia="仿宋_GB2312"/>
                <w:kern w:val="0"/>
                <w:sz w:val="24"/>
                <w:szCs w:val="24"/>
                <w:highlight w:val="none"/>
                <w:lang w:val="en-US" w:eastAsia="zh-CN"/>
              </w:rPr>
              <w:t>3</w:t>
            </w:r>
          </w:p>
        </w:tc>
        <w:tc>
          <w:tcPr>
            <w:tcW w:w="1170" w:type="dxa"/>
            <w:vAlign w:val="center"/>
          </w:tcPr>
          <w:p>
            <w:pPr>
              <w:widowControl/>
              <w:spacing w:line="300" w:lineRule="exact"/>
              <w:jc w:val="center"/>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完成省级下达目标</w:t>
            </w:r>
          </w:p>
        </w:tc>
        <w:tc>
          <w:tcPr>
            <w:tcW w:w="1095" w:type="dxa"/>
            <w:vAlign w:val="center"/>
          </w:tcPr>
          <w:p>
            <w:pPr>
              <w:widowControl/>
              <w:spacing w:line="300" w:lineRule="exact"/>
              <w:jc w:val="center"/>
              <w:rPr>
                <w:rFonts w:hint="eastAsia" w:ascii="Times New Roman" w:hAnsi="Times New Roman" w:eastAsia="仿宋_GB2312"/>
                <w:sz w:val="24"/>
                <w:szCs w:val="24"/>
                <w:highlight w:val="none"/>
                <w:lang w:val="en-US" w:eastAsia="zh-CN"/>
              </w:rPr>
            </w:pPr>
            <w:r>
              <w:rPr>
                <w:rFonts w:ascii="Times New Roman" w:hAnsi="Times New Roman" w:eastAsia="仿宋_GB2312"/>
                <w:sz w:val="24"/>
                <w:szCs w:val="24"/>
                <w:highlight w:val="none"/>
              </w:rPr>
              <w:t>完成省级下达目标</w:t>
            </w:r>
          </w:p>
        </w:tc>
        <w:tc>
          <w:tcPr>
            <w:tcW w:w="773" w:type="dxa"/>
            <w:vAlign w:val="center"/>
          </w:tcPr>
          <w:p>
            <w:pPr>
              <w:widowControl/>
              <w:spacing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约束性</w:t>
            </w:r>
          </w:p>
        </w:tc>
        <w:tc>
          <w:tcPr>
            <w:tcW w:w="1261" w:type="dxa"/>
            <w:vAlign w:val="center"/>
          </w:tcPr>
          <w:p>
            <w:pPr>
              <w:widowControl/>
              <w:spacing w:line="300" w:lineRule="exact"/>
              <w:jc w:val="center"/>
              <w:rPr>
                <w:rFonts w:hint="eastAsia" w:ascii="Times New Roman" w:hAnsi="Times New Roman" w:eastAsia="仿宋_GB2312"/>
                <w:sz w:val="24"/>
                <w:szCs w:val="24"/>
                <w:highlight w:val="none"/>
                <w:lang w:val="en-US" w:eastAsia="zh-CN"/>
              </w:rPr>
            </w:pPr>
            <w:r>
              <w:rPr>
                <w:rFonts w:hint="eastAsia" w:ascii="Times New Roman" w:hAnsi="Times New Roman" w:eastAsia="仿宋_GB2312"/>
                <w:sz w:val="24"/>
                <w:szCs w:val="24"/>
                <w:highlight w:val="none"/>
                <w:lang w:val="en-US" w:eastAsia="zh-CN"/>
              </w:rPr>
              <w:t>县</w:t>
            </w:r>
            <w:r>
              <w:rPr>
                <w:rFonts w:ascii="Times New Roman" w:hAnsi="Times New Roman" w:eastAsia="仿宋_GB2312"/>
                <w:sz w:val="24"/>
                <w:szCs w:val="24"/>
                <w:highlight w:val="none"/>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16</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建成绿美村庄占辖区内行政村比例（%）</w:t>
            </w:r>
          </w:p>
        </w:tc>
        <w:tc>
          <w:tcPr>
            <w:tcW w:w="1006"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1073"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30</w:t>
            </w:r>
          </w:p>
        </w:tc>
        <w:tc>
          <w:tcPr>
            <w:tcW w:w="1170"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highlight w:val="none"/>
              </w:rPr>
              <w:t>完成省级下达目标</w:t>
            </w:r>
          </w:p>
        </w:tc>
        <w:tc>
          <w:tcPr>
            <w:tcW w:w="1095"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highlight w:val="none"/>
              </w:rPr>
              <w:t>完成省级下达目标</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17</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建成绿美公路总里程（公里）</w:t>
            </w:r>
          </w:p>
        </w:tc>
        <w:tc>
          <w:tcPr>
            <w:tcW w:w="1006" w:type="dxa"/>
            <w:vAlign w:val="center"/>
          </w:tcPr>
          <w:p>
            <w:pPr>
              <w:widowControl/>
              <w:spacing w:line="300" w:lineRule="exact"/>
              <w:jc w:val="center"/>
              <w:rPr>
                <w:rFonts w:ascii="Times New Roman" w:hAnsi="Times New Roman" w:eastAsia="仿宋_GB2312"/>
                <w:sz w:val="24"/>
                <w:szCs w:val="24"/>
                <w:highlight w:val="none"/>
              </w:rPr>
            </w:pPr>
            <w:r>
              <w:rPr>
                <w:rFonts w:hint="eastAsia" w:ascii="Times New Roman" w:hAnsi="Times New Roman" w:eastAsia="仿宋_GB2312"/>
                <w:sz w:val="24"/>
                <w:highlight w:val="none"/>
              </w:rPr>
              <w:t>203</w:t>
            </w:r>
          </w:p>
        </w:tc>
        <w:tc>
          <w:tcPr>
            <w:tcW w:w="1073"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highlight w:val="none"/>
              </w:rPr>
              <w:t>4</w:t>
            </w:r>
            <w:r>
              <w:rPr>
                <w:rFonts w:hint="eastAsia" w:ascii="Times New Roman" w:hAnsi="Times New Roman" w:eastAsia="仿宋_GB2312"/>
                <w:sz w:val="24"/>
                <w:highlight w:val="none"/>
                <w:lang w:val="en-US" w:eastAsia="zh-CN"/>
              </w:rPr>
              <w:t>80</w:t>
            </w:r>
          </w:p>
        </w:tc>
        <w:tc>
          <w:tcPr>
            <w:tcW w:w="1170"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highlight w:val="none"/>
                <w:lang w:val="en-US" w:eastAsia="zh-CN"/>
              </w:rPr>
              <w:t>630</w:t>
            </w:r>
          </w:p>
        </w:tc>
        <w:tc>
          <w:tcPr>
            <w:tcW w:w="1095" w:type="dxa"/>
            <w:vAlign w:val="center"/>
          </w:tcPr>
          <w:p>
            <w:pPr>
              <w:widowControl/>
              <w:spacing w:line="300" w:lineRule="exact"/>
              <w:jc w:val="center"/>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highlight w:val="none"/>
                <w:lang w:val="en-US" w:eastAsia="zh-CN"/>
              </w:rPr>
              <w:t>670</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18</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建成绿美河湖（个/条）</w:t>
            </w:r>
          </w:p>
        </w:tc>
        <w:tc>
          <w:tcPr>
            <w:tcW w:w="1006"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073" w:type="dxa"/>
            <w:vAlign w:val="center"/>
          </w:tcPr>
          <w:p>
            <w:pPr>
              <w:widowControl/>
              <w:spacing w:line="3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1</w:t>
            </w:r>
          </w:p>
        </w:tc>
        <w:tc>
          <w:tcPr>
            <w:tcW w:w="1170"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完成省级下达目标</w:t>
            </w:r>
          </w:p>
        </w:tc>
        <w:tc>
          <w:tcPr>
            <w:tcW w:w="1095"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完成省级下达目标</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19</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绿美校园数量（所）</w:t>
            </w:r>
          </w:p>
        </w:tc>
        <w:tc>
          <w:tcPr>
            <w:tcW w:w="1006"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1073" w:type="dxa"/>
            <w:vAlign w:val="center"/>
          </w:tcPr>
          <w:p>
            <w:pPr>
              <w:widowControl/>
              <w:spacing w:line="3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4</w:t>
            </w:r>
          </w:p>
        </w:tc>
        <w:tc>
          <w:tcPr>
            <w:tcW w:w="1170" w:type="dxa"/>
            <w:vAlign w:val="center"/>
          </w:tcPr>
          <w:p>
            <w:pPr>
              <w:widowControl/>
              <w:spacing w:line="3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8</w:t>
            </w:r>
          </w:p>
        </w:tc>
        <w:tc>
          <w:tcPr>
            <w:tcW w:w="1095"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12</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20</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绿美景区占比（%）</w:t>
            </w:r>
          </w:p>
        </w:tc>
        <w:tc>
          <w:tcPr>
            <w:tcW w:w="1006"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1073"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100</w:t>
            </w:r>
          </w:p>
        </w:tc>
        <w:tc>
          <w:tcPr>
            <w:tcW w:w="1170"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100</w:t>
            </w:r>
          </w:p>
        </w:tc>
        <w:tc>
          <w:tcPr>
            <w:tcW w:w="1095"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100</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pStyle w:val="2"/>
              <w:spacing w:before="0" w:line="300" w:lineRule="exact"/>
              <w:jc w:val="center"/>
              <w:rPr>
                <w:rFonts w:ascii="Times New Roman" w:hAnsi="Times New Roman" w:eastAsia="仿宋_GB2312"/>
                <w:szCs w:val="24"/>
              </w:rPr>
            </w:pPr>
            <w:r>
              <w:rPr>
                <w:rFonts w:ascii="Times New Roman" w:hAnsi="Times New Roman" w:eastAsia="仿宋_GB2312"/>
                <w:szCs w:val="24"/>
              </w:rPr>
              <w:t>城乡美化</w:t>
            </w: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21</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乡土植物运用占比（%）</w:t>
            </w:r>
          </w:p>
        </w:tc>
        <w:tc>
          <w:tcPr>
            <w:tcW w:w="1006"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1073"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65</w:t>
            </w:r>
          </w:p>
        </w:tc>
        <w:tc>
          <w:tcPr>
            <w:tcW w:w="1170"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67</w:t>
            </w:r>
          </w:p>
        </w:tc>
        <w:tc>
          <w:tcPr>
            <w:tcW w:w="1095"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70</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kern w:val="0"/>
                <w:sz w:val="24"/>
                <w:szCs w:val="24"/>
                <w:lang w:val="en-US" w:eastAsia="zh-CN"/>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pStyle w:val="2"/>
              <w:spacing w:before="0" w:line="300" w:lineRule="exact"/>
              <w:jc w:val="center"/>
              <w:rPr>
                <w:rFonts w:hint="default" w:ascii="Times New Roman" w:hAnsi="Times New Roman" w:eastAsia="仿宋_GB2312"/>
                <w:szCs w:val="24"/>
                <w:lang w:val="en-US" w:eastAsia="zh-CN"/>
              </w:rPr>
            </w:pPr>
            <w:r>
              <w:rPr>
                <w:rFonts w:hint="eastAsia" w:ascii="Times New Roman" w:hAnsi="Times New Roman" w:eastAsia="仿宋_GB2312"/>
                <w:szCs w:val="24"/>
                <w:lang w:val="en-US" w:eastAsia="zh-CN"/>
              </w:rPr>
              <w:t>22</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背街小巷整治（条）</w:t>
            </w:r>
          </w:p>
        </w:tc>
        <w:tc>
          <w:tcPr>
            <w:tcW w:w="1006" w:type="dxa"/>
            <w:vAlign w:val="center"/>
          </w:tcPr>
          <w:p>
            <w:pPr>
              <w:widowControl/>
              <w:spacing w:line="30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1</w:t>
            </w:r>
          </w:p>
        </w:tc>
        <w:tc>
          <w:tcPr>
            <w:tcW w:w="1073" w:type="dxa"/>
            <w:vAlign w:val="center"/>
          </w:tcPr>
          <w:p>
            <w:pPr>
              <w:widowControl/>
              <w:spacing w:line="3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w:t>
            </w:r>
          </w:p>
        </w:tc>
        <w:tc>
          <w:tcPr>
            <w:tcW w:w="1170" w:type="dxa"/>
            <w:vAlign w:val="center"/>
          </w:tcPr>
          <w:p>
            <w:pPr>
              <w:widowControl/>
              <w:spacing w:line="3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5</w:t>
            </w:r>
          </w:p>
        </w:tc>
        <w:tc>
          <w:tcPr>
            <w:tcW w:w="1095" w:type="dxa"/>
            <w:vAlign w:val="center"/>
          </w:tcPr>
          <w:p>
            <w:pPr>
              <w:widowControl/>
              <w:spacing w:line="30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7</w:t>
            </w:r>
          </w:p>
        </w:tc>
        <w:tc>
          <w:tcPr>
            <w:tcW w:w="773" w:type="dxa"/>
            <w:vAlign w:val="center"/>
          </w:tcPr>
          <w:p>
            <w:pPr>
              <w:widowControl/>
              <w:spacing w:line="300" w:lineRule="exact"/>
              <w:jc w:val="center"/>
              <w:rPr>
                <w:rFonts w:ascii="Times New Roman" w:hAnsi="Times New Roman" w:eastAsia="仿宋_GB2312"/>
                <w:kern w:val="0"/>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kern w:val="0"/>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Style w:val="2"/>
              <w:spacing w:before="0" w:line="300" w:lineRule="exact"/>
              <w:jc w:val="center"/>
              <w:rPr>
                <w:rFonts w:ascii="Times New Roman" w:hAnsi="Times New Roman" w:eastAsia="仿宋_GB2312"/>
                <w:szCs w:val="24"/>
              </w:rPr>
            </w:pPr>
          </w:p>
        </w:tc>
        <w:tc>
          <w:tcPr>
            <w:tcW w:w="609" w:type="dxa"/>
            <w:vAlign w:val="center"/>
          </w:tcPr>
          <w:p>
            <w:pPr>
              <w:widowControl/>
              <w:spacing w:line="30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23</w:t>
            </w:r>
          </w:p>
        </w:tc>
        <w:tc>
          <w:tcPr>
            <w:tcW w:w="1787" w:type="dxa"/>
            <w:vAlign w:val="center"/>
          </w:tcPr>
          <w:p>
            <w:pPr>
              <w:widowControl/>
              <w:spacing w:line="300" w:lineRule="exact"/>
              <w:rPr>
                <w:rFonts w:ascii="Times New Roman" w:hAnsi="Times New Roman" w:eastAsia="仿宋_GB2312"/>
                <w:sz w:val="24"/>
                <w:szCs w:val="24"/>
              </w:rPr>
            </w:pPr>
            <w:r>
              <w:rPr>
                <w:rFonts w:ascii="Times New Roman" w:hAnsi="Times New Roman" w:eastAsia="仿宋_GB2312"/>
                <w:sz w:val="24"/>
                <w:szCs w:val="24"/>
              </w:rPr>
              <w:t>道路</w:t>
            </w:r>
            <w:r>
              <w:rPr>
                <w:rFonts w:hint="eastAsia" w:ascii="Times New Roman" w:hAnsi="Times New Roman" w:eastAsia="仿宋_GB2312"/>
                <w:sz w:val="24"/>
                <w:szCs w:val="24"/>
                <w:lang w:eastAsia="zh-CN"/>
              </w:rPr>
              <w:t>亮灯率</w:t>
            </w:r>
            <w:r>
              <w:rPr>
                <w:rFonts w:ascii="Times New Roman" w:hAnsi="Times New Roman" w:eastAsia="仿宋_GB2312"/>
                <w:sz w:val="24"/>
                <w:szCs w:val="24"/>
              </w:rPr>
              <w:t>（%）</w:t>
            </w:r>
          </w:p>
        </w:tc>
        <w:tc>
          <w:tcPr>
            <w:tcW w:w="1006"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1073" w:type="dxa"/>
            <w:vAlign w:val="center"/>
          </w:tcPr>
          <w:p>
            <w:pPr>
              <w:widowControl/>
              <w:spacing w:line="30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95</w:t>
            </w:r>
          </w:p>
        </w:tc>
        <w:tc>
          <w:tcPr>
            <w:tcW w:w="1170" w:type="dxa"/>
            <w:vAlign w:val="center"/>
          </w:tcPr>
          <w:p>
            <w:pPr>
              <w:widowControl/>
              <w:spacing w:line="30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95</w:t>
            </w:r>
          </w:p>
        </w:tc>
        <w:tc>
          <w:tcPr>
            <w:tcW w:w="1095" w:type="dxa"/>
            <w:vAlign w:val="center"/>
          </w:tcPr>
          <w:p>
            <w:pPr>
              <w:widowControl/>
              <w:spacing w:line="300" w:lineRule="exact"/>
              <w:jc w:val="center"/>
              <w:rPr>
                <w:rFonts w:hint="default" w:ascii="Times New Roman" w:hAnsi="Times New Roman" w:eastAsia="仿宋_GB2312"/>
                <w:sz w:val="24"/>
                <w:szCs w:val="24"/>
                <w:lang w:val="en-US" w:eastAsia="zh-CN"/>
              </w:rPr>
            </w:pPr>
            <w:r>
              <w:rPr>
                <w:rFonts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95</w:t>
            </w:r>
          </w:p>
        </w:tc>
        <w:tc>
          <w:tcPr>
            <w:tcW w:w="773" w:type="dxa"/>
            <w:vAlign w:val="center"/>
          </w:tcPr>
          <w:p>
            <w:pPr>
              <w:widowControl/>
              <w:spacing w:line="300" w:lineRule="exact"/>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261" w:type="dxa"/>
            <w:vAlign w:val="center"/>
          </w:tcPr>
          <w:p>
            <w:pPr>
              <w:widowControl/>
              <w:spacing w:line="300" w:lineRule="exact"/>
              <w:jc w:val="center"/>
              <w:rPr>
                <w:rFonts w:ascii="Times New Roman" w:hAnsi="Times New Roman" w:eastAsia="仿宋_GB2312"/>
                <w:sz w:val="24"/>
                <w:szCs w:val="24"/>
              </w:rPr>
            </w:pPr>
            <w:r>
              <w:rPr>
                <w:rFonts w:hint="eastAsia" w:ascii="Times New Roman" w:hAnsi="Times New Roman" w:eastAsia="仿宋_GB2312"/>
                <w:sz w:val="24"/>
                <w:szCs w:val="24"/>
                <w:lang w:val="en-US" w:eastAsia="zh-CN"/>
              </w:rPr>
              <w:t>县</w:t>
            </w:r>
            <w:r>
              <w:rPr>
                <w:rFonts w:ascii="Times New Roman" w:hAnsi="Times New Roman" w:eastAsia="仿宋_GB2312"/>
                <w:sz w:val="24"/>
                <w:szCs w:val="24"/>
              </w:rPr>
              <w:t>城市管理局</w:t>
            </w:r>
          </w:p>
        </w:tc>
      </w:tr>
    </w:tbl>
    <w:p>
      <w:pPr>
        <w:pStyle w:val="2"/>
        <w:rPr>
          <w:rFonts w:hint="eastAsia"/>
          <w:lang w:val="en-US" w:eastAsia="zh-CN"/>
        </w:rPr>
      </w:pPr>
    </w:p>
    <w:p>
      <w:pPr>
        <w:keepNext w:val="0"/>
        <w:keepLines w:val="0"/>
        <w:pageBreakBefore w:val="0"/>
        <w:widowControl w:val="0"/>
        <w:kinsoku/>
        <w:wordWrap/>
        <w:topLinePunct w:val="0"/>
        <w:autoSpaceDE/>
        <w:autoSpaceDN/>
        <w:bidi w:val="0"/>
        <w:adjustRightInd/>
        <w:snapToGrid/>
        <w:spacing w:line="560" w:lineRule="exact"/>
        <w:ind w:leftChars="0" w:firstLine="643" w:firstLineChars="200"/>
        <w:jc w:val="center"/>
        <w:textAlignment w:val="auto"/>
        <w:rPr>
          <w:rFonts w:hint="eastAsia" w:ascii="Times New Roman" w:hAnsi="Times New Roman" w:eastAsia="楷体_GB2312" w:cstheme="minorBidi"/>
          <w:b/>
          <w:bCs/>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第三节  总体布局</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围绕《寻甸回族彝族自治县国民经济和社会发展第十四个五年规划和二〇三五年远景目标纲要》《寻甸回族彝族自治县国土空间总体规划（2021-2035年）》《寻甸县“</w:t>
      </w:r>
      <w:bookmarkStart w:id="142" w:name="_GoBack"/>
      <w:bookmarkEnd w:id="142"/>
      <w:r>
        <w:rPr>
          <w:rFonts w:hint="eastAsia" w:ascii="仿宋_GB2312" w:hAnsi="仿宋_GB2312" w:eastAsia="仿宋_GB2312" w:cs="仿宋_GB2312"/>
          <w:b w:val="0"/>
          <w:bCs w:val="0"/>
          <w:kern w:val="2"/>
          <w:sz w:val="32"/>
          <w:szCs w:val="32"/>
          <w:lang w:val="en-US" w:eastAsia="zh-CN" w:bidi="ar-SA"/>
        </w:rPr>
        <w:t>十四五”文化和旅游发展规划（2021-2025）》《寻甸县“十四五”生态环境保护规划》等相关规划，根据全县林山草地资源、旅游景区及旅游线路、城镇及交通道路现状，以优化绿美空间布局为切入点，构建“一核多极百点”的绿美寻甸空间布局。</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核(寻甸县城):以作为寻甸县县城区域为依托，着重优化城市生态空间结构，重点推进乡土树种进城，全面提升生态景观美丽品质，让生态景观进入城市，让城市融入自然，努力把寻甸县城打造成为独具特色的绿美寻甸核心区域。</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多极(绿美集镇):立足资源禀赋、地理区位、建设基础，突出当地特色，分类分步打造绿美集镇,加快自然生态条件好、植被多样性丰富、人口密集地区和旅游热点集镇绿化美化。</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百点:发挥寻甸丰富的林草资源与生物多样性优势，按照与自然环境条件相适应、与生态资源和特色风貌相协调、与城乡居民美好生活需求相契合要求，因地制宜打造公众认可度高的绿美点位，全面提升城乡人居环境和人民生态福祉，让绿美家园遍地开花。</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楷体_GB2312" w:cstheme="minorBidi"/>
          <w:b/>
          <w:bCs/>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第四节  建设目标</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3"/>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近期目标（</w:t>
      </w:r>
      <w:r>
        <w:rPr>
          <w:rFonts w:hint="default" w:ascii="仿宋_GB2312" w:hAnsi="仿宋_GB2312" w:eastAsia="仿宋_GB2312" w:cs="仿宋_GB2312"/>
          <w:b/>
          <w:bCs/>
          <w:kern w:val="2"/>
          <w:sz w:val="32"/>
          <w:szCs w:val="32"/>
          <w:lang w:val="en-US" w:eastAsia="zh-CN" w:bidi="ar-SA"/>
        </w:rPr>
        <w:t>2022</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2024</w:t>
      </w:r>
      <w:r>
        <w:rPr>
          <w:rFonts w:hint="eastAsia" w:ascii="仿宋_GB2312" w:hAnsi="仿宋_GB2312" w:eastAsia="仿宋_GB2312" w:cs="仿宋_GB2312"/>
          <w:b/>
          <w:bCs/>
          <w:kern w:val="2"/>
          <w:sz w:val="32"/>
          <w:szCs w:val="32"/>
          <w:lang w:val="en-US" w:eastAsia="zh-CN" w:bidi="ar-SA"/>
        </w:rPr>
        <w:t>年）。</w:t>
      </w:r>
      <w:r>
        <w:rPr>
          <w:rFonts w:hint="eastAsia" w:ascii="仿宋_GB2312" w:hAnsi="仿宋_GB2312" w:eastAsia="仿宋_GB2312" w:cs="仿宋_GB2312"/>
          <w:b w:val="0"/>
          <w:bCs w:val="0"/>
          <w:kern w:val="2"/>
          <w:sz w:val="32"/>
          <w:szCs w:val="32"/>
          <w:lang w:val="en-US" w:eastAsia="zh-CN" w:bidi="ar-SA"/>
        </w:rPr>
        <w:t>近期为绿美寻甸创建期。对标绿美寻甸评价指标，以八大绿美建设为重点，聚焦寻甸地域特色，聚焦重点区域，全面推进绿色空间增量工程、美丽品质提质工程、绿美福祉增进工程、绿美示范引领工程和绿美保障增强工程，全面完成绿美寻甸建设的基础性工作，补齐绿美寻甸建设短板，全面达到绿美寻甸建设评价指标要求，初步建成绿美寻甸。到2024年，全县林木绿化率、城市建成区绿地率、绿化覆盖率、人均公园绿地面积、500米公园绿地覆盖半径覆盖率、城乡居民每万人拥有绿道长度、乡镇建成区绿化覆盖率等指标初步呈现提升趋势；50%以上乡镇建成1个以上休闲公园，70%以上行政村至少建成1个以上休闲绿地。以乡土树种、珍贵树种为重点的生物多样性进城乡取得明显成效。扩大绿美乡镇、绿美社区、绿美公路（铁路）、绿美铁路客运站、绿美园区、绿美景区、绿美校园、绿美河湖、绿美乡村数量，以人居、旅居环境为重点，人流量大、聚集度高、显示度强区域的美丽品质明显提升。</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3"/>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中期目标（</w:t>
      </w:r>
      <w:r>
        <w:rPr>
          <w:rFonts w:hint="default" w:ascii="仿宋_GB2312" w:hAnsi="仿宋_GB2312" w:eastAsia="仿宋_GB2312" w:cs="仿宋_GB2312"/>
          <w:b/>
          <w:bCs/>
          <w:kern w:val="2"/>
          <w:sz w:val="32"/>
          <w:szCs w:val="32"/>
          <w:lang w:val="en-US" w:eastAsia="zh-CN" w:bidi="ar-SA"/>
        </w:rPr>
        <w:t>2025</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2028</w:t>
      </w:r>
      <w:r>
        <w:rPr>
          <w:rFonts w:hint="eastAsia" w:ascii="仿宋_GB2312" w:hAnsi="仿宋_GB2312" w:eastAsia="仿宋_GB2312" w:cs="仿宋_GB2312"/>
          <w:b/>
          <w:bCs/>
          <w:kern w:val="2"/>
          <w:sz w:val="32"/>
          <w:szCs w:val="32"/>
          <w:lang w:val="en-US" w:eastAsia="zh-CN" w:bidi="ar-SA"/>
        </w:rPr>
        <w:t>年）。</w:t>
      </w:r>
      <w:r>
        <w:rPr>
          <w:rFonts w:hint="eastAsia" w:ascii="仿宋_GB2312" w:hAnsi="仿宋_GB2312" w:eastAsia="仿宋_GB2312" w:cs="仿宋_GB2312"/>
          <w:b w:val="0"/>
          <w:bCs w:val="0"/>
          <w:kern w:val="2"/>
          <w:sz w:val="32"/>
          <w:szCs w:val="32"/>
          <w:lang w:val="en-US" w:eastAsia="zh-CN" w:bidi="ar-SA"/>
        </w:rPr>
        <w:t>中期为绿美寻甸建设提升期。在绿美各项指标与城乡经济社会发展保持同步的基础上，绿美示范向全县延伸，在绿美建设的基础上，聚焦打造寻甸特色风格，进一步提升生态环境系统服务功能和服务能力，全县城乡地域风情更加浓郁。林山草地科普，自然教育工作持续推进，林山草地生态文化充分展现，优质生态产品供给能力持续增加，到2028年，全县林木绿化率、城市建成区绿地率、绿化覆盖率、人均公园绿地面积、500米公园绿地覆盖半径覆盖率、城乡居民每万人拥有绿道长度、乡镇建成区绿化覆盖率等指标进一步提升；80%以上乡镇建成1个以上休闲公园，90%以上行政村至少建成1个以上休闲绿地，北部生态第一城初步建成。</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3"/>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远期目标（</w:t>
      </w:r>
      <w:r>
        <w:rPr>
          <w:rFonts w:hint="default" w:ascii="仿宋_GB2312" w:hAnsi="仿宋_GB2312" w:eastAsia="仿宋_GB2312" w:cs="仿宋_GB2312"/>
          <w:b/>
          <w:bCs/>
          <w:kern w:val="2"/>
          <w:sz w:val="32"/>
          <w:szCs w:val="32"/>
          <w:lang w:val="en-US" w:eastAsia="zh-CN" w:bidi="ar-SA"/>
        </w:rPr>
        <w:t>2029</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2031</w:t>
      </w:r>
      <w:r>
        <w:rPr>
          <w:rFonts w:hint="eastAsia" w:ascii="仿宋_GB2312" w:hAnsi="仿宋_GB2312" w:eastAsia="仿宋_GB2312" w:cs="仿宋_GB2312"/>
          <w:b/>
          <w:bCs/>
          <w:kern w:val="2"/>
          <w:sz w:val="32"/>
          <w:szCs w:val="32"/>
          <w:lang w:val="en-US" w:eastAsia="zh-CN" w:bidi="ar-SA"/>
        </w:rPr>
        <w:t>年）。</w:t>
      </w:r>
      <w:r>
        <w:rPr>
          <w:rFonts w:hint="eastAsia" w:ascii="仿宋_GB2312" w:hAnsi="仿宋_GB2312" w:eastAsia="仿宋_GB2312" w:cs="仿宋_GB2312"/>
          <w:b w:val="0"/>
          <w:bCs w:val="0"/>
          <w:kern w:val="2"/>
          <w:sz w:val="32"/>
          <w:szCs w:val="32"/>
          <w:lang w:val="en-US" w:eastAsia="zh-CN" w:bidi="ar-SA"/>
        </w:rPr>
        <w:t>远期为绿美寻甸巩固期。进一步深化绿美寻甸建设成果，绿美寻甸颜值持续提升、林山草地风情更加浓郁、地域文化更加彰显、生态福利更加均衡。绿美寻甸建设服务国家发展战略、服务云南发展定位，服务昆明发展方向。到2031年，全县林木绿化率、城市建成区绿地率、绿化覆盖率、人均公园绿地面积、500米公园绿地覆盖半径覆盖率、城乡居民每万人拥有绿道长度、乡镇建成区绿化覆盖率等指标稳定保持高标准水平；全部乡镇建成1个以上休闲公园，全部行政村至少建成1个以上休闲绿地，北部生态第一城建设完成。</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outlineLvl w:val="0"/>
        <w:rPr>
          <w:rFonts w:ascii="宋体" w:hAnsi="宋体" w:eastAsia="黑体" w:cs="黑体"/>
          <w:b/>
          <w:bCs/>
          <w:sz w:val="32"/>
          <w:szCs w:val="32"/>
        </w:rPr>
      </w:pPr>
      <w:r>
        <w:rPr>
          <w:rFonts w:hint="eastAsia" w:ascii="宋体" w:hAnsi="宋体" w:eastAsia="黑体" w:cs="黑体"/>
          <w:b/>
          <w:bCs/>
          <w:sz w:val="32"/>
          <w:szCs w:val="32"/>
          <w:lang w:eastAsia="zh-CN"/>
        </w:rPr>
        <w:t>第二章</w:t>
      </w:r>
      <w:r>
        <w:rPr>
          <w:rFonts w:hint="eastAsia" w:ascii="宋体" w:hAnsi="宋体" w:eastAsia="黑体" w:cs="黑体"/>
          <w:b/>
          <w:bCs/>
          <w:sz w:val="32"/>
          <w:szCs w:val="32"/>
          <w:lang w:val="en-US" w:eastAsia="zh-CN"/>
        </w:rPr>
        <w:t xml:space="preserve">  </w:t>
      </w:r>
      <w:r>
        <w:rPr>
          <w:rFonts w:hint="eastAsia" w:ascii="宋体" w:hAnsi="宋体" w:eastAsia="黑体" w:cs="黑体"/>
          <w:b/>
          <w:bCs/>
          <w:sz w:val="32"/>
          <w:szCs w:val="32"/>
        </w:rPr>
        <w:t>绿美寻甸</w:t>
      </w:r>
      <w:r>
        <w:rPr>
          <w:rFonts w:hint="eastAsia" w:ascii="宋体" w:hAnsi="宋体" w:eastAsia="黑体" w:cs="黑体"/>
          <w:b/>
          <w:bCs/>
          <w:sz w:val="32"/>
          <w:szCs w:val="32"/>
          <w:lang w:eastAsia="zh-CN"/>
        </w:rPr>
        <w:t>构建理论</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绿美寻甸绝不是简单的国土绿化和城乡造林，既不是简单的增加绿量，也不是单纯的增色添彩。既不是简单的数量扩充，也不是局部的质量调整，她是寻甸城乡居民的一种感受，是他乡游客的一种体验。她既是物质的，也是精神的；既是视觉的，也是多感的；既是传统的，也是时尚的。绿美寻甸是美丽寻甸的生命部分，是宜居寻甸的生态部分、是宜业寻甸的基础部分。绿美寻甸来源于寻甸自然苍翠的底色、绚丽缤纷的色彩、舒阔的林山草地以及多彩的民族文化，总之，她来源于寻甸这片古老而现代的土地。绿美寻甸的特质是苍翠之美、多样之美、缤纷之美和文化之美。</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（一）苍翠之美</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寻甸之美美在苍翠欲滴的底色、连绵不绝的林山草地，美在林城相依、林村相依、林水相依、林路相依。十八大以来，寻甸县生态增绿成效明显。全县上下认真践行“绿水青山就是金山银山”理念，加强生态系统保护修复，狠抓环境综合治理，践行绿色低碳理念，持续改善生态环境质量，始终把环境保护、生态建设作为支撑全县可持续发展的重要基石，以“一江一海一区一园”为重点，统筹山水林田湖草沙等各种生态要素的协同治理，有效推进“三线一单”落地，高质量推进城市生态涵养区建设。寻甸县先后荣获国家卫生县城、国家级“中国候鸟旅居小城”、省级园林县城、第五届“云南省文明城市”等荣誉称号，创成省级绿美乡镇1个、市级绿美乡村182个，全县生态文明建设和环境保护工作取得了良好成效，初步构建了天蓝水青山绿地净的美丽家园，厚植了全面建成小康社会的绿色底色和成色。绿色已成为寻甸绿美的底色，也是绿美寻甸建设的底气。</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仿宋_GB2312" w:hAnsi="仿宋_GB2312" w:eastAsia="仿宋_GB2312" w:cs="仿宋_GB2312"/>
          <w:b/>
          <w:bCs/>
          <w:kern w:val="2"/>
          <w:sz w:val="32"/>
          <w:szCs w:val="32"/>
          <w:lang w:val="en-US" w:eastAsia="zh-CN" w:bidi="ar-SA"/>
        </w:rPr>
      </w:pPr>
      <w:bookmarkStart w:id="108" w:name="_Toc20639"/>
      <w:r>
        <w:rPr>
          <w:rFonts w:hint="eastAsia" w:ascii="仿宋_GB2312" w:hAnsi="仿宋_GB2312" w:eastAsia="仿宋_GB2312" w:cs="仿宋_GB2312"/>
          <w:b/>
          <w:bCs/>
          <w:kern w:val="2"/>
          <w:sz w:val="32"/>
          <w:szCs w:val="32"/>
          <w:lang w:val="en-US" w:eastAsia="zh-CN" w:bidi="ar-SA"/>
        </w:rPr>
        <w:t>（二）多样之美</w:t>
      </w:r>
      <w:bookmarkEnd w:id="108"/>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绿美寻甸必然来源于多样之美，多样之美有色彩美、结构美、意境美、文化美、体验美,但归根结底离不开植物美。也就是说绿美寻甸的物质基础是植物多样性，绿美寻甸建设的优势是植物多样性,其建设目标也是提高植物多样性，尤其是城市植物多样性和本土树种多样性。植物多样性形成景观多样性，植物多样性也是动物多样性的基础，而动物的种类和种群数量又是城市生态环境的标志，也是构建人与自然和谐共生、鱼翔浅底、鸟语花香的宜居环境的重要内容。因此，绿美寻甸建设的方向必然是提高城市植物多样性，构建多样的、独特的、标志性的、城乡居民和中外游客认可和接受的地域特色植物景观。而要达到这样的目标，在不完全排斥外来树种、归化树种的情况下，就要推进乡土树种、珍贵树种进城市、进街道、进校园。通过乡土树种的充分利用，让植物多样性、生物多样性、乡土特色景观在城乡居民生产、生活空间再现。</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仿宋_GB2312" w:hAnsi="Times New Roman" w:eastAsia="仿宋_GB2312" w:cs="Times New Roman"/>
          <w:b/>
          <w:kern w:val="0"/>
          <w:sz w:val="32"/>
          <w:szCs w:val="32"/>
        </w:rPr>
      </w:pPr>
      <w:bookmarkStart w:id="109" w:name="_Toc20642"/>
      <w:r>
        <w:rPr>
          <w:rFonts w:hint="eastAsia" w:ascii="仿宋_GB2312" w:hAnsi="Times New Roman" w:eastAsia="仿宋_GB2312" w:cs="Times New Roman"/>
          <w:b/>
          <w:kern w:val="0"/>
          <w:sz w:val="32"/>
          <w:szCs w:val="32"/>
          <w:lang w:eastAsia="zh-CN"/>
        </w:rPr>
        <w:t>（三）</w:t>
      </w:r>
      <w:r>
        <w:rPr>
          <w:rFonts w:hint="eastAsia" w:ascii="仿宋_GB2312" w:hAnsi="Times New Roman" w:eastAsia="仿宋_GB2312" w:cs="Times New Roman"/>
          <w:b/>
          <w:kern w:val="0"/>
          <w:sz w:val="32"/>
          <w:szCs w:val="32"/>
        </w:rPr>
        <w:t>缤纷之美</w:t>
      </w:r>
      <w:bookmarkEnd w:id="109"/>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
          <w:sz w:val="28"/>
          <w:szCs w:val="36"/>
        </w:rPr>
      </w:pPr>
      <w:r>
        <w:rPr>
          <w:rFonts w:hint="eastAsia" w:ascii="仿宋_GB2312" w:hAnsi="仿宋_GB2312" w:eastAsia="仿宋_GB2312" w:cs="仿宋_GB2312"/>
          <w:b w:val="0"/>
          <w:bCs w:val="0"/>
          <w:kern w:val="2"/>
          <w:sz w:val="32"/>
          <w:szCs w:val="32"/>
          <w:lang w:val="en-US" w:eastAsia="zh-CN" w:bidi="ar-SA"/>
        </w:rPr>
        <w:t>城市色彩是城市特质的重要组成部分，而植物色彩是城市色彩中最富变化、最有生命的部分，也是绿美寻甸建设成效呈现的关键。因此，绿美寻甸建设应以缤纷寻甸为主题，以红色、黄色、紫色、粉色为基调，加大本土木本观花乔木树种，尤其是大花、多花、繁花树种的应用，在条件较为成熟的县城城区开展河滨公园提升建设、街心花园建设、城市景观大道建设，形成具有较大规模的花海、彩色节点和彩色廊道景观，构建绿美寻甸四时有彩，彩彩各异的缤纷骨架，同时通过多彩的花卉和彩叶灌木、地被和花境广泛应用、因时因地配置，整体上呈现绿美寻甸的缤纷之美。</w:t>
      </w:r>
    </w:p>
    <w:p>
      <w:pPr>
        <w:pStyle w:val="3"/>
        <w:keepNext w:val="0"/>
        <w:keepLines w:val="0"/>
        <w:pageBreakBefore w:val="0"/>
        <w:widowControl w:val="0"/>
        <w:numPr>
          <w:ilvl w:val="0"/>
          <w:numId w:val="0"/>
        </w:numPr>
        <w:kinsoku/>
        <w:wordWrap/>
        <w:topLinePunct w:val="0"/>
        <w:autoSpaceDE/>
        <w:autoSpaceDN/>
        <w:bidi w:val="0"/>
        <w:adjustRightInd/>
        <w:snapToGrid/>
        <w:spacing w:after="0" w:line="560" w:lineRule="exact"/>
        <w:ind w:leftChars="0" w:firstLine="643" w:firstLineChars="200"/>
        <w:textAlignment w:val="auto"/>
        <w:outlineLvl w:val="2"/>
        <w:rPr>
          <w:rFonts w:hint="eastAsia" w:ascii="仿宋_GB2312" w:hAnsi="Times New Roman" w:eastAsia="仿宋_GB2312" w:cs="Times New Roman"/>
          <w:b/>
          <w:kern w:val="0"/>
          <w:sz w:val="32"/>
          <w:szCs w:val="32"/>
          <w:lang w:val="en-US" w:eastAsia="zh-CN"/>
        </w:rPr>
      </w:pPr>
      <w:bookmarkStart w:id="110" w:name="_Toc24550"/>
      <w:r>
        <w:rPr>
          <w:rFonts w:hint="eastAsia" w:ascii="仿宋_GB2312" w:hAnsi="Times New Roman" w:eastAsia="仿宋_GB2312" w:cs="Times New Roman"/>
          <w:b/>
          <w:kern w:val="0"/>
          <w:sz w:val="32"/>
          <w:szCs w:val="32"/>
          <w:lang w:val="en-US" w:eastAsia="zh-CN"/>
        </w:rPr>
        <w:t>（四）文化之美</w:t>
      </w:r>
      <w:bookmarkEnd w:id="110"/>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化是城市的根基，也是绿美寻甸建设的灵魂。植物文化是城市文化的重要组成部分，建设具有地域特色的植物文化景观是城市绿化美化的方向，也是打造城市风貌，提升城市品质的必然。植物文化是丰富多样的，既有中国传统文化、民族文化赋予的植物本身的内在文化，也有通过不同植物配置所形成的意境文化，还有通过其他文化植入所展现的综合植物文化。绿美寻甸呈现的景观必定不是简单的五感冲击，而是有文化植入和有故事的，因此，绿美寻甸建设要充分发掘传统文化、历史文化、民族文化和植物文化，使之相互融合，具有地域烙印、绿美故事，实现情由境生、情景交融的目标。</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宋体" w:hAnsi="宋体" w:eastAsia="黑体" w:cs="黑体"/>
          <w:b/>
          <w:bCs/>
          <w:kern w:val="2"/>
          <w:sz w:val="32"/>
          <w:szCs w:val="32"/>
          <w:lang w:val="en-US" w:eastAsia="zh-CN" w:bidi="ar-SA"/>
        </w:rPr>
      </w:pPr>
      <w:r>
        <w:rPr>
          <w:rFonts w:hint="eastAsia" w:ascii="宋体" w:hAnsi="宋体" w:eastAsia="黑体" w:cs="黑体"/>
          <w:b/>
          <w:bCs/>
          <w:kern w:val="2"/>
          <w:sz w:val="32"/>
          <w:szCs w:val="32"/>
          <w:lang w:val="en-US" w:eastAsia="zh-CN" w:bidi="ar-SA"/>
        </w:rPr>
        <w:t>第三章  绿色空间增量</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绿色空间是城市生态环境的关键组成部分，是社会生活中的重要公共资源，既是城市环境中的自然资本，也对居民健康产生重要影响。城乡空间增绿优化对提高城市宜居性、吸引力、竞争力具有不可替代的作用。推动新型绿色城镇化建设，要在传统城市绿色空间的基础上，构筑多层次的绿色生态体系。具体而言，重视山水林田湖草各要素间的相互作用和影响，强调系统内部的有机联系，统筹城镇园林、乡村绿地、绿色廊道等城市绿色空间的系统化建设，全面增强城市自然生态系统的可持续发展能力。寻甸县城乡绿色空间增量工程按绿美城镇、绿美社区、绿美乡村、绿美交通、绿美廊道、绿美校园、绿美园区、绿美景区八个部分进行差异化优化建设,涵盖了对城市生态环境与居民休闲具有积极作用的各类绿色空间。</w:t>
      </w:r>
    </w:p>
    <w:p>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firstLine="643" w:firstLineChars="200"/>
        <w:jc w:val="center"/>
        <w:textAlignment w:val="auto"/>
        <w:outlineLvl w:val="1"/>
        <w:rPr>
          <w:rFonts w:hint="eastAsia" w:ascii="黑体" w:hAnsi="黑体" w:eastAsia="黑体" w:cs="黑体"/>
          <w:b/>
          <w:kern w:val="0"/>
          <w:sz w:val="32"/>
          <w:szCs w:val="32"/>
          <w:highlight w:val="none"/>
          <w:lang w:val="en-US" w:eastAsia="zh-CN"/>
        </w:rPr>
      </w:pPr>
      <w:bookmarkStart w:id="111" w:name="_Toc593"/>
      <w:r>
        <w:rPr>
          <w:rFonts w:hint="eastAsia" w:ascii="黑体" w:hAnsi="黑体" w:eastAsia="黑体" w:cs="黑体"/>
          <w:b/>
          <w:kern w:val="0"/>
          <w:sz w:val="32"/>
          <w:szCs w:val="32"/>
          <w:highlight w:val="none"/>
          <w:lang w:val="en-US" w:eastAsia="zh-CN"/>
        </w:rPr>
        <w:t>绿美城</w:t>
      </w:r>
      <w:bookmarkEnd w:id="111"/>
      <w:r>
        <w:rPr>
          <w:rFonts w:hint="eastAsia" w:ascii="黑体" w:hAnsi="黑体" w:eastAsia="黑体" w:cs="黑体"/>
          <w:b/>
          <w:kern w:val="0"/>
          <w:sz w:val="32"/>
          <w:szCs w:val="32"/>
          <w:highlight w:val="none"/>
          <w:lang w:val="en-US" w:eastAsia="zh-CN"/>
        </w:rPr>
        <w:t>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黑体" w:hAnsi="黑体" w:eastAsia="黑体" w:cs="黑体"/>
          <w:b/>
          <w:color w:val="auto"/>
          <w:kern w:val="0"/>
          <w:sz w:val="32"/>
          <w:szCs w:val="32"/>
          <w:lang w:val="en-US" w:eastAsia="zh-CN" w:bidi="ar-SA"/>
        </w:rPr>
      </w:pPr>
      <w:bookmarkStart w:id="112" w:name="_Toc6689"/>
      <w:r>
        <w:rPr>
          <w:rFonts w:hint="eastAsia" w:ascii="黑体" w:hAnsi="黑体" w:eastAsia="黑体" w:cs="黑体"/>
          <w:b/>
          <w:color w:val="auto"/>
          <w:kern w:val="0"/>
          <w:sz w:val="32"/>
          <w:szCs w:val="32"/>
          <w:lang w:val="en-US" w:eastAsia="zh-CN" w:bidi="ar-SA"/>
        </w:rPr>
        <w:t>一、建设目标</w:t>
      </w:r>
      <w:bookmarkEnd w:id="112"/>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寻甸县城镇自然生态资源为依托，以现有城镇绿地为基础，结合山体、水系形成城镇绿色网络格局。保护好山体、河流、林地等自然景观，强化绿地空间的覆盖率和连通性。以改善城镇生态环境质量、提升城镇景观和拓展居民日常游憩空间为出发点，将城镇生态建设与旅游开发、城市发展相结合，突出城镇特色、融入文化内涵、美化人居环境，形成自然、和谐、优美、富有特色的城镇绿色景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Times New Roman" w:hAnsi="Times New Roman" w:eastAsia="宋体" w:cs="Times New Roman"/>
          <w:b/>
          <w:color w:val="auto"/>
          <w:kern w:val="0"/>
          <w:sz w:val="32"/>
          <w:szCs w:val="32"/>
          <w:lang w:val="en-US" w:eastAsia="zh-CN" w:bidi="ar-SA"/>
        </w:rPr>
      </w:pPr>
      <w:bookmarkStart w:id="113" w:name="_Toc20997"/>
      <w:r>
        <w:rPr>
          <w:rFonts w:hint="eastAsia" w:ascii="Times New Roman" w:hAnsi="Times New Roman" w:eastAsia="宋体" w:cs="Times New Roman"/>
          <w:b/>
          <w:color w:val="auto"/>
          <w:kern w:val="0"/>
          <w:sz w:val="32"/>
          <w:szCs w:val="32"/>
          <w:lang w:val="en-US" w:eastAsia="zh-CN" w:bidi="ar-SA"/>
        </w:rPr>
        <w:t>二、建设内容</w:t>
      </w:r>
      <w:bookmarkEnd w:id="113"/>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color w:val="auto"/>
          <w:sz w:val="32"/>
          <w:szCs w:val="32"/>
          <w:lang w:val="en-US" w:eastAsia="zh-CN"/>
        </w:rPr>
      </w:pPr>
      <w:bookmarkStart w:id="114" w:name="_Toc1043"/>
      <w:r>
        <w:rPr>
          <w:rFonts w:hint="eastAsia" w:ascii="仿宋" w:hAnsi="仿宋" w:eastAsia="仿宋" w:cs="仿宋"/>
          <w:b/>
          <w:bCs/>
          <w:color w:val="auto"/>
          <w:sz w:val="32"/>
          <w:szCs w:val="32"/>
          <w:lang w:val="en-US" w:eastAsia="zh-CN"/>
        </w:rPr>
        <w:t>（一）城区绿地</w:t>
      </w:r>
      <w:bookmarkEnd w:id="114"/>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color w:val="auto"/>
          <w:sz w:val="32"/>
          <w:szCs w:val="32"/>
          <w:lang w:val="en-US" w:eastAsia="zh-CN"/>
        </w:rPr>
        <w:t>公园绿地。</w:t>
      </w:r>
      <w:r>
        <w:rPr>
          <w:rFonts w:hint="eastAsia" w:ascii="仿宋_GB2312" w:hAnsi="仿宋_GB2312" w:eastAsia="仿宋_GB2312" w:cs="仿宋_GB2312"/>
          <w:b w:val="0"/>
          <w:bCs w:val="0"/>
          <w:kern w:val="2"/>
          <w:sz w:val="32"/>
          <w:szCs w:val="32"/>
          <w:lang w:val="en-US" w:eastAsia="zh-CN" w:bidi="ar-SA"/>
        </w:rPr>
        <w:t>坚持布局均衡、提质增效原则，不断优化完善城区公园体系，精心打造城市绿美格局。城市公园作为游憩休闲、健身娱乐、交往学习的空间，在满足人民群众精神文化需求，提升生活品质方面发挥着重要作用。根据寻甸县城区公园建设数量质量和城市公园的空间分布，按照市民出行300—500米见公园绿地的要求，通过新建、扩建、提升等多种建设途径，以市民公园、口袋公园、特色游园建设为重点，科学合理分类建设各类公园，使公园绿地较均匀地分布，并且突显乡镇生态资源特征、民族特色，增加公园的游憩功能和体验性。通过乡土特色植物、特色雕塑小品等营造具有城市特色的生态公园。</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color w:val="auto"/>
          <w:sz w:val="32"/>
          <w:szCs w:val="32"/>
          <w:lang w:val="en-US" w:eastAsia="zh-CN"/>
        </w:rPr>
        <w:t>附属绿地。</w:t>
      </w:r>
      <w:r>
        <w:rPr>
          <w:rFonts w:hint="eastAsia" w:ascii="仿宋_GB2312" w:hAnsi="仿宋_GB2312" w:eastAsia="仿宋_GB2312" w:cs="仿宋_GB2312"/>
          <w:b w:val="0"/>
          <w:bCs w:val="0"/>
          <w:kern w:val="2"/>
          <w:sz w:val="32"/>
          <w:szCs w:val="32"/>
          <w:lang w:val="en-US" w:eastAsia="zh-CN" w:bidi="ar-SA"/>
        </w:rPr>
        <w:t>①城区道路绿化。本着以人为本的原则，在满足交通安全的前提上，借鉴自然植物群落结构特点构建复层式群落结构，营造符合自然演进和高原水系特色的绿色廊道。改变传统道路绿地单一的“线”的处理，变“线”为“带”，充分利用现有的中央绿化隔离带、两旁绿化带以及周边建筑绿色空间，使交通空间、建筑空间和开放空间有机结合，让城市绿地连为一个整体，成为建筑景观、自然景观以及各种人工景观之间的“软”连接。树种选择枝下高大、抗病性强、耐污染能力强、树形优美的乡土树种和观花树种，控制适宜的植株密度和数量、种类，形成食物链和维持正常生态循环所需的环境，产生一定的生物栖息效应。同时将各乡镇民族文化、历史文化和高原水系特色融入道路绿化美化中，以植物造景为主、小品点缓为辅，充分体现不同道路的文化内涵和景观特色，形成“花叶相映、四季有景、层次丰富、尺度适宜、景观有序”的城市绿廊景观。</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②城区社区绿化。居住型绿地是城市绿地的重要组成部分，与城市居民日常活动关系密切。居住绿地在美化居住区环境，为城市居民创造室外休憩活动场所中起着重要的作用。通过科学规划，见缝插绿，提高住区空间绿量。充分考虑绿地空间应具有的多样化功能，使让人向往的自然环境和宁静惬意的社区氛围得到充分体现。植物种类的选择上，体现适地适树原则，合理配置乔灌草、速生与慢生树种的比例，以观赏性强的开花灌木、常绿树和彩叶树为主:增加乔木的种植面积。可以考虑使用生长健壮病虫害少，便于养护管理的植物类型，同时，杜绝选用可能对人造成伤害、对环境造成污染的树种类型。</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③城区校园绿化。校园绿地是校园环境育人的重要绿色基础设施，城区校园绿地也是城市绿地的重要组成部分。尽可能增加校园绿化面积，提高校园绿地率和绿化覆盖率。构建以高大乔木为主体，结构多样，绿地生态系统服务功能良好的校园植物群落。推进乡土树种、珍贵树种、特色树种、引鸟树种进校园；结合第二课堂，师生深度参与校园绿地建设与养护，依托校园丰富的生物多样性和森林、绿地、湿地资源，建设森林课堂、湿地课堂，发挥校园绿地的自然教育功能。</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④城区单位绿化。单位附属绿地作为城市绿地系统的重要组成部分,是一个单位整体状况和风貌的外部体现，对整个城市绿量增加、环境改善等都有着重要意义。在满足单位庭院基本功能的前提下，通过拆违建绿、立体绿化等形式，增加单位绿地率和绿视率,建设园林单位、森林单位。以城市主干道、历史文化街区、城区景点附近的单位为重点，以八大绿美行业主管部门单位庭院绿化美化提升为标杆，逐步向城区各单位推广。</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⑤绿荫停车场。停车场绿化不仅具有遮荫效果，对于缓解城市热岛效应，吸收汽车尾气，改善城市生态环境也起到一定的作用。寻甸绿荫停车场遮阴乔木植物种类的选择须重点考虑，侧枝分枝点的高度不能影响车辆的行进。树种以冠大荫浓、深根性、较强的抗风、抗污染、抗高温、耐干早的乡土乔木树种为主，适量选择花灌木，设立绿色屏障，减少对周边环境的影响。</w:t>
      </w:r>
    </w:p>
    <w:p>
      <w:pPr>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防护绿地。</w:t>
      </w:r>
      <w:r>
        <w:rPr>
          <w:rFonts w:hint="eastAsia" w:ascii="仿宋_GB2312" w:hAnsi="仿宋_GB2312" w:eastAsia="仿宋_GB2312" w:cs="仿宋_GB2312"/>
          <w:b w:val="0"/>
          <w:bCs w:val="0"/>
          <w:kern w:val="2"/>
          <w:sz w:val="32"/>
          <w:szCs w:val="32"/>
          <w:lang w:val="en-US" w:eastAsia="zh-CN" w:bidi="ar-SA"/>
        </w:rPr>
        <w:t>防护绿地是指城市中具有卫生、隔离和安全防护功能的绿地。在已建设的防护绿地的基础上，丰富防护绿地的树种以及生物群落，形成具有防护功能和生态效益的完善防护绿地系统。主要采用群落式种植手法，构成复层结构植物群落，增进生态系统的抗逆性和稳定性；在树种选择上，选择涵养水源和保持水土能力较强的乡土树种，加大彩叶树种比例，增强观赏性。</w:t>
      </w:r>
    </w:p>
    <w:p>
      <w:pPr>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立体绿化。</w:t>
      </w:r>
      <w:r>
        <w:rPr>
          <w:rFonts w:hint="eastAsia" w:ascii="仿宋_GB2312" w:hAnsi="仿宋_GB2312" w:eastAsia="仿宋_GB2312" w:cs="仿宋_GB2312"/>
          <w:b w:val="0"/>
          <w:bCs w:val="0"/>
          <w:kern w:val="2"/>
          <w:sz w:val="32"/>
          <w:szCs w:val="32"/>
          <w:lang w:val="en-US" w:eastAsia="zh-CN" w:bidi="ar-SA"/>
        </w:rPr>
        <w:t>立体绿化有助于进一步增加城市绿量、丰富城市景观，根据不同的立体条件,选择适宜种植的植物。立交桥、挡土墙等垂直绿化可选择种植炮仗花、蒜香膝、紫膝、叶子花、珊瑚膝、锦屏藤等攀援植物，减少工程建设成本，最大限度发挥植物作用，营造特色立体景观；屋顶绿化可以栽植体量较小、生态和景观效果好的植物,并且可以利用种植槽吸收雨水，减轻排水系统压力，从而改善城市生态环境、美化城市形象。</w:t>
      </w:r>
    </w:p>
    <w:p>
      <w:pPr>
        <w:rPr>
          <w:rFonts w:hint="eastAsia"/>
          <w:lang w:val="en-US" w:eastAsia="zh-CN"/>
        </w:rPr>
      </w:pP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89" w:hRule="atLeast"/>
        </w:trPr>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eastAsia" w:ascii="Times New Roman" w:hAnsi="Times New Roman" w:eastAsia="仿宋_GB2312"/>
                <w:b/>
                <w:bCs/>
                <w:color w:val="auto"/>
                <w:sz w:val="28"/>
                <w:szCs w:val="28"/>
                <w:highlight w:val="none"/>
                <w:lang w:val="en-US" w:eastAsia="zh-CN"/>
              </w:rPr>
            </w:pPr>
            <w:r>
              <w:rPr>
                <w:rFonts w:ascii="Times New Roman" w:hAnsi="Times New Roman" w:eastAsia="仿宋_GB2312"/>
                <w:b/>
                <w:bCs/>
                <w:color w:val="auto"/>
                <w:sz w:val="28"/>
                <w:szCs w:val="28"/>
                <w:highlight w:val="none"/>
              </w:rPr>
              <w:t>专栏</w:t>
            </w:r>
            <w:r>
              <w:rPr>
                <w:rFonts w:hint="eastAsia" w:ascii="Times New Roman" w:hAnsi="Times New Roman" w:eastAsia="仿宋_GB2312"/>
                <w:b/>
                <w:bCs/>
                <w:color w:val="auto"/>
                <w:sz w:val="28"/>
                <w:szCs w:val="28"/>
                <w:highlight w:val="none"/>
                <w:lang w:val="en-US" w:eastAsia="zh-CN"/>
              </w:rPr>
              <w:t xml:space="preserve">1  </w:t>
            </w:r>
            <w:r>
              <w:rPr>
                <w:rFonts w:hint="eastAsia" w:ascii="Times New Roman" w:hAnsi="Times New Roman" w:eastAsia="仿宋_GB2312"/>
                <w:b/>
                <w:bCs/>
                <w:color w:val="auto"/>
                <w:sz w:val="28"/>
                <w:szCs w:val="28"/>
                <w:highlight w:val="none"/>
              </w:rPr>
              <w:t xml:space="preserve"> </w:t>
            </w:r>
            <w:r>
              <w:rPr>
                <w:rFonts w:ascii="Times New Roman" w:hAnsi="Times New Roman" w:eastAsia="仿宋_GB2312"/>
                <w:b/>
                <w:bCs/>
                <w:color w:val="auto"/>
                <w:sz w:val="28"/>
                <w:szCs w:val="28"/>
                <w:highlight w:val="none"/>
              </w:rPr>
              <w:t>实施</w:t>
            </w:r>
            <w:r>
              <w:rPr>
                <w:rFonts w:hint="eastAsia" w:ascii="Times New Roman" w:hAnsi="Times New Roman" w:eastAsia="仿宋_GB2312"/>
                <w:b/>
                <w:bCs/>
                <w:color w:val="auto"/>
                <w:sz w:val="28"/>
                <w:szCs w:val="28"/>
                <w:highlight w:val="none"/>
                <w:lang w:val="en-US" w:eastAsia="zh-CN"/>
              </w:rPr>
              <w:t>内容</w:t>
            </w:r>
          </w:p>
        </w:tc>
      </w:tr>
      <w:tr>
        <w:tblPrEx>
          <w:tblCellMar>
            <w:top w:w="0" w:type="dxa"/>
            <w:left w:w="108" w:type="dxa"/>
            <w:bottom w:w="0" w:type="dxa"/>
            <w:right w:w="108" w:type="dxa"/>
          </w:tblCellMar>
        </w:tblPrEx>
        <w:trPr>
          <w:trHeight w:val="7762" w:hRule="atLeast"/>
        </w:trPr>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val="0"/>
              <w:topLinePunct w:val="0"/>
              <w:autoSpaceDE/>
              <w:autoSpaceDN/>
              <w:bidi w:val="0"/>
              <w:adjustRightInd/>
              <w:snapToGrid/>
              <w:spacing w:line="240" w:lineRule="auto"/>
              <w:ind w:firstLine="723" w:firstLineChars="300"/>
              <w:textAlignment w:val="auto"/>
              <w:rPr>
                <w:rFonts w:hint="default"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pPr>
            <w:r>
              <w:rPr>
                <w:rFonts w:hint="eastAsia" w:ascii="仿宋_GB2312" w:hAnsi="仿宋" w:eastAsia="仿宋_GB2312" w:cs="仿宋"/>
                <w:b/>
                <w:bCs/>
                <w:color w:val="auto"/>
                <w:sz w:val="24"/>
                <w:szCs w:val="32"/>
                <w:highlight w:val="none"/>
                <w:lang w:eastAsia="zh-CN"/>
              </w:rPr>
              <w:t>完善绿地系统规划</w:t>
            </w:r>
            <w:r>
              <w:rPr>
                <w:rFonts w:hint="eastAsia" w:ascii="仿宋_GB2312" w:hAnsi="仿宋" w:eastAsia="仿宋_GB2312" w:cs="仿宋"/>
                <w:color w:val="auto"/>
                <w:sz w:val="24"/>
                <w:szCs w:val="32"/>
                <w:highlight w:val="none"/>
                <w:lang w:eastAsia="zh-CN"/>
              </w:rPr>
              <w:t>：</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根据社会发展和绿化美化工作的要求</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不断健全完善</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绿地系统</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公园体系</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w:t>
            </w:r>
            <w:r>
              <w:rPr>
                <w:rFonts w:hint="default"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生物多样性保护</w:t>
            </w:r>
            <w:r>
              <w:rPr>
                <w:rFonts w:hint="eastAsia"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等规划</w:t>
            </w:r>
            <w:r>
              <w:rPr>
                <w:rFonts w:hint="default"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，确保</w:t>
            </w:r>
            <w:r>
              <w:rPr>
                <w:rFonts w:hint="eastAsia"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城市</w:t>
            </w:r>
            <w:r>
              <w:rPr>
                <w:rFonts w:hint="default"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重要生态系统、生物物种和生物遗传资源得到全面保护，全面</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改善城市形象品质</w:t>
            </w:r>
            <w:r>
              <w:rPr>
                <w:rFonts w:hint="eastAsia"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w:t>
            </w:r>
            <w:r>
              <w:rPr>
                <w:rFonts w:hint="default" w:ascii="Times New Roman" w:hAnsi="Times New Roman" w:eastAsia="仿宋_GB2312" w:cs="Times New Roman"/>
                <w:b w:val="0"/>
                <w:bCs w:val="0"/>
                <w:i w:val="0"/>
                <w:color w:val="auto"/>
                <w:spacing w:val="0"/>
                <w:kern w:val="0"/>
                <w:sz w:val="24"/>
                <w:szCs w:val="24"/>
                <w:highlight w:val="none"/>
                <w:u w:val="none"/>
                <w:shd w:val="clear" w:color="auto" w:fill="auto"/>
                <w:lang w:val="en-US" w:eastAsia="zh-CN" w:bidi="ar"/>
              </w:rPr>
              <w:t>提升生物多样性保护水平。</w:t>
            </w:r>
          </w:p>
          <w:p>
            <w:pPr>
              <w:pStyle w:val="2"/>
              <w:keepNext w:val="0"/>
              <w:keepLines w:val="0"/>
              <w:pageBreakBefore w:val="0"/>
              <w:widowControl w:val="0"/>
              <w:kinsoku/>
              <w:wordWrap/>
              <w:topLinePunct w:val="0"/>
              <w:autoSpaceDE/>
              <w:autoSpaceDN/>
              <w:bidi w:val="0"/>
              <w:adjustRightInd/>
              <w:snapToGrid/>
              <w:spacing w:line="240" w:lineRule="auto"/>
              <w:ind w:firstLine="480"/>
              <w:textAlignment w:val="auto"/>
              <w:rPr>
                <w:rFonts w:hint="eastAsia" w:ascii="Times New Roman" w:hAnsi="Times New Roman" w:eastAsia="仿宋_GB2312" w:cs="Times New Roman"/>
                <w:color w:val="auto"/>
                <w:sz w:val="24"/>
                <w:szCs w:val="24"/>
                <w:highlight w:val="none"/>
                <w:lang w:val="en-US" w:eastAsia="zh-CN"/>
              </w:rPr>
            </w:pPr>
            <w:r>
              <w:rPr>
                <w:rFonts w:hint="eastAsia" w:ascii="仿宋_GB2312" w:hAnsi="仿宋" w:eastAsia="仿宋_GB2312" w:cs="仿宋"/>
                <w:b/>
                <w:bCs/>
                <w:color w:val="auto"/>
                <w:sz w:val="24"/>
                <w:szCs w:val="32"/>
                <w:highlight w:val="none"/>
                <w:lang w:eastAsia="zh-CN"/>
              </w:rPr>
              <w:t>强化绿地建设</w:t>
            </w:r>
            <w:r>
              <w:rPr>
                <w:rFonts w:hint="eastAsia" w:ascii="仿宋_GB2312" w:hAnsi="仿宋" w:eastAsia="仿宋_GB2312" w:cs="仿宋"/>
                <w:color w:val="auto"/>
                <w:sz w:val="24"/>
                <w:szCs w:val="32"/>
                <w:highlight w:val="none"/>
                <w:lang w:eastAsia="zh-CN"/>
              </w:rPr>
              <w:t>：</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持续推进</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城市</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绿地建设，使绿地布局更加均衡、服务功能更加完善，展现四季常绿、全城有景、植物多样、环境优良的</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城市</w:t>
            </w:r>
            <w:r>
              <w:rPr>
                <w:rFonts w:hint="default" w:ascii="Times New Roman" w:hAnsi="Times New Roman" w:eastAsia="仿宋_GB2312" w:cs="Times New Roman"/>
                <w:b w:val="0"/>
                <w:bCs w:val="0"/>
                <w:i w:val="0"/>
                <w:color w:val="auto"/>
                <w:spacing w:val="0"/>
                <w:kern w:val="0"/>
                <w:sz w:val="24"/>
                <w:szCs w:val="24"/>
                <w:highlight w:val="none"/>
                <w:u w:val="none"/>
                <w:lang w:val="en-US" w:eastAsia="zh-CN" w:bidi="ar"/>
              </w:rPr>
              <w:t>风貌。</w:t>
            </w:r>
            <w:r>
              <w:rPr>
                <w:rFonts w:hint="default" w:ascii="Times New Roman" w:hAnsi="Times New Roman" w:eastAsia="仿宋_GB2312" w:cs="Times New Roman"/>
                <w:color w:val="auto"/>
                <w:sz w:val="24"/>
                <w:szCs w:val="24"/>
                <w:highlight w:val="none"/>
                <w:lang w:val="en-US" w:eastAsia="zh-CN"/>
              </w:rPr>
              <w:t>梳理</w:t>
            </w:r>
            <w:r>
              <w:rPr>
                <w:rFonts w:hint="eastAsia" w:ascii="Times New Roman" w:hAnsi="Times New Roman" w:eastAsia="仿宋_GB2312" w:cs="Times New Roman"/>
                <w:color w:val="auto"/>
                <w:sz w:val="24"/>
                <w:szCs w:val="24"/>
                <w:highlight w:val="none"/>
                <w:lang w:val="en-US" w:eastAsia="zh-CN"/>
              </w:rPr>
              <w:t>县城</w:t>
            </w:r>
            <w:r>
              <w:rPr>
                <w:rFonts w:hint="default" w:ascii="Times New Roman" w:hAnsi="Times New Roman" w:eastAsia="仿宋_GB2312" w:cs="Times New Roman"/>
                <w:color w:val="auto"/>
                <w:sz w:val="24"/>
                <w:szCs w:val="24"/>
                <w:highlight w:val="none"/>
                <w:lang w:val="en-US" w:eastAsia="zh-CN"/>
              </w:rPr>
              <w:t>现状绿地，深入挖掘城市建设用地范围内可用地块，通过腾退还绿、留白增绿、拆围还绿等方式建设小微绿地</w:t>
            </w:r>
            <w:r>
              <w:rPr>
                <w:rFonts w:hint="eastAsia" w:ascii="Times New Roman" w:hAnsi="Times New Roman" w:eastAsia="仿宋_GB2312" w:cs="Times New Roman"/>
                <w:color w:val="auto"/>
                <w:sz w:val="24"/>
                <w:szCs w:val="24"/>
                <w:highlight w:val="none"/>
                <w:lang w:val="en-US" w:eastAsia="zh-CN"/>
              </w:rPr>
              <w:t>和“口袋公园”。</w:t>
            </w:r>
          </w:p>
          <w:p>
            <w:pPr>
              <w:pStyle w:val="2"/>
              <w:rPr>
                <w:rFonts w:hint="default"/>
                <w:color w:val="auto"/>
                <w:highlight w:val="none"/>
                <w:lang w:val="en-US"/>
              </w:rPr>
            </w:pP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 xml:space="preserve">    </w:t>
            </w:r>
            <w:r>
              <w:rPr>
                <w:rFonts w:hint="eastAsia" w:ascii="仿宋_GB2312" w:hAnsi="仿宋" w:eastAsia="仿宋_GB2312" w:cs="仿宋"/>
                <w:b/>
                <w:bCs/>
                <w:color w:val="auto"/>
                <w:sz w:val="24"/>
                <w:szCs w:val="32"/>
                <w:highlight w:val="none"/>
                <w:lang w:eastAsia="zh-CN"/>
              </w:rPr>
              <w:t>加强绿化管养：</w:t>
            </w:r>
            <w:r>
              <w:rPr>
                <w:rFonts w:hint="eastAsia" w:ascii="Times New Roman" w:hAnsi="Times New Roman" w:eastAsia="仿宋_GB2312" w:cs="Times New Roman"/>
                <w:b w:val="0"/>
                <w:bCs w:val="0"/>
                <w:i w:val="0"/>
                <w:color w:val="auto"/>
                <w:spacing w:val="0"/>
                <w:kern w:val="0"/>
                <w:sz w:val="24"/>
                <w:szCs w:val="24"/>
                <w:highlight w:val="none"/>
                <w:u w:val="none"/>
                <w:lang w:val="en-US" w:eastAsia="zh-CN" w:bidi="ar"/>
              </w:rPr>
              <w:t>按照昆明市园林绿化三级管养体系，突出重点区域和重要路段精细化管理水平，合理配置管养资源，提高管养效能，维持良好的园林绿化景观。</w:t>
            </w:r>
          </w:p>
          <w:p>
            <w:pPr>
              <w:overflowPunct w:val="0"/>
              <w:spacing w:line="240" w:lineRule="auto"/>
              <w:ind w:firstLine="482" w:firstLineChars="200"/>
              <w:rPr>
                <w:rFonts w:hint="eastAsia" w:ascii="仿宋_GB2312" w:hAnsi="仿宋" w:eastAsia="仿宋_GB2312" w:cs="仿宋"/>
                <w:b/>
                <w:bCs/>
                <w:color w:val="auto"/>
                <w:sz w:val="24"/>
                <w:szCs w:val="32"/>
                <w:highlight w:val="none"/>
              </w:rPr>
            </w:pPr>
          </w:p>
          <w:p>
            <w:pPr>
              <w:overflowPunct w:val="0"/>
              <w:spacing w:line="240" w:lineRule="auto"/>
              <w:ind w:firstLine="482" w:firstLineChars="200"/>
              <w:rPr>
                <w:rFonts w:hint="eastAsia" w:ascii="仿宋_GB2312" w:hAnsi="仿宋" w:eastAsia="仿宋_GB2312" w:cs="仿宋"/>
                <w:color w:val="auto"/>
                <w:sz w:val="24"/>
                <w:szCs w:val="32"/>
                <w:highlight w:val="none"/>
                <w:lang w:val="en-US" w:eastAsia="zh-CN"/>
              </w:rPr>
            </w:pPr>
            <w:r>
              <w:rPr>
                <w:rFonts w:hint="eastAsia" w:ascii="仿宋_GB2312" w:hAnsi="仿宋" w:eastAsia="仿宋_GB2312" w:cs="仿宋"/>
                <w:b/>
                <w:bCs/>
                <w:color w:val="auto"/>
                <w:sz w:val="24"/>
                <w:szCs w:val="32"/>
                <w:highlight w:val="none"/>
              </w:rPr>
              <w:t>建设项目附属绿</w:t>
            </w:r>
            <w:r>
              <w:rPr>
                <w:rFonts w:hint="eastAsia" w:ascii="仿宋_GB2312" w:hAnsi="仿宋" w:eastAsia="仿宋_GB2312" w:cs="仿宋"/>
                <w:b/>
                <w:bCs/>
                <w:color w:val="auto"/>
                <w:sz w:val="24"/>
                <w:szCs w:val="32"/>
                <w:highlight w:val="none"/>
                <w:lang w:val="en-US" w:eastAsia="zh-CN"/>
              </w:rPr>
              <w:t>化工程</w:t>
            </w:r>
            <w:r>
              <w:rPr>
                <w:rFonts w:hint="eastAsia" w:ascii="仿宋_GB2312" w:hAnsi="仿宋" w:eastAsia="仿宋_GB2312" w:cs="仿宋"/>
                <w:color w:val="auto"/>
                <w:sz w:val="24"/>
                <w:szCs w:val="32"/>
                <w:highlight w:val="none"/>
                <w:lang w:eastAsia="zh-CN"/>
              </w:rPr>
              <w:t>：</w:t>
            </w:r>
            <w:r>
              <w:rPr>
                <w:rFonts w:hint="eastAsia" w:ascii="仿宋_GB2312" w:hAnsi="仿宋" w:eastAsia="仿宋_GB2312" w:cs="仿宋"/>
                <w:color w:val="auto"/>
                <w:sz w:val="24"/>
                <w:szCs w:val="32"/>
                <w:highlight w:val="none"/>
                <w:lang w:val="en-US" w:eastAsia="zh-CN"/>
              </w:rPr>
              <w:t>1、</w:t>
            </w:r>
            <w:r>
              <w:rPr>
                <w:rFonts w:hint="eastAsia" w:ascii="仿宋_GB2312" w:hAnsi="仿宋" w:eastAsia="仿宋_GB2312" w:cs="仿宋"/>
                <w:color w:val="auto"/>
                <w:sz w:val="24"/>
                <w:szCs w:val="32"/>
                <w:highlight w:val="none"/>
              </w:rPr>
              <w:t>凤龙路东延线市政道路绿化</w:t>
            </w:r>
            <w:r>
              <w:rPr>
                <w:rFonts w:hint="eastAsia" w:ascii="仿宋_GB2312" w:hAnsi="仿宋" w:eastAsia="仿宋_GB2312" w:cs="仿宋"/>
                <w:color w:val="auto"/>
                <w:sz w:val="24"/>
                <w:szCs w:val="32"/>
                <w:highlight w:val="none"/>
                <w:lang w:eastAsia="zh-CN"/>
              </w:rPr>
              <w:t>。</w:t>
            </w:r>
            <w:r>
              <w:rPr>
                <w:rFonts w:hint="eastAsia" w:ascii="仿宋_GB2312" w:hAnsi="仿宋" w:eastAsia="仿宋_GB2312" w:cs="仿宋"/>
                <w:color w:val="auto"/>
                <w:sz w:val="24"/>
                <w:szCs w:val="32"/>
                <w:highlight w:val="none"/>
              </w:rPr>
              <w:t>计划完成绿化面积2994.43㎡，计划完成总植树量726株</w:t>
            </w:r>
            <w:r>
              <w:rPr>
                <w:rFonts w:hint="eastAsia" w:ascii="仿宋_GB2312" w:hAnsi="仿宋" w:eastAsia="仿宋_GB2312" w:cs="仿宋"/>
                <w:color w:val="auto"/>
                <w:sz w:val="24"/>
                <w:szCs w:val="32"/>
                <w:highlight w:val="none"/>
                <w:lang w:eastAsia="zh-CN"/>
              </w:rPr>
              <w:t>。</w:t>
            </w:r>
            <w:r>
              <w:rPr>
                <w:rFonts w:hint="eastAsia" w:ascii="仿宋_GB2312" w:hAnsi="仿宋" w:eastAsia="仿宋_GB2312" w:cs="仿宋"/>
                <w:color w:val="auto"/>
                <w:sz w:val="24"/>
                <w:szCs w:val="32"/>
                <w:highlight w:val="none"/>
                <w:lang w:val="en-US" w:eastAsia="zh-CN"/>
              </w:rPr>
              <w:t>2、屏江中路市政道路绿化，计划完成绿化面积1820㎡，计划完成总植树量303株。3、规划26号路市政道路绿化，计划完成绿化面积450㎡，计划完成总植树量75株。</w:t>
            </w:r>
          </w:p>
          <w:p>
            <w:pPr>
              <w:pStyle w:val="2"/>
              <w:spacing w:line="240" w:lineRule="auto"/>
              <w:ind w:firstLine="482" w:firstLineChars="200"/>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b/>
                <w:bCs/>
                <w:color w:val="auto"/>
                <w:sz w:val="24"/>
                <w:szCs w:val="32"/>
                <w:highlight w:val="none"/>
                <w:lang w:eastAsia="zh-CN"/>
              </w:rPr>
              <w:t>存量绿地优化提升：</w:t>
            </w:r>
            <w:r>
              <w:rPr>
                <w:rFonts w:hint="eastAsia" w:ascii="仿宋_GB2312" w:hAnsi="仿宋" w:eastAsia="仿宋_GB2312" w:cs="仿宋"/>
                <w:color w:val="auto"/>
                <w:kern w:val="2"/>
                <w:sz w:val="24"/>
                <w:szCs w:val="32"/>
                <w:highlight w:val="none"/>
                <w:lang w:val="en-US" w:eastAsia="zh-CN" w:bidi="ar-SA"/>
              </w:rPr>
              <w:t>1、龙泉路绿美街道更新改造，计划完成绿化面积500㎡。2、月华路绿美街道更新改造，计划完成绿化面积300㎡。3、月秀路绿美街道更新改造，建设地点为寻甸县仁德街道月秀路，计划完成绿化面积300㎡。4、凤梧路绿美街道更新改造，计划完成绿化面积300㎡。5、文苑路绿美街道更新改造，计划完成绿化面积300㎡。6、玉屏街绿美街道更新改造，计划完成绿化面积200㎡。7、月中路绿美街道更新改造，计划完成绿化面积300㎡。8、县城重要节点绿化景观提升，计划完成绿化面积2000㎡。</w:t>
            </w:r>
          </w:p>
          <w:p>
            <w:pPr>
              <w:pStyle w:val="2"/>
              <w:spacing w:line="240" w:lineRule="auto"/>
              <w:ind w:firstLine="482" w:firstLineChars="200"/>
              <w:rPr>
                <w:rFonts w:hint="default"/>
                <w:color w:val="auto"/>
                <w:highlight w:val="none"/>
                <w:lang w:val="en-US" w:eastAsia="zh-CN"/>
              </w:rPr>
            </w:pPr>
            <w:r>
              <w:rPr>
                <w:rFonts w:hint="default" w:ascii="仿宋_GB2312" w:hAnsi="仿宋" w:eastAsia="仿宋_GB2312" w:cs="仿宋"/>
                <w:b/>
                <w:bCs/>
                <w:color w:val="auto"/>
                <w:kern w:val="2"/>
                <w:sz w:val="24"/>
                <w:szCs w:val="32"/>
                <w:highlight w:val="none"/>
                <w:lang w:val="en-US" w:eastAsia="zh-CN" w:bidi="ar-SA"/>
              </w:rPr>
              <w:t>其他类型优化提升</w:t>
            </w:r>
            <w:r>
              <w:rPr>
                <w:rFonts w:hint="eastAsia" w:ascii="仿宋_GB2312" w:hAnsi="仿宋" w:eastAsia="仿宋_GB2312" w:cs="仿宋"/>
                <w:b/>
                <w:bCs/>
                <w:color w:val="auto"/>
                <w:kern w:val="2"/>
                <w:sz w:val="24"/>
                <w:szCs w:val="32"/>
                <w:highlight w:val="none"/>
                <w:lang w:val="en-US" w:eastAsia="zh-CN" w:bidi="ar-SA"/>
              </w:rPr>
              <w:t>：</w:t>
            </w:r>
            <w:r>
              <w:rPr>
                <w:rFonts w:hint="eastAsia" w:ascii="仿宋_GB2312" w:hAnsi="仿宋" w:eastAsia="仿宋_GB2312" w:cs="仿宋"/>
                <w:b w:val="0"/>
                <w:bCs w:val="0"/>
                <w:color w:val="auto"/>
                <w:kern w:val="2"/>
                <w:sz w:val="24"/>
                <w:szCs w:val="32"/>
                <w:highlight w:val="none"/>
                <w:lang w:val="en-US" w:eastAsia="zh-CN" w:bidi="ar-SA"/>
              </w:rPr>
              <w:t>1、四清河绿道建设，计划完成绿化面积5000㎡。2、河滨公园、湿地公园绿道建设，计划完成绿化面积600㎡。</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color w:val="auto"/>
          <w:sz w:val="32"/>
          <w:szCs w:val="32"/>
          <w:lang w:val="en-US" w:eastAsia="zh-CN"/>
        </w:rPr>
      </w:pPr>
      <w:bookmarkStart w:id="115" w:name="_Toc6572"/>
      <w:r>
        <w:rPr>
          <w:rFonts w:hint="eastAsia" w:ascii="仿宋" w:hAnsi="仿宋" w:eastAsia="仿宋" w:cs="仿宋"/>
          <w:b/>
          <w:bCs/>
          <w:color w:val="auto"/>
          <w:sz w:val="32"/>
          <w:szCs w:val="32"/>
          <w:lang w:val="en-US" w:eastAsia="zh-CN"/>
        </w:rPr>
        <w:t>（二）乡镇绿地</w:t>
      </w:r>
      <w:bookmarkEnd w:id="115"/>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color w:val="auto"/>
          <w:sz w:val="32"/>
          <w:szCs w:val="32"/>
          <w:lang w:val="en-US" w:eastAsia="zh-CN"/>
        </w:rPr>
        <w:t>休闲公园。</w:t>
      </w:r>
      <w:r>
        <w:rPr>
          <w:rFonts w:hint="eastAsia" w:ascii="仿宋_GB2312" w:hAnsi="仿宋_GB2312" w:eastAsia="仿宋_GB2312" w:cs="仿宋_GB2312"/>
          <w:b w:val="0"/>
          <w:bCs w:val="0"/>
          <w:kern w:val="2"/>
          <w:sz w:val="32"/>
          <w:szCs w:val="32"/>
          <w:lang w:val="en-US" w:eastAsia="zh-CN" w:bidi="ar-SA"/>
        </w:rPr>
        <w:t>结合乡镇发展规划，优化各乡镇驻地绿色空间布局，开展乡镇绿地建设和提升改造。通过见缝插绿、拆违建绿，有效增加乡镇绿化覆盖面积。对现有乡镇公园进行景观提升，增加游憩休闲设施；在乡镇休闲公园建设中，减少硬质铺装；配套建设健身活动广场、公厕、园灯、凉亭等设施，提升休闲公园公共服务能力和体验性遵循适地适树的原则，结合乡镇自然条件和乡镇风貌特色，增加乡土树种、观花树种应用。</w:t>
      </w:r>
    </w:p>
    <w:p>
      <w:pPr>
        <w:keepNext w:val="0"/>
        <w:keepLines w:val="0"/>
        <w:pageBreakBefore w:val="0"/>
        <w:widowControl w:val="0"/>
        <w:kinsoku/>
        <w:wordWrap/>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color w:val="auto"/>
          <w:sz w:val="32"/>
          <w:szCs w:val="32"/>
          <w:lang w:val="en-US" w:eastAsia="zh-CN"/>
        </w:rPr>
        <w:t>道路绿化。</w:t>
      </w:r>
      <w:r>
        <w:rPr>
          <w:rFonts w:hint="eastAsia" w:ascii="仿宋_GB2312" w:hAnsi="仿宋_GB2312" w:eastAsia="仿宋_GB2312" w:cs="仿宋_GB2312"/>
          <w:b w:val="0"/>
          <w:bCs w:val="0"/>
          <w:kern w:val="2"/>
          <w:sz w:val="32"/>
          <w:szCs w:val="32"/>
          <w:lang w:val="en-US" w:eastAsia="zh-CN" w:bidi="ar-SA"/>
        </w:rPr>
        <w:t>加强乡镇建成区道路绿化建设，道路绿地建设应注重对树种的选择，充分利用现有空间打造乔灌草相结合的道路绿化带，成为乡镇绿化的廊道和枢纽，不断提升乡镇道路绿化水平。</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highlight w:val="none"/>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2  </w:t>
            </w:r>
            <w:r>
              <w:rPr>
                <w:rFonts w:hint="eastAsia" w:ascii="Times New Roman" w:hAnsi="Times New Roman" w:eastAsia="仿宋_GB2312"/>
                <w:b/>
                <w:bCs/>
                <w:sz w:val="28"/>
                <w:szCs w:val="28"/>
                <w:highlight w:val="none"/>
              </w:rPr>
              <w:t xml:space="preserve"> </w:t>
            </w:r>
            <w:r>
              <w:rPr>
                <w:rFonts w:ascii="Times New Roman" w:hAnsi="Times New Roman" w:eastAsia="仿宋_GB2312"/>
                <w:b/>
                <w:bCs/>
                <w:sz w:val="28"/>
                <w:szCs w:val="28"/>
                <w:highlight w:val="none"/>
              </w:rPr>
              <w:t>实施</w:t>
            </w:r>
            <w:r>
              <w:rPr>
                <w:rFonts w:hint="eastAsia" w:ascii="Times New Roman" w:hAnsi="Times New Roman" w:eastAsia="仿宋_GB2312"/>
                <w:b/>
                <w:bCs/>
                <w:sz w:val="28"/>
                <w:szCs w:val="28"/>
                <w:highlight w:val="none"/>
                <w:lang w:val="en-US" w:eastAsia="zh-CN"/>
              </w:rPr>
              <w:t>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仿宋_GB2312" w:hAnsi="仿宋" w:eastAsia="仿宋_GB2312" w:cs="仿宋"/>
                <w:color w:val="auto"/>
                <w:kern w:val="2"/>
                <w:sz w:val="24"/>
                <w:szCs w:val="32"/>
                <w:highlight w:val="none"/>
                <w:lang w:val="en-US" w:eastAsia="zh-CN" w:bidi="ar-SA"/>
              </w:rPr>
            </w:pPr>
            <w:r>
              <w:rPr>
                <w:rFonts w:hint="default" w:ascii="仿宋_GB2312" w:hAnsi="仿宋" w:eastAsia="仿宋_GB2312" w:cs="仿宋"/>
                <w:b/>
                <w:bCs/>
                <w:color w:val="auto"/>
                <w:kern w:val="2"/>
                <w:sz w:val="24"/>
                <w:szCs w:val="32"/>
                <w:highlight w:val="none"/>
                <w:lang w:val="en-US" w:eastAsia="zh-CN" w:bidi="ar-SA"/>
              </w:rPr>
              <w:t>至少建成绿美乡镇3个</w:t>
            </w:r>
            <w:r>
              <w:rPr>
                <w:rFonts w:hint="eastAsia" w:ascii="仿宋_GB2312" w:hAnsi="仿宋" w:eastAsia="仿宋_GB2312" w:cs="仿宋"/>
                <w:b/>
                <w:bCs/>
                <w:color w:val="auto"/>
                <w:kern w:val="2"/>
                <w:sz w:val="24"/>
                <w:szCs w:val="32"/>
                <w:highlight w:val="none"/>
                <w:lang w:val="en-US" w:eastAsia="zh-CN" w:bidi="ar-SA"/>
              </w:rPr>
              <w:t>。</w:t>
            </w:r>
            <w:r>
              <w:rPr>
                <w:rFonts w:hint="default" w:ascii="仿宋_GB2312" w:hAnsi="仿宋" w:eastAsia="仿宋_GB2312" w:cs="仿宋"/>
                <w:color w:val="auto"/>
                <w:kern w:val="2"/>
                <w:sz w:val="24"/>
                <w:szCs w:val="32"/>
                <w:highlight w:val="none"/>
                <w:lang w:val="en-US" w:eastAsia="zh-CN" w:bidi="ar-SA"/>
              </w:rPr>
              <w:t>重点围绕城郊、国省道沿线、重点旅游景区周边和特色小镇、历史文化名镇等乡镇开展建设</w:t>
            </w:r>
            <w:r>
              <w:rPr>
                <w:rFonts w:hint="eastAsia" w:ascii="仿宋_GB2312" w:hAnsi="仿宋" w:eastAsia="仿宋_GB2312" w:cs="仿宋"/>
                <w:color w:val="auto"/>
                <w:kern w:val="2"/>
                <w:sz w:val="24"/>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打造七星镇。</w:t>
            </w:r>
            <w:r>
              <w:rPr>
                <w:rFonts w:hint="eastAsia" w:ascii="仿宋_GB2312" w:hAnsi="仿宋" w:eastAsia="仿宋_GB2312" w:cs="仿宋"/>
                <w:color w:val="auto"/>
                <w:kern w:val="2"/>
                <w:sz w:val="24"/>
                <w:szCs w:val="32"/>
                <w:highlight w:val="none"/>
                <w:lang w:val="en-US" w:eastAsia="zh-CN" w:bidi="ar-SA"/>
              </w:rPr>
              <w:t>以七星村委会、背街小巷、勒塘村农户庭院、菜地、桥头小广场、集镇、七星村委会停车场、卫生院、中心学校、镇政府所在地各机关企事业单位、双拥广场等地，总绿化面积9940平方米，种植苗木1900株，种植地被植物30000株，植草面积2300平方米。</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default"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打造柯渡镇。</w:t>
            </w:r>
            <w:r>
              <w:rPr>
                <w:rFonts w:hint="eastAsia" w:ascii="仿宋_GB2312" w:hAnsi="仿宋" w:eastAsia="仿宋_GB2312" w:cs="仿宋"/>
                <w:color w:val="auto"/>
                <w:kern w:val="2"/>
                <w:sz w:val="24"/>
                <w:szCs w:val="32"/>
                <w:highlight w:val="none"/>
                <w:lang w:val="en-US" w:eastAsia="zh-CN" w:bidi="ar-SA"/>
              </w:rPr>
              <w:t>结合保护乡村自然生态、提升乡村绿化美化、发展乡村生态产业三个方面，新增绿化面积6674平方米，年度新增植树量800株，年度提质优化绿化点位12个。动员农户拆除沿路私搭乱建附着物，腾挪公共空间，对村内道路、土埂和沟渠进行修缮和整理，村内主要道路的通达质量持续改善。</w:t>
            </w:r>
          </w:p>
          <w:p>
            <w:pPr>
              <w:numPr>
                <w:ilvl w:val="0"/>
                <w:numId w:val="0"/>
              </w:numPr>
              <w:ind w:leftChars="0"/>
              <w:rPr>
                <w:rFonts w:hint="default"/>
                <w:highlight w:val="none"/>
                <w:lang w:val="en-US" w:eastAsia="zh-CN"/>
              </w:rPr>
            </w:pPr>
          </w:p>
        </w:tc>
      </w:tr>
    </w:tbl>
    <w:p>
      <w:pPr>
        <w:pStyle w:val="2"/>
        <w:keepNext w:val="0"/>
        <w:keepLines w:val="0"/>
        <w:pageBreakBefore w:val="0"/>
        <w:widowControl w:val="0"/>
        <w:kinsoku/>
        <w:wordWrap/>
        <w:topLinePunct w:val="0"/>
        <w:autoSpaceDE/>
        <w:autoSpaceDN/>
        <w:bidi w:val="0"/>
        <w:adjustRightInd/>
        <w:snapToGrid/>
        <w:spacing w:before="0" w:line="560" w:lineRule="exact"/>
        <w:jc w:val="both"/>
        <w:textAlignment w:val="auto"/>
        <w:rPr>
          <w:rFonts w:hint="eastAsia" w:ascii="Times New Roman" w:hAnsi="Times New Roman" w:eastAsia="宋体" w:cs="Times New Roman"/>
          <w:b/>
          <w:color w:val="auto"/>
          <w:kern w:val="0"/>
          <w:sz w:val="32"/>
          <w:szCs w:val="32"/>
          <w:highlight w:val="cyan"/>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color w:val="auto"/>
          <w:kern w:val="0"/>
          <w:sz w:val="32"/>
          <w:szCs w:val="32"/>
          <w:highlight w:val="none"/>
          <w:lang w:val="en-US" w:eastAsia="zh-CN"/>
        </w:rPr>
      </w:pPr>
      <w:r>
        <w:rPr>
          <w:rFonts w:hint="eastAsia" w:ascii="Times New Roman" w:hAnsi="Times New Roman" w:eastAsia="宋体" w:cs="Times New Roman"/>
          <w:b/>
          <w:color w:val="auto"/>
          <w:kern w:val="0"/>
          <w:sz w:val="32"/>
          <w:szCs w:val="32"/>
          <w:highlight w:val="none"/>
          <w:lang w:val="en-US" w:eastAsia="zh-CN"/>
        </w:rPr>
        <w:t>第二节 绿美社区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一、建设目标</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尊重群众意愿，精心设计方案，创新方式方法，调动人民群众积极参与，按照“后院前置、后绿前移”的思路，推进城市社区生态空间共享，将社区围院的通透式绿化与道路绿地融合，开展丰富多样的社区绿化美化活动。开展墙体、屋顶、围栏等立体绿化美化，推进社区开展生态空间共享，将围院通透式绿化与道路绿地充分融合。积极开展“绿美社区”、“绿色生态小区”示范建设，鼓励和引导社区居民推进临街阳台的绿化美化。落实社区绿化美化责任，建立健全管护长效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二、建设内容</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保护街区历史和文化，尊重场地特征与既有生态结构，通过拆临拆违、拆墙透绿等措施进一步提升街区绿色景观空间。加大对历史街区古树名木的保护，在场地条件许可的情况下，适度开展盆栽植物的摆放。</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以尊重居民意愿为前提，不断改善人居环境，满足居民使用需求。增加居住区绿地的生物量和生态系统服务功能，完善绿色空间的体验功能。充分考虑住区绿地的使用对象的特点，从适老性、宜幼性的角度，完善绿地的游憩设施和体验场地，增加绿地的可进入性和可体验性。</w:t>
      </w:r>
    </w:p>
    <w:p>
      <w:pPr>
        <w:keepNext w:val="0"/>
        <w:keepLines w:val="0"/>
        <w:pageBreakBefore w:val="0"/>
        <w:widowControl w:val="0"/>
        <w:kinsoku/>
        <w:wordWrap/>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增加社区绿地面积乔木数量，改善社区附属绿地垂直结构，构建乔灌草藤复层近自然城市森林结构。提高绿地景观的异质性，打破城市绿地景观的趋同性。鼓励有条件的社区因地制宜开展垂直绿化打造。</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highlight w:val="none"/>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3 </w:t>
            </w:r>
            <w:r>
              <w:rPr>
                <w:rFonts w:hint="eastAsia" w:ascii="Times New Roman" w:hAnsi="Times New Roman" w:eastAsia="仿宋_GB2312"/>
                <w:b/>
                <w:bCs/>
                <w:sz w:val="28"/>
                <w:szCs w:val="28"/>
                <w:highlight w:val="none"/>
              </w:rPr>
              <w:t xml:space="preserve"> </w:t>
            </w:r>
            <w:r>
              <w:rPr>
                <w:rFonts w:ascii="Times New Roman" w:hAnsi="Times New Roman" w:eastAsia="仿宋_GB2312"/>
                <w:b/>
                <w:bCs/>
                <w:sz w:val="28"/>
                <w:szCs w:val="28"/>
                <w:highlight w:val="none"/>
              </w:rPr>
              <w:t>实施</w:t>
            </w:r>
            <w:r>
              <w:rPr>
                <w:rFonts w:hint="eastAsia" w:ascii="Times New Roman" w:hAnsi="Times New Roman" w:eastAsia="仿宋_GB2312"/>
                <w:b/>
                <w:bCs/>
                <w:sz w:val="28"/>
                <w:szCs w:val="28"/>
                <w:highlight w:val="none"/>
                <w:lang w:val="en-US" w:eastAsia="zh-CN"/>
              </w:rPr>
              <w:t>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 xml:space="preserve"> </w:t>
            </w:r>
            <w:r>
              <w:rPr>
                <w:rFonts w:hint="eastAsia" w:ascii="仿宋_GB2312" w:hAnsi="仿宋" w:eastAsia="仿宋_GB2312" w:cs="仿宋"/>
                <w:b/>
                <w:bCs/>
                <w:color w:val="auto"/>
                <w:kern w:val="2"/>
                <w:sz w:val="24"/>
                <w:szCs w:val="32"/>
                <w:highlight w:val="none"/>
                <w:lang w:val="en-US" w:eastAsia="zh-CN" w:bidi="ar-SA"/>
              </w:rPr>
              <w:t>基本成型老旧小区：</w:t>
            </w:r>
            <w:r>
              <w:rPr>
                <w:rFonts w:hint="eastAsia" w:ascii="仿宋_GB2312" w:hAnsi="仿宋" w:eastAsia="仿宋_GB2312" w:cs="仿宋"/>
                <w:color w:val="auto"/>
                <w:kern w:val="2"/>
                <w:sz w:val="24"/>
                <w:szCs w:val="32"/>
                <w:highlight w:val="none"/>
                <w:lang w:val="en-US" w:eastAsia="zh-CN" w:bidi="ar-SA"/>
              </w:rPr>
              <w:t>在具备条件、绿地率较高的老旧小区推进物业公司全面接手管理，引导逐步改造改进绿化树种，分批实施树种更换工作，使绿化搭配更科学，绿化维护管养更合理，绿地率达30%（如烟草小区、电力公司小区）</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商品房开发小区：</w:t>
            </w:r>
            <w:r>
              <w:rPr>
                <w:rFonts w:hint="eastAsia" w:ascii="仿宋_GB2312" w:hAnsi="仿宋" w:eastAsia="仿宋_GB2312" w:cs="仿宋"/>
                <w:color w:val="auto"/>
                <w:kern w:val="2"/>
                <w:sz w:val="24"/>
                <w:szCs w:val="32"/>
                <w:highlight w:val="none"/>
                <w:lang w:val="en-US" w:eastAsia="zh-CN" w:bidi="ar-SA"/>
              </w:rPr>
              <w:t>推进物业管理科学化，引导绿化管护科学化、合理化，逐步更新改造更适合的树种，确保绿地率保持于规划审批时的指标。</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Times New Roman" w:hAnsi="Times New Roman" w:eastAsia="仿宋_GB2312"/>
                <w:sz w:val="24"/>
                <w:szCs w:val="24"/>
                <w:highlight w:val="none"/>
                <w:lang w:val="en-US" w:eastAsia="zh-CN"/>
              </w:rPr>
            </w:pPr>
            <w:r>
              <w:rPr>
                <w:rFonts w:hint="eastAsia" w:ascii="仿宋_GB2312" w:hAnsi="仿宋" w:eastAsia="仿宋_GB2312" w:cs="仿宋"/>
                <w:b/>
                <w:bCs/>
                <w:color w:val="auto"/>
                <w:kern w:val="2"/>
                <w:sz w:val="24"/>
                <w:szCs w:val="32"/>
                <w:highlight w:val="none"/>
                <w:lang w:val="en-US" w:eastAsia="zh-CN" w:bidi="ar-SA"/>
              </w:rPr>
              <w:t>新建商品房小区：</w:t>
            </w:r>
            <w:r>
              <w:rPr>
                <w:rFonts w:hint="eastAsia" w:ascii="仿宋_GB2312" w:hAnsi="仿宋" w:eastAsia="仿宋_GB2312" w:cs="仿宋"/>
                <w:color w:val="auto"/>
                <w:kern w:val="2"/>
                <w:sz w:val="24"/>
                <w:szCs w:val="32"/>
                <w:highlight w:val="none"/>
                <w:lang w:val="en-US" w:eastAsia="zh-CN" w:bidi="ar-SA"/>
              </w:rPr>
              <w:t>严格审批规划，确保配建绿地率不小于40%。造植树种尽量采用本土合适树种，规划核实严格审查，确保按规划审批种植，保证种植质量。</w:t>
            </w:r>
          </w:p>
        </w:tc>
      </w:tr>
    </w:tbl>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color w:val="auto"/>
          <w:kern w:val="0"/>
          <w:sz w:val="32"/>
          <w:szCs w:val="32"/>
          <w:highlight w:val="none"/>
          <w:lang w:val="en-US" w:eastAsia="zh-CN"/>
        </w:rPr>
      </w:pPr>
      <w:r>
        <w:rPr>
          <w:rFonts w:hint="eastAsia" w:ascii="Times New Roman" w:hAnsi="Times New Roman" w:eastAsia="宋体" w:cs="Times New Roman"/>
          <w:b/>
          <w:color w:val="auto"/>
          <w:kern w:val="0"/>
          <w:sz w:val="32"/>
          <w:szCs w:val="32"/>
          <w:highlight w:val="none"/>
          <w:lang w:val="en-US" w:eastAsia="zh-CN"/>
        </w:rPr>
        <w:t xml:space="preserve">第三节 </w:t>
      </w:r>
      <w:bookmarkStart w:id="116" w:name="_Toc27334"/>
      <w:r>
        <w:rPr>
          <w:rFonts w:hint="eastAsia" w:ascii="Times New Roman" w:hAnsi="Times New Roman" w:eastAsia="宋体" w:cs="Times New Roman"/>
          <w:b/>
          <w:color w:val="auto"/>
          <w:kern w:val="0"/>
          <w:sz w:val="32"/>
          <w:szCs w:val="32"/>
          <w:highlight w:val="none"/>
          <w:lang w:val="en-US" w:eastAsia="zh-CN"/>
        </w:rPr>
        <w:t>绿美乡村</w:t>
      </w:r>
      <w:bookmarkEnd w:id="116"/>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117" w:name="_Toc16952"/>
      <w:r>
        <w:rPr>
          <w:rFonts w:hint="eastAsia" w:ascii="仿宋_GB2312" w:hAnsi="仿宋_GB2312" w:eastAsia="仿宋_GB2312" w:cs="仿宋_GB2312"/>
          <w:b/>
          <w:bCs/>
          <w:kern w:val="2"/>
          <w:sz w:val="32"/>
          <w:szCs w:val="32"/>
          <w:lang w:val="en-US" w:eastAsia="zh-CN" w:bidi="ar-SA"/>
        </w:rPr>
        <w:t>一、建设目标</w:t>
      </w:r>
      <w:bookmarkEnd w:id="117"/>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绿美乡村的建设，坚持“增林扩绿、林果并重，改善生态环境、推动经济发展”的总体思路，积极开展村庄道路、庭院、隙地绿化，因地制宜种植树木和花草，努力打造绿树成荫、生态宜居的美丽村庄。实现村庄的绿化、美化、净化，形成“村在林中、院在绿中、人在景中”的乡村生态格局。</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lang w:val="en-US" w:eastAsia="zh-CN" w:bidi="ar-SA"/>
        </w:rPr>
      </w:pPr>
      <w:bookmarkStart w:id="118" w:name="_Toc6738"/>
      <w:r>
        <w:rPr>
          <w:rFonts w:hint="eastAsia" w:ascii="仿宋_GB2312" w:hAnsi="仿宋_GB2312" w:eastAsia="仿宋_GB2312" w:cs="仿宋_GB2312"/>
          <w:b/>
          <w:bCs/>
          <w:kern w:val="2"/>
          <w:sz w:val="32"/>
          <w:szCs w:val="32"/>
          <w:lang w:val="en-US" w:eastAsia="zh-CN" w:bidi="ar-SA"/>
        </w:rPr>
        <w:t>二、建设内容</w:t>
      </w:r>
      <w:bookmarkEnd w:id="118"/>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充分利用村庄原有的自然景观，加强适宜地区的“四旁”绿化，宜树则树、宜花则花、宜果则果，广植乡土树种，发展“小花园、小果园、小菜园、小茶园”等千方百计增加绿地绿量:建设公共集中休闲绿地，不断改善村庄生态环境，形成“浓萌蔽日、绿满村庄”的美好景象。</w:t>
      </w:r>
    </w:p>
    <w:p>
      <w:pPr>
        <w:pStyle w:val="15"/>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3" w:firstLineChars="200"/>
        <w:jc w:val="both"/>
        <w:textAlignment w:val="auto"/>
        <w:outlineLvl w:val="2"/>
        <w:rPr>
          <w:rFonts w:hint="eastAsia" w:ascii="仿宋_GB2312" w:hAnsi="仿宋_GB2312" w:eastAsia="仿宋_GB2312" w:cs="仿宋_GB2312"/>
          <w:b w:val="0"/>
          <w:bCs w:val="0"/>
          <w:kern w:val="2"/>
          <w:sz w:val="32"/>
          <w:szCs w:val="32"/>
          <w:lang w:val="en-US" w:eastAsia="zh-CN" w:bidi="ar-SA"/>
        </w:rPr>
      </w:pPr>
      <w:bookmarkStart w:id="119" w:name="_Toc31395"/>
      <w:r>
        <w:rPr>
          <w:rFonts w:hint="eastAsia" w:ascii="仿宋_GB2312" w:hAnsi="仿宋_GB2312" w:eastAsia="仿宋_GB2312" w:cs="仿宋_GB2312"/>
          <w:b/>
          <w:bCs/>
          <w:kern w:val="2"/>
          <w:sz w:val="32"/>
          <w:szCs w:val="32"/>
          <w:lang w:val="en-US" w:eastAsia="zh-CN" w:bidi="ar-SA"/>
        </w:rPr>
        <w:t>公共休闲绿地</w:t>
      </w:r>
      <w:bookmarkEnd w:id="119"/>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充分利用村头小广场、公共用地、闲散地、废弃地开展村庄公共休闲绿地建设。以寻甸县地方文化特色和乡土风貌为基础，传承乡土文化，留住美丽，留住乡愁；在保证充足活动空间和绿化空间的基础上，加大游憩基础设施建设，增加活动广场面积和健身设施；植物选择以乡土树种为主，乔灌花草有机结合，提高绿化美化效果。</w:t>
      </w:r>
    </w:p>
    <w:p>
      <w:pPr>
        <w:pStyle w:val="15"/>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3" w:firstLineChars="200"/>
        <w:jc w:val="both"/>
        <w:textAlignment w:val="auto"/>
        <w:outlineLvl w:val="2"/>
        <w:rPr>
          <w:rFonts w:hint="eastAsia" w:ascii="仿宋_GB2312" w:hAnsi="仿宋_GB2312" w:eastAsia="仿宋_GB2312" w:cs="仿宋_GB2312"/>
          <w:b w:val="0"/>
          <w:bCs w:val="0"/>
          <w:kern w:val="2"/>
          <w:sz w:val="32"/>
          <w:szCs w:val="32"/>
          <w:lang w:val="en-US" w:eastAsia="zh-CN" w:bidi="ar-SA"/>
        </w:rPr>
      </w:pPr>
      <w:bookmarkStart w:id="120" w:name="_Toc21507"/>
      <w:r>
        <w:rPr>
          <w:rFonts w:hint="eastAsia" w:ascii="仿宋_GB2312" w:hAnsi="仿宋_GB2312" w:eastAsia="仿宋_GB2312" w:cs="仿宋_GB2312"/>
          <w:b/>
          <w:bCs/>
          <w:kern w:val="2"/>
          <w:sz w:val="32"/>
          <w:szCs w:val="32"/>
          <w:lang w:val="en-US" w:eastAsia="zh-CN" w:bidi="ar-SA"/>
        </w:rPr>
        <w:t>村庄绿化美化</w:t>
      </w:r>
      <w:bookmarkEnd w:id="120"/>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在保护和利用好现有村庄良好自然环境的基础上，利用村庄周围的荒地、荒滩进行绿化美化，形成村庄的绿色屏障。开展入村道路和村内道路两侧绿化，以乡士树种和兼具观赏性和经济性水果、经济林木为主。道路两侧的边角空地，可结合地形地貌特点和乡村文化、民族文化元素，采取乔灌结合、花草点缀形式，营造绿化景观小品，彰显乡村风貌。动员村民在房前屋后和自家庭院建设“小花园”、“小菜园”、“小果园”、“小茶园”等“微田园”。 同时，鼓励村民在村庄周边空地、自留地等，高标准栽植优良珍贵树种、优质乡土树种，发展优质高效用材林、特色经济林果、热带水果和林下经济。营造花果飘香，乡愁浓郁的乡村景观。</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4 </w:t>
            </w:r>
            <w:r>
              <w:rPr>
                <w:rFonts w:hint="eastAsia" w:ascii="Times New Roman" w:hAnsi="Times New Roman" w:eastAsia="仿宋_GB2312"/>
                <w:b/>
                <w:bCs/>
                <w:sz w:val="28"/>
                <w:szCs w:val="28"/>
                <w:highlight w:val="none"/>
              </w:rPr>
              <w:t xml:space="preserve"> </w:t>
            </w:r>
            <w:r>
              <w:rPr>
                <w:rFonts w:ascii="Times New Roman" w:hAnsi="Times New Roman" w:eastAsia="仿宋_GB2312"/>
                <w:b/>
                <w:bCs/>
                <w:sz w:val="28"/>
                <w:szCs w:val="28"/>
                <w:highlight w:val="none"/>
              </w:rPr>
              <w:t>实施</w:t>
            </w:r>
            <w:r>
              <w:rPr>
                <w:rFonts w:hint="eastAsia" w:ascii="Times New Roman" w:hAnsi="Times New Roman" w:eastAsia="仿宋_GB2312"/>
                <w:b/>
                <w:bCs/>
                <w:sz w:val="28"/>
                <w:szCs w:val="28"/>
                <w:highlight w:val="none"/>
                <w:lang w:val="en-US" w:eastAsia="zh-CN"/>
              </w:rPr>
              <w:t>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仿宋_GB2312" w:hAnsi="仿宋" w:eastAsia="仿宋_GB2312" w:cs="仿宋"/>
                <w:color w:val="auto"/>
                <w:kern w:val="2"/>
                <w:sz w:val="24"/>
                <w:szCs w:val="32"/>
                <w:highlight w:val="none"/>
                <w:lang w:val="en-US" w:eastAsia="zh-CN" w:bidi="ar-SA"/>
              </w:rPr>
            </w:pPr>
            <w:r>
              <w:rPr>
                <w:rFonts w:hint="default" w:ascii="仿宋_GB2312" w:hAnsi="仿宋" w:eastAsia="仿宋_GB2312" w:cs="仿宋"/>
                <w:color w:val="auto"/>
                <w:kern w:val="2"/>
                <w:sz w:val="24"/>
                <w:szCs w:val="32"/>
                <w:highlight w:val="none"/>
                <w:lang w:val="en-US" w:eastAsia="zh-CN" w:bidi="ar-SA"/>
              </w:rPr>
              <w:t>聚焦持续整治人居环境、保护乡村自然生态、提升乡村绿化美化、发展乡村生态产业4项重点任务，全领域开展绿美乡村建设，有效提高全县乡村绿化美化水平。</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default"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打造省级绿美示范。</w:t>
            </w:r>
            <w:r>
              <w:rPr>
                <w:rFonts w:hint="eastAsia" w:ascii="仿宋_GB2312" w:hAnsi="仿宋" w:eastAsia="仿宋_GB2312" w:cs="仿宋"/>
                <w:color w:val="auto"/>
                <w:kern w:val="2"/>
                <w:sz w:val="24"/>
                <w:szCs w:val="32"/>
                <w:highlight w:val="none"/>
                <w:lang w:val="en-US" w:eastAsia="zh-CN" w:bidi="ar-SA"/>
              </w:rPr>
              <w:t>争取完成</w:t>
            </w:r>
            <w:r>
              <w:rPr>
                <w:rFonts w:hint="default" w:ascii="仿宋_GB2312" w:hAnsi="仿宋" w:eastAsia="仿宋_GB2312" w:cs="仿宋"/>
                <w:color w:val="auto"/>
                <w:kern w:val="2"/>
                <w:sz w:val="24"/>
                <w:szCs w:val="32"/>
                <w:highlight w:val="none"/>
                <w:lang w:val="en-US" w:eastAsia="zh-CN" w:bidi="ar-SA"/>
              </w:rPr>
              <w:t>省级绿美村庄3个，市级绿美村庄456个</w:t>
            </w:r>
            <w:r>
              <w:rPr>
                <w:rFonts w:hint="eastAsia" w:ascii="仿宋_GB2312" w:hAnsi="仿宋" w:eastAsia="仿宋_GB2312" w:cs="仿宋"/>
                <w:color w:val="auto"/>
                <w:kern w:val="2"/>
                <w:sz w:val="24"/>
                <w:szCs w:val="32"/>
                <w:highlight w:val="none"/>
                <w:lang w:val="en-US" w:eastAsia="zh-CN" w:bidi="ar-SA"/>
              </w:rPr>
              <w:t>，计划完成村内道路硬化1.3万平方米以上，破损路面修复1.9万平方米以上，排污沟建设及修复2.3万米以上，新增垃圾分类收集亭（箱、桶）1200座（只）以上，安装村庄道路两侧防护栏（墙）制作4.8万米以上，死角、边坡、土墙、危险建筑物加固或拆除3.2万平方米以上，墙体绿化美化3.7万平方米以上。</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default" w:ascii="Times New Roman" w:hAnsi="Times New Roman" w:eastAsia="仿宋_GB2312"/>
                <w:sz w:val="24"/>
                <w:szCs w:val="24"/>
                <w:lang w:val="en-US"/>
              </w:rPr>
            </w:pPr>
            <w:r>
              <w:rPr>
                <w:rFonts w:hint="eastAsia" w:ascii="仿宋_GB2312" w:hAnsi="仿宋" w:eastAsia="仿宋_GB2312" w:cs="仿宋"/>
                <w:b/>
                <w:bCs/>
                <w:color w:val="auto"/>
                <w:kern w:val="2"/>
                <w:sz w:val="24"/>
                <w:szCs w:val="32"/>
                <w:highlight w:val="none"/>
                <w:lang w:val="en-US" w:eastAsia="zh-CN" w:bidi="ar-SA"/>
              </w:rPr>
              <w:t>巩固创建提升效果</w:t>
            </w:r>
            <w:r>
              <w:rPr>
                <w:rFonts w:hint="eastAsia" w:ascii="仿宋_GB2312" w:hAnsi="仿宋" w:eastAsia="仿宋_GB2312" w:cs="仿宋"/>
                <w:color w:val="auto"/>
                <w:kern w:val="2"/>
                <w:sz w:val="24"/>
                <w:szCs w:val="32"/>
                <w:highlight w:val="none"/>
                <w:lang w:val="en-US" w:eastAsia="zh-CN" w:bidi="ar-SA"/>
              </w:rPr>
              <w:t>。加强已建成村庄的宣传及管护，注重农村人居环境整治，结合“百千万”工程、乡村振兴示范园（田园综合体）、森林乡村、民族团结示范村、传统村落、文明村、卫生村创建等开展农村人居环境示范带动，形成村庄比学赶超氛围。</w:t>
            </w:r>
          </w:p>
        </w:tc>
      </w:tr>
    </w:tbl>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color w:val="auto"/>
          <w:kern w:val="0"/>
          <w:sz w:val="32"/>
          <w:szCs w:val="32"/>
          <w:highlight w:val="none"/>
          <w:lang w:val="en-US" w:eastAsia="zh-CN"/>
        </w:rPr>
      </w:pPr>
      <w:r>
        <w:rPr>
          <w:rFonts w:hint="eastAsia" w:ascii="Times New Roman" w:hAnsi="Times New Roman" w:eastAsia="宋体" w:cs="Times New Roman"/>
          <w:b/>
          <w:color w:val="auto"/>
          <w:kern w:val="0"/>
          <w:sz w:val="32"/>
          <w:szCs w:val="32"/>
          <w:highlight w:val="none"/>
          <w:lang w:val="en-US" w:eastAsia="zh-CN"/>
        </w:rPr>
        <w:t>第四节 绿美交通</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科学统筹绿美交通建设模式，加强交通建设项目生态环境保护和恢复，注重交通行业的绿美适宜性和协调性建设要求，提升交通设施的安全性和舒适性，突出地域文化特色，通过提升巩固、整体改造、新建等项目建设方式，高标准创建“畅、安、舒、绿、美”交通项目。实施乡村振兴战略、推动脱贫攻坚和加快县域经济发展提供了强有力的交通运输保障，2022年-2031年完成寻甸县境内671.606公里绿美公路建设。</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公路规划建设作为绿美交通的重要板块，在保障交通安全的前提下，依据交通干线两侧的自然状况和功能需要，分层次、分地域、分地段确定建设标准，打造生物多样、季相明显、功能完善的绿化景观廊道，形成畅通、安全、舒适、美丽的绿美交通网络。凡穿越保护地的路段，考虑增设生物廊道，达到连接破碎生境、防止种群隔离和保护生物多样性的目的。农村公路绿化美化要结合路域环境整治、生态环境保护，与农村人居环境整治提升、文明城市卫生城市创建融合。做好交通要道两侧及可视范围内第一重面山区域的绿化美化，开展增阔提色、生态修复和森林质量提升工程，科学进行“加”、“减”、“疏”、“补”，通过植物组合，色彩对比、高低错落景观设置等方式，点线面结合，乔、灌、草、花、藤搭配，逐步打造交通精品线风情线、生态线、产业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寻甸县绿美农村公路 2022~2031 年10年共完成97个项目671.606公里绿美公路建设，涉及到寻甸县境内所有乡镇街道。其中2022年已实施里程为203.364 公里， 2023 年实施里程为 270.342公里(涉及路线 38条)，2024年实施里程为 8.9公里，2025年实施里程28公里，2026年实施里程55公里，2027年实施里程10公里，2028年实施里程59公里，2029年实施里程29公里，2030年实施里程4公里，2031年实施里程4公里。</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5 </w:t>
            </w:r>
            <w:r>
              <w:rPr>
                <w:rFonts w:hint="eastAsia" w:ascii="Times New Roman" w:hAnsi="Times New Roman" w:eastAsia="仿宋_GB2312"/>
                <w:b/>
                <w:bCs/>
                <w:sz w:val="28"/>
                <w:szCs w:val="28"/>
                <w:highlight w:val="none"/>
              </w:rPr>
              <w:t xml:space="preserve"> </w:t>
            </w:r>
            <w:r>
              <w:rPr>
                <w:rFonts w:ascii="Times New Roman" w:hAnsi="Times New Roman" w:eastAsia="仿宋_GB2312"/>
                <w:b/>
                <w:bCs/>
                <w:sz w:val="28"/>
                <w:szCs w:val="28"/>
                <w:highlight w:val="none"/>
              </w:rPr>
              <w:t>实施</w:t>
            </w:r>
            <w:r>
              <w:rPr>
                <w:rFonts w:hint="eastAsia" w:ascii="Times New Roman" w:hAnsi="Times New Roman" w:eastAsia="仿宋_GB2312"/>
                <w:b/>
                <w:bCs/>
                <w:sz w:val="28"/>
                <w:szCs w:val="28"/>
                <w:highlight w:val="none"/>
                <w:lang w:val="en-US" w:eastAsia="zh-CN"/>
              </w:rPr>
              <w:t>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（一）2022年完成203.364公里总投资5400万元，完成路面硬化59.2万平方米，完成4.9万平方米绿化面积，乡土植株25万株（灌木）。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（二）2023年度完成270.342公里总投资7000万元。完成路面硬化75.1万平方米，完成2.23万平方米绿化面积，乡土植株487株（乔木）。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（三）2024年度完成易白公路支线8.9公里，计划投资10万元，完成5000平方米绿化面积，乡土植株50株（乔木）。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（四）2025年度完成蒙姑-铁厂公路寻甸段28公里，计划投资20万元，完成1万平方米绿化面积，乡土植株80株（乔木）。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（五）2026年度完成寻甸-白石岩公路55公里，计划投资30万元，完成2.5万平方米绿化面积，乡土植株50株（乔木）。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（六）2027年度完成道院-马过河公路10公里，计划投资10万元，完成5000平方米绿化面积，乡土植株50株（乔木）。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（七）2028年度完成嵩玉线59公里，计划投资30万元，完成2万平方米绿化面积，乡土植株100株（乔木）。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（八）2029年度完成河口-十甲公路29公里，计划投资20万元，完成1.9万平方米绿化面积，乡土植株50株（乔木）。</w:t>
            </w:r>
          </w:p>
          <w:p>
            <w:pPr>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color w:val="auto"/>
                <w:kern w:val="2"/>
                <w:sz w:val="24"/>
                <w:szCs w:val="32"/>
                <w:highlight w:val="none"/>
                <w:lang w:val="en-US" w:eastAsia="zh-CN" w:bidi="ar-SA"/>
              </w:rPr>
              <w:t>（九）2030年度完成柯渡至鸡街1公路4公里，计划投资5万元，完成3000平方米绿化面积，乡土植株30株（乔木）。</w:t>
            </w:r>
          </w:p>
          <w:p>
            <w:pPr>
              <w:rPr>
                <w:rFonts w:hint="default"/>
                <w:lang w:val="en-US"/>
              </w:rPr>
            </w:pPr>
            <w:r>
              <w:rPr>
                <w:rFonts w:hint="eastAsia" w:ascii="仿宋_GB2312" w:hAnsi="仿宋" w:eastAsia="仿宋_GB2312" w:cs="仿宋"/>
                <w:color w:val="auto"/>
                <w:kern w:val="2"/>
                <w:sz w:val="24"/>
                <w:szCs w:val="32"/>
                <w:highlight w:val="none"/>
                <w:lang w:val="en-US" w:eastAsia="zh-CN" w:bidi="ar-SA"/>
              </w:rPr>
              <w:t>（十）2031年度完成柯渡联络线公路4公里，计划投资5万元，完成3000平方米绿化面积，乡土植株30株（乔木）。</w:t>
            </w:r>
          </w:p>
        </w:tc>
      </w:tr>
    </w:tbl>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kern w:val="0"/>
          <w:sz w:val="32"/>
          <w:szCs w:val="32"/>
          <w:lang w:val="en-US" w:eastAsia="zh-CN"/>
        </w:rPr>
      </w:pPr>
      <w:bookmarkStart w:id="121" w:name="_Toc31837"/>
      <w:r>
        <w:rPr>
          <w:rFonts w:hint="eastAsia" w:ascii="Times New Roman" w:hAnsi="Times New Roman" w:eastAsia="宋体" w:cs="Times New Roman"/>
          <w:b/>
          <w:kern w:val="0"/>
          <w:sz w:val="32"/>
          <w:szCs w:val="32"/>
          <w:lang w:val="en-US" w:eastAsia="zh-CN"/>
        </w:rPr>
        <w:t xml:space="preserve">第五节  </w:t>
      </w:r>
      <w:bookmarkEnd w:id="121"/>
      <w:r>
        <w:rPr>
          <w:rFonts w:hint="eastAsia" w:ascii="Times New Roman" w:hAnsi="Times New Roman" w:eastAsia="宋体" w:cs="Times New Roman"/>
          <w:b/>
          <w:kern w:val="0"/>
          <w:sz w:val="32"/>
          <w:szCs w:val="32"/>
          <w:lang w:val="en-US" w:eastAsia="zh-CN"/>
        </w:rPr>
        <w:t>绿美廊道</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一、道路绿廊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绿美交通建设为依托,加强生态保护与修复。在规划、设计、施工、运营、养护和管理全生命周期贯彻生态文明理念。至规划期末，保证铁路、高速公路、国道、省道、县道等主要交通干道适宜绿化路段应绿尽绿。</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道路绿廊作为城市绿地网络以及绿地景观的重要组成部分，在全县生态保护，旅游形象和文化传播中发挥着重要作用。道路绿廊建设应该以保障交通安全为前提根据不同的道路类型、自然条件、周边环境和城市特色进行差异化建设。乔木树种选择枝干下高较高、抗病性强、耐污染能力强、树形优美、管理粗放的乡土树种,灌木选择耐剪切、抗污染、耐贫瘠的乡土灌木，可适当增加开花植物种植量。通过植物配置，将寻甸县民族文化、林地草山特色融入道路绿化中，充分体现城市文化内涵和文化特色差异性。</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二、水岸绿廊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寻甸持续开展以水源涵养林草生态系统，坚持尊重自然、保护优先，根据不同水体的生态环境和分布特点，打造水土保持林、护岸林和森林湿地为主的水系林网建设，打造“林草水相依、林草水相连、依水建林草、以林草涵养水”的林水网络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不影响行洪安全的前提下,保留河道蜿蜒曲折的线型,依托地形的高低起伏,构建丰富的水景系列和多样的湿地景观。通过近自然的手法,恢复湿地生境异质性。建设近自然驳岸，为动植物生长提供适宜的环境和栖息地，以生境异质性为构建多样的森林植被、湿地植被和水生植被，建设具有明显地域风格和特色的森林-湿地复合景观。依托生境多样、功能需求，选择观花、观果、色叶和芳香植物，通过科学配置，形成了春夏秋冬四季色彩景观序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结合河道、水库生态保护与恢复，积极拓展绿化空间，挖掘绿地潜力。对未绿化河段和水库重点区域开展绿化，采用近自然的水岸绿化模式，构建稳定的湿地植物群落。对已绿化河段和区域开展补植补造，增加林木覆盖率，减少水土流失，有效涵养水源，改善区域生态环境。对流经城镇和村庄的河段注重群落的结构层次和生态效益，通过补植、抚育、更新以及搭配耐抗水湿的树种，辅以挺水、浮水和沉水植物，结合文化特色、民族风情，建设河滨绿化景观带，打造林水辉映的景观空间。</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highlight w:val="none"/>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6 </w:t>
            </w:r>
            <w:r>
              <w:rPr>
                <w:rFonts w:hint="eastAsia" w:ascii="Times New Roman" w:hAnsi="Times New Roman" w:eastAsia="仿宋_GB2312"/>
                <w:b/>
                <w:bCs/>
                <w:sz w:val="28"/>
                <w:szCs w:val="28"/>
                <w:highlight w:val="none"/>
              </w:rPr>
              <w:t xml:space="preserve"> </w:t>
            </w:r>
            <w:r>
              <w:rPr>
                <w:rFonts w:ascii="Times New Roman" w:hAnsi="Times New Roman" w:eastAsia="仿宋_GB2312"/>
                <w:b/>
                <w:bCs/>
                <w:sz w:val="28"/>
                <w:szCs w:val="28"/>
                <w:highlight w:val="none"/>
              </w:rPr>
              <w:t>实施</w:t>
            </w:r>
            <w:r>
              <w:rPr>
                <w:rFonts w:hint="eastAsia" w:ascii="Times New Roman" w:hAnsi="Times New Roman" w:eastAsia="仿宋_GB2312"/>
                <w:b/>
                <w:bCs/>
                <w:sz w:val="28"/>
                <w:szCs w:val="28"/>
                <w:highlight w:val="none"/>
                <w:lang w:val="en-US" w:eastAsia="zh-CN"/>
              </w:rPr>
              <w:t>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pStyle w:val="2"/>
              <w:ind w:firstLine="482" w:firstLineChars="200"/>
              <w:rPr>
                <w:rFonts w:hint="eastAsia" w:ascii="仿宋_GB2312" w:hAnsi="仿宋" w:eastAsia="仿宋_GB2312" w:cs="仿宋"/>
                <w:kern w:val="2"/>
                <w:sz w:val="24"/>
                <w:szCs w:val="32"/>
                <w:highlight w:val="none"/>
                <w:lang w:val="en-US" w:eastAsia="zh-CN" w:bidi="ar-SA"/>
              </w:rPr>
            </w:pPr>
            <w:r>
              <w:rPr>
                <w:rFonts w:hint="eastAsia" w:ascii="仿宋_GB2312" w:hAnsi="仿宋" w:eastAsia="仿宋_GB2312" w:cs="仿宋"/>
                <w:b/>
                <w:bCs/>
                <w:kern w:val="2"/>
                <w:sz w:val="24"/>
                <w:szCs w:val="32"/>
                <w:highlight w:val="none"/>
                <w:lang w:val="en-US" w:eastAsia="zh-CN" w:bidi="ar-SA"/>
              </w:rPr>
              <w:t>道路绿廊：</w:t>
            </w:r>
            <w:r>
              <w:rPr>
                <w:rFonts w:hint="eastAsia" w:ascii="仿宋_GB2312" w:hAnsi="仿宋" w:eastAsia="仿宋_GB2312" w:cs="仿宋"/>
                <w:kern w:val="2"/>
                <w:sz w:val="24"/>
                <w:szCs w:val="32"/>
                <w:highlight w:val="none"/>
                <w:lang w:val="en-US" w:eastAsia="zh-CN" w:bidi="ar-SA"/>
              </w:rPr>
              <w:t>易白公路、二号井-杨家湾、易白公路支线、蒙姑-铁厂、寻甸-白石岩、道院-马过河、嵩玉线、河口-十甲、柯渡至鸡街1、柯渡联络线。</w:t>
            </w:r>
          </w:p>
          <w:p>
            <w:pPr>
              <w:ind w:firstLine="480"/>
              <w:rPr>
                <w:rFonts w:hint="eastAsia" w:ascii="仿宋_GB2312" w:hAnsi="仿宋" w:eastAsia="仿宋_GB2312" w:cs="仿宋"/>
                <w:kern w:val="2"/>
                <w:sz w:val="24"/>
                <w:szCs w:val="32"/>
                <w:highlight w:val="none"/>
                <w:lang w:val="en-US" w:eastAsia="zh-CN" w:bidi="ar-SA"/>
              </w:rPr>
            </w:pPr>
            <w:r>
              <w:rPr>
                <w:rFonts w:hint="eastAsia" w:ascii="仿宋_GB2312" w:hAnsi="仿宋" w:eastAsia="仿宋_GB2312" w:cs="仿宋"/>
                <w:b/>
                <w:bCs/>
                <w:kern w:val="2"/>
                <w:sz w:val="24"/>
                <w:szCs w:val="32"/>
                <w:highlight w:val="none"/>
                <w:lang w:val="en-US" w:eastAsia="zh-CN" w:bidi="ar-SA"/>
              </w:rPr>
              <w:t>水岸绿廊：</w:t>
            </w:r>
            <w:r>
              <w:rPr>
                <w:rFonts w:hint="eastAsia" w:ascii="仿宋_GB2312" w:hAnsi="仿宋" w:eastAsia="仿宋_GB2312" w:cs="仿宋"/>
                <w:kern w:val="2"/>
                <w:sz w:val="24"/>
                <w:szCs w:val="32"/>
                <w:highlight w:val="none"/>
                <w:lang w:val="en-US" w:eastAsia="zh-CN" w:bidi="ar-SA"/>
              </w:rPr>
              <w:t>寻甸县清水海水源保护区生态修复一期工程；</w:t>
            </w:r>
          </w:p>
          <w:p>
            <w:pPr>
              <w:ind w:firstLine="480"/>
              <w:rPr>
                <w:rFonts w:hint="eastAsia" w:ascii="仿宋_GB2312" w:hAnsi="仿宋" w:eastAsia="仿宋_GB2312" w:cs="仿宋"/>
                <w:color w:val="auto"/>
                <w:kern w:val="2"/>
                <w:sz w:val="24"/>
                <w:szCs w:val="32"/>
                <w:highlight w:val="none"/>
                <w:lang w:val="en-US" w:eastAsia="zh-CN" w:bidi="ar-SA"/>
              </w:rPr>
            </w:pPr>
            <w:r>
              <w:rPr>
                <w:rFonts w:hint="eastAsia" w:ascii="仿宋_GB2312" w:hAnsi="仿宋" w:eastAsia="仿宋_GB2312" w:cs="仿宋"/>
                <w:kern w:val="2"/>
                <w:sz w:val="24"/>
                <w:szCs w:val="32"/>
                <w:highlight w:val="none"/>
                <w:lang w:val="en-US" w:eastAsia="zh-CN" w:bidi="ar-SA"/>
              </w:rPr>
              <w:t>四清河水环境综合治理工程，投资772.0万元，</w:t>
            </w:r>
            <w:r>
              <w:rPr>
                <w:rFonts w:hint="eastAsia" w:ascii="仿宋_GB2312" w:hAnsi="仿宋" w:eastAsia="仿宋_GB2312" w:cs="仿宋"/>
                <w:color w:val="auto"/>
                <w:kern w:val="2"/>
                <w:sz w:val="24"/>
                <w:szCs w:val="32"/>
                <w:highlight w:val="none"/>
                <w:lang w:val="en-US" w:eastAsia="zh-CN" w:bidi="ar-SA"/>
              </w:rPr>
              <w:t>种植苗木2060株，种植地被植物41744株；</w:t>
            </w:r>
          </w:p>
          <w:p>
            <w:pPr>
              <w:ind w:firstLine="480"/>
              <w:rPr>
                <w:rFonts w:hint="eastAsia" w:ascii="仿宋_GB2312" w:hAnsi="仿宋" w:eastAsia="仿宋_GB2312" w:cs="仿宋"/>
                <w:kern w:val="2"/>
                <w:sz w:val="24"/>
                <w:szCs w:val="32"/>
                <w:highlight w:val="none"/>
                <w:lang w:val="en-US" w:eastAsia="zh-CN" w:bidi="ar-SA"/>
              </w:rPr>
            </w:pPr>
            <w:r>
              <w:rPr>
                <w:rFonts w:hint="eastAsia" w:ascii="仿宋_GB2312" w:hAnsi="仿宋" w:eastAsia="仿宋_GB2312" w:cs="仿宋"/>
                <w:kern w:val="2"/>
                <w:sz w:val="24"/>
                <w:szCs w:val="32"/>
                <w:highlight w:val="none"/>
                <w:lang w:val="en-US" w:eastAsia="zh-CN" w:bidi="ar-SA"/>
              </w:rPr>
              <w:t>寻甸县前进河（城区段）水文化、水景观综合建设项目，投资199.97万元，完成滨河绿化提升改造面积2803m²，治理河段二建设内容为：健康步道1050㎡，滨河生态步道150㎡，滨河绿化提升6673m²；</w:t>
            </w:r>
          </w:p>
          <w:p>
            <w:pPr>
              <w:ind w:firstLine="480"/>
              <w:rPr>
                <w:rFonts w:hint="eastAsia" w:ascii="仿宋_GB2312" w:hAnsi="仿宋" w:eastAsia="仿宋_GB2312" w:cs="仿宋"/>
                <w:kern w:val="2"/>
                <w:sz w:val="24"/>
                <w:szCs w:val="32"/>
                <w:highlight w:val="none"/>
                <w:lang w:val="en-US" w:eastAsia="zh-CN" w:bidi="ar-SA"/>
              </w:rPr>
            </w:pPr>
            <w:r>
              <w:rPr>
                <w:rFonts w:hint="eastAsia" w:ascii="仿宋_GB2312" w:hAnsi="仿宋" w:eastAsia="仿宋_GB2312" w:cs="仿宋"/>
                <w:kern w:val="2"/>
                <w:sz w:val="24"/>
                <w:szCs w:val="32"/>
                <w:highlight w:val="none"/>
                <w:lang w:val="en-US" w:eastAsia="zh-CN" w:bidi="ar-SA"/>
              </w:rPr>
              <w:t>寻甸县牛栏江（七星段）水文化、水景观综合建设项目，投资99.16万元，完成滨河生态步道72m、水文化观景平台166.48m²、滨河绿化提升6390m²；</w:t>
            </w:r>
          </w:p>
          <w:p>
            <w:pPr>
              <w:ind w:firstLine="480"/>
              <w:rPr>
                <w:rFonts w:hint="default"/>
                <w:highlight w:val="none"/>
                <w:lang w:val="en-US" w:eastAsia="zh-CN"/>
              </w:rPr>
            </w:pPr>
            <w:r>
              <w:rPr>
                <w:rFonts w:hint="eastAsia" w:ascii="仿宋_GB2312" w:hAnsi="仿宋" w:eastAsia="仿宋_GB2312" w:cs="仿宋"/>
                <w:kern w:val="2"/>
                <w:sz w:val="24"/>
                <w:szCs w:val="32"/>
                <w:highlight w:val="none"/>
                <w:lang w:val="en-US" w:eastAsia="zh-CN" w:bidi="ar-SA"/>
              </w:rPr>
              <w:t>果马河水环境综合治理工程，投资2181万元，完成</w:t>
            </w:r>
            <w:r>
              <w:rPr>
                <w:rFonts w:hint="eastAsia" w:ascii="仿宋_GB2312" w:hAnsi="仿宋" w:eastAsia="仿宋_GB2312" w:cs="仿宋"/>
                <w:color w:val="auto"/>
                <w:kern w:val="2"/>
                <w:sz w:val="24"/>
                <w:szCs w:val="32"/>
                <w:highlight w:val="none"/>
                <w:lang w:val="en-US" w:eastAsia="zh-CN" w:bidi="ar-SA"/>
              </w:rPr>
              <w:t>种植苗木2307株</w:t>
            </w:r>
            <w:r>
              <w:rPr>
                <w:rFonts w:hint="eastAsia" w:ascii="仿宋_GB2312" w:hAnsi="仿宋" w:eastAsia="仿宋_GB2312" w:cs="仿宋"/>
                <w:kern w:val="2"/>
                <w:sz w:val="24"/>
                <w:szCs w:val="32"/>
                <w:highlight w:val="none"/>
                <w:lang w:val="en-US" w:eastAsia="zh-CN" w:bidi="ar-SA"/>
              </w:rPr>
              <w:t>。</w:t>
            </w:r>
          </w:p>
        </w:tc>
      </w:tr>
    </w:tbl>
    <w:p>
      <w:pPr>
        <w:pStyle w:val="2"/>
        <w:rPr>
          <w:rFonts w:hint="eastAsia"/>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color w:val="auto"/>
          <w:kern w:val="0"/>
          <w:sz w:val="32"/>
          <w:szCs w:val="32"/>
          <w:highlight w:val="none"/>
          <w:lang w:val="en-US" w:eastAsia="zh-CN"/>
        </w:rPr>
      </w:pPr>
      <w:r>
        <w:rPr>
          <w:rFonts w:hint="eastAsia" w:ascii="Times New Roman" w:hAnsi="Times New Roman" w:eastAsia="宋体" w:cs="Times New Roman"/>
          <w:b/>
          <w:color w:val="auto"/>
          <w:kern w:val="0"/>
          <w:sz w:val="32"/>
          <w:szCs w:val="32"/>
          <w:highlight w:val="none"/>
          <w:lang w:val="en-US" w:eastAsia="zh-CN"/>
        </w:rPr>
        <w:t>第六节  绿美校园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将校园原有自然水域、湿地、植被和古树名木纳入校园绿化整体规划、整体设计，将绿色发展理念融入校园建设、学科建设、教育教学管理、人才培养等环节，通过绿色教学、绿色环境、绿色活动、绿色传播，全面提高校园绿化美化水平和师生生态文明素养。倡导充分挖掘立体空间资源，创造高低变化微地形，营造多层次、多物种的校园绿色体系。开展垂直绿化、屋顶绿化，最大限度提升校园绿地率和绿化覆盖率，推进中小学校园绿地公共服务设施建设。选择适应当地生长环境且无刺、无毒、无异味、少飞花飞絮的乡土植物，以特色观赏型植物为主，同时兼顾保健植物、鸟嗜植物、香源植物、固碳植物等，建设形态优美、季相鲜明、颜色丰富的个性化景观，为学生提供活动休憩、健身娱乐、科普教育活动场所。完善校园自然标识系统,满足科普教育功能。</w:t>
      </w:r>
    </w:p>
    <w:p>
      <w:pPr>
        <w:pStyle w:val="2"/>
        <w:rPr>
          <w:rFonts w:ascii="宋体" w:hAnsi="宋体" w:eastAsia="宋体" w:cs="宋体"/>
          <w:szCs w:val="24"/>
        </w:rPr>
      </w:pP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560" w:lineRule="exact"/>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建设内容</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highlight w:val="none"/>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7 </w:t>
            </w:r>
            <w:r>
              <w:rPr>
                <w:rFonts w:hint="eastAsia" w:ascii="Times New Roman" w:hAnsi="Times New Roman" w:eastAsia="仿宋_GB2312"/>
                <w:b/>
                <w:bCs/>
                <w:sz w:val="28"/>
                <w:szCs w:val="28"/>
                <w:highlight w:val="none"/>
              </w:rPr>
              <w:t xml:space="preserve"> </w:t>
            </w:r>
            <w:r>
              <w:rPr>
                <w:rFonts w:hint="eastAsia" w:ascii="仿宋_GB2312" w:hAnsi="仿宋_GB2312" w:eastAsia="仿宋_GB2312" w:cs="仿宋_GB2312"/>
                <w:b w:val="0"/>
                <w:bCs w:val="0"/>
                <w:kern w:val="2"/>
                <w:sz w:val="32"/>
                <w:szCs w:val="32"/>
                <w:highlight w:val="none"/>
                <w:lang w:val="en-US" w:eastAsia="zh-CN" w:bidi="ar-SA"/>
              </w:rPr>
              <w:t>实施内容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仁德一小校园绿化美化项目。</w:t>
            </w:r>
            <w:r>
              <w:rPr>
                <w:rFonts w:hint="eastAsia" w:ascii="仿宋_GB2312" w:hAnsi="仿宋_GB2312" w:eastAsia="仿宋_GB2312" w:cs="仿宋_GB2312"/>
                <w:b w:val="0"/>
                <w:bCs w:val="0"/>
                <w:kern w:val="2"/>
                <w:sz w:val="24"/>
                <w:szCs w:val="24"/>
                <w:highlight w:val="none"/>
                <w:lang w:val="en-US" w:eastAsia="zh-CN" w:bidi="ar-SA"/>
              </w:rPr>
              <w:t>建设地点为寻甸县月华路与屏月西路交界处，建设内容及规模包括拟进行园区内绿化管养、补植、更换枯死树木、草坪，更换喷灌设备，项目计划投资300万元，绿化面积为13777平方米，植树量100株。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仁德街道第一初级中学校园绿化美化项目。</w:t>
            </w:r>
            <w:r>
              <w:rPr>
                <w:rFonts w:hint="eastAsia" w:ascii="仿宋_GB2312" w:hAnsi="仿宋_GB2312" w:eastAsia="仿宋_GB2312" w:cs="仿宋_GB2312"/>
                <w:b w:val="0"/>
                <w:bCs w:val="0"/>
                <w:kern w:val="2"/>
                <w:sz w:val="24"/>
                <w:szCs w:val="24"/>
                <w:highlight w:val="none"/>
                <w:lang w:val="en-US" w:eastAsia="zh-CN" w:bidi="ar-SA"/>
              </w:rPr>
              <w:t>建设地点为寻甸回族彝族自治县仁德街道青云路20号，建设内容及规模包括拟进行园区内绿化管养、补植、更换枯死树木、草坪，更换喷灌设备，项目计划投资12万元，绿化面积480㎡,植树量120株。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功山镇中心小学校园绿化美化项目。</w:t>
            </w:r>
            <w:r>
              <w:rPr>
                <w:rFonts w:hint="eastAsia" w:ascii="仿宋_GB2312" w:hAnsi="仿宋_GB2312" w:eastAsia="仿宋_GB2312" w:cs="仿宋_GB2312"/>
                <w:b w:val="0"/>
                <w:bCs w:val="0"/>
                <w:kern w:val="2"/>
                <w:sz w:val="24"/>
                <w:szCs w:val="24"/>
                <w:highlight w:val="none"/>
                <w:lang w:val="en-US" w:eastAsia="zh-CN" w:bidi="ar-SA"/>
              </w:rPr>
              <w:t>建设地点为寻甸县功山镇功山村委会红土洞村，建设内容及规模包括拟进行园区内绿化管养、补植、更换枯死树木、草坪，更换喷灌设备，项目计划投资10万元，绿化面积300㎡,植树量160株。</w:t>
            </w:r>
          </w:p>
          <w:p>
            <w:pPr>
              <w:overflowPunct w:val="0"/>
              <w:spacing w:line="360" w:lineRule="auto"/>
              <w:ind w:firstLine="482" w:firstLineChars="200"/>
              <w:rPr>
                <w:rFonts w:ascii="Times New Roman" w:hAnsi="Times New Roman" w:eastAsia="仿宋_GB2312"/>
                <w:sz w:val="24"/>
                <w:szCs w:val="24"/>
                <w:highlight w:val="none"/>
              </w:rPr>
            </w:pPr>
            <w:r>
              <w:rPr>
                <w:rFonts w:hint="eastAsia" w:ascii="仿宋_GB2312" w:hAnsi="仿宋_GB2312" w:eastAsia="仿宋_GB2312" w:cs="仿宋_GB2312"/>
                <w:b/>
                <w:bCs/>
                <w:kern w:val="2"/>
                <w:sz w:val="24"/>
                <w:szCs w:val="24"/>
                <w:highlight w:val="none"/>
                <w:lang w:val="en-US" w:eastAsia="zh-CN" w:bidi="ar-SA"/>
              </w:rPr>
              <w:t>鸡街中学校园绿化美化项目。</w:t>
            </w:r>
            <w:r>
              <w:rPr>
                <w:rFonts w:hint="eastAsia" w:ascii="仿宋_GB2312" w:hAnsi="仿宋_GB2312" w:eastAsia="仿宋_GB2312" w:cs="仿宋_GB2312"/>
                <w:b w:val="0"/>
                <w:bCs w:val="0"/>
                <w:kern w:val="2"/>
                <w:sz w:val="24"/>
                <w:szCs w:val="24"/>
                <w:highlight w:val="none"/>
                <w:lang w:val="en-US" w:eastAsia="zh-CN" w:bidi="ar-SA"/>
              </w:rPr>
              <w:t>建设地点为寻甸县鸡街镇鸡街村委会鸡街村313号，建设内容及规模包括拟进行园区内绿化管养、补植、更换枯死树木、草坪，更换喷灌设备，项目计划投资5万元，绿化面积220㎡,植树量150株。</w:t>
            </w:r>
          </w:p>
        </w:tc>
      </w:tr>
    </w:tbl>
    <w:p>
      <w:pPr>
        <w:pStyle w:val="2"/>
        <w:rPr>
          <w:rFonts w:hint="eastAsia"/>
          <w:highlight w:val="none"/>
          <w:lang w:val="en-US" w:eastAsia="zh-CN"/>
        </w:rPr>
      </w:pPr>
    </w:p>
    <w:p>
      <w:pPr>
        <w:rPr>
          <w:rFonts w:hint="eastAsia"/>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kern w:val="0"/>
          <w:sz w:val="32"/>
          <w:szCs w:val="32"/>
          <w:highlight w:val="none"/>
          <w:lang w:val="en-US" w:eastAsia="zh-CN"/>
        </w:rPr>
      </w:pPr>
      <w:r>
        <w:rPr>
          <w:rFonts w:hint="eastAsia" w:ascii="Times New Roman" w:hAnsi="Times New Roman" w:eastAsia="宋体" w:cs="Times New Roman"/>
          <w:b/>
          <w:kern w:val="0"/>
          <w:sz w:val="32"/>
          <w:szCs w:val="32"/>
          <w:highlight w:val="none"/>
          <w:lang w:val="en-US" w:eastAsia="zh-CN"/>
        </w:rPr>
        <w:t>第七节  绿美园区</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Chars="0" w:firstLine="643" w:firstLine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强化规划引领作用。注重绿化美化规划或实施方案与园区总体规划的有机衔接，根据园区资源禀赋、景观特征和产业功能，优化园区功能布局。落实园区、企业绿化美化主体责任，加强对园区内原有植物资源的保护，以乡土植物为主，合理选择适应环境、生长稳定、观赏价值高、环境效益好且对生产及人员不会造成危害的植物进行绿化美化。</w:t>
      </w:r>
    </w:p>
    <w:p>
      <w:pPr>
        <w:pStyle w:val="2"/>
        <w:ind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开展园区道路绿化美化，确定道路骨干树种,建设兼具观赏和生态防护等功能的绿化带和景观道。开展园区补绿提质，消除园区裸露土地，创造条件在园区围墙、屋顶、墙面进行立体绿化，做到应绿尽绿;开展厂区绿化美化，在厂前区、生产区外围和仓储物流区等区域建设具有固土防尘、隔音降噪等功能的绿化带，构建有益身心健康、功能多样、特色鲜明的绿美空间。</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color w:val="auto"/>
                <w:sz w:val="28"/>
                <w:szCs w:val="28"/>
                <w:highlight w:val="none"/>
                <w:lang w:val="en-US" w:eastAsia="zh-CN"/>
              </w:rPr>
            </w:pPr>
            <w:r>
              <w:rPr>
                <w:rFonts w:ascii="Times New Roman" w:hAnsi="Times New Roman" w:eastAsia="仿宋_GB2312"/>
                <w:b/>
                <w:bCs/>
                <w:color w:val="auto"/>
                <w:sz w:val="28"/>
                <w:szCs w:val="28"/>
                <w:highlight w:val="none"/>
              </w:rPr>
              <w:t>专栏</w:t>
            </w:r>
            <w:r>
              <w:rPr>
                <w:rFonts w:hint="eastAsia" w:ascii="Times New Roman" w:hAnsi="Times New Roman" w:eastAsia="仿宋_GB2312"/>
                <w:b/>
                <w:bCs/>
                <w:color w:val="auto"/>
                <w:sz w:val="28"/>
                <w:szCs w:val="28"/>
                <w:highlight w:val="none"/>
                <w:lang w:val="en-US" w:eastAsia="zh-CN"/>
              </w:rPr>
              <w:t xml:space="preserve">8 </w:t>
            </w:r>
            <w:r>
              <w:rPr>
                <w:rFonts w:hint="eastAsia" w:ascii="Times New Roman" w:hAnsi="Times New Roman" w:eastAsia="仿宋_GB2312"/>
                <w:b/>
                <w:bCs/>
                <w:color w:val="auto"/>
                <w:sz w:val="28"/>
                <w:szCs w:val="28"/>
                <w:highlight w:val="none"/>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实施内容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pStyle w:val="2"/>
              <w:ind w:firstLine="482"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产业园区水体绿化、企业厂区绿化、道路绿化及绿化隔离带项目</w:t>
            </w:r>
            <w:r>
              <w:rPr>
                <w:rFonts w:hint="eastAsia" w:ascii="仿宋_GB2312" w:hAnsi="仿宋" w:eastAsia="仿宋_GB2312" w:cs="仿宋"/>
                <w:b w:val="0"/>
                <w:bCs w:val="0"/>
                <w:color w:val="auto"/>
                <w:kern w:val="2"/>
                <w:sz w:val="24"/>
                <w:szCs w:val="32"/>
                <w:highlight w:val="none"/>
                <w:lang w:val="en-US" w:eastAsia="zh-CN" w:bidi="ar-SA"/>
              </w:rPr>
              <w:t>。建设地点为金所片区、羊街片区及倘甸片区；建设内容及规模包括园内水体绿化3.49公顷、企业厂区绿化40个。</w:t>
            </w:r>
          </w:p>
          <w:p>
            <w:pPr>
              <w:pStyle w:val="2"/>
              <w:ind w:firstLine="480"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val="0"/>
                <w:bCs w:val="0"/>
                <w:color w:val="auto"/>
                <w:kern w:val="2"/>
                <w:sz w:val="24"/>
                <w:szCs w:val="32"/>
                <w:highlight w:val="none"/>
                <w:lang w:val="en-US" w:eastAsia="zh-CN" w:bidi="ar-SA"/>
              </w:rPr>
              <w:t>2024年计划完成企业厂区绿化10个；</w:t>
            </w:r>
          </w:p>
          <w:p>
            <w:pPr>
              <w:pStyle w:val="2"/>
              <w:ind w:firstLine="480"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val="0"/>
                <w:bCs w:val="0"/>
                <w:color w:val="auto"/>
                <w:kern w:val="2"/>
                <w:sz w:val="24"/>
                <w:szCs w:val="32"/>
                <w:highlight w:val="none"/>
                <w:lang w:val="en-US" w:eastAsia="zh-CN" w:bidi="ar-SA"/>
              </w:rPr>
              <w:t>2025年计划完成企业厂区绿化8个；</w:t>
            </w:r>
          </w:p>
          <w:p>
            <w:pPr>
              <w:pStyle w:val="2"/>
              <w:ind w:firstLine="480"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val="0"/>
                <w:bCs w:val="0"/>
                <w:color w:val="auto"/>
                <w:kern w:val="2"/>
                <w:sz w:val="24"/>
                <w:szCs w:val="32"/>
                <w:highlight w:val="none"/>
                <w:lang w:val="en-US" w:eastAsia="zh-CN" w:bidi="ar-SA"/>
              </w:rPr>
              <w:t>2026年计划完成企业厂区绿化11个；</w:t>
            </w:r>
          </w:p>
          <w:p>
            <w:pPr>
              <w:pStyle w:val="2"/>
              <w:ind w:firstLine="480"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val="0"/>
                <w:bCs w:val="0"/>
                <w:color w:val="auto"/>
                <w:kern w:val="2"/>
                <w:sz w:val="24"/>
                <w:szCs w:val="32"/>
                <w:highlight w:val="none"/>
                <w:lang w:val="en-US" w:eastAsia="zh-CN" w:bidi="ar-SA"/>
              </w:rPr>
              <w:t>2027年计划完成企业厂区绿化9个；</w:t>
            </w:r>
          </w:p>
          <w:p>
            <w:pPr>
              <w:overflowPunct w:val="0"/>
              <w:spacing w:line="360" w:lineRule="auto"/>
              <w:ind w:firstLine="480" w:firstLineChars="200"/>
              <w:rPr>
                <w:rFonts w:ascii="Times New Roman" w:hAnsi="Times New Roman" w:eastAsia="仿宋_GB2312"/>
                <w:color w:val="auto"/>
                <w:sz w:val="24"/>
                <w:szCs w:val="24"/>
                <w:highlight w:val="none"/>
              </w:rPr>
            </w:pPr>
            <w:r>
              <w:rPr>
                <w:rFonts w:hint="eastAsia" w:ascii="仿宋_GB2312" w:hAnsi="仿宋" w:eastAsia="仿宋_GB2312" w:cs="仿宋"/>
                <w:b w:val="0"/>
                <w:bCs w:val="0"/>
                <w:color w:val="auto"/>
                <w:kern w:val="2"/>
                <w:sz w:val="24"/>
                <w:szCs w:val="32"/>
                <w:highlight w:val="none"/>
                <w:lang w:val="en-US" w:eastAsia="zh-CN" w:bidi="ar-SA"/>
              </w:rPr>
              <w:t>2028年计划完成企业厂区绿化12个。</w:t>
            </w:r>
          </w:p>
        </w:tc>
      </w:tr>
    </w:tbl>
    <w:p>
      <w:pPr>
        <w:pStyle w:val="2"/>
        <w:rPr>
          <w:rFonts w:hint="eastAsia"/>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Times New Roman" w:hAnsi="Times New Roman" w:eastAsia="宋体" w:cs="Times New Roman"/>
          <w:b/>
          <w:kern w:val="0"/>
          <w:sz w:val="32"/>
          <w:szCs w:val="32"/>
          <w:lang w:val="en-US" w:eastAsia="zh-CN"/>
        </w:rPr>
      </w:pPr>
      <w:r>
        <w:rPr>
          <w:rFonts w:hint="eastAsia" w:ascii="Times New Roman" w:hAnsi="Times New Roman" w:eastAsia="宋体" w:cs="Times New Roman"/>
          <w:b/>
          <w:kern w:val="0"/>
          <w:sz w:val="32"/>
          <w:szCs w:val="32"/>
          <w:lang w:val="en-US" w:eastAsia="zh-CN"/>
        </w:rPr>
        <w:t>第八节  绿美景区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outlineLvl w:val="2"/>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按照巩固、提升两个层级有序推进景区绿化美化。根据旅游景区质量等级划分与评定标准及《绿色旅游景区》(LB/T015一2011)行业标准，在保持好现有旅游资源的基础上，根据景区自然环境进行科学合理的绿化配置，形成适合当地自然条件，品种丰富、具有观赏性的景观绿化效果。在游客中心、游步道、停车场等场地增绿添美，兼顾观花、观果、观叶等观赏性强的地被植物，突出景区整体生物多样性。高等级或具备条件的景区，应当种植体现寻甸生物多样性的珍稀物种，提升景区景观质量和资源吸引力。</w:t>
      </w:r>
    </w:p>
    <w:p>
      <w:pPr>
        <w:pStyle w:val="2"/>
        <w:ind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是自然生态型景区规划建设，根据景区自然环境进行科学合理的绿化配置，以管理服务区，游览车道、步道、观景平台、休憩场地为重点，充分挖掘绿化潜力，做到应种尽种、应绿尽绿。以种植适应当地气候、土壤条件的乡土树种为主，选用维护量小、抗逆性强、病虫害少，对人体无害，地域特色鲜明的观花、观果、芳香植物为主，突出景区整体生物多样性。将人工植物景观与自然植被融为一体，彰显绿美景区的生态魅力。加强对景区外部道路、附近村寨、山体、水系绿化美化提升工作，在游客可视范围内营造大美景区整体形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是历史文化型景区规划建设，应结合不同历史文化型景区的特点，将民族文化、历史文化、时尚文化与生态景观高度融合。推进乡土树种、乡土元素、乡土景观进景区，展现寻甸珍奇动植物和民族文化多样性，普及人与自然和谐相处的生态文明思想，对红色文化景区的植物配置进行严格把关，绿化美化目标与红色精神传承融合，促进红色文化景区的教育宣传作用。</w:t>
      </w:r>
    </w:p>
    <w:tbl>
      <w:tblPr>
        <w:tblStyle w:val="10"/>
        <w:tblW w:w="9060" w:type="dxa"/>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578" w:lineRule="exact"/>
              <w:ind w:firstLine="562" w:firstLineChars="200"/>
              <w:jc w:val="center"/>
              <w:rPr>
                <w:rFonts w:hint="default" w:ascii="Times New Roman" w:hAnsi="Times New Roman" w:eastAsia="仿宋_GB2312"/>
                <w:b/>
                <w:bCs/>
                <w:sz w:val="28"/>
                <w:szCs w:val="28"/>
                <w:lang w:val="en-US" w:eastAsia="zh-CN"/>
              </w:rPr>
            </w:pPr>
            <w:r>
              <w:rPr>
                <w:rFonts w:ascii="Times New Roman" w:hAnsi="Times New Roman" w:eastAsia="仿宋_GB2312"/>
                <w:b/>
                <w:bCs/>
                <w:sz w:val="28"/>
                <w:szCs w:val="28"/>
                <w:highlight w:val="none"/>
              </w:rPr>
              <w:t>专栏</w:t>
            </w:r>
            <w:r>
              <w:rPr>
                <w:rFonts w:hint="eastAsia" w:ascii="Times New Roman" w:hAnsi="Times New Roman" w:eastAsia="仿宋_GB2312"/>
                <w:b/>
                <w:bCs/>
                <w:sz w:val="28"/>
                <w:szCs w:val="28"/>
                <w:highlight w:val="none"/>
                <w:lang w:val="en-US" w:eastAsia="zh-CN"/>
              </w:rPr>
              <w:t xml:space="preserve">9 </w:t>
            </w:r>
            <w:r>
              <w:rPr>
                <w:rFonts w:hint="eastAsia" w:ascii="Times New Roman" w:hAnsi="Times New Roman" w:eastAsia="仿宋_GB2312"/>
                <w:b/>
                <w:bCs/>
                <w:sz w:val="28"/>
                <w:szCs w:val="28"/>
                <w:highlight w:val="none"/>
              </w:rPr>
              <w:t xml:space="preserve"> </w:t>
            </w:r>
            <w:r>
              <w:rPr>
                <w:rFonts w:hint="eastAsia" w:ascii="仿宋_GB2312" w:hAnsi="仿宋_GB2312" w:eastAsia="仿宋_GB2312" w:cs="仿宋_GB2312"/>
                <w:b w:val="0"/>
                <w:bCs w:val="0"/>
                <w:kern w:val="2"/>
                <w:sz w:val="32"/>
                <w:szCs w:val="32"/>
                <w:highlight w:val="none"/>
                <w:lang w:val="en-US" w:eastAsia="zh-CN" w:bidi="ar-SA"/>
              </w:rPr>
              <w:t>实施内容</w:t>
            </w:r>
          </w:p>
        </w:tc>
      </w:tr>
      <w:tr>
        <w:tblPrEx>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pStyle w:val="2"/>
              <w:ind w:firstLine="482"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凤龙湾绿美景区项目。</w:t>
            </w:r>
            <w:r>
              <w:rPr>
                <w:rFonts w:hint="eastAsia" w:ascii="仿宋_GB2312" w:hAnsi="仿宋" w:eastAsia="仿宋_GB2312" w:cs="仿宋"/>
                <w:b w:val="0"/>
                <w:bCs w:val="0"/>
                <w:color w:val="auto"/>
                <w:kern w:val="2"/>
                <w:sz w:val="24"/>
                <w:szCs w:val="32"/>
                <w:highlight w:val="none"/>
                <w:lang w:val="en-US" w:eastAsia="zh-CN" w:bidi="ar-SA"/>
              </w:rPr>
              <w:t>建设实施核心区、小坝者片区、南入口片区园、百果园片区、星空营地片区、萌宠动物园、松鼠乐园片区、莲花岛片区等17个片区的生态修复和绿化美化工程。</w:t>
            </w:r>
          </w:p>
          <w:p>
            <w:pPr>
              <w:pStyle w:val="2"/>
              <w:ind w:firstLine="482"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一丘田生态农庄绿美景区项目</w:t>
            </w:r>
            <w:r>
              <w:rPr>
                <w:rFonts w:hint="eastAsia" w:ascii="仿宋_GB2312" w:hAnsi="仿宋" w:eastAsia="仿宋_GB2312" w:cs="仿宋"/>
                <w:b w:val="0"/>
                <w:bCs w:val="0"/>
                <w:color w:val="auto"/>
                <w:kern w:val="2"/>
                <w:sz w:val="24"/>
                <w:szCs w:val="32"/>
                <w:highlight w:val="none"/>
                <w:lang w:val="en-US" w:eastAsia="zh-CN" w:bidi="ar-SA"/>
              </w:rPr>
              <w:t>。景区将以高原现代农业发展为基础，以生态休闲文旅发展为驱动、以森林康养社区发展为提升，围绕森林康养“6+1”理论，把现代化农业、休闲旅游、社区合作、研学教育基地等融为一体的田园综合体。通过花卉旅游、花卉产业衍生品、康养产业、特色民宿、乡村旅游、乡村振兴、民族文化产业等，促进一二三产业融合发展。</w:t>
            </w:r>
          </w:p>
          <w:p>
            <w:pPr>
              <w:pStyle w:val="2"/>
              <w:ind w:firstLine="482"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bCs/>
                <w:color w:val="auto"/>
                <w:kern w:val="2"/>
                <w:sz w:val="24"/>
                <w:szCs w:val="32"/>
                <w:highlight w:val="none"/>
                <w:lang w:val="en-US" w:eastAsia="zh-CN" w:bidi="ar-SA"/>
              </w:rPr>
              <w:t>花道人间绿美景区项目</w:t>
            </w:r>
            <w:r>
              <w:rPr>
                <w:rFonts w:hint="eastAsia" w:ascii="仿宋_GB2312" w:hAnsi="仿宋" w:eastAsia="仿宋_GB2312" w:cs="仿宋"/>
                <w:b w:val="0"/>
                <w:bCs w:val="0"/>
                <w:color w:val="auto"/>
                <w:kern w:val="2"/>
                <w:sz w:val="24"/>
                <w:szCs w:val="32"/>
                <w:highlight w:val="none"/>
                <w:lang w:val="en-US" w:eastAsia="zh-CN" w:bidi="ar-SA"/>
              </w:rPr>
              <w:t>。在现有281亩的大型花田景观基础上，补绿植绿，增添高品质绿化景观和文化小品景观，打造集生态、康养、观光、体验为一体的绿美景区。</w:t>
            </w:r>
          </w:p>
          <w:p>
            <w:pPr>
              <w:pStyle w:val="2"/>
              <w:ind w:firstLine="480" w:firstLineChars="200"/>
              <w:rPr>
                <w:rFonts w:hint="eastAsia" w:ascii="仿宋_GB2312" w:hAnsi="仿宋" w:eastAsia="仿宋_GB2312" w:cs="仿宋"/>
                <w:b w:val="0"/>
                <w:bCs w:val="0"/>
                <w:color w:val="auto"/>
                <w:kern w:val="2"/>
                <w:sz w:val="24"/>
                <w:szCs w:val="32"/>
                <w:highlight w:val="none"/>
                <w:lang w:val="en-US" w:eastAsia="zh-CN" w:bidi="ar-SA"/>
              </w:rPr>
            </w:pPr>
            <w:r>
              <w:rPr>
                <w:rFonts w:hint="eastAsia" w:ascii="仿宋_GB2312" w:hAnsi="仿宋" w:eastAsia="仿宋_GB2312" w:cs="仿宋"/>
                <w:b w:val="0"/>
                <w:bCs w:val="0"/>
                <w:color w:val="auto"/>
                <w:kern w:val="2"/>
                <w:sz w:val="24"/>
                <w:szCs w:val="32"/>
                <w:highlight w:val="none"/>
                <w:lang w:val="en-US" w:eastAsia="zh-CN" w:bidi="ar-SA"/>
              </w:rPr>
              <w:t>依托多彩的民族风情、丰富的历史文化景观、良好的生态气候环境，通过旅游转型升级发展，与康体运动、养生融合发展，打造“红色寻甸”“山水寻甸”品牌，争取项目及投资。</w:t>
            </w:r>
          </w:p>
          <w:p>
            <w:pPr>
              <w:pStyle w:val="2"/>
              <w:ind w:firstLine="480" w:firstLineChars="200"/>
            </w:pPr>
            <w:r>
              <w:rPr>
                <w:rFonts w:hint="eastAsia" w:ascii="仿宋_GB2312" w:hAnsi="仿宋" w:eastAsia="仿宋_GB2312" w:cs="仿宋"/>
                <w:b w:val="0"/>
                <w:bCs w:val="0"/>
                <w:color w:val="auto"/>
                <w:kern w:val="2"/>
                <w:sz w:val="24"/>
                <w:szCs w:val="32"/>
                <w:highlight w:val="none"/>
                <w:lang w:val="en-US" w:eastAsia="zh-CN" w:bidi="ar-SA"/>
              </w:rPr>
              <w:t>提升休闲度假项目的内涵及服务内容，培育一批集聚效应显著、文化底蕴深厚、建筑风格鲜明、基础设施完备、市场管理规范、拉动消费明显的地方文化旅游项目。</w:t>
            </w:r>
          </w:p>
        </w:tc>
      </w:tr>
    </w:tbl>
    <w:p>
      <w:pPr>
        <w:pStyle w:val="2"/>
        <w:jc w:val="center"/>
        <w:rPr>
          <w:rFonts w:hint="eastAsia"/>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美丽品质提升</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丽品质提升工程由植物美、色彩美、结构美、季相美、壮丽美和特色美等指标构成。这些指标根据绿地美的一般规律构建，充分融入美丽元素，共同建构寻甸特色美。美丽品质是绿美寻甸的精华，是绿美寻甸实现的关键。</w:t>
      </w:r>
    </w:p>
    <w:p>
      <w:pPr>
        <w:pStyle w:val="2"/>
        <w:numPr>
          <w:ilvl w:val="0"/>
          <w:numId w:val="0"/>
        </w:numPr>
        <w:ind w:leftChars="200"/>
        <w:rPr>
          <w:rFonts w:hint="eastAsia"/>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第一节  植物美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增加植物绿量的同时，积极开展生物多样性进城工程，推进乡土树种和珍贵树种的引种培育，从树种多样性提升、乡土树种广泛应用、功能性植物应用、特色植物园建设等多个方面，充分发挥和展示不同植物的景观效果，进一步展现寻甸植物之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树种多样性提升。</w:t>
      </w:r>
      <w:r>
        <w:rPr>
          <w:rFonts w:hint="eastAsia" w:ascii="仿宋_GB2312" w:hAnsi="仿宋_GB2312" w:eastAsia="仿宋_GB2312" w:cs="仿宋_GB2312"/>
          <w:sz w:val="32"/>
          <w:szCs w:val="32"/>
          <w:lang w:val="en-US" w:eastAsia="zh-CN"/>
        </w:rPr>
        <w:t>发挥寻甸县域内丰富的植物资源优势，在城区重点利用新建和改造提升的公园、社区和道路绿地，加大乡土树种、珍贵树种和观花、色叶、观型、观果，芳香树种使用。注重乔灌搭配，增加附生植物和藤本植物的种类，形成乔、灌、草、膝合理搭配、层次多样的植物群落景观。对建成区树种进行合理调配和控制，保证城区单一乔木树种的栽植数量不超过乔木总数量的20%。通过合理的复层植被绿化展现植物群落在颜色、形状、质地、线条以及配比等方面的多样性，保证景观整体效果。以寻甸县城镇建成区为建设范围，在滨河公园、社区公园和游园新建和提升中，增加生态植物景观，打造城区“林草相依”的地域特色；在专类公园、居住区和学校绿地建设中，引入观赏价值较高的珍稀树种，并做好挂牌科普；在道路绿地建设中，补植高大常绿乔木和下层灌木，提升道路植物识别度和特色。</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乡土树种调控。</w:t>
      </w:r>
      <w:r>
        <w:rPr>
          <w:rFonts w:hint="eastAsia" w:ascii="仿宋_GB2312" w:hAnsi="仿宋_GB2312" w:eastAsia="仿宋_GB2312" w:cs="仿宋_GB2312"/>
          <w:sz w:val="32"/>
          <w:szCs w:val="32"/>
          <w:lang w:val="en-US" w:eastAsia="zh-CN"/>
        </w:rPr>
        <w:t>乡土树种具有物种多样性、环境适应性以及群落稳定性等优势，也是城市植物景观特色的具体体现，有利于增强地方植物景观的标识性、展示地域文化和乡土景观风貌。因此，要充分利用好乡土树种，发挥乡土树种的应用价值，构建具有寻甸乡土特色的园林景观。优先选用成本低、病虫害少，适应性强，并能体现鲜明特色的乡土树种和花卉。优化城乡苗圃基地的树种类别，在城区公园、社区、道路等所有绿地的新建和提升改造中，都要强力调控乡土植物的种植比例，通过最大限度使用乡土植物，构建和营造设计合理的近自然生态群落,确定地域特色代表植物,并加大在城市绿化美化中的应用。</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功能性植物应用。</w:t>
      </w:r>
      <w:r>
        <w:rPr>
          <w:rFonts w:hint="eastAsia" w:ascii="仿宋_GB2312" w:hAnsi="仿宋_GB2312" w:eastAsia="仿宋_GB2312" w:cs="仿宋_GB2312"/>
          <w:sz w:val="32"/>
          <w:szCs w:val="32"/>
          <w:lang w:val="en-US" w:eastAsia="zh-CN"/>
        </w:rPr>
        <w:t>充分发挥城区绿地在城市生物多样性保护和提升中的作用，植物选择时，在保证提升树种多样性、选择乡土和珍稀树种进城等前提下，应进一步发掘植物在生物多样性提升中的功能价值，合理选用有引鸟、留鸟、引蝶等功能性的植物类型，如坚果和浆果类的挂果树种、蜜源植物等，增加城市鸟类、昆虫等动物多样性，提升城市生物多样性景观。在城市公园、社区绿地中选择环境适宜场地，打造引鸟、留鸟、引蝶植物群落，通过改造植物群落的树种组成和结构，有效提高城乡绿地的鸟类和蝶类多样性水平，为栖息、觅食、隐蔽、筑巢与繁殖提供树种保障。考虑不同动物或昆虫生活习性的差异性，鸟类、蝴蝶或其他动物多样性提升群落，应独立设置，总体上鸟类提升群落采用多种高大乔木与多种灌木交叉的绿化模式，形成鲜明的植物群落层次，长期保持稳定、多物种长期共存的复层、立体植物群落；蝶类提升群落采用蜜源和开花植物为主的灌木种植，并粗放管理。</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特色植物园建设。</w:t>
      </w:r>
      <w:r>
        <w:rPr>
          <w:rFonts w:hint="eastAsia" w:ascii="仿宋_GB2312" w:hAnsi="仿宋_GB2312" w:eastAsia="仿宋_GB2312" w:cs="仿宋_GB2312"/>
          <w:sz w:val="32"/>
          <w:szCs w:val="32"/>
          <w:lang w:val="en-US" w:eastAsia="zh-CN"/>
        </w:rPr>
        <w:t>目前，寻甸县暂无植物园，植物园可承载生态植被、药用植物和功能性花卉收集、科普、研究、展示等多种功能。规划建议在县域城郊，探索建设1个独立的特色植物园，以乡土树种、珍贵树种、特有野生观赏植物、民族植物和药用植物为主。</w:t>
      </w:r>
    </w:p>
    <w:p>
      <w:pPr>
        <w:rPr>
          <w:rFonts w:hint="eastAsia"/>
          <w:lang w:val="en-US" w:eastAsia="zh-CN"/>
        </w:rPr>
      </w:pP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宋体" w:hAnsi="宋体" w:eastAsia="宋体" w:cs="宋体"/>
          <w:b/>
          <w:bCs/>
          <w:sz w:val="32"/>
          <w:szCs w:val="32"/>
          <w:lang w:val="en-US" w:eastAsia="zh-CN"/>
        </w:rPr>
        <w:t>第二节  色彩美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一城一特色、一街一景观、一园一色彩”的原则，充分利用自然生态资源塑造城市特色，以乡土树种为主，搭配色叶、开花灌木地被、攀缘、附生植物，因地制宜种植绿化苗木，增加开花、色叶植物以及具有民族文化风情的景观小品、生物多样性标识标牌，打造具有生物多样的生态景观。城市景观的色彩提升，主要围绕城市第一重面山山体景观营造、城市公园的色彩建设、城市重要节点景观提升来展开，合理利用较高色彩辨识度的树种和花卉，着力推进城市色彩度提升和人居环境的改善。乡村环境改善要以美丽乡村建设为契机，重点利用好进村道路两侧、公共绿地、居民庭院、荒废地、闲散地空间，形成具有田园风情的独特乡村色彩植物景观。</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多彩面山。</w:t>
      </w:r>
      <w:r>
        <w:rPr>
          <w:rFonts w:hint="eastAsia" w:ascii="仿宋_GB2312" w:hAnsi="仿宋_GB2312" w:eastAsia="仿宋_GB2312" w:cs="仿宋_GB2312"/>
          <w:sz w:val="32"/>
          <w:szCs w:val="32"/>
          <w:lang w:val="en-US" w:eastAsia="zh-CN"/>
        </w:rPr>
        <w:t>城市面山是居民“望得见山，看得见水”的重要山体资源，是城市景观提升重要的生态背景，至关重要。规划以城区周边第一重面山为重点，选择城市出入口。滨水沿岸、公园景点附近的面山为改造重点，开展美化、彩化等以绿化景观提升为主的森林多目标经营建设。通过添置彩叶树种，优化林相结构，进行乔灌搭配针阔混交，丰富森林类型，提高森林质量和生态服务功能，提升森林景观效果，实现四季有景。推进生态树种、乡土树种、珍贵树种进城，引种植物补充，以面山乔木层树种补植、替换为重点，进一步发掘本土木本观花乔木树种。以红色、紫色、粉色为基调，打造具有季相变化的多彩面山，形成春季观花、夏季观果、秋季观色叶的面山景观，打造网红面山景点。彩色植物种植面积比例控制在30%-60%,每公顷色叶、观花等彩色树种不少于20种，可以连片种植，也可穿插散点种植形成不同的彩色景观。</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彩色公园。</w:t>
      </w:r>
      <w:r>
        <w:rPr>
          <w:rFonts w:hint="eastAsia" w:ascii="仿宋_GB2312" w:hAnsi="仿宋_GB2312" w:eastAsia="仿宋_GB2312" w:cs="仿宋_GB2312"/>
          <w:sz w:val="32"/>
          <w:szCs w:val="32"/>
          <w:lang w:val="en-US" w:eastAsia="zh-CN"/>
        </w:rPr>
        <w:t>彩色公园是以城区河滨公园、社区公园、专类公园和游园建设的基础上，打造彩色植物景观，以观花、色叶和芳香的乡土树种为主，形成集地方特色、民族文化、居民需求为一体的具有色彩景观优势的公园。规划结合城区公园绿地建设和提升改造，营造不同的生态景观生境，展示多种生态植物，丰富植物多样性，创造不同垂直层次的植物景观。利用乔木、色叶和观花灌木及具有地域特色的众多花卉草本，提升公园植物景观环境，打造具有显著寻甸特色的优质公园，形成具有较大规模的花海、彩色节点和彩色廊道景观，服务本地居民和旅游人群。</w:t>
      </w:r>
    </w:p>
    <w:p>
      <w:pPr>
        <w:pStyle w:val="2"/>
        <w:keepNext w:val="0"/>
        <w:keepLines w:val="0"/>
        <w:pageBreakBefore w:val="0"/>
        <w:widowControl w:val="0"/>
        <w:kinsoku/>
        <w:wordWrap/>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五彩节点。</w:t>
      </w:r>
      <w:r>
        <w:rPr>
          <w:rFonts w:hint="eastAsia" w:ascii="仿宋_GB2312" w:hAnsi="仿宋_GB2312" w:eastAsia="仿宋_GB2312" w:cs="仿宋_GB2312"/>
          <w:sz w:val="32"/>
          <w:szCs w:val="32"/>
          <w:lang w:val="en-US" w:eastAsia="zh-CN"/>
        </w:rPr>
        <w:t>除进行彩色公园建设外，在其余城市公园中，要结合植物更新和提升改造，大力开展五彩景观节点建设。深度挖掘本土优质的彩色观赏植物，创造红粉、黄橙、蓝紫、白灰、绿等5类彩色植物，形成“五彩节点、绿满花飘”的景观氛围。在城市人流量集中的口袋公园和市民公园，要积极进行色彩植物的补植，丰富居民的日常游憩体验，使公众从“出门见绿”的需求，提高到“出门有彩”的美好愿景。城区公园植物景观色彩提升常态化开展,着力打造具有丰富季相色彩的景观节点，分城市分区域建设春夏秋冬城市四季特色植物景观。</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缤纷地被。</w:t>
      </w:r>
      <w:r>
        <w:rPr>
          <w:rFonts w:hint="eastAsia" w:ascii="仿宋_GB2312" w:hAnsi="仿宋_GB2312" w:eastAsia="仿宋_GB2312" w:cs="仿宋_GB2312"/>
          <w:sz w:val="32"/>
          <w:szCs w:val="32"/>
          <w:lang w:val="en-US" w:eastAsia="zh-CN"/>
        </w:rPr>
        <w:t>以新建道路和城区主干道景观提升为契机，构建绿美寻甸四时有彩，彩彩各异的缤纷骨架。按照五彩斑斓、色系丰富、体量适宜、特色突出的原则，推广观花、色叶地被植物使用50种以上，通过多彩的花卉、藤本、观花和彩叶灌木、地被和花境广泛应用、因时因地配置，整体上呈现绿美寻甸的缤纷之美。对重要街道和节点彩化方案进行专业设计，落实花卉品种和图案色彩搭配，打造大色块、复合式花道街景，突出城区景观色彩的冲击力。打造出“沉浸式”绿化空间休闲体验，增强园林服务效能，让市民畅享出门见绿又能游玩的高品质生活。同时还可结合节庆日，建设花坛花镜，丰富城市绿地色彩景观；在街边或林下利用花坛、花钵种植应时鲜花，增加趣味性和色彩感。</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靓丽田园。</w:t>
      </w:r>
      <w:r>
        <w:rPr>
          <w:rFonts w:hint="eastAsia" w:ascii="仿宋_GB2312" w:hAnsi="仿宋_GB2312" w:eastAsia="仿宋_GB2312" w:cs="仿宋_GB2312"/>
          <w:sz w:val="32"/>
          <w:szCs w:val="32"/>
          <w:lang w:val="en-US" w:eastAsia="zh-CN"/>
        </w:rPr>
        <w:t>以坝区村寨田园风光为背景，在村庄、集镇道路两侧、居民庭园和村内可绿化区域开展以色彩树种及水果树种为主的绿化工作使用高大、生长期长、有一定经济价值和观赏价值的树种，丰富绿化形式，提高树种使用多样性，增加乔木与灌木、常绿树与落叶树的搭配。充分利用乡土树木品种和常见的花草，适当在庭园裁植爬藤植物，保护当地风俗和民族特色，发挥村民共建共养的主体作用。以美丽乡村为基础，丰富乡村景观类型，形成风景独特、风情浓郁的靓丽田园。</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第三节  季相美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城区道路绿化提升为契机，打造季相明显，色彩鲜明的开花植物，林荫道路以观花植物打造季相景观，采用不同花期、不同花色的开花植物进行配置，重点在城市道路绿地中营造季相景观打造四季观花大道,和季节性不同色彩为主题的彩色大道，提升公众日常出行中的季相观赏与城市记忆。</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城区常用绿化开花植物进行梳理，按照红、黄、紫、白、粉等5种色彩的开花植物进行分类，并进一步根据开花的季节进行调控。形成2类具有观赏性花卉独特色彩的季相美景观大道，道路景观植物都要以乔灌草复合结构为主，形成高中低不同层次的色彩，以绿色植物为本底，开花植物采用行列、丛植、单株等配置方式，形成沿路皆有季相色彩的景观。一类是四季景观大道，要求一年四季皆有开花植物，形成花开不断的景观效果；另一类是五色景观大道，分别选取红、黄、紫、白、粉作为色彩，各打造一条景观路，要求汇集单一色彩的乔灌草本开花植物，不同花期的同色植物共同构建出道路的独特色彩,提升道路的标志性,打造网红道路。</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第四节 特色美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植物景观中的色彩、图形、肌理元素，传承历史印记、传达民风民俗,融合城市文化，从别具特色的回族彝族文化、山地草原文化中提取设计元素，融入植物景观，融合城市文化，打破植物景观趋同性，构建生态景观地域特色美。</w:t>
      </w:r>
    </w:p>
    <w:p>
      <w:pPr>
        <w:pStyle w:val="2"/>
        <w:keepNext w:val="0"/>
        <w:keepLines w:val="0"/>
        <w:pageBreakBefore w:val="0"/>
        <w:widowControl w:val="0"/>
        <w:kinsoku/>
        <w:wordWrap/>
        <w:topLinePunct w:val="0"/>
        <w:autoSpaceDE/>
        <w:autoSpaceDN/>
        <w:bidi w:val="0"/>
        <w:adjustRightInd/>
        <w:snapToGrid/>
        <w:spacing w:before="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游园新建和改造中，大力挖掘寻甸特色内涵，将具有寻甸地方性、民族性、代表性的特色景观，以色彩、图案、小品、文化载体等多种形式予以展现，使公众在城市游园日常游憩中，感受丰富的“乡愁”景观。充分挖掘各类特色潜质，提升美丽品质。所有特色美游园构建应符合园林造景要求,利用植物配置景观小品等将特色淋漓尽致呈现。</w:t>
      </w:r>
    </w:p>
    <w:p>
      <w:pPr>
        <w:rPr>
          <w:rFonts w:hint="eastAsia"/>
          <w:lang w:val="en-US" w:eastAsia="zh-CN"/>
        </w:rPr>
      </w:pPr>
    </w:p>
    <w:p>
      <w:pPr>
        <w:numPr>
          <w:ilvl w:val="0"/>
          <w:numId w:val="0"/>
        </w:numPr>
        <w:ind w:left="420" w:leftChars="0"/>
        <w:jc w:val="center"/>
        <w:outlineLvl w:val="1"/>
        <w:rPr>
          <w:rFonts w:hint="eastAsia" w:ascii="Times New Roman" w:hAnsi="Times New Roman" w:eastAsia="宋体" w:cs="Times New Roman"/>
          <w:b/>
          <w:kern w:val="0"/>
          <w:sz w:val="32"/>
          <w:szCs w:val="32"/>
          <w:lang w:val="en-US" w:eastAsia="zh-CN"/>
        </w:rPr>
      </w:pPr>
      <w:bookmarkStart w:id="122" w:name="_Toc7218"/>
      <w:r>
        <w:rPr>
          <w:rFonts w:hint="eastAsia" w:ascii="Times New Roman" w:hAnsi="Times New Roman" w:eastAsia="宋体" w:cs="Times New Roman"/>
          <w:b/>
          <w:kern w:val="0"/>
          <w:sz w:val="32"/>
          <w:szCs w:val="32"/>
          <w:lang w:val="en-US" w:eastAsia="zh-CN"/>
        </w:rPr>
        <w:t>第五节  壮丽美</w:t>
      </w:r>
      <w:bookmarkEnd w:id="12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城乡绿化美化统筹，以城郊村、山区村、产业村为重点，利用乡村森林资源、经济林资源和农业产业资源等，依托乡村面山、田园景观、草山草坡等地点，形成连片景观，突出大规模、强视觉的景观面貌，形成壮丽的城乡美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选择旅游重点开发的美丽乡村周边面山，利用荒山改造、生态修复、森林抚育等契机，打造具有较大规模的花海树海壮丽景观；以体量宏大的草山为主要建设地点，通过科学与艺术规划，形成大规模、成群、成片式种植的草山观览片区，打造休闲体验观光生态草山；在乡村林地资源集中分布区，形成林地花海壮丽景观；在采摘、农家乐等旅游型乡村周边，结合原有地形，大规模种植特色农作物、林果，形成壮美果园、田园。</w:t>
      </w:r>
    </w:p>
    <w:p>
      <w:pPr>
        <w:numPr>
          <w:ilvl w:val="0"/>
          <w:numId w:val="4"/>
        </w:numPr>
        <w:ind w:left="420" w:leftChars="0"/>
        <w:jc w:val="center"/>
        <w:outlineLvl w:val="1"/>
        <w:rPr>
          <w:rFonts w:hint="eastAsia" w:ascii="Times New Roman" w:hAnsi="Times New Roman" w:eastAsia="宋体" w:cs="Times New Roman"/>
          <w:b/>
          <w:kern w:val="0"/>
          <w:sz w:val="32"/>
          <w:szCs w:val="32"/>
          <w:lang w:val="en-US" w:eastAsia="zh-CN"/>
        </w:rPr>
      </w:pPr>
      <w:bookmarkStart w:id="123" w:name="_Toc20309"/>
      <w:r>
        <w:rPr>
          <w:rFonts w:hint="eastAsia" w:ascii="Times New Roman" w:hAnsi="Times New Roman" w:eastAsia="宋体" w:cs="Times New Roman"/>
          <w:b/>
          <w:kern w:val="0"/>
          <w:sz w:val="32"/>
          <w:szCs w:val="32"/>
          <w:lang w:val="en-US" w:eastAsia="zh-CN"/>
        </w:rPr>
        <w:t xml:space="preserve"> 结构美</w:t>
      </w:r>
      <w:bookmarkEnd w:id="1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城区气候特点，针对性地模拟地域生态自然群落特点，按照自然顶级群落的优势物种组成、水平分布格局、垂直层次特点和动态变化规律。营建和调控城乡人工绿地植物群落结构。创造结构相对稳定、功能趋于完善、动态特征明显的群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规划以城区新建的公园绿地为主要建设点，以内部景观节点为建设单元，按照上层乔木、中层乔木、下层乔木层、灌木层、藤本层、高草层、低草层为主要层次，以乡土植物为主要树种，以高大常绿乔木为主体，模拟生态自然群落，确定合理的配置模式和种植密度，营建功能完善、结构稳定、季相鲜明、四季变化的结构美近自然群落，构建错落有致的优美林冠线。各乡镇根据实际情况，选取代表性景观节点，选择不同景观特点的乡土树种，构建景观独特且处处不同的代表性结构美群落。</w:t>
      </w:r>
    </w:p>
    <w:p>
      <w:pPr>
        <w:rPr>
          <w:rFonts w:hint="eastAsia"/>
          <w:lang w:val="en-US" w:eastAsia="zh-CN"/>
        </w:rPr>
      </w:pPr>
    </w:p>
    <w:p>
      <w:pPr>
        <w:numPr>
          <w:ilvl w:val="0"/>
          <w:numId w:val="0"/>
        </w:numPr>
        <w:jc w:val="center"/>
        <w:outlineLvl w:val="0"/>
        <w:rPr>
          <w:rFonts w:hint="eastAsia" w:ascii="Times New Roman" w:hAnsi="Times New Roman" w:eastAsia="宋体" w:cs="Times New Roman"/>
          <w:b/>
          <w:kern w:val="0"/>
          <w:sz w:val="36"/>
          <w:szCs w:val="36"/>
          <w:lang w:val="en-US" w:eastAsia="zh-CN"/>
        </w:rPr>
      </w:pPr>
      <w:r>
        <w:rPr>
          <w:rFonts w:hint="eastAsia" w:ascii="Times New Roman" w:hAnsi="Times New Roman" w:eastAsia="宋体" w:cs="Times New Roman"/>
          <w:b/>
          <w:kern w:val="0"/>
          <w:sz w:val="36"/>
          <w:szCs w:val="36"/>
          <w:lang w:val="en-US" w:eastAsia="zh-CN"/>
        </w:rPr>
        <w:t>第五章  绿美福祉增进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绿美福祉增进工程由绿美体验、绿美文化和绿美产业指标支撑，主要反映绿美寻甸建设以人民为中心，绿美为民的建设理念。绿美福祉中将生态文明传播、双碳目标等充分融合，反映不为绿美而绿美，绿美建设服务国家发展战略、服务云南发展定位、服务地方经济社会发展、服务人民对美好生态环境的需求。</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绿美体验</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落实“生态惠民</w:t>
      </w:r>
      <w:r>
        <w:rPr>
          <w:rFonts w:hint="eastAsia" w:ascii="仿宋_GB2312" w:hAnsi="仿宋_GB2312" w:eastAsia="仿宋_GB2312" w:cs="仿宋_GB2312"/>
          <w:sz w:val="32"/>
          <w:szCs w:val="32"/>
          <w:highlight w:val="none"/>
          <w:lang w:val="en-US" w:eastAsia="zh-CN"/>
        </w:rPr>
        <w:t>、生态利民、生态为民目标，切实满足公众对多重生态产品的不同需求。从公众自身需求和用户导向出发，重视植物景观的感官体验以及使用者更高层次的精神享受，建设视觉、听觉、嗅觉、触觉、味觉多感官综合体验的园林植物景观，提升意境植物的使用比例，丰富植物配置形式，赋予场地感知力。从绿地服务功能提升出发，在城镇绿地建设和改造中，营建休闲游</w:t>
      </w:r>
      <w:r>
        <w:rPr>
          <w:rFonts w:hint="eastAsia" w:ascii="仿宋_GB2312" w:hAnsi="仿宋_GB2312" w:eastAsia="仿宋_GB2312" w:cs="仿宋_GB2312"/>
          <w:sz w:val="32"/>
          <w:szCs w:val="32"/>
          <w:lang w:val="en-US" w:eastAsia="zh-CN"/>
        </w:rPr>
        <w:t>憩、康养健身、儿童游乐、适老交往、科普教育、纪念宣传等不同空间类型，增设绿地配套服务设施，满足不同群体的使用需求。从城乡绿化功能扩展出发，增加绿道建设，完善城市功能.形成系统，搭建城乡绿道骨架，串联重要景区景点和生态空间。</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感官体验。</w:t>
      </w:r>
      <w:r>
        <w:rPr>
          <w:rFonts w:hint="eastAsia" w:ascii="仿宋_GB2312" w:hAnsi="仿宋_GB2312" w:eastAsia="仿宋_GB2312" w:cs="仿宋_GB2312"/>
          <w:sz w:val="32"/>
          <w:szCs w:val="32"/>
          <w:lang w:val="en-US" w:eastAsia="zh-CN"/>
        </w:rPr>
        <w:t>感官体验是围绕人体各个感官进行设计和体验，更加关注公众的多元感受，通过视觉、听觉、嗅觉、味觉和触觉的碰撞，体验到场所的独特性，从而在物体景象的形、声、色、味、触这五个方面获得认知。规划以城市公园体验式改造为基础，在包含公共活动设施、绿地、活动交流空间等区域，增设调动人们五感体验的景观,增加自然景观与人的互动，为居民提供一个五感体验空间，满足人们的活动需求为公众提供一个交流互动、休闲娱乐、释放情绪的空间，可以增加审美体验、引导居民保持身心健康，提升居民生活幸福感，促进城市健康发展，提升城市绿地的综合服务功能。</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功能体验。</w:t>
      </w:r>
      <w:r>
        <w:rPr>
          <w:rFonts w:hint="eastAsia" w:ascii="仿宋_GB2312" w:hAnsi="仿宋_GB2312" w:eastAsia="仿宋_GB2312" w:cs="仿宋_GB2312"/>
          <w:sz w:val="32"/>
          <w:szCs w:val="32"/>
          <w:lang w:val="en-US" w:eastAsia="zh-CN"/>
        </w:rPr>
        <w:t>绿地建设要营造宜居宜游的生活空间，为人的需求服务。绿地除了要具备生态保育、风景游憩和安全防护等功能，还要立足以人为本、以游憩功能为主，供需平衡的角度，营建适合不同年龄、不同职业、不同使用需求的绿地服务空间，并配备相应的服务设施，满足居民的生态空间需要。城乡游憩型绿地要深度贴近当地居民的使用需求，在康体保健、休憩游乐、休闲交往、科普教育、文化宣传等多个方面探索绿地的建设途径，进行专业规划设计，以提供综合性功能体验或者专类功能体验为出发点，在城市“颜值”提升的同时，城乡绿地建设品质得到提升，增强人民获得感、幸福感和归属感。</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慢行体验。</w:t>
      </w:r>
      <w:r>
        <w:rPr>
          <w:rFonts w:hint="eastAsia" w:ascii="仿宋_GB2312" w:hAnsi="仿宋_GB2312" w:eastAsia="仿宋_GB2312" w:cs="仿宋_GB2312"/>
          <w:sz w:val="32"/>
          <w:szCs w:val="32"/>
          <w:lang w:val="en-US" w:eastAsia="zh-CN"/>
        </w:rPr>
        <w:t>慢行系统主要是在线型绿色开敞空间中，沿着河滨、溪谷、山脊、风景道路等自然和人工廊道建立，内设可供行人和骑行者进入的景观游憩线路的绿道。慢行系统可以连接众多的景点，兼具生态保育、休闲游憩和科普教育等多种功能。根据寻甸实际的情况，规划多条与景点联系比较紧密、方便市民出行健身娱乐的绿道。绿道建设尽可能利用现有的构筑物和道路设施，避免大挖大填。结合周围环境，绿道色彩可采用暗红色、蓝色等色调。保持林内绿道的透通性，增加枝下高，促进空气流通，开阔视野。合理配置供人们休憩补给的绿道驿站，完善绿道标识。</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在城乡范围内，依托道路改造升级和新建，打造5大类型绿道骨架，滨河浪漫绿道、民族体验绿道、高原水系风情绿道、都市活力绿道、公园健康绿道，初步形成城区、村镇、重要景点绿道贯穿的生态布局。</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绿美文化</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以县树县花、古树名木、花卉节事等为载体，展示和传播寻甸乡土自然文化，促进乡土文化成为寻甸全体群众参与共建共享绿美寻甸成果的文化纽带。</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县树县花。</w:t>
      </w:r>
      <w:r>
        <w:rPr>
          <w:rFonts w:hint="eastAsia" w:ascii="仿宋_GB2312" w:hAnsi="仿宋_GB2312" w:eastAsia="仿宋_GB2312" w:cs="仿宋_GB2312"/>
          <w:sz w:val="32"/>
          <w:szCs w:val="32"/>
          <w:lang w:val="en-US" w:eastAsia="zh-CN"/>
        </w:rPr>
        <w:t>加快推进县树县花在城乡绿化美化中推广应用，建设县树县花园，县树县花街道，县树县花广场，增强县树县花景观显示度，促进县树县花文化的传播。</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古树名木。</w:t>
      </w:r>
      <w:r>
        <w:rPr>
          <w:rFonts w:hint="eastAsia" w:ascii="仿宋_GB2312" w:hAnsi="仿宋_GB2312" w:eastAsia="仿宋_GB2312" w:cs="仿宋_GB2312"/>
          <w:sz w:val="32"/>
          <w:szCs w:val="32"/>
          <w:lang w:val="en-US" w:eastAsia="zh-CN"/>
        </w:rPr>
        <w:t>古树名木是活文物，是寻甸生态文化历史见证，具有很高的生物学价值、历史文化价值和观赏价值。针对古树名木生长和保护状况，按照因地制宜、一树一策的原则，在顺应自然、尊重现状的基础上，采取适当拆除硬化地面、铺设木栈道金属格栅、木质铺装、树脂格栅、打透气孔、降土等多种措施，科学有效改善古树的生存环境。对紧邻街道、住宅或是生长在居民区院内、旅游景区的，原则上保留古树原貌，维持其现有已经适应的生存环境，借鉴先进经验和成功案例，视情况改善其生境。在充分做好古树名木保护工作的基础上充分挖掘古树名木的乡土文化价值。</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花卉节事。</w:t>
      </w:r>
      <w:r>
        <w:rPr>
          <w:rFonts w:hint="eastAsia" w:ascii="仿宋_GB2312" w:hAnsi="仿宋_GB2312" w:eastAsia="仿宋_GB2312" w:cs="仿宋_GB2312"/>
          <w:sz w:val="32"/>
          <w:szCs w:val="32"/>
          <w:lang w:val="en-US" w:eastAsia="zh-CN"/>
        </w:rPr>
        <w:t>寻甸县花卉产业发展兴盛，许多乡镇不仅把花卉种植基地做大做优，还以花卉产业为圆心，不断延伸产业链，扩大了花卉产业半径，紫薇花、马缨花、云南含笑等多姿多彩的花卉更是绽放在广大的城乡区域，花卉景观是生态景观的重要组成部分，充分运用并深度发掘寻甸多彩多姿的花卉种类和花卉景观，设计观光产品和文化产品，打造独属于寻甸的花卉节事，有助于生动刻画绿美寻甸的美好形象，有助于传播花卉文化。</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绿美产业</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一、生态旅游</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寻甸独特的林山草地风光，构建康养旅居目的地、全季型旅游目的地，加快推进文化旅游产业的转型升级，开发具有浓郁地方特色和季节特征的民俗风情、避暑度假、深生态体验、科普教育、休闲娱乐等生态旅游产品。</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构建全域风情旅游线路。</w:t>
      </w:r>
      <w:r>
        <w:rPr>
          <w:rFonts w:hint="eastAsia" w:ascii="仿宋_GB2312" w:hAnsi="仿宋_GB2312" w:eastAsia="仿宋_GB2312" w:cs="仿宋_GB2312"/>
          <w:sz w:val="32"/>
          <w:szCs w:val="32"/>
          <w:lang w:val="en-US" w:eastAsia="zh-CN"/>
        </w:rPr>
        <w:t>从全县的视角开展生态旅游景点建设，按照旅游活动全域化、旅游空间全景化的要求，推动全域一体化的发展进程。充分发挥寻甸林地草山资源禀赋，打造林地草山文化景观，依托北大营草场、凤龙山景区等已有一定引客效应的景区，强化寻甸旅游线路和旅游景点的地域品牌影响力。</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打造乡村生态旅游业态。</w:t>
      </w:r>
      <w:r>
        <w:rPr>
          <w:rFonts w:hint="eastAsia" w:ascii="仿宋_GB2312" w:hAnsi="仿宋_GB2312" w:eastAsia="仿宋_GB2312" w:cs="仿宋_GB2312"/>
          <w:sz w:val="32"/>
          <w:szCs w:val="32"/>
          <w:lang w:val="en-US" w:eastAsia="zh-CN"/>
        </w:rPr>
        <w:t>依托绿美乡村、美丽乡村、旅游名村建设，推进休闲农庄、乡村旅居、田园综合体等乡村生态旅游新业态，使乡村融入大自然，融入生态大花园。充分利用地域特色的民族文化资源，打造文化体验和文化感悟为核心的民族文化旅游产品，提升乡村基础设施和旅游基础设施建设，开发形式多样的乡村旅游产品、乡村旅游活动项目。加大宣传力度，提高乡村生态旅游的知名度和美誉度。</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完善生态旅游服务体系。</w:t>
      </w:r>
      <w:r>
        <w:rPr>
          <w:rFonts w:hint="eastAsia" w:ascii="仿宋_GB2312" w:hAnsi="仿宋_GB2312" w:eastAsia="仿宋_GB2312" w:cs="仿宋_GB2312"/>
          <w:sz w:val="32"/>
          <w:szCs w:val="32"/>
          <w:lang w:val="en-US" w:eastAsia="zh-CN"/>
        </w:rPr>
        <w:t>为保证生态旅游持续快速发展，应进一步加强生态旅游配套服务设施体系建设，重点打造主要景区景点的交通站点及配套基础设施建设，推进旅游厕所、停车场标识系统建设，在旅游交通沿线、旅游服务场所、旅游城镇、旅游特色村和主要旅游目的地等区域，加快推进自驾车、房车营地建设，配套新建部分停车场，逐步完善快行慢游自驾车、自行车、自助游服务体系。完善旅游标识和服务指引标志等旅游公共标识系统。</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二、特色园林绿化苗木基地</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绿化美化建设与生态产业同步。根据寻甸县城乡绿化美化发展需要，围绕打造北部生态第一城的目标，抓住城市特色，充分发挥寻甸县的区位和气候优势，以市场为导向、科技为动力、优势资源为依托，培育市场潜力大的绿化苗木，在城市周边建设大型园林绿化苗木基地和市场，鼓励和扶持郊区农民发展园林苗木产业，保证城乡绿化美化苗源，助推绿化美化生产端和服务端产业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县域及各乡镇现有苗木基地，围绕城乡绿化美化建设苗木需求，积极调整现有的苗木花卉品种结构。重点培育云南松、华山松、滇油杉、化香、黄连木、滇朴、清香木、滇青冈、麻栋、栓皮标、滇揪、红果树滇合欢、君迁子、构树、滇山、四照花、旱冬瓜、香椿、盐肤木、马樱花、银叶木荷、云南樟、滇润楠、多花素馨花、红素馨、紫薇、棕榈、石楠、大叶女贞、山樱花、无患子、垂丝海棠等乡土树种。</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加快培育特色园林绿化苗木产业。</w:t>
      </w:r>
      <w:r>
        <w:rPr>
          <w:rFonts w:hint="eastAsia" w:ascii="仿宋_GB2312" w:hAnsi="仿宋_GB2312" w:eastAsia="仿宋_GB2312" w:cs="仿宋_GB2312"/>
          <w:sz w:val="32"/>
          <w:szCs w:val="32"/>
          <w:lang w:val="en-US" w:eastAsia="zh-CN"/>
        </w:rPr>
        <w:t>进一步发挥寻甸县生物多样性优势，不断丰富园林绿化植物品种，继续引进、培育、推广绿化美化新品种，大力发展特色园林绿化苗木产业，实现规模化、现代化、专业化、特色化。积极探索“特色园林绿化苗木+旅游”“特色园林绿化苗木+互联网”“特色园林绿化苗木+科普”等发展新模式:发挥特色园林绿化苗木产业的优势，拓展特色园林绿化苗木产业与美丽乡村的结合点，挖掘其潜在的旅游、休闲、观光、生态知识普及等服务功能，为城市居民创造亲近自然、走向自然的机会，实现人与自然的融合。</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发展苗木花卉产业。</w:t>
      </w:r>
      <w:r>
        <w:rPr>
          <w:rFonts w:hint="eastAsia" w:ascii="仿宋_GB2312" w:hAnsi="仿宋_GB2312" w:eastAsia="仿宋_GB2312" w:cs="仿宋_GB2312"/>
          <w:sz w:val="32"/>
          <w:szCs w:val="32"/>
          <w:lang w:val="en-US" w:eastAsia="zh-CN"/>
        </w:rPr>
        <w:t>打造农业休闲观光旅游区和农业花卉小镇。加快发展优质苗木花卉、水果等园艺作物种植，推进生态休闲观光农业发展，打造集休闲体验、生态养生、农业科普教育等为一体的现代农业养生度假园区，引导全社会对农业功能的重新认识。</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强化科技支撑，落实政策扶持。</w:t>
      </w:r>
      <w:r>
        <w:rPr>
          <w:rFonts w:hint="eastAsia" w:ascii="仿宋_GB2312" w:hAnsi="仿宋_GB2312" w:eastAsia="仿宋_GB2312" w:cs="仿宋_GB2312"/>
          <w:sz w:val="32"/>
          <w:szCs w:val="32"/>
          <w:lang w:val="en-US" w:eastAsia="zh-CN"/>
        </w:rPr>
        <w:t>出台鼓励、扶持苗木花卉企业发展政策，支持、引导苗木、花卉产业发展。进一步拓展苗木花卉流通市场，建立产、供、销相配套的生产经营体系,形成以苗木花卉企业和专业户为骨干的多元化投入、多种所有制并存的特色园林绿化苗木生产新格局。</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三、城镇绿化美化碳汇项目培育</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寻甸县城镇化发展，城镇人口和城镇建成区的增长，配套开展城镇绿地建设，在新增城镇建设用地中留够绿化建设用地，确保全县城镇建成区绿地率指标。同时，通过绿美寻甸建设，改善绿地树种结构和单位面积生物量，加强各类城镇绿地的管护，不断提高单位面积城市绿地的固碳能力。</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提高城市绿地的数量。</w:t>
      </w:r>
      <w:r>
        <w:rPr>
          <w:rFonts w:hint="eastAsia" w:ascii="仿宋_GB2312" w:hAnsi="仿宋_GB2312" w:eastAsia="仿宋_GB2312" w:cs="仿宋_GB2312"/>
          <w:sz w:val="32"/>
          <w:szCs w:val="32"/>
          <w:lang w:val="en-US" w:eastAsia="zh-CN"/>
        </w:rPr>
        <w:t>城市绿地碳储量与绿地面积直接相关，绿地面积越大碳储量越高。合理布局绿地空间形态，建立绿地系统网络，既能够调节城市微气候，减少地表径流，又实现了增汇的功能。以城市绿地建设为重点，以功能目标为导向，通过氧源绿地和碳源绿地方式，合理布局城市绿地系统，持续加大城市综合公园和居住区公园、城市防护林等大型城市生态斑块建设，加强大型城市森林斑块之间的生物廊道建设，构建点、线、面的城市森林景观格局。</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提高城市绿地建设质量。</w:t>
      </w:r>
      <w:r>
        <w:rPr>
          <w:rFonts w:hint="eastAsia" w:ascii="仿宋_GB2312" w:hAnsi="仿宋_GB2312" w:eastAsia="仿宋_GB2312" w:cs="仿宋_GB2312"/>
          <w:sz w:val="32"/>
          <w:szCs w:val="32"/>
          <w:lang w:val="en-US" w:eastAsia="zh-CN"/>
        </w:rPr>
        <w:t>提升绿地碳密度对于增加城市整体固碳能力非常重要。在城市绿地群落层次上，提升群落密度、丰富群落层次、提高植被群落多样性；在土壤层次上，通过增加草本植被的覆盖面积、保持土壤上方的凋落物以及提高乔木群落郁闭度等措施来提高土壤的覆盖，增加土壤碳储量。</w:t>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低碳科普教育场所建设。</w:t>
      </w:r>
      <w:r>
        <w:rPr>
          <w:rFonts w:hint="eastAsia" w:ascii="仿宋_GB2312" w:hAnsi="仿宋_GB2312" w:eastAsia="仿宋_GB2312" w:cs="仿宋_GB2312"/>
          <w:sz w:val="32"/>
          <w:szCs w:val="32"/>
          <w:lang w:val="en-US" w:eastAsia="zh-CN"/>
        </w:rPr>
        <w:t>立足于寻甸生态资源，充分挖掘乡土文化特色，建设和整合提升一批低碳科普教育场所。依托整体感、类型变化感、高辨识感的绿色低碳解说系统的建设意向，在现有城镇居住区、公园绿地、机关企事业单位和绿美示范单元建设低碳科普标识。利用好全国节能宣传周和全国低碳日活动，宣传绿色低碳文化，通过不同方式，面向不同主体，开展绿色低碳城市和绿色低碳生活主动宣传。通过制定公职人员低碳生活手册，积极普及绿色低碳城市和绿色低碳生活的相关知识，倡导简约适度、绿色低碳的生产生活方式，助力实现碳达峰、碳中和。</w:t>
      </w:r>
    </w:p>
    <w:p>
      <w:pPr>
        <w:pStyle w:val="2"/>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hint="eastAsia" w:ascii="Times New Roman" w:hAnsi="Times New Roman" w:eastAsia="宋体" w:cs="Times New Roman"/>
          <w:b/>
          <w:kern w:val="0"/>
          <w:sz w:val="32"/>
          <w:szCs w:val="32"/>
          <w:lang w:val="en-US" w:eastAsia="zh-CN"/>
        </w:rPr>
      </w:pPr>
      <w:r>
        <w:rPr>
          <w:rFonts w:hint="eastAsia" w:ascii="Times New Roman" w:hAnsi="Times New Roman" w:eastAsia="宋体" w:cs="Times New Roman"/>
          <w:b/>
          <w:kern w:val="0"/>
          <w:sz w:val="32"/>
          <w:szCs w:val="32"/>
          <w:lang w:val="en-US" w:eastAsia="zh-CN"/>
        </w:rPr>
        <w:t>第六章  保障措施</w:t>
      </w:r>
    </w:p>
    <w:p>
      <w:pPr>
        <w:pStyle w:val="3"/>
        <w:pageBreakBefore w:val="0"/>
        <w:widowControl w:val="0"/>
        <w:numPr>
          <w:ilvl w:val="0"/>
          <w:numId w:val="0"/>
        </w:numPr>
        <w:kinsoku/>
        <w:wordWrap/>
        <w:overflowPunct/>
        <w:topLinePunct w:val="0"/>
        <w:autoSpaceDE/>
        <w:autoSpaceDN/>
        <w:bidi w:val="0"/>
        <w:snapToGrid/>
        <w:spacing w:after="120" w:line="240" w:lineRule="auto"/>
        <w:jc w:val="center"/>
        <w:outlineLvl w:val="2"/>
        <w:rPr>
          <w:rFonts w:hint="eastAsia" w:ascii="Times New Roman" w:hAnsi="Times New Roman" w:eastAsia="宋体" w:cs="Times New Roman"/>
          <w:b/>
          <w:color w:val="auto"/>
          <w:kern w:val="0"/>
          <w:sz w:val="30"/>
          <w:szCs w:val="30"/>
          <w:lang w:val="en-US" w:eastAsia="zh-CN" w:bidi="ar-SA"/>
        </w:rPr>
      </w:pPr>
      <w:bookmarkStart w:id="124" w:name="_Toc3268"/>
      <w:r>
        <w:rPr>
          <w:rFonts w:hint="eastAsia" w:ascii="Times New Roman" w:hAnsi="Times New Roman" w:eastAsia="宋体" w:cs="Times New Roman"/>
          <w:b/>
          <w:color w:val="auto"/>
          <w:kern w:val="0"/>
          <w:sz w:val="30"/>
          <w:szCs w:val="30"/>
          <w:lang w:val="en-US" w:eastAsia="zh-CN" w:bidi="ar-SA"/>
        </w:rPr>
        <w:t>第一节  政策保障</w:t>
      </w:r>
      <w:bookmarkEnd w:id="124"/>
    </w:p>
    <w:p>
      <w:pPr>
        <w:pStyle w:val="15"/>
        <w:numPr>
          <w:ilvl w:val="0"/>
          <w:numId w:val="0"/>
        </w:numPr>
        <w:bidi w:val="0"/>
        <w:outlineLvl w:val="2"/>
        <w:rPr>
          <w:rFonts w:hint="eastAsia" w:ascii="仿宋_GB2312" w:hAnsi="仿宋_GB2312" w:eastAsia="仿宋_GB2312" w:cs="仿宋_GB2312"/>
          <w:b/>
          <w:bCs/>
          <w:color w:val="auto"/>
          <w:kern w:val="2"/>
          <w:sz w:val="32"/>
          <w:szCs w:val="32"/>
          <w:lang w:val="en-US" w:eastAsia="zh-CN" w:bidi="ar-SA"/>
        </w:rPr>
      </w:pPr>
      <w:bookmarkStart w:id="125" w:name="_Toc29337"/>
      <w:r>
        <w:rPr>
          <w:rFonts w:hint="eastAsia" w:ascii="仿宋_GB2312" w:hAnsi="仿宋_GB2312" w:eastAsia="仿宋_GB2312" w:cs="仿宋_GB2312"/>
          <w:b/>
          <w:bCs/>
          <w:color w:val="auto"/>
          <w:kern w:val="2"/>
          <w:sz w:val="32"/>
          <w:szCs w:val="32"/>
          <w:lang w:val="en-US" w:eastAsia="zh-CN" w:bidi="ar-SA"/>
        </w:rPr>
        <w:t>一、土地供应政策保障</w:t>
      </w:r>
      <w:bookmarkEnd w:id="12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寻甸城乡绿化美化规划建设应当根据发展规划和功能定位，坚持以资源环境承载能力为刚性约束条件，统筹生产、生活、生态三大空间，科学确定绿化范围，明确种哪里、种多少和种什么。严守生态保护红线、严格保护永久基本农田、严格控制城镇开发边界，构建蓝绿交织、和谐自然的国土空间格局。为保障绿美建设用地需求,加大城乡绿化美化土地供应，城市腾退土地优先用于城市绿化美化。一是统筹好城市用地的相关规划。要从国土空间规划、城市总体规划、城市绿地系统规划、集镇规划、乡村规划、旅游规划、风景名胜区规划等，统筹协调出城乡绿化美化用地。充分利用各种空闲地、废弃地、边角地，拆违建绿、留白增绿、破墙透绿、见缝拆绿，着力增加绿量。推动城区土地集约节约利用，解决今后一段时期的绿美建设发展用地需求的规划制约问题。二是增大绿美建设用地报批量。积极争取计划指标、重点项目指标等用于绿美建设。并在此基础上，将绿美工作主动融入乡村人居环境整治、工矿废弃地复垦、增减挂钩等工作中，充分做好一地多用。三是盘活闲置低效利用土地，制定闲置低效利用土地盘活方案，对闲置低效用地进行分门别类盘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hAnsi="仿宋_GB2312" w:eastAsia="仿宋_GB2312" w:cs="仿宋_GB2312"/>
          <w:sz w:val="32"/>
          <w:szCs w:val="32"/>
          <w:lang w:val="en-US" w:eastAsia="zh-CN"/>
        </w:rPr>
      </w:pPr>
      <w:bookmarkStart w:id="126" w:name="_Toc31229"/>
      <w:r>
        <w:rPr>
          <w:rFonts w:hint="eastAsia" w:ascii="仿宋_GB2312" w:hAnsi="仿宋_GB2312" w:eastAsia="仿宋_GB2312" w:cs="仿宋_GB2312"/>
          <w:sz w:val="32"/>
          <w:szCs w:val="32"/>
          <w:lang w:val="en-US" w:eastAsia="zh-CN"/>
        </w:rPr>
        <w:t>二、立体绿化建设政策保障</w:t>
      </w:r>
      <w:bookmarkEnd w:id="12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随着城市建设的发展，城市扩张是必然趋势，为增加城区绿化面积，推广立交桥、人行天桥、围栏、墙面、屋顶等立体绿化美化乃是绿美建设的必然要求。因此，起草颁行立体绿化的规范性文件，在保证安全的前提下，积极推进在有条件的建筑物、构筑物上开展立体绿化。对进行墙面及屋顶绿化的建筑所形成的绿化面积予以折算调动立体绿化建设积极性。进一步鼓励社会力量建设立体绿化，同时提升全社会对立体绿化的认知度和参与度，共同推动寻甸县立体绿化迈上新台阶，形成新气象，体现新作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hAnsi="仿宋_GB2312" w:eastAsia="仿宋_GB2312" w:cs="仿宋_GB2312"/>
          <w:sz w:val="32"/>
          <w:szCs w:val="32"/>
          <w:lang w:val="en-US" w:eastAsia="zh-CN"/>
        </w:rPr>
      </w:pPr>
      <w:bookmarkStart w:id="127" w:name="_Toc28057"/>
      <w:r>
        <w:rPr>
          <w:rFonts w:hint="eastAsia" w:ascii="仿宋_GB2312" w:hAnsi="仿宋_GB2312" w:eastAsia="仿宋_GB2312" w:cs="仿宋_GB2312"/>
          <w:sz w:val="32"/>
          <w:szCs w:val="32"/>
          <w:lang w:val="en-US" w:eastAsia="zh-CN"/>
        </w:rPr>
        <w:t>三、绿美信息化建设政策保障</w:t>
      </w:r>
      <w:bookmarkEnd w:id="12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推进寻甸县城乡绿化美化信息化建设管理，分领域建设城乡绿化美化数据库，加强综合效益监测评估。建立健全绿美信息化建设政策，构建绿美管理、绿美科技等共享平台，有效提升绿美公共服务能力，实现共建共管共享。紧紧围绕打造智慧绿美的思路，按照“绿美决策智慧化、监管精细化、服务惠民化”的建设目标，应用“互联网 +”信息技术，与绿美建设各项业务深度融合，全面推进“互联网+”绿美行动，提升绿美建设现代化水平，实现互联网思维、立体化感知、大数据决策、智能型生产、协同化办公、云信息服务，形成高效高质发展的“智慧绿美”新模式、新动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hAnsi="仿宋_GB2312" w:eastAsia="仿宋_GB2312" w:cs="仿宋_GB2312"/>
          <w:sz w:val="32"/>
          <w:szCs w:val="32"/>
          <w:lang w:val="en-US" w:eastAsia="zh-CN"/>
        </w:rPr>
      </w:pPr>
      <w:bookmarkStart w:id="128" w:name="_Toc6169"/>
      <w:r>
        <w:rPr>
          <w:rFonts w:hint="eastAsia" w:ascii="仿宋_GB2312" w:hAnsi="仿宋_GB2312" w:eastAsia="仿宋_GB2312" w:cs="仿宋_GB2312"/>
          <w:sz w:val="32"/>
          <w:szCs w:val="32"/>
          <w:lang w:val="en-US" w:eastAsia="zh-CN"/>
        </w:rPr>
        <w:t>四、绿美人才队伍建设政策保障</w:t>
      </w:r>
      <w:bookmarkEnd w:id="12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牢固树立人才资源是第一资源理念，建立健全寻甸绿美人才队伍建设政策措施和激励保障体系，营造良好的用人环境，调动各类绿美人才的积极性。邀请省内外城乡规划、园林设计、林业科技、生态文化等多领域专家,成立专家委员会，对全县城乡绿化美化行动规划制定、方案设计和重大落地项目进行专业指导和绩效评估。</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hAnsi="仿宋_GB2312" w:eastAsia="仿宋_GB2312" w:cs="仿宋_GB2312"/>
          <w:sz w:val="32"/>
          <w:szCs w:val="32"/>
          <w:lang w:val="en-US" w:eastAsia="zh-CN"/>
        </w:rPr>
      </w:pPr>
      <w:bookmarkStart w:id="129" w:name="_Toc24714"/>
      <w:r>
        <w:rPr>
          <w:rFonts w:hint="eastAsia" w:ascii="仿宋_GB2312" w:hAnsi="仿宋_GB2312" w:eastAsia="仿宋_GB2312" w:cs="仿宋_GB2312"/>
          <w:sz w:val="32"/>
          <w:szCs w:val="32"/>
          <w:lang w:val="en-US" w:eastAsia="zh-CN"/>
        </w:rPr>
        <w:t>五、成果维护保障</w:t>
      </w:r>
      <w:bookmarkEnd w:id="12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城乡绿化美化行动是一场持久战，要统筹规划，分类开展，分步实施，在取得相应绿美建设成果的同时，要建立绿美成果维护制度，作为巩固绿美成果的基础。对工程交付完成后，城乡绿地后期维护、养护要制定明确制度，明确维护、养护主体.保障养护、维护资金持续投入，协调绿美建设、“绿美+”经济发展与生态资源保护的长久关系，最大程度巩固建设成果，积极研究和探索出，寻甸县长效绿美的手段，形成常态化工作机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3" w:firstLineChars="200"/>
        <w:jc w:val="center"/>
        <w:textAlignment w:val="auto"/>
        <w:outlineLvl w:val="2"/>
        <w:rPr>
          <w:rFonts w:hint="eastAsia" w:ascii="仿宋_GB2312" w:hAnsi="仿宋_GB2312" w:eastAsia="仿宋_GB2312" w:cs="仿宋_GB2312"/>
          <w:b/>
          <w:color w:val="auto"/>
          <w:kern w:val="0"/>
          <w:sz w:val="32"/>
          <w:szCs w:val="32"/>
          <w:lang w:val="en-US" w:eastAsia="zh-CN" w:bidi="ar-SA"/>
        </w:rPr>
      </w:pPr>
      <w:bookmarkStart w:id="130" w:name="_Toc18628"/>
      <w:r>
        <w:rPr>
          <w:rFonts w:hint="eastAsia" w:ascii="仿宋_GB2312" w:hAnsi="仿宋_GB2312" w:eastAsia="仿宋_GB2312" w:cs="仿宋_GB2312"/>
          <w:b/>
          <w:color w:val="auto"/>
          <w:kern w:val="0"/>
          <w:sz w:val="32"/>
          <w:szCs w:val="32"/>
          <w:lang w:val="en-US" w:eastAsia="zh-CN" w:bidi="ar-SA"/>
        </w:rPr>
        <w:t>第二节  组织保障</w:t>
      </w:r>
      <w:bookmarkEnd w:id="130"/>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1" w:name="_Toc15347"/>
      <w:r>
        <w:rPr>
          <w:rFonts w:hint="eastAsia" w:ascii="仿宋_GB2312" w:hAnsi="仿宋_GB2312" w:eastAsia="仿宋_GB2312" w:cs="仿宋_GB2312"/>
          <w:sz w:val="32"/>
          <w:szCs w:val="32"/>
          <w:lang w:val="en-US" w:eastAsia="zh-CN"/>
        </w:rPr>
        <w:t>一、加强组织领导</w:t>
      </w:r>
      <w:bookmarkEnd w:id="13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高效推进寻甸绿美建设，必须健全组织领导机制。建议成立由县委、县政府领导任组长，由县发展和改革局、县工业和信息化局、县教育局、县财政局、县自然资源和规划局、县生态环境局、县住房和城乡建设局、县交通运输局、县水利局、县农业农村局、县林业和草原局、县文化和旅游局等州直有关部门主要负责同志为成员的领导小组，加强对城乡绿化美化工作的组织领导、统筹协调。</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2" w:name="_Toc28976"/>
      <w:r>
        <w:rPr>
          <w:rFonts w:hint="eastAsia" w:ascii="仿宋_GB2312" w:hAnsi="仿宋_GB2312" w:eastAsia="仿宋_GB2312" w:cs="仿宋_GB2312"/>
          <w:sz w:val="32"/>
          <w:szCs w:val="32"/>
          <w:lang w:val="en-US" w:eastAsia="zh-CN"/>
        </w:rPr>
        <w:t>二、加强监管</w:t>
      </w:r>
      <w:bookmarkEnd w:id="13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着力打造一支政治过硬、业务精良、纪律严明的绿美监管队伍，强化绿美建设全过程监管。绿美云南、绿美寻甸建设的16条禁止类清单、7条限制类清单，都是硬约束、硬要求，不得破防。各级各部门要建立健全检查考核制度加强对各地区城乡绿化美化行动常态化督查调研，发现问题，及时纠偏。对规划、设计、建设决策出现重大偏差或失误的严肃问责追责。</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3" w:firstLineChars="200"/>
        <w:jc w:val="center"/>
        <w:textAlignment w:val="auto"/>
        <w:outlineLvl w:val="2"/>
        <w:rPr>
          <w:rFonts w:hint="eastAsia" w:ascii="仿宋_GB2312" w:hAnsi="仿宋_GB2312" w:eastAsia="仿宋_GB2312" w:cs="仿宋_GB2312"/>
          <w:b/>
          <w:color w:val="auto"/>
          <w:kern w:val="0"/>
          <w:sz w:val="32"/>
          <w:szCs w:val="32"/>
          <w:lang w:val="en-US" w:eastAsia="zh-CN" w:bidi="ar-SA"/>
        </w:rPr>
      </w:pPr>
      <w:bookmarkStart w:id="133" w:name="_Toc27727"/>
      <w:r>
        <w:rPr>
          <w:rFonts w:hint="eastAsia" w:ascii="仿宋_GB2312" w:hAnsi="仿宋_GB2312" w:eastAsia="仿宋_GB2312" w:cs="仿宋_GB2312"/>
          <w:b/>
          <w:color w:val="auto"/>
          <w:kern w:val="0"/>
          <w:sz w:val="32"/>
          <w:szCs w:val="32"/>
          <w:lang w:val="en-US" w:eastAsia="zh-CN" w:bidi="ar-SA"/>
        </w:rPr>
        <w:t>第三节  科技保障</w:t>
      </w:r>
      <w:bookmarkEnd w:id="133"/>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4" w:name="_Toc5339"/>
      <w:r>
        <w:rPr>
          <w:rFonts w:hint="eastAsia" w:ascii="仿宋_GB2312" w:hAnsi="仿宋_GB2312" w:eastAsia="仿宋_GB2312" w:cs="仿宋_GB2312"/>
          <w:sz w:val="32"/>
          <w:szCs w:val="32"/>
          <w:lang w:val="en-US" w:eastAsia="zh-CN"/>
        </w:rPr>
        <w:t>一、创建科研平台</w:t>
      </w:r>
      <w:bookmarkEnd w:id="13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人才引得进，更要用得好。寻甸县在绿美建设中要注重为各类人才搭建发挥价值的舞台,要加强与省市级科研单位进行科技交流合作,也要与省内外高校、院所、企业建立稳定的科技合作关系，搭建绿美科研创新平台，打造“大师领衔、技术领先”的科研团队。开展乡土园林植物种质资源调查、筛选与收集，摸清寻甸县园林植物、林草种质资源家底，开展种苗繁育、新品种培育、重大有害生物防控、城市绿地系统构建、湿地生态修复、城市森林碳汇等项目研究。为高层次人才创新创业提供“政策咨询、项目申报、项目路演、科技创新、技术交易等”全过程服务，激发人才创新创造活力。</w:t>
      </w:r>
      <w:bookmarkStart w:id="135" w:name="_Toc20013"/>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sz w:val="32"/>
          <w:szCs w:val="32"/>
          <w:lang w:val="en-US" w:eastAsia="zh-CN"/>
        </w:rPr>
        <w:t>重点项目“揭榜挂帅”</w:t>
      </w:r>
      <w:bookmarkEnd w:id="13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习近平总书记强调，完善科研任务“揭榜挂帅”、“赛马”制度，实行目标导向的“军令状”制度，鼓励科技领军人才挂帅出征。绿美寻甸建设要完善科技创新体制机制，针对绿美建设过程中重大问题和基础研究、核心技术、薄弱环节完善绿美重点科研项目组织管理方式，给予科研单位和科研人员更多自主权，推行技术总师负责制，实行“揭榜挂帅”、“赛马”等制度，激发科技创新主体和广大科技人员的创造潜能和创新效能，从而提高绿美科技攻关的质量和效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6" w:name="_Toc18244"/>
      <w:r>
        <w:rPr>
          <w:rFonts w:hint="eastAsia" w:ascii="仿宋_GB2312" w:hAnsi="仿宋_GB2312" w:eastAsia="仿宋_GB2312" w:cs="仿宋_GB2312"/>
          <w:sz w:val="32"/>
          <w:szCs w:val="32"/>
          <w:lang w:val="en-US" w:eastAsia="zh-CN"/>
        </w:rPr>
        <w:t>三、加快知识产权的转化</w:t>
      </w:r>
      <w:bookmarkEnd w:id="13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绿美建设过程中，要构建知识产权服务体系，创新思路加快知识产权转化，特别是吸引真金白银促进知识产权转化为生产力。加快知识产权转化，不仅减少科研资源浪费，而且助力“绿美+”经济不断升级发展，更将促进企业对科技创新的重视与投入。寻甸县拥有丰富的自然资源，是科技创新的重要支柱，也是高质量绿美知识产权创造的重要基地。将知识产权转化为实际生产力，对提升绿美科技创新能力、建设知识产权强州、服务经济社会高质量发展具有重要意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7" w:name="_Toc29450"/>
      <w:r>
        <w:rPr>
          <w:rFonts w:hint="eastAsia" w:ascii="仿宋_GB2312" w:hAnsi="仿宋_GB2312" w:eastAsia="仿宋_GB2312" w:cs="仿宋_GB2312"/>
          <w:sz w:val="32"/>
          <w:szCs w:val="32"/>
          <w:lang w:val="en-US" w:eastAsia="zh-CN"/>
        </w:rPr>
        <w:t>四、开展技术培训和经验交流</w:t>
      </w:r>
      <w:bookmarkEnd w:id="13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绿美寻甸建设涉及生态学、植物学、林学、风景园林、城乡规划、生态旅游农林经济管理等多个学科，涉及发改、住建、林草、交通、水利、文旅、工信、教育、农业农村等多个部门。既要坚持适地适绿、适地适美，又要建管并重，确保种一片,活一片，美一片。因此围绕绿美云南新标杆、北部生态第一城的绿美寻甸建设目标，从规划、设计、施工、管护等维度，分类开展专业技术培训，确保绿美建设取得成效。要善于学习国内外、省内外在城乡绿化美化方面成功经验和好的做法。要及时总结各乡镇、各部门在绿美寻甸建设过程中好的典型，好的项目,要加强总结提炼，常态化推出好做法、好经验，通过经验交流、示范引领等形式加以推广运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3" w:firstLineChars="200"/>
        <w:jc w:val="center"/>
        <w:textAlignment w:val="auto"/>
        <w:outlineLvl w:val="2"/>
        <w:rPr>
          <w:rFonts w:hint="eastAsia" w:ascii="仿宋_GB2312" w:hAnsi="仿宋_GB2312" w:eastAsia="仿宋_GB2312" w:cs="仿宋_GB2312"/>
          <w:b/>
          <w:color w:val="auto"/>
          <w:kern w:val="0"/>
          <w:sz w:val="32"/>
          <w:szCs w:val="32"/>
          <w:lang w:val="en-US" w:eastAsia="zh-CN" w:bidi="ar-SA"/>
        </w:rPr>
      </w:pPr>
      <w:bookmarkStart w:id="138" w:name="_Toc22532"/>
      <w:r>
        <w:rPr>
          <w:rFonts w:hint="eastAsia" w:ascii="仿宋_GB2312" w:hAnsi="仿宋_GB2312" w:eastAsia="仿宋_GB2312" w:cs="仿宋_GB2312"/>
          <w:b/>
          <w:color w:val="auto"/>
          <w:kern w:val="0"/>
          <w:sz w:val="32"/>
          <w:szCs w:val="32"/>
          <w:lang w:val="en-US" w:eastAsia="zh-CN" w:bidi="ar-SA"/>
        </w:rPr>
        <w:t>第四节  公众参与保障</w:t>
      </w:r>
      <w:bookmarkEnd w:id="138"/>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39" w:name="_Toc21690"/>
      <w:r>
        <w:rPr>
          <w:rFonts w:hint="eastAsia" w:ascii="仿宋_GB2312" w:hAnsi="仿宋_GB2312" w:eastAsia="仿宋_GB2312" w:cs="仿宋_GB2312"/>
          <w:sz w:val="32"/>
          <w:szCs w:val="32"/>
          <w:lang w:val="en-US" w:eastAsia="zh-CN"/>
        </w:rPr>
        <w:t>一、全民义务植树</w:t>
      </w:r>
      <w:bookmarkEnd w:id="13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针对寻甸全域范围，因地制宜建设一批义务植树基地，基地地点可包括荒山宜林地、水源涵养地、森林公园、乡村或社区公共绿化空间、附属绿地等。在此基础上，一方面于每年植树节期间，开展义务植树活动，倡导和组织各企业、事业单位、机关单位、学校、各社团广泛参与义务植树活动。积极营建希望林、纪念林、青年林、巾帼林、同心林、长青林等，形成以绿铭志、以树寄情的绿化美化风尚。探索在后续城市缺少可利用植树土地，以及参与者受时间或身体限制而无法直接参与植树活动情况下，植树义务的等同替代方式，如尝试大力推行捐资建绿、认管认养、购买林业碳汇、爱绿护绿宣传等替代形式。</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40" w:name="_Toc28159"/>
      <w:r>
        <w:rPr>
          <w:rFonts w:hint="eastAsia" w:ascii="仿宋_GB2312" w:hAnsi="仿宋_GB2312" w:eastAsia="仿宋_GB2312" w:cs="仿宋_GB2312"/>
          <w:sz w:val="32"/>
          <w:szCs w:val="32"/>
          <w:lang w:val="en-US" w:eastAsia="zh-CN"/>
        </w:rPr>
        <w:t>二、全员参与建设</w:t>
      </w:r>
      <w:bookmarkEnd w:id="14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把绿美寻甸创建与生态文化宣传结合起来,广泛开展多层次、多渠道、多形式的绿美寻甸宣传活动，充分利用电视、电台、报纸、网站和移动窗口、固定标识等媒介，动员全社会参与绿美城市建设，努力形成政府倡导、广泛宣传、社会参与、自觉自愿的良性发展机制。强化生态科普教育，深入推动生态文明知识“进学校、进企业、进社区、进家庭”活动。建设绿美寻甸，让自然保护区和景区的生态乡土景观、元素和文化进入城市、村镇、交通、水系，在可视、可达、可用的范围，大力倡导绿色、低碳、环保、和谐的生态道德观、生态价值观、生态消费观。切实增强广大市民的绿色意识和生态意识，广泛调动各方面参与林业建设的积极性、主动性和创造性，形成全社会重视绿化、关心绿化、参与绿化的强大合力。对于建设规划和社会普遍关心且政府主导的重大绿化美化项目的设计方案，须经过科学论证，广泛听取各方面意见，形成社会共建合力。在绿美示范项目评选中，利用社交媒体广泛征集公众的意见，创建以人民为本的绿美寻甸。</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2"/>
        <w:rPr>
          <w:rFonts w:hint="eastAsia" w:ascii="仿宋_GB2312" w:hAnsi="仿宋_GB2312" w:eastAsia="仿宋_GB2312" w:cs="仿宋_GB2312"/>
          <w:sz w:val="32"/>
          <w:szCs w:val="32"/>
          <w:lang w:val="en-US" w:eastAsia="zh-CN"/>
        </w:rPr>
      </w:pPr>
      <w:bookmarkStart w:id="141" w:name="_Toc9063"/>
      <w:r>
        <w:rPr>
          <w:rFonts w:hint="eastAsia" w:ascii="仿宋_GB2312" w:hAnsi="仿宋_GB2312" w:eastAsia="仿宋_GB2312" w:cs="仿宋_GB2312"/>
          <w:sz w:val="32"/>
          <w:szCs w:val="32"/>
          <w:lang w:val="en-US" w:eastAsia="zh-CN"/>
        </w:rPr>
        <w:t>三、广泛宣传动员</w:t>
      </w:r>
      <w:bookmarkEnd w:id="14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绿美寻甸建设，利用现有网络、传媒等现代化技术，通过线上推广与线下推广相结合的方式，开展主题丰富的宣传活动。对绿美建设的内涵、建设内容、具体活动、与公众的密切关联进行宣传，让绿色走进生活，增强公众对城市绿美建设及可持续问题的共识,自觉形成健康的低碳生活方式,拥护并支持绿美寻甸创建,提升公众对绿美城市规划建设的知晓率、支持率、满意度。共形成九大主题特色宣传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绿美寻甸平台多元化推广:利用互联网、微信、微博，以及电视、广播等传统媒体进行自然网点的线上推广，虚拟构建内容包括:绿美示范点分布地图,实现网点一览以及周边网点的快速搜索;绿美建设优质视频虚拟参与。在绿美景区、绿美乡村等地，通过宣传单、宣传品等手段做线下推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绿道低碳健跑活动:依托包括都市与乡村在内的全域绿道网络，每年开展健跑或骑行活动，活动宣传、活动理念突出“低碳出行、健康生活”的主题，倡导个人、团体、家庭积极参与，可发放共享单车限时免费使用电子券作为活动纪念,进一步推进全民绿色出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(3)绿美音乐节:依现有旅游景区，每年持续性举办绿美音乐节,音乐主题倡导回归自然，增加少数民族风情歌舞演出，同时还可结合露营、森林深度体验等配套活动，突出绿美音乐节的特色性。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乡土风情采风摄影比赛:每年由政府职能部门倡导，社会团体承办乡土风情采风摄影比赛，作品内容以生态森林草山植物、动物、山水、民族文化为主题,通过评比寻找最美寻甸林地草山风光，由网络、报纸等媒体向全体市民呈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(5)绿美庭园线上评选:每年由政府职能部门倡导，社会团体承办绿美庭园线上评选活动，积极鼓励居民上传庭园色彩、乡土植物、特色绿美布置照片，形成绿色健康的社会生活导向。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(6)绿美民族节庆:以绿美示范场所为依托，利用传统重要节日，如落灯节、开斋节、火把节、花山节、立秋节、农耕节、诗歌节等，开展形式多样的特色活动，并将活动宣传与绿美寻甸适当融合，增强宣传力。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绿美采摘节:结合绿美乡村旅游，建立内容和形式多样、布局合理、管理科学、园内园外交通便利、服务设施配套的生态采摘园，种植热带蔬菜瓜果。每年每季在瓜果蔬菜成熟时，定期举办采摘节，使游客在栽种、采摘的过程中获得收获的喜悦，同时还可以配合周围农家乐的发展，为游客提供自助的绿色有机餐饮、农家住宿等服务，强化公众对绿美寻甸建设的美好体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(8)绿美建设论坛:绿美寻甸建设是持续性的工作，建设内容需要不断完善，建设效果需要不断评估，建设环节需要群策群力。建议政府主导，相关科研机构支撑，定期开展绿美建设论坛，要求国内外专家把关，共同建好绿美寻甸。</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C491"/>
    <w:multiLevelType w:val="singleLevel"/>
    <w:tmpl w:val="8405C491"/>
    <w:lvl w:ilvl="0" w:tentative="0">
      <w:start w:val="2"/>
      <w:numFmt w:val="chineseCounting"/>
      <w:suff w:val="nothing"/>
      <w:lvlText w:val="%1、"/>
      <w:lvlJc w:val="left"/>
      <w:rPr>
        <w:rFonts w:hint="eastAsia"/>
      </w:rPr>
    </w:lvl>
  </w:abstractNum>
  <w:abstractNum w:abstractNumId="1">
    <w:nsid w:val="C26B5357"/>
    <w:multiLevelType w:val="singleLevel"/>
    <w:tmpl w:val="C26B5357"/>
    <w:lvl w:ilvl="0" w:tentative="0">
      <w:start w:val="1"/>
      <w:numFmt w:val="chineseCounting"/>
      <w:suff w:val="space"/>
      <w:lvlText w:val="第%1节"/>
      <w:lvlJc w:val="left"/>
      <w:rPr>
        <w:rFonts w:hint="eastAsia"/>
      </w:rPr>
    </w:lvl>
  </w:abstractNum>
  <w:abstractNum w:abstractNumId="2">
    <w:nsid w:val="E63CC3E8"/>
    <w:multiLevelType w:val="singleLevel"/>
    <w:tmpl w:val="E63CC3E8"/>
    <w:lvl w:ilvl="0" w:tentative="0">
      <w:start w:val="1"/>
      <w:numFmt w:val="chineseCounting"/>
      <w:suff w:val="nothing"/>
      <w:lvlText w:val="%1、"/>
      <w:lvlJc w:val="left"/>
      <w:rPr>
        <w:rFonts w:hint="eastAsia"/>
      </w:rPr>
    </w:lvl>
  </w:abstractNum>
  <w:abstractNum w:abstractNumId="3">
    <w:nsid w:val="37B985E2"/>
    <w:multiLevelType w:val="singleLevel"/>
    <w:tmpl w:val="37B985E2"/>
    <w:lvl w:ilvl="0" w:tentative="0">
      <w:start w:val="6"/>
      <w:numFmt w:val="chineseCounting"/>
      <w:suff w:val="space"/>
      <w:lvlText w:val="第%1节"/>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jZhYTc3MDQyMGJkZThiNTdmNDJiNjZmZDNlNTAifQ=="/>
  </w:docVars>
  <w:rsids>
    <w:rsidRoot w:val="22981CC8"/>
    <w:rsid w:val="00E162A1"/>
    <w:rsid w:val="026C10A8"/>
    <w:rsid w:val="02971EE8"/>
    <w:rsid w:val="03617781"/>
    <w:rsid w:val="04241C33"/>
    <w:rsid w:val="05CC604A"/>
    <w:rsid w:val="06E67292"/>
    <w:rsid w:val="070D2EBE"/>
    <w:rsid w:val="0790620C"/>
    <w:rsid w:val="08213026"/>
    <w:rsid w:val="08375FA3"/>
    <w:rsid w:val="085C629F"/>
    <w:rsid w:val="08770936"/>
    <w:rsid w:val="087F3D1C"/>
    <w:rsid w:val="08A72B38"/>
    <w:rsid w:val="09326604"/>
    <w:rsid w:val="09886555"/>
    <w:rsid w:val="09A82D92"/>
    <w:rsid w:val="0A4C3670"/>
    <w:rsid w:val="0A7771D8"/>
    <w:rsid w:val="0A9B6052"/>
    <w:rsid w:val="0AA44FAC"/>
    <w:rsid w:val="0AA45030"/>
    <w:rsid w:val="0B8C775A"/>
    <w:rsid w:val="0CCC0ABA"/>
    <w:rsid w:val="0D0A0CF0"/>
    <w:rsid w:val="0D472C1E"/>
    <w:rsid w:val="0D927F61"/>
    <w:rsid w:val="0DAB6A84"/>
    <w:rsid w:val="0E6D7B39"/>
    <w:rsid w:val="0E737D76"/>
    <w:rsid w:val="0F640926"/>
    <w:rsid w:val="0FBB61E5"/>
    <w:rsid w:val="10107F31"/>
    <w:rsid w:val="1027425A"/>
    <w:rsid w:val="10863702"/>
    <w:rsid w:val="111E5047"/>
    <w:rsid w:val="112F73F5"/>
    <w:rsid w:val="118D0B24"/>
    <w:rsid w:val="11E529C0"/>
    <w:rsid w:val="11E558EB"/>
    <w:rsid w:val="12791C82"/>
    <w:rsid w:val="134C3F3C"/>
    <w:rsid w:val="137369AE"/>
    <w:rsid w:val="13997F8A"/>
    <w:rsid w:val="13A303FE"/>
    <w:rsid w:val="14D42B6C"/>
    <w:rsid w:val="152C1C4D"/>
    <w:rsid w:val="15CA2A88"/>
    <w:rsid w:val="15E93513"/>
    <w:rsid w:val="15F0706A"/>
    <w:rsid w:val="161C0B5A"/>
    <w:rsid w:val="162437A1"/>
    <w:rsid w:val="164868FD"/>
    <w:rsid w:val="167149A2"/>
    <w:rsid w:val="16F60DE1"/>
    <w:rsid w:val="17E50D6C"/>
    <w:rsid w:val="17F20D93"/>
    <w:rsid w:val="19186F69"/>
    <w:rsid w:val="191B724C"/>
    <w:rsid w:val="1A8244A0"/>
    <w:rsid w:val="1AE3075E"/>
    <w:rsid w:val="1B4F6CA9"/>
    <w:rsid w:val="1B6F7731"/>
    <w:rsid w:val="1BCD2DBE"/>
    <w:rsid w:val="1BEA3EEF"/>
    <w:rsid w:val="1C406F2F"/>
    <w:rsid w:val="1C4F0263"/>
    <w:rsid w:val="1CB52B00"/>
    <w:rsid w:val="1CD87180"/>
    <w:rsid w:val="1D080B4B"/>
    <w:rsid w:val="1DD43CFE"/>
    <w:rsid w:val="1E317004"/>
    <w:rsid w:val="1E367BF0"/>
    <w:rsid w:val="1E6131E6"/>
    <w:rsid w:val="1E8350D4"/>
    <w:rsid w:val="1E934C9E"/>
    <w:rsid w:val="1FA53DE4"/>
    <w:rsid w:val="20277CC6"/>
    <w:rsid w:val="20716662"/>
    <w:rsid w:val="207B0590"/>
    <w:rsid w:val="21722883"/>
    <w:rsid w:val="22327D40"/>
    <w:rsid w:val="22981CC8"/>
    <w:rsid w:val="23115C02"/>
    <w:rsid w:val="236E40AC"/>
    <w:rsid w:val="23A00272"/>
    <w:rsid w:val="23A84A56"/>
    <w:rsid w:val="244B647F"/>
    <w:rsid w:val="25323A70"/>
    <w:rsid w:val="25390ECA"/>
    <w:rsid w:val="25427B6E"/>
    <w:rsid w:val="267D0E63"/>
    <w:rsid w:val="26BE4C77"/>
    <w:rsid w:val="26E26B5A"/>
    <w:rsid w:val="270F7E65"/>
    <w:rsid w:val="27F87645"/>
    <w:rsid w:val="281F1BDE"/>
    <w:rsid w:val="2886146E"/>
    <w:rsid w:val="28C72473"/>
    <w:rsid w:val="2924418E"/>
    <w:rsid w:val="296245E6"/>
    <w:rsid w:val="2A140BA3"/>
    <w:rsid w:val="2A31714F"/>
    <w:rsid w:val="2B0E6A09"/>
    <w:rsid w:val="2BD57229"/>
    <w:rsid w:val="2C3B118D"/>
    <w:rsid w:val="2C705A32"/>
    <w:rsid w:val="2DD7163E"/>
    <w:rsid w:val="2E776073"/>
    <w:rsid w:val="2EA119DB"/>
    <w:rsid w:val="2EAF42A6"/>
    <w:rsid w:val="2F803AA3"/>
    <w:rsid w:val="30350B86"/>
    <w:rsid w:val="305E05EC"/>
    <w:rsid w:val="30A401E3"/>
    <w:rsid w:val="315A76DB"/>
    <w:rsid w:val="32262058"/>
    <w:rsid w:val="32D93543"/>
    <w:rsid w:val="33761A5A"/>
    <w:rsid w:val="33D67040"/>
    <w:rsid w:val="33DA627F"/>
    <w:rsid w:val="34FE0EDE"/>
    <w:rsid w:val="35666314"/>
    <w:rsid w:val="35886420"/>
    <w:rsid w:val="37791EB5"/>
    <w:rsid w:val="37D91850"/>
    <w:rsid w:val="388035D3"/>
    <w:rsid w:val="39B63A72"/>
    <w:rsid w:val="3A9F4080"/>
    <w:rsid w:val="3AD76AC1"/>
    <w:rsid w:val="3C3709B3"/>
    <w:rsid w:val="3C3E3D99"/>
    <w:rsid w:val="3C8D4E74"/>
    <w:rsid w:val="3CBD683F"/>
    <w:rsid w:val="3CC2602E"/>
    <w:rsid w:val="3D081529"/>
    <w:rsid w:val="3D534296"/>
    <w:rsid w:val="3D620BC1"/>
    <w:rsid w:val="3EF76E88"/>
    <w:rsid w:val="40054023"/>
    <w:rsid w:val="406C1427"/>
    <w:rsid w:val="40B36FC3"/>
    <w:rsid w:val="412A416F"/>
    <w:rsid w:val="41A3665C"/>
    <w:rsid w:val="41BD1150"/>
    <w:rsid w:val="428103FC"/>
    <w:rsid w:val="42D13CD1"/>
    <w:rsid w:val="434953F5"/>
    <w:rsid w:val="43F90D8D"/>
    <w:rsid w:val="44115032"/>
    <w:rsid w:val="445B3D9D"/>
    <w:rsid w:val="449C1335"/>
    <w:rsid w:val="44D73E0C"/>
    <w:rsid w:val="456B6338"/>
    <w:rsid w:val="45A9300A"/>
    <w:rsid w:val="46066854"/>
    <w:rsid w:val="46CD287C"/>
    <w:rsid w:val="478672F5"/>
    <w:rsid w:val="482B4910"/>
    <w:rsid w:val="4A0D46B6"/>
    <w:rsid w:val="4A4E0B2C"/>
    <w:rsid w:val="4A792E12"/>
    <w:rsid w:val="4A9170B7"/>
    <w:rsid w:val="4AA563EB"/>
    <w:rsid w:val="4C186190"/>
    <w:rsid w:val="4C590B23"/>
    <w:rsid w:val="4C7F19A7"/>
    <w:rsid w:val="4C884ADA"/>
    <w:rsid w:val="4CBE372D"/>
    <w:rsid w:val="4CF968D0"/>
    <w:rsid w:val="4D8A373B"/>
    <w:rsid w:val="4DB71618"/>
    <w:rsid w:val="4E5907C2"/>
    <w:rsid w:val="4E9459CA"/>
    <w:rsid w:val="4E9B142D"/>
    <w:rsid w:val="4ECC0718"/>
    <w:rsid w:val="4F024151"/>
    <w:rsid w:val="503A0CCE"/>
    <w:rsid w:val="50A54548"/>
    <w:rsid w:val="50A9293A"/>
    <w:rsid w:val="50DC6C6C"/>
    <w:rsid w:val="51551EC0"/>
    <w:rsid w:val="516E7562"/>
    <w:rsid w:val="51B20262"/>
    <w:rsid w:val="529B5185"/>
    <w:rsid w:val="52F06074"/>
    <w:rsid w:val="531F7523"/>
    <w:rsid w:val="53C140AE"/>
    <w:rsid w:val="53E2516F"/>
    <w:rsid w:val="53E710BB"/>
    <w:rsid w:val="53F04335"/>
    <w:rsid w:val="5431162F"/>
    <w:rsid w:val="543A72F3"/>
    <w:rsid w:val="548F22D4"/>
    <w:rsid w:val="54E93705"/>
    <w:rsid w:val="553A705F"/>
    <w:rsid w:val="556933D2"/>
    <w:rsid w:val="55875940"/>
    <w:rsid w:val="55D04A32"/>
    <w:rsid w:val="565A51F8"/>
    <w:rsid w:val="5788577E"/>
    <w:rsid w:val="581D3036"/>
    <w:rsid w:val="58224C33"/>
    <w:rsid w:val="5857395B"/>
    <w:rsid w:val="586B4959"/>
    <w:rsid w:val="58E93DFA"/>
    <w:rsid w:val="59132AAB"/>
    <w:rsid w:val="59595FA5"/>
    <w:rsid w:val="599D6464"/>
    <w:rsid w:val="5A735C91"/>
    <w:rsid w:val="5D2C7A08"/>
    <w:rsid w:val="5D441C9A"/>
    <w:rsid w:val="5E8C02A9"/>
    <w:rsid w:val="5FC478F8"/>
    <w:rsid w:val="5FDA1427"/>
    <w:rsid w:val="5FDE7B88"/>
    <w:rsid w:val="60454B99"/>
    <w:rsid w:val="604942B0"/>
    <w:rsid w:val="604B3837"/>
    <w:rsid w:val="607579E6"/>
    <w:rsid w:val="60F97A64"/>
    <w:rsid w:val="61DE64C6"/>
    <w:rsid w:val="62662E8A"/>
    <w:rsid w:val="631A389A"/>
    <w:rsid w:val="6320418C"/>
    <w:rsid w:val="63C23537"/>
    <w:rsid w:val="64327919"/>
    <w:rsid w:val="649F01BE"/>
    <w:rsid w:val="65160D0F"/>
    <w:rsid w:val="653C66C2"/>
    <w:rsid w:val="65934006"/>
    <w:rsid w:val="65AB73B0"/>
    <w:rsid w:val="65DF0067"/>
    <w:rsid w:val="66F0227C"/>
    <w:rsid w:val="66FC39CF"/>
    <w:rsid w:val="670A544A"/>
    <w:rsid w:val="67AF633C"/>
    <w:rsid w:val="68185EB6"/>
    <w:rsid w:val="68821730"/>
    <w:rsid w:val="68E7433A"/>
    <w:rsid w:val="694D0341"/>
    <w:rsid w:val="69936528"/>
    <w:rsid w:val="69964055"/>
    <w:rsid w:val="69C85E0E"/>
    <w:rsid w:val="6B0F6530"/>
    <w:rsid w:val="6BBA0142"/>
    <w:rsid w:val="6C017E98"/>
    <w:rsid w:val="6D735938"/>
    <w:rsid w:val="6D7C6E51"/>
    <w:rsid w:val="6E0A0040"/>
    <w:rsid w:val="6E104882"/>
    <w:rsid w:val="6E4D65CA"/>
    <w:rsid w:val="6EDC0332"/>
    <w:rsid w:val="6EEA600A"/>
    <w:rsid w:val="6F2975A0"/>
    <w:rsid w:val="6FB168AE"/>
    <w:rsid w:val="6FC703DD"/>
    <w:rsid w:val="70830821"/>
    <w:rsid w:val="708E1FF9"/>
    <w:rsid w:val="7337299A"/>
    <w:rsid w:val="745E6A67"/>
    <w:rsid w:val="74CE4179"/>
    <w:rsid w:val="74F64A67"/>
    <w:rsid w:val="755B2D44"/>
    <w:rsid w:val="7561073E"/>
    <w:rsid w:val="756E63FD"/>
    <w:rsid w:val="763D362D"/>
    <w:rsid w:val="76CE0D71"/>
    <w:rsid w:val="76DA3FE1"/>
    <w:rsid w:val="76E721AE"/>
    <w:rsid w:val="78825221"/>
    <w:rsid w:val="79256BC6"/>
    <w:rsid w:val="7A5A427C"/>
    <w:rsid w:val="7B027966"/>
    <w:rsid w:val="7B0D5C21"/>
    <w:rsid w:val="7B700151"/>
    <w:rsid w:val="7BC404F9"/>
    <w:rsid w:val="7CF27A3C"/>
    <w:rsid w:val="7DED0121"/>
    <w:rsid w:val="7ED04D9E"/>
    <w:rsid w:val="7EE87385"/>
    <w:rsid w:val="7EEE12EA"/>
    <w:rsid w:val="7F214A95"/>
    <w:rsid w:val="7FA2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ody Text"/>
    <w:basedOn w:val="1"/>
    <w:next w:val="1"/>
    <w:qFormat/>
    <w:uiPriority w:val="0"/>
    <w:pPr>
      <w:spacing w:after="120"/>
    </w:pPr>
  </w:style>
  <w:style w:type="paragraph" w:styleId="4">
    <w:name w:val="Body Text Indent"/>
    <w:basedOn w:val="1"/>
    <w:qFormat/>
    <w:uiPriority w:val="0"/>
    <w:pPr>
      <w:ind w:firstLine="567"/>
    </w:pPr>
  </w:style>
  <w:style w:type="paragraph" w:styleId="5">
    <w:name w:val="toc 3"/>
    <w:basedOn w:val="1"/>
    <w:next w:val="1"/>
    <w:qFormat/>
    <w:uiPriority w:val="39"/>
    <w:pPr>
      <w:ind w:left="840" w:leftChars="400"/>
    </w:pPr>
  </w:style>
  <w:style w:type="paragraph" w:styleId="6">
    <w:name w:val="footer"/>
    <w:basedOn w:val="1"/>
    <w:qFormat/>
    <w:uiPriority w:val="99"/>
    <w:pPr>
      <w:tabs>
        <w:tab w:val="center" w:pos="4153"/>
        <w:tab w:val="right" w:pos="8306"/>
      </w:tabs>
      <w:snapToGrid w:val="0"/>
      <w:jc w:val="left"/>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Body Text First Indent 2"/>
    <w:basedOn w:val="4"/>
    <w:unhideWhenUsed/>
    <w:qFormat/>
    <w:uiPriority w:val="0"/>
    <w:pPr>
      <w:spacing w:after="120"/>
      <w:ind w:left="420" w:leftChars="200" w:firstLine="420" w:firstLineChars="200"/>
    </w:pPr>
    <w:rPr>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2级"/>
    <w:basedOn w:val="1"/>
    <w:qFormat/>
    <w:uiPriority w:val="0"/>
    <w:pPr>
      <w:overflowPunct w:val="0"/>
      <w:spacing w:before="200" w:after="200" w:line="560" w:lineRule="exact"/>
      <w:jc w:val="center"/>
      <w:outlineLvl w:val="1"/>
    </w:pPr>
    <w:rPr>
      <w:rFonts w:ascii="Times New Roman" w:hAnsi="Times New Roman" w:eastAsia="楷体_GB2312"/>
      <w:b/>
      <w:bCs/>
      <w:sz w:val="32"/>
      <w:szCs w:val="32"/>
    </w:rPr>
  </w:style>
  <w:style w:type="paragraph" w:customStyle="1" w:styleId="14">
    <w:name w:val="3级"/>
    <w:basedOn w:val="1"/>
    <w:qFormat/>
    <w:uiPriority w:val="0"/>
    <w:pPr>
      <w:overflowPunct w:val="0"/>
      <w:spacing w:line="560" w:lineRule="exact"/>
      <w:ind w:firstLine="642" w:firstLineChars="200"/>
      <w:outlineLvl w:val="2"/>
    </w:pPr>
    <w:rPr>
      <w:rFonts w:ascii="Times New Roman" w:hAnsi="Times New Roman" w:eastAsia="仿宋_GB2312"/>
      <w:b/>
      <w:bCs/>
      <w:sz w:val="32"/>
      <w:szCs w:val="32"/>
    </w:rPr>
  </w:style>
  <w:style w:type="paragraph" w:customStyle="1" w:styleId="15">
    <w:name w:val="三级标题"/>
    <w:basedOn w:val="1"/>
    <w:qFormat/>
    <w:uiPriority w:val="0"/>
    <w:pPr>
      <w:ind w:firstLine="560" w:firstLineChars="200"/>
    </w:pPr>
    <w:rPr>
      <w:rFonts w:hint="eastAsia" w:ascii="仿宋" w:hAnsi="仿宋" w:eastAsia="仿宋" w:cs="仿宋"/>
      <w:b/>
      <w:color w:val="auto"/>
      <w:sz w:val="28"/>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2023-11-22T08:24:00Z</dcterms:created>
  <dc:creator>ling</dc:creator>
  <cp:lastModifiedBy>胡建章</cp:lastModifiedBy>
  <cp:lastPrinted>2024-01-08T07:58:00Z</cp:lastPrinted>
  <dcterms:modified xsi:type="dcterms:W3CDTF">2024-04-16T08:56:00Z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676870E6F82E4FCD82016EF516D07904_12</vt:lpwstr>
  </property>
</Properties>
</file>