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昆明市生态环境局寻甸分局关于对《云南迅发米面食品加工生产线建设项目环境影响报告表》的批复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云南迅发食品</w:t>
      </w:r>
      <w:r>
        <w:rPr>
          <w:rFonts w:hint="default" w:ascii="Times New Roman" w:hAnsi="Times New Roman" w:eastAsia="仿宋_GB2312" w:cs="Times New Roman"/>
          <w:color w:val="000000"/>
          <w:kern w:val="0"/>
          <w:sz w:val="32"/>
          <w:szCs w:val="32"/>
          <w:lang w:val="en-US" w:eastAsia="zh-CN" w:bidi="ar"/>
        </w:rPr>
        <w:t>有限公司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w:t>
      </w:r>
      <w:r>
        <w:rPr>
          <w:rFonts w:hint="eastAsia" w:ascii="Times New Roman" w:hAnsi="Times New Roman" w:eastAsia="仿宋_GB2312" w:cs="Times New Roman"/>
          <w:color w:val="000000"/>
          <w:kern w:val="0"/>
          <w:sz w:val="32"/>
          <w:szCs w:val="32"/>
          <w:lang w:val="en-US" w:eastAsia="zh-CN" w:bidi="ar"/>
        </w:rPr>
        <w:t>平正环保科技</w:t>
      </w:r>
      <w:r>
        <w:rPr>
          <w:rFonts w:hint="default" w:ascii="Times New Roman" w:hAnsi="Times New Roman" w:eastAsia="仿宋_GB2312" w:cs="Times New Roman"/>
          <w:color w:val="000000"/>
          <w:kern w:val="0"/>
          <w:sz w:val="32"/>
          <w:szCs w:val="32"/>
          <w:lang w:val="en-US" w:eastAsia="zh-CN" w:bidi="ar"/>
        </w:rPr>
        <w:t>有限公司编制的《</w:t>
      </w:r>
      <w:r>
        <w:rPr>
          <w:rFonts w:hint="eastAsia" w:ascii="Times New Roman" w:hAnsi="Times New Roman" w:eastAsia="仿宋_GB2312" w:cs="Times New Roman"/>
          <w:color w:val="000000"/>
          <w:kern w:val="0"/>
          <w:sz w:val="32"/>
          <w:szCs w:val="32"/>
          <w:lang w:val="en-US" w:eastAsia="zh-CN" w:bidi="ar"/>
        </w:rPr>
        <w:t>云南迅发米面食品加工生产线建设项目环境影响报告表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一、项目建设地点位于云南寻甸产业园区羊街片区（项目中心位置地理坐标为：东经103°07′</w:t>
      </w:r>
      <w:r>
        <w:rPr>
          <w:rFonts w:hint="eastAsia" w:ascii="Times New Roman" w:hAnsi="Times New Roman" w:eastAsia="仿宋_GB2312" w:cs="Times New Roman"/>
          <w:color w:val="000000"/>
          <w:kern w:val="0"/>
          <w:sz w:val="32"/>
          <w:szCs w:val="32"/>
          <w:lang w:val="en-US" w:eastAsia="zh-CN" w:bidi="ar"/>
        </w:rPr>
        <w:t>46.009</w:t>
      </w:r>
      <w:r>
        <w:rPr>
          <w:rFonts w:hint="default" w:ascii="Times New Roman" w:hAnsi="Times New Roman" w:eastAsia="仿宋_GB2312" w:cs="Times New Roman"/>
          <w:color w:val="000000"/>
          <w:kern w:val="0"/>
          <w:sz w:val="32"/>
          <w:szCs w:val="32"/>
          <w:lang w:val="en-US" w:eastAsia="zh-CN" w:bidi="ar"/>
        </w:rPr>
        <w:t>″，北纬25°26′</w:t>
      </w:r>
      <w:r>
        <w:rPr>
          <w:rFonts w:hint="eastAsia" w:ascii="Times New Roman" w:hAnsi="Times New Roman" w:eastAsia="仿宋_GB2312" w:cs="Times New Roman"/>
          <w:color w:val="000000"/>
          <w:kern w:val="0"/>
          <w:sz w:val="32"/>
          <w:szCs w:val="32"/>
          <w:lang w:val="en-US" w:eastAsia="zh-CN" w:bidi="ar"/>
        </w:rPr>
        <w:t>15.686</w:t>
      </w:r>
      <w:r>
        <w:rPr>
          <w:rFonts w:hint="default" w:ascii="Times New Roman" w:hAnsi="Times New Roman" w:eastAsia="仿宋_GB2312" w:cs="Times New Roman"/>
          <w:color w:val="000000"/>
          <w:kern w:val="0"/>
          <w:sz w:val="32"/>
          <w:szCs w:val="32"/>
          <w:lang w:val="en-US" w:eastAsia="zh-CN" w:bidi="ar"/>
        </w:rPr>
        <w:t>″）。项目占地面积</w:t>
      </w:r>
      <w:r>
        <w:rPr>
          <w:rFonts w:hint="eastAsia" w:ascii="Times New Roman" w:hAnsi="Times New Roman" w:eastAsia="仿宋_GB2312" w:cs="Times New Roman"/>
          <w:color w:val="000000"/>
          <w:kern w:val="0"/>
          <w:sz w:val="32"/>
          <w:szCs w:val="32"/>
          <w:lang w:val="en-US" w:eastAsia="zh-CN" w:bidi="ar"/>
        </w:rPr>
        <w:t>36373.13</w:t>
      </w:r>
      <w:r>
        <w:rPr>
          <w:rFonts w:hint="default" w:ascii="Times New Roman" w:hAnsi="Times New Roman" w:eastAsia="仿宋_GB2312" w:cs="Times New Roman"/>
          <w:color w:val="000000"/>
          <w:kern w:val="0"/>
          <w:sz w:val="32"/>
          <w:szCs w:val="32"/>
          <w:lang w:val="en-US" w:eastAsia="zh-CN" w:bidi="ar"/>
        </w:rPr>
        <w:t>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，建筑面积60891.83m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，主要建设4栋标准厂房（1#、4#已建设完成，2#、3#为预留厂房），米面生产车间位于1#厂房一层，建筑面积4594.84m</w:t>
      </w:r>
      <w:r>
        <w:rPr>
          <w:rFonts w:hint="eastAsia" w:ascii="Times New Roman" w:hAnsi="Times New Roman" w:eastAsia="仿宋_GB2312" w:cs="Times New Roman"/>
          <w:color w:val="000000"/>
          <w:kern w:val="0"/>
          <w:sz w:val="32"/>
          <w:szCs w:val="32"/>
          <w:vertAlign w:val="superscript"/>
          <w:lang w:val="en-US" w:eastAsia="zh-CN" w:bidi="ar"/>
        </w:rPr>
        <w:t>2</w:t>
      </w:r>
      <w:r>
        <w:rPr>
          <w:rFonts w:hint="eastAsia" w:ascii="Times New Roman" w:hAnsi="Times New Roman" w:eastAsia="仿宋_GB2312" w:cs="Times New Roman"/>
          <w:color w:val="000000"/>
          <w:kern w:val="0"/>
          <w:sz w:val="32"/>
          <w:szCs w:val="32"/>
          <w:lang w:val="en-US" w:eastAsia="zh-CN" w:bidi="ar"/>
        </w:rPr>
        <w:t>，同时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项目内设置6条生产线，分别为1条干浆米线生产线，2条水米线生产线，1条饵丝、饵块生产线，1条面条生产线，1条卷粉生产线，年产量4.8万吨。项目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11000</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w:t>
      </w:r>
      <w:r>
        <w:rPr>
          <w:rFonts w:hint="eastAsia" w:ascii="Times New Roman" w:hAnsi="Times New Roman" w:eastAsia="仿宋_GB2312" w:cs="Times New Roman"/>
          <w:color w:val="000000"/>
          <w:kern w:val="0"/>
          <w:sz w:val="32"/>
          <w:szCs w:val="32"/>
          <w:lang w:val="en-US" w:eastAsia="zh-CN" w:bidi="ar"/>
        </w:rPr>
        <w:t>226</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w:t>
      </w:r>
      <w:r>
        <w:rPr>
          <w:rFonts w:hint="eastAsia" w:ascii="Times New Roman" w:hAnsi="Times New Roman" w:eastAsia="仿宋_GB2312" w:cs="Times New Roman"/>
          <w:color w:val="000000"/>
          <w:kern w:val="0"/>
          <w:sz w:val="32"/>
          <w:szCs w:val="32"/>
          <w:lang w:val="en-US" w:eastAsia="zh-CN" w:bidi="ar"/>
        </w:rPr>
        <w:t>云南迅发米面食品加工生产线建设项目环境影响报告表</w:t>
      </w:r>
      <w:r>
        <w:rPr>
          <w:rFonts w:hint="default" w:ascii="Times New Roman" w:hAnsi="Times New Roman" w:eastAsia="仿宋_GB2312" w:cs="Times New Roman"/>
          <w:color w:val="000000"/>
          <w:kern w:val="0"/>
          <w:sz w:val="32"/>
          <w:szCs w:val="32"/>
          <w:lang w:val="en-US" w:eastAsia="zh-CN" w:bidi="ar"/>
        </w:rPr>
        <w:t>〉的技术评估意见》(昆环评估意见</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11</w:t>
      </w:r>
      <w:r>
        <w:rPr>
          <w:rFonts w:hint="default" w:ascii="Times New Roman" w:hAnsi="Times New Roman" w:eastAsia="仿宋_GB2312" w:cs="Times New Roman"/>
          <w:color w:val="000000"/>
          <w:kern w:val="0"/>
          <w:sz w:val="32"/>
          <w:szCs w:val="32"/>
          <w:lang w:val="en-US" w:eastAsia="zh-CN" w:bidi="ar"/>
        </w:rPr>
        <w:t>号)，在全面落实环境影响报告表提出的各项生态保护和污染防治措施后，项目建设和运营的不良环境影响可以得到缓解和控制。同意项目按照《报告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》所述工程内容、规模、功能以及环保对策措施建设。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运营期食堂废水经隔油池预处理后，</w:t>
      </w:r>
      <w:r>
        <w:rPr>
          <w:rFonts w:hint="eastAsia" w:ascii="Times New Roman" w:hAnsi="Times New Roman" w:eastAsia="仿宋_GB2312" w:cs="Times New Roman"/>
          <w:color w:val="000000"/>
          <w:kern w:val="0"/>
          <w:sz w:val="32"/>
          <w:szCs w:val="32"/>
          <w:lang w:val="en-US" w:eastAsia="zh-CN" w:bidi="ar"/>
        </w:rPr>
        <w:t>同其他生产、生活废水</w:t>
      </w:r>
      <w:r>
        <w:rPr>
          <w:rFonts w:hint="default" w:ascii="Times New Roman" w:hAnsi="Times New Roman" w:eastAsia="仿宋_GB2312" w:cs="Times New Roman"/>
          <w:color w:val="000000"/>
          <w:kern w:val="0"/>
          <w:sz w:val="32"/>
          <w:szCs w:val="32"/>
          <w:lang w:val="en-US" w:eastAsia="zh-CN" w:bidi="ar"/>
        </w:rPr>
        <w:t>一</w:t>
      </w:r>
      <w:r>
        <w:rPr>
          <w:rFonts w:hint="eastAsia" w:ascii="Times New Roman" w:hAnsi="Times New Roman" w:eastAsia="仿宋_GB2312" w:cs="Times New Roman"/>
          <w:color w:val="000000"/>
          <w:kern w:val="0"/>
          <w:sz w:val="32"/>
          <w:szCs w:val="32"/>
          <w:lang w:val="en-US" w:eastAsia="zh-CN" w:bidi="ar"/>
        </w:rPr>
        <w:t>并</w:t>
      </w:r>
      <w:r>
        <w:rPr>
          <w:rFonts w:hint="default" w:ascii="Times New Roman" w:hAnsi="Times New Roman" w:eastAsia="仿宋_GB2312" w:cs="Times New Roman"/>
          <w:color w:val="000000"/>
          <w:kern w:val="0"/>
          <w:sz w:val="32"/>
          <w:szCs w:val="32"/>
          <w:lang w:val="en-US" w:eastAsia="zh-CN" w:bidi="ar"/>
        </w:rPr>
        <w:t>进入化粪池、自建污水处理设施处理达《污水排入城镇下水道水质标准》（GB/T 31962-2015）A等级标准及《工业企业废水氮、磷污染物间接排放限值》（DB5301/T 49-2021）标准后经市政污水管网排入寻甸产业园区羊街片区污水处理厂进行处理</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sz w:val="32"/>
          <w:szCs w:val="32"/>
          <w:lang w:val="en-US" w:eastAsia="zh-CN"/>
        </w:rPr>
        <w:t>规范设置污水排放口，并设置明显标志标识。</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为确保废水</w:t>
      </w:r>
      <w:r>
        <w:rPr>
          <w:rFonts w:hint="eastAsia" w:ascii="Times New Roman" w:hAnsi="Times New Roman" w:eastAsia="仿宋_GB2312" w:cs="Times New Roman"/>
          <w:sz w:val="32"/>
          <w:szCs w:val="32"/>
          <w:lang w:val="en-US" w:eastAsia="zh-CN"/>
        </w:rPr>
        <w:t>全部收集处理</w:t>
      </w:r>
      <w:r>
        <w:rPr>
          <w:rFonts w:hint="default" w:ascii="Times New Roman" w:hAnsi="Times New Roman" w:eastAsia="仿宋_GB2312" w:cs="Times New Roman"/>
          <w:sz w:val="32"/>
          <w:szCs w:val="32"/>
          <w:lang w:val="en-US" w:eastAsia="zh-CN"/>
        </w:rPr>
        <w:t>，项目须在</w:t>
      </w:r>
      <w:r>
        <w:rPr>
          <w:rFonts w:hint="eastAsia" w:ascii="Times New Roman" w:hAnsi="Times New Roman" w:eastAsia="仿宋_GB2312" w:cs="Times New Roman"/>
          <w:sz w:val="32"/>
          <w:szCs w:val="32"/>
          <w:lang w:val="en-US" w:eastAsia="zh-CN"/>
        </w:rPr>
        <w:t>寻甸产业园区羊街片区污水处理厂</w:t>
      </w:r>
      <w:r>
        <w:rPr>
          <w:rFonts w:hint="default" w:ascii="Times New Roman" w:hAnsi="Times New Roman" w:eastAsia="仿宋_GB2312" w:cs="Times New Roman"/>
          <w:sz w:val="32"/>
          <w:szCs w:val="32"/>
          <w:lang w:val="en-US" w:eastAsia="zh-CN"/>
        </w:rPr>
        <w:t>正常运行</w:t>
      </w:r>
      <w:r>
        <w:rPr>
          <w:rFonts w:hint="eastAsia" w:ascii="Times New Roman" w:hAnsi="Times New Roman" w:eastAsia="仿宋_GB2312" w:cs="Times New Roman"/>
          <w:sz w:val="32"/>
          <w:szCs w:val="32"/>
          <w:lang w:val="en-US" w:eastAsia="zh-CN"/>
        </w:rPr>
        <w:t>且具备接纳条件</w:t>
      </w:r>
      <w:r>
        <w:rPr>
          <w:rFonts w:hint="default" w:ascii="Times New Roman" w:hAnsi="Times New Roman" w:eastAsia="仿宋_GB2312" w:cs="Times New Roman"/>
          <w:sz w:val="32"/>
          <w:szCs w:val="32"/>
          <w:lang w:val="en-US" w:eastAsia="zh-CN"/>
        </w:rPr>
        <w:t>后方可投入运营</w:t>
      </w:r>
      <w:r>
        <w:rPr>
          <w:rFonts w:hint="eastAsia" w:ascii="Times New Roman" w:hAnsi="Times New Roman" w:eastAsia="仿宋_GB2312" w:cs="Times New Roman"/>
          <w:sz w:val="32"/>
          <w:szCs w:val="32"/>
          <w:lang w:val="en-US" w:eastAsia="zh-CN"/>
        </w:rPr>
        <w:t>，严禁各类废水外排。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落实大气污染防治措施，确保大气污染物达标排放</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天然气锅炉</w:t>
      </w:r>
      <w:r>
        <w:rPr>
          <w:rFonts w:hint="default" w:ascii="Times New Roman" w:hAnsi="Times New Roman" w:eastAsia="仿宋_GB2312" w:cs="Times New Roman"/>
          <w:sz w:val="32"/>
          <w:szCs w:val="32"/>
          <w:lang w:val="en-US" w:eastAsia="zh-CN"/>
        </w:rPr>
        <w:t>燃烧废气</w:t>
      </w:r>
      <w:r>
        <w:rPr>
          <w:rFonts w:hint="eastAsia"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《锅</w:t>
      </w:r>
      <w:r>
        <w:rPr>
          <w:rFonts w:hint="eastAsia" w:ascii="Times New Roman" w:hAnsi="Times New Roman" w:eastAsia="仿宋_GB2312" w:cs="Times New Roman"/>
          <w:sz w:val="32"/>
          <w:szCs w:val="32"/>
          <w:lang w:val="en-US" w:eastAsia="zh-CN"/>
        </w:rPr>
        <w:t>炉大气污染物排放标准》（</w:t>
      </w:r>
      <w:r>
        <w:rPr>
          <w:rFonts w:hint="default" w:ascii="Times New Roman" w:hAnsi="Times New Roman" w:eastAsia="仿宋_GB2312" w:cs="Times New Roman"/>
          <w:sz w:val="32"/>
          <w:szCs w:val="32"/>
          <w:lang w:val="en-US" w:eastAsia="zh-CN"/>
        </w:rPr>
        <w:t>GB13271-2014</w:t>
      </w:r>
      <w:r>
        <w:rPr>
          <w:rFonts w:hint="eastAsia"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新建燃气锅炉排放要求，</w:t>
      </w:r>
      <w:r>
        <w:rPr>
          <w:rFonts w:hint="eastAsia" w:ascii="Times New Roman" w:hAnsi="Times New Roman" w:eastAsia="仿宋_GB2312" w:cs="Times New Roman"/>
          <w:color w:val="000000"/>
          <w:kern w:val="0"/>
          <w:sz w:val="32"/>
          <w:szCs w:val="32"/>
          <w:lang w:val="en-US" w:eastAsia="zh-CN" w:bidi="ar"/>
        </w:rPr>
        <w:t>经1根不低于23m高排气筒（DA001）排放。</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食堂油烟经油烟净化设施处理达《饮食业油烟排放标准（试行）》（GB18483-2001）最高允许排放浓度标准后，通过专用排放口排放。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厂界无组织废气排放浓度满足《恶臭污染物排放标准》（GB14554-93）表1二级标准限值要求。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大气污染物综合排放标准》（GB16297-1996）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（三）产生噪声的场所应合理布局，产生噪声的设备应作隔声降噪处理，加强运输车辆的管理，合理安排作业时间。项目厂界噪声值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《工业企业厂界环境噪声排放标准》（GB12348-2008）中3类标准要求</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》提出的固废处置措施加强固体废物综合利用和规范处置，防止产生二次污染。废包装材料外售至废品回收站；</w:t>
      </w:r>
      <w:r>
        <w:rPr>
          <w:rFonts w:hint="eastAsia" w:ascii="Times New Roman" w:hAnsi="Times New Roman" w:eastAsia="仿宋_GB2312" w:cs="Times New Roman"/>
          <w:color w:val="000000"/>
          <w:kern w:val="0"/>
          <w:sz w:val="32"/>
          <w:szCs w:val="32"/>
          <w:lang w:val="en-US" w:eastAsia="zh-CN" w:bidi="ar"/>
        </w:rPr>
        <w:t>不合格产品外售给畜禽养殖厂做饲料</w:t>
      </w:r>
      <w:r>
        <w:rPr>
          <w:rFonts w:hint="default" w:ascii="Times New Roman" w:hAnsi="Times New Roman" w:eastAsia="仿宋_GB2312" w:cs="Times New Roman"/>
          <w:color w:val="000000"/>
          <w:kern w:val="0"/>
          <w:sz w:val="32"/>
          <w:szCs w:val="32"/>
          <w:lang w:val="en-US" w:eastAsia="zh-CN" w:bidi="ar"/>
        </w:rPr>
        <w:t>；废机油按《危险废物贮存污染控制标准》（GB18597-2023）要求妥善收集、暂存，规范设置危险废物暂存间，委托有资质单位定期清运处理；</w:t>
      </w:r>
      <w:r>
        <w:rPr>
          <w:rFonts w:hint="eastAsia" w:ascii="Times New Roman" w:hAnsi="Times New Roman" w:eastAsia="仿宋_GB2312" w:cs="Times New Roman"/>
          <w:color w:val="000000"/>
          <w:kern w:val="0"/>
          <w:sz w:val="32"/>
          <w:szCs w:val="32"/>
          <w:lang w:val="en-US" w:eastAsia="zh-CN" w:bidi="ar"/>
        </w:rPr>
        <w:t>餐厨垃圾</w:t>
      </w:r>
      <w:r>
        <w:rPr>
          <w:rFonts w:hint="default" w:ascii="Times New Roman" w:hAnsi="Times New Roman" w:eastAsia="仿宋_GB2312" w:cs="Times New Roman"/>
          <w:color w:val="000000"/>
          <w:kern w:val="0"/>
          <w:sz w:val="32"/>
          <w:szCs w:val="32"/>
          <w:lang w:val="en-US" w:eastAsia="zh-CN" w:bidi="ar"/>
        </w:rPr>
        <w:t>收集后委托有资质单位</w:t>
      </w:r>
      <w:r>
        <w:rPr>
          <w:rFonts w:hint="eastAsia" w:ascii="Times New Roman" w:hAnsi="Times New Roman" w:eastAsia="仿宋_GB2312" w:cs="Times New Roman"/>
          <w:color w:val="000000"/>
          <w:kern w:val="0"/>
          <w:sz w:val="32"/>
          <w:szCs w:val="32"/>
          <w:lang w:val="en-US" w:eastAsia="zh-CN" w:bidi="ar"/>
        </w:rPr>
        <w:t>清运</w:t>
      </w:r>
      <w:r>
        <w:rPr>
          <w:rFonts w:hint="default" w:ascii="Times New Roman" w:hAnsi="Times New Roman" w:eastAsia="仿宋_GB2312" w:cs="Times New Roman"/>
          <w:color w:val="000000"/>
          <w:kern w:val="0"/>
          <w:sz w:val="32"/>
          <w:szCs w:val="32"/>
          <w:lang w:val="en-US" w:eastAsia="zh-CN" w:bidi="ar"/>
        </w:rPr>
        <w:t>处置；生活垃圾</w:t>
      </w:r>
      <w:r>
        <w:rPr>
          <w:rFonts w:hint="eastAsia" w:ascii="Times New Roman" w:hAnsi="Times New Roman" w:eastAsia="仿宋_GB2312" w:cs="Times New Roman"/>
          <w:color w:val="000000"/>
          <w:kern w:val="0"/>
          <w:sz w:val="32"/>
          <w:szCs w:val="32"/>
          <w:lang w:val="en-US" w:eastAsia="zh-CN" w:bidi="ar"/>
        </w:rPr>
        <w:t>、污水处理站污泥</w:t>
      </w:r>
      <w:r>
        <w:rPr>
          <w:rFonts w:hint="default" w:ascii="Times New Roman" w:hAnsi="Times New Roman" w:eastAsia="仿宋_GB2312" w:cs="Times New Roman"/>
          <w:color w:val="000000"/>
          <w:kern w:val="0"/>
          <w:sz w:val="32"/>
          <w:szCs w:val="32"/>
          <w:lang w:val="en-US" w:eastAsia="zh-CN" w:bidi="ar"/>
        </w:rPr>
        <w:t>委托环卫部门清运。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FF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六）严格执行环评风险影响评价中的各项防范措施，并建设相应的风险防范设施。编制突发环境事件应急预案并报我局备案，加强应急演练，建立完善应急报告制度，落实应急物资和经费，最大限度减轻风险事故对周围环境的影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八</w:t>
      </w:r>
      <w:r>
        <w:rPr>
          <w:rFonts w:hint="default" w:ascii="Times New Roman" w:hAnsi="Times New Roman" w:eastAsia="仿宋_GB2312" w:cs="Times New Roman"/>
          <w:color w:val="000000"/>
          <w:kern w:val="0"/>
          <w:sz w:val="32"/>
          <w:szCs w:val="32"/>
          <w:lang w:val="en-US" w:eastAsia="zh-CN" w:bidi="ar"/>
        </w:rPr>
        <w:t>）污染物总量控制指标为</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氮氧化物</w:t>
      </w:r>
      <w:r>
        <w:rPr>
          <w:rFonts w:hint="eastAsia" w:ascii="Times New Roman" w:hAnsi="Times New Roman" w:eastAsia="仿宋_GB2312" w:cs="Times New Roman"/>
          <w:color w:val="000000"/>
          <w:kern w:val="0"/>
          <w:sz w:val="32"/>
          <w:szCs w:val="32"/>
          <w:lang w:val="en-US" w:eastAsia="zh-CN" w:bidi="ar"/>
        </w:rPr>
        <w:t>2.9</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化学需氧量0.561</w:t>
      </w:r>
      <w:r>
        <w:rPr>
          <w:rFonts w:hint="default" w:ascii="Times New Roman" w:hAnsi="Times New Roman" w:eastAsia="仿宋_GB2312" w:cs="Times New Roman"/>
          <w:color w:val="000000"/>
          <w:kern w:val="0"/>
          <w:sz w:val="32"/>
          <w:szCs w:val="32"/>
          <w:lang w:val="en-US" w:eastAsia="zh-CN" w:bidi="ar"/>
        </w:rPr>
        <w:t>t/a</w:t>
      </w:r>
      <w:r>
        <w:rPr>
          <w:rFonts w:hint="eastAsia" w:ascii="Times New Roman" w:hAnsi="Times New Roman" w:eastAsia="仿宋_GB2312" w:cs="Times New Roman"/>
          <w:color w:val="000000"/>
          <w:kern w:val="0"/>
          <w:sz w:val="32"/>
          <w:szCs w:val="32"/>
          <w:lang w:val="en-US" w:eastAsia="zh-CN" w:bidi="ar"/>
        </w:rPr>
        <w:t>、氨氮0.153t/a</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w:t>
      </w:r>
      <w:r>
        <w:rPr>
          <w:rFonts w:hint="eastAsia" w:ascii="Times New Roman" w:hAnsi="Times New Roman" w:eastAsia="仿宋_GB2312" w:cs="Times New Roman"/>
          <w:color w:val="000000"/>
          <w:kern w:val="0"/>
          <w:sz w:val="32"/>
          <w:szCs w:val="32"/>
          <w:lang w:val="en-US" w:eastAsia="zh-CN" w:bidi="ar"/>
        </w:rPr>
        <w:t>表</w:t>
      </w:r>
      <w:r>
        <w:rPr>
          <w:rFonts w:hint="default" w:ascii="Times New Roman" w:hAnsi="Times New Roman" w:eastAsia="仿宋_GB2312" w:cs="Times New Roman"/>
          <w:color w:val="000000"/>
          <w:kern w:val="0"/>
          <w:sz w:val="32"/>
          <w:szCs w:val="32"/>
          <w:lang w:val="en-US" w:eastAsia="zh-CN" w:bidi="ar"/>
        </w:rPr>
        <w:t>》应当作为项目环境保护设计、建设及运行管理的依据，项目应认真落实各项环保对策措施，严格执行环保“三同时”制度，即：环保设施与主体工程同时设计、同时施工、同时投入使用。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自本批复之日起超过五年，方决定该项目开工建设的，环境影响评价文件应当报我局重新审核。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1283" w:rightChars="6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righ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420" w:firstLineChars="200"/>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4D7B9DC3-C7DD-4AC9-A22D-2BB4EE7BAADB}"/>
  </w:font>
  <w:font w:name="仿宋_GB2312">
    <w:panose1 w:val="02010609030101010101"/>
    <w:charset w:val="86"/>
    <w:family w:val="auto"/>
    <w:pitch w:val="default"/>
    <w:sig w:usb0="00000001" w:usb1="080E0000" w:usb2="00000000" w:usb3="00000000" w:csb0="00040000" w:csb1="00000000"/>
    <w:embedRegular r:id="rId2" w:fontKey="{6F848CC3-468D-42CB-B26C-980A38DCD0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Tk3ZjAzNzc4YTkyOGEwMzdiZTQwMGE1OTI3ODYifQ=="/>
    <w:docVar w:name="KSO_WPS_MARK_KEY" w:val="5d23cb08-8604-4052-9645-6f75d94189e6"/>
  </w:docVars>
  <w:rsids>
    <w:rsidRoot w:val="205A64FE"/>
    <w:rsid w:val="011B34D9"/>
    <w:rsid w:val="016469D5"/>
    <w:rsid w:val="03FD0897"/>
    <w:rsid w:val="07003538"/>
    <w:rsid w:val="07056611"/>
    <w:rsid w:val="09501527"/>
    <w:rsid w:val="09574530"/>
    <w:rsid w:val="09682D30"/>
    <w:rsid w:val="0A3426AD"/>
    <w:rsid w:val="0BBF17D2"/>
    <w:rsid w:val="0F295095"/>
    <w:rsid w:val="0F7751CB"/>
    <w:rsid w:val="114E7FBF"/>
    <w:rsid w:val="13E06DE0"/>
    <w:rsid w:val="15344D3E"/>
    <w:rsid w:val="15744470"/>
    <w:rsid w:val="16842E16"/>
    <w:rsid w:val="187F73B4"/>
    <w:rsid w:val="18C4126B"/>
    <w:rsid w:val="1C442B37"/>
    <w:rsid w:val="1C776FFB"/>
    <w:rsid w:val="205A64FE"/>
    <w:rsid w:val="23264FFC"/>
    <w:rsid w:val="275F084A"/>
    <w:rsid w:val="27DE43F7"/>
    <w:rsid w:val="28B7647D"/>
    <w:rsid w:val="299F1664"/>
    <w:rsid w:val="2AAD4DE5"/>
    <w:rsid w:val="2B636170"/>
    <w:rsid w:val="300F6C4F"/>
    <w:rsid w:val="30355826"/>
    <w:rsid w:val="303C2D7D"/>
    <w:rsid w:val="35E328D9"/>
    <w:rsid w:val="370A3C09"/>
    <w:rsid w:val="378A0425"/>
    <w:rsid w:val="37E706C5"/>
    <w:rsid w:val="3A05363B"/>
    <w:rsid w:val="3B4751DC"/>
    <w:rsid w:val="3EC50C85"/>
    <w:rsid w:val="400201E7"/>
    <w:rsid w:val="40AE4EEF"/>
    <w:rsid w:val="41926BCA"/>
    <w:rsid w:val="42450BBC"/>
    <w:rsid w:val="426A17F0"/>
    <w:rsid w:val="44D8697E"/>
    <w:rsid w:val="452D2A17"/>
    <w:rsid w:val="4C170BB6"/>
    <w:rsid w:val="4C6F694B"/>
    <w:rsid w:val="4F197025"/>
    <w:rsid w:val="4F8E5B53"/>
    <w:rsid w:val="529F3A25"/>
    <w:rsid w:val="57E744EC"/>
    <w:rsid w:val="58ED5699"/>
    <w:rsid w:val="597B6BDE"/>
    <w:rsid w:val="5A87563E"/>
    <w:rsid w:val="5BE27BBD"/>
    <w:rsid w:val="605E4DBC"/>
    <w:rsid w:val="63792FF4"/>
    <w:rsid w:val="64DD3F42"/>
    <w:rsid w:val="68A3329B"/>
    <w:rsid w:val="68CD2EC0"/>
    <w:rsid w:val="68D94361"/>
    <w:rsid w:val="69313380"/>
    <w:rsid w:val="6A0C7949"/>
    <w:rsid w:val="6C766689"/>
    <w:rsid w:val="70992B18"/>
    <w:rsid w:val="71151F93"/>
    <w:rsid w:val="7899684C"/>
    <w:rsid w:val="7B3F191B"/>
    <w:rsid w:val="7D205DB3"/>
    <w:rsid w:val="7D67516A"/>
    <w:rsid w:val="7FE1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2111</Words>
  <Characters>2307</Characters>
  <Lines>0</Lines>
  <Paragraphs>0</Paragraphs>
  <TotalTime>1081</TotalTime>
  <ScaleCrop>false</ScaleCrop>
  <LinksUpToDate>false</LinksUpToDate>
  <CharactersWithSpaces>2318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马玉洁</cp:lastModifiedBy>
  <dcterms:modified xsi:type="dcterms:W3CDTF">2024-04-08T00:50:04Z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4168AD69B44742FF8AF4EF8FE9E303EC_13</vt:lpwstr>
  </property>
</Properties>
</file>