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firstLine="420" w:firstLineChars="0"/>
        <w:jc w:val="center"/>
        <w:outlineLvl w:val="9"/>
        <w:rPr>
          <w:rFonts w:hint="eastAsia" w:ascii="方正小标宋_GBK" w:eastAsia="方正小标宋_GBK"/>
          <w:bCs/>
          <w:sz w:val="72"/>
          <w:szCs w:val="72"/>
          <w:lang w:eastAsia="zh-CN"/>
        </w:rPr>
      </w:pPr>
      <w:bookmarkStart w:id="29" w:name="_GoBack"/>
      <w:bookmarkEnd w:id="29"/>
    </w:p>
    <w:p>
      <w:pPr>
        <w:adjustRightInd w:val="0"/>
        <w:snapToGrid w:val="0"/>
        <w:jc w:val="center"/>
        <w:outlineLvl w:val="9"/>
        <w:rPr>
          <w:rFonts w:hint="eastAsia" w:ascii="方正小标宋_GBK" w:eastAsia="方正小标宋_GBK"/>
          <w:bCs/>
          <w:sz w:val="72"/>
          <w:szCs w:val="72"/>
        </w:rPr>
      </w:pPr>
    </w:p>
    <w:p>
      <w:pPr>
        <w:adjustRightInd w:val="0"/>
        <w:snapToGrid w:val="0"/>
        <w:jc w:val="center"/>
        <w:outlineLvl w:val="9"/>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9"/>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1040"/>
        <w:jc w:val="center"/>
        <w:textAlignment w:val="auto"/>
        <w:rPr>
          <w:rFonts w:hint="default" w:ascii="Times New Roman" w:hAnsi="Times New Roman" w:eastAsia="仿宋_GB2312" w:cs="Times New Roman"/>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lang w:eastAsia="zh-CN"/>
        </w:rPr>
        <w:t>：</w:t>
      </w:r>
      <w:r>
        <w:rPr>
          <w:rFonts w:hint="default" w:ascii="Times New Roman" w:hAnsi="Times New Roman" w:eastAsia="仿宋_GB2312" w:cs="Times New Roman"/>
          <w:sz w:val="36"/>
          <w:szCs w:val="36"/>
          <w:u w:val="single"/>
          <w:lang w:eastAsia="zh-CN"/>
        </w:rPr>
        <w:t>云南欣昌电器年产</w:t>
      </w:r>
      <w:r>
        <w:rPr>
          <w:rFonts w:hint="default" w:ascii="Times New Roman" w:hAnsi="Times New Roman" w:eastAsia="仿宋_GB2312" w:cs="Times New Roman"/>
          <w:sz w:val="36"/>
          <w:szCs w:val="36"/>
          <w:u w:val="single"/>
          <w:lang w:val="en-US" w:eastAsia="zh-CN"/>
        </w:rPr>
        <w:t>70万台电暖器改建项目</w:t>
      </w:r>
    </w:p>
    <w:p>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lang w:eastAsia="zh-CN"/>
        </w:rPr>
        <w:t>云南欣昌电器制造有限公司</w:t>
      </w:r>
      <w:r>
        <w:rPr>
          <w:rFonts w:hint="eastAsia" w:ascii="仿宋_GB2312" w:eastAsia="仿宋_GB2312"/>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1037"/>
        <w:textAlignment w:val="auto"/>
        <w:rPr>
          <w:rFonts w:hint="default" w:ascii="Times New Roman" w:hAnsi="Times New Roman" w:eastAsia="仿宋_GB2312" w:cs="Times New Roman"/>
          <w:sz w:val="36"/>
          <w:szCs w:val="36"/>
          <w:u w:val="single"/>
        </w:rPr>
      </w:pPr>
      <w:r>
        <w:rPr>
          <w:rFonts w:hint="eastAsia" w:ascii="仿宋_GB2312" w:eastAsia="仿宋_GB2312"/>
          <w:sz w:val="36"/>
          <w:szCs w:val="36"/>
        </w:rPr>
        <w:t>编制日期：</w:t>
      </w:r>
      <w:r>
        <w:rPr>
          <w:rFonts w:hint="default" w:ascii="Times New Roman" w:hAnsi="Times New Roman" w:eastAsia="仿宋_GB2312" w:cs="Times New Roman"/>
          <w:sz w:val="36"/>
          <w:szCs w:val="36"/>
          <w:u w:val="single"/>
          <w:lang w:val="en-US" w:eastAsia="zh-CN"/>
        </w:rPr>
        <w:t>2023年</w:t>
      </w:r>
      <w:r>
        <w:rPr>
          <w:rFonts w:hint="eastAsia" w:eastAsia="仿宋_GB2312" w:cs="Times New Roman"/>
          <w:sz w:val="36"/>
          <w:szCs w:val="36"/>
          <w:u w:val="single"/>
          <w:lang w:val="en-US" w:eastAsia="zh-CN"/>
        </w:rPr>
        <w:t>11</w:t>
      </w:r>
      <w:r>
        <w:rPr>
          <w:rFonts w:hint="default" w:ascii="Times New Roman" w:hAnsi="Times New Roman" w:eastAsia="仿宋_GB2312" w:cs="Times New Roman"/>
          <w:sz w:val="36"/>
          <w:szCs w:val="36"/>
          <w:u w:val="single"/>
          <w:lang w:val="en-US" w:eastAsia="zh-CN"/>
        </w:rPr>
        <w:t>月</w:t>
      </w: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keepNext w:val="0"/>
        <w:keepLines w:val="0"/>
        <w:pageBreakBefore w:val="0"/>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br w:type="page"/>
      </w:r>
    </w:p>
    <w:sdt>
      <w:sdtPr>
        <w:rPr>
          <w:rFonts w:hint="default" w:ascii="Times New Roman" w:hAnsi="Times New Roman" w:eastAsia="宋体" w:cs="Times New Roman"/>
          <w:color w:val="auto"/>
          <w:kern w:val="2"/>
          <w:sz w:val="21"/>
          <w:szCs w:val="24"/>
          <w:highlight w:val="yellow"/>
          <w:lang w:val="en-US" w:eastAsia="zh-CN" w:bidi="ar-SA"/>
        </w:rPr>
        <w:id w:val="147454873"/>
        <w15:color w:val="DBDBDB"/>
      </w:sdtPr>
      <w:sdtEndPr>
        <w:rPr>
          <w:rFonts w:hint="default" w:ascii="Times New Roman" w:hAnsi="Times New Roman" w:eastAsia="宋体" w:cs="Times New Roman"/>
          <w:color w:val="0000FF"/>
          <w:kern w:val="2"/>
          <w:sz w:val="21"/>
          <w:szCs w:val="24"/>
          <w:highlight w:val="yellow"/>
          <w:lang w:val="en-US" w:eastAsia="zh-CN" w:bidi="ar-SA"/>
        </w:rPr>
      </w:sdtEndPr>
      <w:sdtContent>
        <w:p>
          <w:pPr>
            <w:keepNext w:val="0"/>
            <w:keepLines w:val="0"/>
            <w:pageBreakBefore w:val="0"/>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目录</w:t>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_Toc18270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一、建设项目基本情况</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_Toc18270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_Toc22458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二、建设项目工程分析</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_Toc22458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29</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_Toc30051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三、区域环境质量现状、环境保护目标及评价标准</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_Toc30051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63</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_Toc32349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四、主要环境影响和保护措施</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_Toc32349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71</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_Toc4859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五、环境保护措施监督检查清单</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_Toc4859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82</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pStyle w:val="52"/>
            <w:keepNext w:val="0"/>
            <w:keepLines w:val="0"/>
            <w:pageBreakBefore w:val="0"/>
            <w:tabs>
              <w:tab w:val="right" w:leader="dot" w:pos="8844"/>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HYPERLINK \l _Toc1582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snapToGrid w:val="0"/>
              <w:color w:val="auto"/>
              <w:sz w:val="28"/>
              <w:szCs w:val="28"/>
              <w:highlight w:val="none"/>
            </w:rPr>
            <w:t>六、结论</w:t>
          </w:r>
          <w:r>
            <w:rPr>
              <w:rFonts w:hint="default" w:ascii="Times New Roman" w:hAnsi="Times New Roman" w:eastAsia="宋体" w:cs="Times New Roman"/>
              <w:b/>
              <w:bCs/>
              <w:color w:val="auto"/>
              <w:sz w:val="28"/>
              <w:szCs w:val="28"/>
              <w:highlight w:val="none"/>
            </w:rPr>
            <w:tab/>
          </w: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 PAGEREF _Toc1582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
              <w:bCs/>
              <w:color w:val="auto"/>
              <w:sz w:val="28"/>
              <w:szCs w:val="28"/>
              <w:highlight w:val="none"/>
            </w:rPr>
            <w:t>94</w:t>
          </w:r>
          <w:r>
            <w:rPr>
              <w:rFonts w:hint="default" w:ascii="Times New Roman" w:hAnsi="Times New Roman" w:eastAsia="宋体" w:cs="Times New Roman"/>
              <w:b/>
              <w:bCs/>
              <w:color w:val="auto"/>
              <w:sz w:val="28"/>
              <w:szCs w:val="28"/>
              <w:highlight w:val="none"/>
            </w:rPr>
            <w:fldChar w:fldCharType="end"/>
          </w:r>
          <w:r>
            <w:rPr>
              <w:rFonts w:hint="default" w:ascii="Times New Roman" w:hAnsi="Times New Roman" w:eastAsia="宋体" w:cs="Times New Roman"/>
              <w:b/>
              <w:bCs/>
              <w:color w:val="auto"/>
              <w:sz w:val="28"/>
              <w:szCs w:val="28"/>
              <w:highlight w:val="none"/>
            </w:rPr>
            <w:fldChar w:fldCharType="end"/>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eastAsia="宋体" w:cs="Times New Roman"/>
              <w:b/>
              <w:bCs/>
              <w:color w:val="auto"/>
              <w:sz w:val="28"/>
              <w:szCs w:val="28"/>
              <w:highlight w:val="none"/>
            </w:rPr>
            <w:fldChar w:fldCharType="end"/>
          </w:r>
        </w:p>
      </w:sdtContent>
    </w:sdt>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附件1 委托书</w:t>
      </w:r>
      <w:r>
        <w:rPr>
          <w:rFonts w:hint="eastAsia" w:ascii="Times New Roman" w:hAnsi="Times New Roman" w:cs="Times New Roman"/>
          <w:color w:val="auto"/>
          <w:sz w:val="24"/>
          <w:szCs w:val="24"/>
          <w:highlight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附件2 营业执照</w:t>
      </w:r>
      <w:r>
        <w:rPr>
          <w:rFonts w:hint="eastAsia" w:ascii="Times New Roman" w:hAnsi="Times New Roman" w:cs="Times New Roman"/>
          <w:color w:val="auto"/>
          <w:sz w:val="24"/>
          <w:szCs w:val="24"/>
          <w:highlight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附件3 </w:t>
      </w:r>
      <w:r>
        <w:rPr>
          <w:rFonts w:hint="eastAsia" w:ascii="Times New Roman" w:hAnsi="Times New Roman" w:cs="Times New Roman"/>
          <w:color w:val="auto"/>
          <w:sz w:val="24"/>
          <w:szCs w:val="24"/>
          <w:highlight w:val="none"/>
          <w:lang w:val="en-US" w:eastAsia="zh-CN"/>
        </w:rPr>
        <w:t>项目投资备案证；</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 xml:space="preserve"> 入园</w:t>
      </w:r>
      <w:r>
        <w:rPr>
          <w:rFonts w:hint="eastAsia" w:ascii="Times New Roman" w:hAnsi="Times New Roman" w:cs="Times New Roman"/>
          <w:color w:val="auto"/>
          <w:sz w:val="24"/>
          <w:szCs w:val="24"/>
          <w:highlight w:val="none"/>
          <w:lang w:val="en-US" w:eastAsia="zh-CN"/>
        </w:rPr>
        <w:t>同意书</w:t>
      </w:r>
      <w:r>
        <w:rPr>
          <w:rFonts w:hint="eastAsia" w:ascii="Times New Roman" w:hAnsi="Times New Roman" w:eastAsia="宋体" w:cs="Times New Roman"/>
          <w:color w:val="auto"/>
          <w:sz w:val="24"/>
          <w:szCs w:val="24"/>
          <w:highlight w:val="none"/>
          <w:lang w:val="en-US" w:eastAsia="zh-CN"/>
        </w:rPr>
        <w:t>；</w:t>
      </w:r>
    </w:p>
    <w:p>
      <w:pPr>
        <w:pStyle w:val="14"/>
        <w:adjustRightInd w:val="0"/>
        <w:snapToGrid w:val="0"/>
        <w:spacing w:line="360" w:lineRule="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5 昆明市生态环境局关于</w:t>
      </w:r>
      <w:r>
        <w:rPr>
          <w:rFonts w:ascii="Times New Roman" w:hAnsi="Times New Roman" w:eastAsia="宋体" w:cs="Times New Roman"/>
          <w:color w:val="auto"/>
          <w:kern w:val="0"/>
          <w:sz w:val="24"/>
          <w:szCs w:val="24"/>
          <w:highlight w:val="none"/>
        </w:rPr>
        <w:t>《</w:t>
      </w:r>
      <w:r>
        <w:rPr>
          <w:rFonts w:hint="eastAsia" w:ascii="Times New Roman" w:hAnsi="Times New Roman" w:cs="Times New Roman"/>
          <w:color w:val="auto"/>
          <w:kern w:val="0"/>
          <w:sz w:val="24"/>
          <w:szCs w:val="24"/>
          <w:highlight w:val="none"/>
          <w:lang w:eastAsia="zh-CN"/>
        </w:rPr>
        <w:t>云南寻甸产业园区总体规划修编（</w:t>
      </w:r>
      <w:r>
        <w:rPr>
          <w:rFonts w:hint="eastAsia" w:ascii="Times New Roman" w:hAnsi="Times New Roman" w:cs="Times New Roman"/>
          <w:color w:val="auto"/>
          <w:kern w:val="0"/>
          <w:sz w:val="24"/>
          <w:szCs w:val="24"/>
          <w:highlight w:val="none"/>
          <w:lang w:val="en-US" w:eastAsia="zh-CN"/>
        </w:rPr>
        <w:t>2021-2035</w:t>
      </w:r>
      <w:r>
        <w:rPr>
          <w:rFonts w:hint="eastAsia" w:ascii="Times New Roman" w:hAnsi="Times New Roman" w:cs="Times New Roman"/>
          <w:color w:val="auto"/>
          <w:kern w:val="0"/>
          <w:sz w:val="24"/>
          <w:szCs w:val="24"/>
          <w:highlight w:val="none"/>
          <w:lang w:eastAsia="zh-CN"/>
        </w:rPr>
        <w:t>）环境影响报告书</w:t>
      </w:r>
      <w:r>
        <w:rPr>
          <w:rFonts w:ascii="Times New Roman" w:hAnsi="Times New Roman" w:eastAsia="宋体" w:cs="Times New Roman"/>
          <w:color w:val="auto"/>
          <w:kern w:val="0"/>
          <w:sz w:val="24"/>
          <w:szCs w:val="24"/>
          <w:highlight w:val="none"/>
        </w:rPr>
        <w:t>》审查意见的函</w:t>
      </w:r>
      <w:r>
        <w:rPr>
          <w:rFonts w:hint="eastAsia" w:ascii="Times New Roman" w:hAnsi="Times New Roman" w:cs="Times New Roman"/>
          <w:color w:val="auto"/>
          <w:sz w:val="24"/>
          <w:szCs w:val="24"/>
          <w:highlight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引用</w:t>
      </w:r>
      <w:r>
        <w:rPr>
          <w:rFonts w:hint="eastAsia" w:ascii="Times New Roman" w:hAnsi="Times New Roman" w:eastAsia="宋体" w:cs="Times New Roman"/>
          <w:color w:val="auto"/>
          <w:sz w:val="24"/>
          <w:szCs w:val="24"/>
          <w:highlight w:val="none"/>
          <w:lang w:val="en-US" w:eastAsia="zh-CN"/>
        </w:rPr>
        <w:t>现状监测报告；</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 xml:space="preserve"> 原项目环评批复；</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 xml:space="preserve"> 原项目验收监测报告；</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w:t>
      </w:r>
      <w:r>
        <w:rPr>
          <w:rFonts w:hint="eastAsia" w:ascii="Times New Roman" w:hAnsi="Times New Roman"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 xml:space="preserve"> 原项目竣工环境保护验收意见；</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附件10 危废处置协议；</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附件11 原项目排污登记回执；</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FF"/>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附件12 原项目应急预案备案表；</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FF"/>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附件13 原项目危废台账记录；</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附件14 天然气检测报告；</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附件15 三合体溶液安全技术说明书；</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附件16 环评合同、两级审核表、进度管理表；</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送审前公示截图。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附图1 项目区地理位置图；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附图2 原项目平面布置图；</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附图3 </w:t>
      </w:r>
      <w:r>
        <w:rPr>
          <w:rFonts w:hint="eastAsia" w:ascii="Times New Roman" w:hAnsi="Times New Roman" w:cs="Times New Roman"/>
          <w:color w:val="auto"/>
          <w:sz w:val="24"/>
          <w:szCs w:val="24"/>
          <w:highlight w:val="none"/>
          <w:lang w:val="en-US" w:eastAsia="zh-CN"/>
        </w:rPr>
        <w:t>项目总平面布置图</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附图4 项目所在地水系图；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附图5 </w:t>
      </w:r>
      <w:r>
        <w:rPr>
          <w:rFonts w:hint="eastAsia" w:cs="Times New Roman"/>
          <w:color w:val="auto"/>
          <w:sz w:val="24"/>
          <w:szCs w:val="24"/>
          <w:highlight w:val="none"/>
          <w:lang w:val="en-US" w:eastAsia="zh-CN"/>
        </w:rPr>
        <w:t>园区土地利用规划图</w:t>
      </w:r>
      <w:r>
        <w:rPr>
          <w:rFonts w:hint="eastAsia" w:ascii="Times New Roman" w:hAnsi="Times New Roman" w:cs="Times New Roman"/>
          <w:color w:val="auto"/>
          <w:sz w:val="24"/>
          <w:szCs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附图6 项目周边关系图；</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附图7 项目与牛栏江流域（云南段）水环境保护分区位置关系图；</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附图8 项目与牛栏江流域（昆明段）水环境保护分区位置关系图；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附图9 项目与牛栏江流域（寻甸段）水环境保护分区位置关系图；</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FF"/>
          <w:sz w:val="24"/>
          <w:szCs w:val="24"/>
          <w:highlight w:val="none"/>
          <w:lang w:val="en-US" w:eastAsia="zh-CN"/>
        </w:rPr>
      </w:pPr>
      <w:r>
        <w:rPr>
          <w:rFonts w:hint="eastAsia" w:ascii="Times New Roman" w:hAnsi="Times New Roman" w:eastAsia="宋体" w:cs="Times New Roman"/>
          <w:color w:val="0000FF"/>
          <w:sz w:val="24"/>
          <w:szCs w:val="24"/>
          <w:highlight w:val="none"/>
          <w:lang w:val="en-US" w:eastAsia="zh-CN"/>
        </w:rPr>
        <w:t>附图10 项目与综合交通规划图（金所片区）位置关系图。</w:t>
      </w:r>
    </w:p>
    <w:p>
      <w:pPr>
        <w:pStyle w:val="14"/>
        <w:rPr>
          <w:rFonts w:hint="default" w:ascii="Times New Roman" w:hAnsi="Times New Roman" w:eastAsia="宋体" w:cs="Times New Roman"/>
          <w:color w:val="auto"/>
          <w:highlight w:val="none"/>
        </w:r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bookmarkStart w:id="1" w:name="_Toc18270"/>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一、建设项目基本情况</w:t>
      </w:r>
      <w:bookmarkEnd w:id="1"/>
    </w:p>
    <w:tbl>
      <w:tblPr>
        <w:tblStyle w:val="23"/>
        <w:tblW w:w="88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9"/>
        <w:gridCol w:w="1097"/>
        <w:gridCol w:w="2110"/>
        <w:gridCol w:w="2161"/>
        <w:gridCol w:w="2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eastAsia="zh-CN"/>
              </w:rPr>
              <w:t>云南欣昌电器年产</w:t>
            </w:r>
            <w:r>
              <w:rPr>
                <w:rFonts w:hint="eastAsia"/>
                <w:color w:val="auto"/>
                <w:sz w:val="24"/>
                <w:highlight w:val="none"/>
                <w:lang w:val="en-US" w:eastAsia="zh-CN"/>
              </w:rPr>
              <w:t>70万台电暖器改建项目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宋体"/>
                <w:color w:val="auto"/>
                <w:sz w:val="24"/>
                <w:highlight w:val="none"/>
              </w:rPr>
              <w:t>230</w:t>
            </w:r>
            <w:r>
              <w:rPr>
                <w:rFonts w:hint="eastAsia" w:cs="宋体"/>
                <w:color w:val="auto"/>
                <w:sz w:val="24"/>
                <w:highlight w:val="none"/>
                <w:lang w:val="en-US" w:eastAsia="zh-CN"/>
              </w:rPr>
              <w:t>8</w:t>
            </w:r>
            <w:r>
              <w:rPr>
                <w:rFonts w:hint="eastAsia" w:cs="宋体"/>
                <w:color w:val="auto"/>
                <w:sz w:val="24"/>
                <w:highlight w:val="none"/>
              </w:rPr>
              <w:t>-530129-04-0</w:t>
            </w:r>
            <w:r>
              <w:rPr>
                <w:rFonts w:hint="eastAsia" w:cs="宋体"/>
                <w:color w:val="auto"/>
                <w:sz w:val="24"/>
                <w:highlight w:val="none"/>
                <w:lang w:val="en-US" w:eastAsia="zh-CN"/>
              </w:rPr>
              <w:t>2</w:t>
            </w:r>
            <w:r>
              <w:rPr>
                <w:rFonts w:hint="eastAsia" w:cs="宋体"/>
                <w:color w:val="auto"/>
                <w:sz w:val="24"/>
                <w:highlight w:val="none"/>
              </w:rPr>
              <w:t>-</w:t>
            </w:r>
            <w:r>
              <w:rPr>
                <w:rFonts w:hint="eastAsia" w:cs="宋体"/>
                <w:color w:val="auto"/>
                <w:sz w:val="24"/>
                <w:highlight w:val="none"/>
                <w:lang w:val="en-US" w:eastAsia="zh-CN"/>
              </w:rPr>
              <w:t>478920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10" w:type="dxa"/>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05" w:type="dxa"/>
            <w:gridSpan w:val="3"/>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u w:val="single"/>
                <w:lang w:val="en-US" w:eastAsia="zh-CN"/>
              </w:rPr>
              <w:t xml:space="preserve"> </w:t>
            </w:r>
            <w:r>
              <w:rPr>
                <w:rFonts w:hint="eastAsia" w:cs="宋体"/>
                <w:color w:val="auto"/>
                <w:sz w:val="24"/>
                <w:highlight w:val="none"/>
                <w:u w:val="single"/>
              </w:rPr>
              <w:t>云南</w:t>
            </w:r>
            <w:r>
              <w:rPr>
                <w:rFonts w:hint="eastAsia" w:cs="宋体"/>
                <w:color w:val="auto"/>
                <w:sz w:val="24"/>
                <w:highlight w:val="none"/>
              </w:rPr>
              <w:t>省（自治区）</w:t>
            </w:r>
            <w:r>
              <w:rPr>
                <w:rFonts w:hint="eastAsia" w:cs="宋体"/>
                <w:color w:val="auto"/>
                <w:sz w:val="24"/>
                <w:highlight w:val="none"/>
                <w:u w:val="single"/>
              </w:rPr>
              <w:t>昆明市寻甸县</w:t>
            </w:r>
            <w:r>
              <w:rPr>
                <w:rFonts w:hint="eastAsia" w:cs="宋体"/>
                <w:color w:val="auto"/>
                <w:sz w:val="24"/>
                <w:highlight w:val="none"/>
              </w:rPr>
              <w:t>（区）</w:t>
            </w:r>
            <w:r>
              <w:rPr>
                <w:rFonts w:hint="eastAsia" w:cs="宋体"/>
                <w:color w:val="auto"/>
                <w:sz w:val="24"/>
                <w:highlight w:val="none"/>
                <w:u w:val="single"/>
              </w:rPr>
              <w:t>特色产业园区</w:t>
            </w:r>
            <w:r>
              <w:rPr>
                <w:rFonts w:hint="eastAsia" w:cs="宋体"/>
                <w:color w:val="auto"/>
                <w:sz w:val="24"/>
                <w:highlight w:val="none"/>
              </w:rPr>
              <w:t>（街道）</w:t>
            </w:r>
            <w:r>
              <w:rPr>
                <w:rFonts w:hint="eastAsia" w:cs="宋体"/>
                <w:color w:val="auto"/>
                <w:sz w:val="24"/>
                <w:highlight w:val="none"/>
                <w:u w:val="single"/>
              </w:rPr>
              <w:t>金所片区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05" w:type="dxa"/>
            <w:gridSpan w:val="3"/>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w:t>
            </w:r>
            <w:r>
              <w:rPr>
                <w:rFonts w:hint="eastAsia" w:cs="Times New Roman"/>
                <w:color w:val="auto"/>
                <w:sz w:val="24"/>
                <w:szCs w:val="24"/>
                <w:highlight w:val="none"/>
                <w:u w:val="single"/>
                <w:lang w:val="en-US" w:eastAsia="zh-CN"/>
              </w:rPr>
              <w:t>3</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26.571</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w:t>
            </w:r>
            <w:r>
              <w:rPr>
                <w:rFonts w:hint="eastAsia" w:cs="Times New Roman"/>
                <w:color w:val="auto"/>
                <w:sz w:val="24"/>
                <w:szCs w:val="24"/>
                <w:highlight w:val="none"/>
                <w:u w:val="single"/>
                <w:lang w:val="en-US" w:eastAsia="zh-CN"/>
              </w:rPr>
              <w:t>5</w:t>
            </w:r>
            <w:r>
              <w:rPr>
                <w:rFonts w:hint="default" w:ascii="Times New Roman" w:hAnsi="Times New Roman" w:eastAsia="宋体" w:cs="Times New Roman"/>
                <w:color w:val="auto"/>
                <w:sz w:val="24"/>
                <w:szCs w:val="24"/>
                <w:highlight w:val="none"/>
              </w:rPr>
              <w:t>度</w:t>
            </w:r>
            <w:r>
              <w:rPr>
                <w:rFonts w:hint="eastAsia" w:cs="Times New Roman"/>
                <w:color w:val="auto"/>
                <w:sz w:val="24"/>
                <w:szCs w:val="24"/>
                <w:highlight w:val="none"/>
                <w:u w:val="single"/>
                <w:lang w:val="en-US" w:eastAsia="zh-CN"/>
              </w:rPr>
              <w:t>34</w:t>
            </w:r>
            <w:r>
              <w:rPr>
                <w:rFonts w:hint="default" w:ascii="Times New Roman" w:hAnsi="Times New Roman" w:eastAsia="宋体" w:cs="Times New Roman"/>
                <w:color w:val="auto"/>
                <w:sz w:val="24"/>
                <w:szCs w:val="24"/>
                <w:highlight w:val="none"/>
              </w:rPr>
              <w:t>分</w:t>
            </w:r>
            <w:r>
              <w:rPr>
                <w:rFonts w:hint="eastAsia" w:cs="Times New Roman"/>
                <w:color w:val="auto"/>
                <w:sz w:val="24"/>
                <w:szCs w:val="24"/>
                <w:highlight w:val="none"/>
                <w:u w:val="single"/>
                <w:lang w:val="en-US" w:eastAsia="zh-CN"/>
              </w:rPr>
              <w:t>40.406</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10" w:type="dxa"/>
            <w:vAlign w:val="center"/>
          </w:tcPr>
          <w:p>
            <w:pPr>
              <w:adjustRightInd w:val="0"/>
              <w:snapToGrid w:val="0"/>
              <w:jc w:val="center"/>
              <w:rPr>
                <w:rFonts w:hint="default"/>
                <w:color w:val="auto"/>
                <w:highlight w:val="none"/>
                <w:lang w:val="en-US" w:eastAsia="zh-CN"/>
              </w:rPr>
            </w:pPr>
            <w:r>
              <w:rPr>
                <w:rFonts w:hint="eastAsia" w:ascii="Times New Roman" w:hAnsi="Times New Roman" w:cs="Times New Roman"/>
                <w:color w:val="auto"/>
                <w:sz w:val="24"/>
                <w:szCs w:val="24"/>
                <w:highlight w:val="none"/>
                <w:lang w:val="en-US" w:eastAsia="zh-CN"/>
              </w:rPr>
              <w:t>其他家用电力器具制造</w:t>
            </w:r>
            <w:r>
              <w:rPr>
                <w:rFonts w:hint="eastAsia"/>
                <w:color w:val="auto"/>
                <w:sz w:val="24"/>
                <w:highlight w:val="none"/>
              </w:rPr>
              <w:t>（C3</w:t>
            </w:r>
            <w:r>
              <w:rPr>
                <w:rFonts w:hint="eastAsia"/>
                <w:color w:val="auto"/>
                <w:sz w:val="24"/>
                <w:highlight w:val="none"/>
                <w:lang w:val="en-US" w:eastAsia="zh-CN"/>
              </w:rPr>
              <w:t>859</w:t>
            </w:r>
            <w:r>
              <w:rPr>
                <w:rFonts w:hint="eastAsia"/>
                <w:color w:val="auto"/>
                <w:sz w:val="24"/>
                <w:highlight w:val="none"/>
              </w:rPr>
              <w:t>）</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2"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2"/>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cs="宋体"/>
                <w:color w:val="auto"/>
                <w:sz w:val="24"/>
                <w:highlight w:val="none"/>
              </w:rPr>
              <w:t>三十</w:t>
            </w:r>
            <w:r>
              <w:rPr>
                <w:rFonts w:hint="eastAsia" w:cs="宋体"/>
                <w:color w:val="auto"/>
                <w:sz w:val="24"/>
                <w:highlight w:val="none"/>
                <w:lang w:eastAsia="zh-CN"/>
              </w:rPr>
              <w:t>五</w:t>
            </w:r>
            <w:r>
              <w:rPr>
                <w:rFonts w:hint="eastAsia" w:cs="宋体"/>
                <w:color w:val="auto"/>
                <w:sz w:val="24"/>
                <w:highlight w:val="none"/>
              </w:rPr>
              <w:t>、</w:t>
            </w:r>
            <w:r>
              <w:rPr>
                <w:rFonts w:hint="eastAsia" w:cs="宋体"/>
                <w:color w:val="auto"/>
                <w:sz w:val="24"/>
                <w:highlight w:val="none"/>
                <w:lang w:eastAsia="zh-CN"/>
              </w:rPr>
              <w:t>电气机械和器材制造业</w:t>
            </w:r>
            <w:r>
              <w:rPr>
                <w:rFonts w:hint="eastAsia" w:cs="宋体"/>
                <w:color w:val="auto"/>
                <w:sz w:val="24"/>
                <w:highlight w:val="none"/>
              </w:rPr>
              <w:t>中</w:t>
            </w:r>
            <w:r>
              <w:rPr>
                <w:rFonts w:hint="eastAsia" w:cs="宋体"/>
                <w:color w:val="auto"/>
                <w:sz w:val="24"/>
                <w:highlight w:val="none"/>
                <w:lang w:val="en-US" w:eastAsia="zh-CN"/>
              </w:rPr>
              <w:t xml:space="preserve">                                                                                                                                                              </w:t>
            </w:r>
            <w:r>
              <w:rPr>
                <w:rFonts w:hint="eastAsia" w:cs="宋体"/>
                <w:color w:val="auto"/>
                <w:sz w:val="24"/>
                <w:highlight w:val="none"/>
              </w:rPr>
              <w:t xml:space="preserve"> </w:t>
            </w:r>
            <w:r>
              <w:rPr>
                <w:rFonts w:hint="eastAsia" w:cs="宋体"/>
                <w:color w:val="auto"/>
                <w:sz w:val="24"/>
                <w:highlight w:val="none"/>
                <w:lang w:val="en-US" w:eastAsia="zh-CN"/>
              </w:rPr>
              <w:t>77</w:t>
            </w:r>
            <w:r>
              <w:rPr>
                <w:rFonts w:hint="eastAsia" w:cs="宋体"/>
                <w:color w:val="auto"/>
                <w:sz w:val="24"/>
                <w:highlight w:val="none"/>
              </w:rPr>
              <w:t>、</w:t>
            </w:r>
            <w:r>
              <w:rPr>
                <w:rFonts w:hint="eastAsia" w:cs="宋体"/>
                <w:color w:val="auto"/>
                <w:sz w:val="24"/>
                <w:highlight w:val="none"/>
                <w:lang w:eastAsia="zh-CN"/>
              </w:rPr>
              <w:t>家用电力器具制造</w:t>
            </w:r>
            <w:r>
              <w:rPr>
                <w:rFonts w:hint="eastAsia" w:cs="宋体"/>
                <w:color w:val="auto"/>
                <w:sz w:val="24"/>
                <w:highlight w:val="none"/>
                <w:lang w:val="en-US" w:eastAsia="zh-CN"/>
              </w:rPr>
              <w:t>385</w:t>
            </w:r>
            <w:r>
              <w:rPr>
                <w:rFonts w:hint="eastAsia" w:cs="宋体"/>
                <w:color w:val="auto"/>
                <w:sz w:val="24"/>
                <w:highlight w:val="none"/>
              </w:rPr>
              <w:t>、其他</w:t>
            </w:r>
            <w:r>
              <w:rPr>
                <w:rFonts w:hint="eastAsia" w:cs="宋体"/>
                <w:color w:val="auto"/>
                <w:sz w:val="24"/>
                <w:highlight w:val="none"/>
                <w:lang w:eastAsia="zh-CN"/>
              </w:rPr>
              <w:t>（仅分割、焊接、组装的除外；年用非溶剂型低</w:t>
            </w:r>
            <w:r>
              <w:rPr>
                <w:rFonts w:hint="eastAsia" w:cs="宋体"/>
                <w:color w:val="auto"/>
                <w:sz w:val="24"/>
                <w:highlight w:val="none"/>
                <w:lang w:val="en-US" w:eastAsia="zh-CN"/>
              </w:rPr>
              <w:t>VOCs含量涂料10吨以下的除外</w:t>
            </w:r>
            <w:r>
              <w:rPr>
                <w:rFonts w:hint="eastAsia" w:cs="宋体"/>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w:t>
            </w:r>
            <w:r>
              <w:rPr>
                <w:rFonts w:hint="eastAsia" w:cs="宋体"/>
                <w:color w:val="auto"/>
                <w:sz w:val="24"/>
                <w:highlight w:val="none"/>
                <w:lang w:eastAsia="zh-CN"/>
              </w:rPr>
              <w:t>三十</w:t>
            </w:r>
            <w:r>
              <w:rPr>
                <w:rFonts w:hint="eastAsia" w:cs="宋体"/>
                <w:color w:val="auto"/>
                <w:sz w:val="24"/>
                <w:highlight w:val="none"/>
              </w:rPr>
              <w:t>、</w:t>
            </w:r>
            <w:r>
              <w:rPr>
                <w:rFonts w:hint="eastAsia" w:cs="宋体"/>
                <w:color w:val="auto"/>
                <w:sz w:val="24"/>
                <w:highlight w:val="none"/>
                <w:lang w:eastAsia="zh-CN"/>
              </w:rPr>
              <w:t>金属制品业</w:t>
            </w:r>
            <w:r>
              <w:rPr>
                <w:rFonts w:hint="eastAsia" w:cs="宋体"/>
                <w:color w:val="auto"/>
                <w:sz w:val="24"/>
                <w:highlight w:val="none"/>
                <w:lang w:val="en-US" w:eastAsia="zh-CN"/>
              </w:rPr>
              <w:t>33</w:t>
            </w:r>
            <w:r>
              <w:rPr>
                <w:rFonts w:hint="eastAsia" w:cs="宋体"/>
                <w:color w:val="auto"/>
                <w:sz w:val="24"/>
                <w:highlight w:val="none"/>
              </w:rPr>
              <w:t>、</w:t>
            </w:r>
            <w:r>
              <w:rPr>
                <w:rFonts w:hint="eastAsia" w:cs="宋体"/>
                <w:color w:val="auto"/>
                <w:sz w:val="24"/>
                <w:highlight w:val="none"/>
                <w:lang w:eastAsia="zh-CN"/>
              </w:rPr>
              <w:t>金属表面处理及热处理加工</w:t>
            </w:r>
            <w:r>
              <w:rPr>
                <w:color w:val="auto"/>
                <w:sz w:val="24"/>
                <w:highlight w:val="none"/>
              </w:rPr>
              <w:t>—</w:t>
            </w:r>
            <w:r>
              <w:rPr>
                <w:rFonts w:hint="eastAsia" w:cs="宋体"/>
                <w:color w:val="auto"/>
                <w:sz w:val="24"/>
                <w:highlight w:val="none"/>
              </w:rPr>
              <w:t>其他</w:t>
            </w:r>
            <w:r>
              <w:rPr>
                <w:rFonts w:hint="eastAsia" w:cs="宋体"/>
                <w:color w:val="auto"/>
                <w:sz w:val="24"/>
                <w:highlight w:val="none"/>
                <w:lang w:eastAsia="zh-CN"/>
              </w:rPr>
              <w:t>（年用非溶剂型低</w:t>
            </w:r>
            <w:r>
              <w:rPr>
                <w:rFonts w:hint="eastAsia" w:cs="宋体"/>
                <w:color w:val="auto"/>
                <w:sz w:val="24"/>
                <w:highlight w:val="none"/>
                <w:lang w:val="en-US" w:eastAsia="zh-CN"/>
              </w:rPr>
              <w:t>VOCs含量涂料10吨以下的除外</w:t>
            </w:r>
            <w:r>
              <w:rPr>
                <w:rFonts w:hint="eastAsia" w:cs="宋体"/>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10"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改建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734" w:type="dxa"/>
            <w:vAlign w:val="center"/>
          </w:tcPr>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宋体"/>
                <w:color w:val="auto"/>
                <w:sz w:val="24"/>
                <w:highlight w:val="none"/>
              </w:rPr>
              <w:t>寻甸县发展和改革局</w:t>
            </w:r>
          </w:p>
        </w:tc>
        <w:tc>
          <w:tcPr>
            <w:tcW w:w="2161" w:type="dxa"/>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734" w:type="dxa"/>
            <w:vAlign w:val="center"/>
          </w:tcPr>
          <w:p>
            <w:pPr>
              <w:adjustRightInd w:val="0"/>
              <w:snapToGrid w:val="0"/>
              <w:jc w:val="center"/>
              <w:rPr>
                <w:rFonts w:hint="default" w:ascii="Times New Roman" w:hAnsi="Times New Roman" w:eastAsia="宋体" w:cs="宋体"/>
                <w:color w:val="auto"/>
                <w:kern w:val="2"/>
                <w:sz w:val="24"/>
                <w:szCs w:val="24"/>
                <w:highlight w:val="none"/>
                <w:lang w:val="en-US" w:eastAsia="zh-CN" w:bidi="ar-SA"/>
              </w:rPr>
            </w:pPr>
            <w:r>
              <w:rPr>
                <w:rFonts w:hint="eastAsia" w:cs="宋体"/>
                <w:color w:val="auto"/>
                <w:sz w:val="24"/>
                <w:highlight w:val="none"/>
              </w:rPr>
              <w:t>项目代码：230</w:t>
            </w:r>
            <w:r>
              <w:rPr>
                <w:rFonts w:hint="eastAsia" w:cs="宋体"/>
                <w:color w:val="auto"/>
                <w:sz w:val="24"/>
                <w:highlight w:val="none"/>
                <w:lang w:val="en-US" w:eastAsia="zh-CN"/>
              </w:rPr>
              <w:t>8</w:t>
            </w:r>
            <w:r>
              <w:rPr>
                <w:rFonts w:hint="eastAsia" w:cs="宋体"/>
                <w:color w:val="auto"/>
                <w:sz w:val="24"/>
                <w:highlight w:val="none"/>
              </w:rPr>
              <w:t>-530129-04-0</w:t>
            </w:r>
            <w:r>
              <w:rPr>
                <w:rFonts w:hint="eastAsia" w:cs="宋体"/>
                <w:color w:val="auto"/>
                <w:sz w:val="24"/>
                <w:highlight w:val="none"/>
                <w:lang w:val="en-US" w:eastAsia="zh-CN"/>
              </w:rPr>
              <w:t>2</w:t>
            </w:r>
            <w:r>
              <w:rPr>
                <w:rFonts w:hint="eastAsia" w:cs="宋体"/>
                <w:color w:val="auto"/>
                <w:sz w:val="24"/>
                <w:highlight w:val="none"/>
              </w:rPr>
              <w:t>-</w:t>
            </w:r>
            <w:r>
              <w:rPr>
                <w:rFonts w:hint="eastAsia" w:cs="宋体"/>
                <w:color w:val="auto"/>
                <w:sz w:val="24"/>
                <w:highlight w:val="none"/>
                <w:lang w:val="en-US" w:eastAsia="zh-CN"/>
              </w:rPr>
              <w:t>478920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600</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10"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3.39</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6"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10" w:type="dxa"/>
            <w:vAlign w:val="center"/>
          </w:tcPr>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216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734" w:type="dxa"/>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C00000"/>
                <w:sz w:val="24"/>
                <w:szCs w:val="24"/>
                <w:highlight w:val="none"/>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6"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7005" w:type="dxa"/>
            <w:gridSpan w:val="3"/>
            <w:vAlign w:val="center"/>
          </w:tcPr>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rFonts w:hint="default" w:ascii="Times New Roman" w:hAnsi="Times New Roman" w:eastAsia="Times New Roman"/>
                <w:color w:val="auto"/>
                <w:sz w:val="24"/>
                <w:szCs w:val="24"/>
                <w:highlight w:val="none"/>
                <w:lang w:val="zh-CN"/>
              </w:rPr>
              <w:t>根据《建设项目环境影响报告表编制技术指南》（污染影响类）（试行）“表1</w:t>
            </w:r>
            <w:r>
              <w:rPr>
                <w:rFonts w:hint="eastAsia" w:ascii="Times New Roman" w:hAnsi="Times New Roman" w:eastAsia="宋体"/>
                <w:color w:val="auto"/>
                <w:sz w:val="24"/>
                <w:szCs w:val="24"/>
                <w:highlight w:val="none"/>
                <w:lang w:val="en-US" w:eastAsia="zh-CN"/>
              </w:rPr>
              <w:t xml:space="preserve"> </w:t>
            </w:r>
            <w:r>
              <w:rPr>
                <w:rFonts w:hint="default" w:ascii="Times New Roman" w:hAnsi="Times New Roman" w:eastAsia="Times New Roman"/>
                <w:color w:val="auto"/>
                <w:sz w:val="24"/>
                <w:szCs w:val="24"/>
                <w:highlight w:val="none"/>
                <w:lang w:val="zh-CN"/>
              </w:rPr>
              <w:t>专项评价设置原则表”的要求，本项目专项评价设置情况具体如下表所示。</w:t>
            </w:r>
          </w:p>
          <w:p>
            <w:pPr>
              <w:spacing w:beforeLines="0" w:afterLines="0" w:line="400" w:lineRule="exact"/>
              <w:ind w:firstLine="480"/>
              <w:jc w:val="center"/>
              <w:rPr>
                <w:rFonts w:hint="eastAsia"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表1-1 专项评价设置情况分析表</w:t>
            </w:r>
          </w:p>
          <w:tbl>
            <w:tblPr>
              <w:tblStyle w:val="24"/>
              <w:tblW w:w="6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606"/>
              <w:gridCol w:w="2569"/>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环境影响因素</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专项设置规则</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本项目情况</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大气</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排放废气含有《有毒有害大气污染物名录》的污染物（不包括无排放标准的污染物）、二</w:t>
                  </w:r>
                  <w:r>
                    <w:rPr>
                      <w:rFonts w:hint="eastAsia" w:ascii="Times New Roman" w:hAnsi="Times New Roman" w:eastAsia="Times New Roman"/>
                      <w:color w:val="auto"/>
                      <w:sz w:val="21"/>
                      <w:szCs w:val="21"/>
                      <w:highlight w:val="none"/>
                      <w:lang w:val="zh-CN"/>
                    </w:rPr>
                    <w:t>噁</w:t>
                  </w:r>
                  <w:r>
                    <w:rPr>
                      <w:rFonts w:hint="default" w:ascii="Times New Roman" w:hAnsi="Times New Roman" w:eastAsia="Times New Roman"/>
                      <w:color w:val="auto"/>
                      <w:sz w:val="21"/>
                      <w:szCs w:val="21"/>
                      <w:highlight w:val="none"/>
                      <w:lang w:val="zh-CN"/>
                    </w:rPr>
                    <w:t>英、苯并[a]</w:t>
                  </w:r>
                  <w:r>
                    <w:rPr>
                      <w:rFonts w:hint="eastAsia" w:ascii="Times New Roman" w:hAnsi="Times New Roman" w:eastAsia="Times New Roman"/>
                      <w:color w:val="auto"/>
                      <w:sz w:val="21"/>
                      <w:szCs w:val="21"/>
                      <w:highlight w:val="none"/>
                      <w:lang w:val="zh-CN"/>
                    </w:rPr>
                    <w:t>芘</w:t>
                  </w:r>
                  <w:r>
                    <w:rPr>
                      <w:rFonts w:hint="default" w:ascii="Times New Roman" w:hAnsi="Times New Roman" w:eastAsia="Times New Roman"/>
                      <w:color w:val="auto"/>
                      <w:sz w:val="21"/>
                      <w:szCs w:val="21"/>
                      <w:highlight w:val="none"/>
                      <w:lang w:val="zh-CN"/>
                    </w:rPr>
                    <w:t>、氰化物、氯气且厂界外500米范围内有环境空气保护目标的建设项目。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项目运营过程中产生废气主要为天然气燃烧废气，不含上述需设置大气专项评价的排放因子。</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地表水</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新增工业废水直排建设项目（槽罐车外送污水处理厂的除外）；新增废水直排的污水集中处理厂。</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i w:val="0"/>
                      <w:snapToGrid/>
                      <w:color w:val="auto"/>
                      <w:sz w:val="21"/>
                      <w:szCs w:val="21"/>
                      <w:highlight w:val="none"/>
                      <w:u w:val="none"/>
                      <w:lang w:eastAsia="zh-CN"/>
                    </w:rPr>
                    <w:t>项目</w:t>
                  </w:r>
                  <w:r>
                    <w:rPr>
                      <w:rFonts w:hint="eastAsia" w:cs="Times New Roman"/>
                      <w:color w:val="auto"/>
                      <w:kern w:val="0"/>
                      <w:sz w:val="21"/>
                      <w:szCs w:val="21"/>
                      <w:highlight w:val="none"/>
                      <w:lang w:eastAsia="zh-CN"/>
                    </w:rPr>
                    <w:t>生产</w:t>
                  </w:r>
                  <w:r>
                    <w:rPr>
                      <w:rFonts w:hint="default" w:ascii="Times New Roman" w:hAnsi="Times New Roman" w:cs="Times New Roman"/>
                      <w:color w:val="auto"/>
                      <w:kern w:val="0"/>
                      <w:sz w:val="21"/>
                      <w:szCs w:val="21"/>
                      <w:highlight w:val="none"/>
                    </w:rPr>
                    <w:t>废水经生产废水处理</w:t>
                  </w:r>
                  <w:r>
                    <w:rPr>
                      <w:rFonts w:hint="eastAsia" w:cs="Times New Roman"/>
                      <w:color w:val="auto"/>
                      <w:kern w:val="0"/>
                      <w:sz w:val="21"/>
                      <w:szCs w:val="21"/>
                      <w:highlight w:val="none"/>
                      <w:lang w:eastAsia="zh-CN"/>
                    </w:rPr>
                    <w:t>系统</w:t>
                  </w:r>
                  <w:r>
                    <w:rPr>
                      <w:rFonts w:hint="default" w:ascii="Times New Roman" w:hAnsi="Times New Roman" w:cs="Times New Roman"/>
                      <w:color w:val="auto"/>
                      <w:kern w:val="0"/>
                      <w:sz w:val="21"/>
                      <w:szCs w:val="21"/>
                      <w:highlight w:val="none"/>
                    </w:rPr>
                    <w:t>处理后回用于生产。</w:t>
                  </w:r>
                  <w:r>
                    <w:rPr>
                      <w:rFonts w:hint="eastAsia" w:cs="Times New Roman"/>
                      <w:color w:val="auto"/>
                      <w:kern w:val="0"/>
                      <w:sz w:val="21"/>
                      <w:szCs w:val="21"/>
                      <w:highlight w:val="none"/>
                      <w:lang w:val="en-US" w:eastAsia="zh-CN"/>
                    </w:rPr>
                    <w:t>故本次评价地表水不开展专项评价。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环境风险</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有毒有害和易燃易爆危险物质存储量超过临界量的建设项目。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本项目涉及的危险废物</w:t>
                  </w:r>
                  <w:r>
                    <w:rPr>
                      <w:rFonts w:hint="eastAsia" w:cs="Times New Roman"/>
                      <w:color w:val="auto"/>
                      <w:kern w:val="0"/>
                      <w:sz w:val="21"/>
                      <w:szCs w:val="21"/>
                      <w:highlight w:val="none"/>
                      <w:lang w:val="en-US" w:eastAsia="zh-CN"/>
                    </w:rPr>
                    <w:t>为原料中含有的磷酸</w:t>
                  </w:r>
                  <w:r>
                    <w:rPr>
                      <w:rFonts w:hint="eastAsia" w:ascii="Times New Roman" w:hAnsi="Times New Roman" w:eastAsia="宋体" w:cs="Times New Roman"/>
                      <w:color w:val="auto"/>
                      <w:kern w:val="0"/>
                      <w:sz w:val="21"/>
                      <w:szCs w:val="21"/>
                      <w:highlight w:val="none"/>
                      <w:lang w:val="en-US" w:eastAsia="zh-CN"/>
                    </w:rPr>
                    <w:t>，最大储存量约为0.</w:t>
                  </w:r>
                  <w:r>
                    <w:rPr>
                      <w:rFonts w:hint="eastAsia" w:cs="Times New Roman"/>
                      <w:color w:val="auto"/>
                      <w:kern w:val="0"/>
                      <w:sz w:val="21"/>
                      <w:szCs w:val="21"/>
                      <w:highlight w:val="none"/>
                      <w:lang w:val="en-US" w:eastAsia="zh-CN"/>
                    </w:rPr>
                    <w:t>36</w:t>
                  </w:r>
                  <w:r>
                    <w:rPr>
                      <w:rFonts w:hint="eastAsia" w:ascii="Times New Roman" w:hAnsi="Times New Roman" w:eastAsia="宋体" w:cs="Times New Roman"/>
                      <w:color w:val="auto"/>
                      <w:kern w:val="0"/>
                      <w:sz w:val="21"/>
                      <w:szCs w:val="21"/>
                      <w:highlight w:val="none"/>
                      <w:lang w:val="en-US" w:eastAsia="zh-CN"/>
                    </w:rPr>
                    <w:t>t（临界量</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0t），不存在</w:t>
                  </w:r>
                  <w:r>
                    <w:rPr>
                      <w:rFonts w:hint="default" w:ascii="Times New Roman" w:hAnsi="Times New Roman" w:eastAsia="Times New Roman"/>
                      <w:color w:val="auto"/>
                      <w:sz w:val="21"/>
                      <w:szCs w:val="21"/>
                      <w:highlight w:val="none"/>
                      <w:lang w:val="zh-CN"/>
                    </w:rPr>
                    <w:t>危险物质存储量超过临界量</w:t>
                  </w:r>
                  <w:r>
                    <w:rPr>
                      <w:rFonts w:hint="eastAsia" w:ascii="Times New Roman" w:hAnsi="Times New Roman" w:eastAsia="Times New Roman"/>
                      <w:color w:val="auto"/>
                      <w:sz w:val="21"/>
                      <w:szCs w:val="21"/>
                      <w:highlight w:val="none"/>
                      <w:lang w:val="zh-CN"/>
                    </w:rPr>
                    <w:t>的情况。故不开展环境风险专项评价。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生态</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取水口下游500米范围内有重要水生生物的自然产卵场、索饵场、越冬场和洄游通道的新增河道取水的污染类建设项目。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本项目用水由园区管网供给，不涉及河道取水，故不开展生态专项评价。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海洋</w:t>
                  </w:r>
                </w:p>
              </w:tc>
              <w:tc>
                <w:tcPr>
                  <w:tcW w:w="2606"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jc w:val="center"/>
                    <w:textAlignment w:val="auto"/>
                    <w:rPr>
                      <w:rFonts w:hint="default" w:cs="Times New Roman"/>
                      <w:b/>
                      <w:bCs/>
                      <w:color w:val="auto"/>
                      <w:kern w:val="0"/>
                      <w:sz w:val="21"/>
                      <w:szCs w:val="21"/>
                      <w:highlight w:val="none"/>
                      <w:vertAlign w:val="baseline"/>
                      <w:lang w:val="en-US" w:eastAsia="zh-CN"/>
                    </w:rPr>
                  </w:pPr>
                  <w:r>
                    <w:rPr>
                      <w:rFonts w:hint="default" w:ascii="Times New Roman" w:hAnsi="Times New Roman" w:eastAsia="Times New Roman"/>
                      <w:color w:val="auto"/>
                      <w:sz w:val="21"/>
                      <w:szCs w:val="21"/>
                      <w:highlight w:val="none"/>
                      <w:lang w:val="zh-CN"/>
                    </w:rPr>
                    <w:t>直接向海排放污染物的海洋工程建设项目。</w:t>
                  </w:r>
                </w:p>
              </w:tc>
              <w:tc>
                <w:tcPr>
                  <w:tcW w:w="2569"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本项目不属于海洋工程，不涉及向海排放污染物，故不开展海洋专项评价。</w:t>
                  </w:r>
                </w:p>
              </w:tc>
              <w:tc>
                <w:tcPr>
                  <w:tcW w:w="724"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cs="Times New Roman"/>
                      <w:b/>
                      <w:bCs/>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否</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综上，本项目不设置专项评价。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2"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61"/>
                <w:rFonts w:hint="default" w:ascii="Times New Roman" w:hAnsi="Times New Roman" w:eastAsia="宋体" w:cs="Times New Roman"/>
                <w:color w:val="auto"/>
                <w:sz w:val="24"/>
                <w:highlight w:val="none"/>
              </w:rPr>
            </w:pPr>
            <w:r>
              <w:rPr>
                <w:rStyle w:val="61"/>
                <w:rFonts w:hint="default" w:ascii="Times New Roman" w:hAnsi="Times New Roman" w:eastAsia="宋体" w:cs="Times New Roman"/>
                <w:b/>
                <w:bCs/>
                <w:color w:val="auto"/>
                <w:sz w:val="24"/>
                <w:highlight w:val="none"/>
              </w:rPr>
              <w:t>规划名称：</w:t>
            </w:r>
            <w:r>
              <w:rPr>
                <w:rFonts w:hint="eastAsia" w:ascii="宋体" w:hAnsi="宋体" w:eastAsia="宋体"/>
                <w:color w:val="auto"/>
                <w:sz w:val="24"/>
                <w:szCs w:val="24"/>
                <w:highlight w:val="none"/>
              </w:rPr>
              <w:t>《云南寻甸产业园区总体规划修编（</w:t>
            </w:r>
            <w:r>
              <w:rPr>
                <w:rFonts w:hint="eastAsia" w:ascii="TimesNewRomanPSMT" w:hAnsi="TimesNewRomanPSMT" w:eastAsia="TimesNewRomanPSMT"/>
                <w:color w:val="auto"/>
                <w:sz w:val="24"/>
                <w:szCs w:val="24"/>
                <w:highlight w:val="none"/>
              </w:rPr>
              <w:t>2021-2035</w:t>
            </w:r>
            <w:r>
              <w:rPr>
                <w:rFonts w:hint="eastAsia" w:ascii="宋体" w:hAnsi="宋体" w:eastAsia="宋体"/>
                <w:color w:val="auto"/>
                <w:sz w:val="24"/>
                <w:szCs w:val="24"/>
                <w:highlight w:val="none"/>
              </w:rPr>
              <w:t>）》</w:t>
            </w:r>
            <w:r>
              <w:rPr>
                <w:rStyle w:val="61"/>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sz w:val="24"/>
                <w:highlight w:val="none"/>
                <w:lang w:val="zh-CN"/>
              </w:rPr>
            </w:pPr>
            <w:r>
              <w:rPr>
                <w:rStyle w:val="61"/>
                <w:rFonts w:hint="default" w:ascii="Times New Roman" w:hAnsi="Times New Roman" w:eastAsia="宋体" w:cs="Times New Roman"/>
                <w:b/>
                <w:bCs/>
                <w:color w:val="auto"/>
                <w:sz w:val="24"/>
                <w:highlight w:val="none"/>
              </w:rPr>
              <w:t>审查机关：</w:t>
            </w:r>
            <w:r>
              <w:rPr>
                <w:rFonts w:hint="eastAsia" w:ascii="Times New Roman" w:hAnsi="Times New Roman" w:eastAsia="宋体" w:cs="Times New Roman"/>
                <w:color w:val="auto"/>
                <w:sz w:val="24"/>
                <w:highlight w:val="none"/>
                <w:lang w:val="zh-CN"/>
              </w:rPr>
              <w:t>昆明市人民政府</w:t>
            </w:r>
            <w:r>
              <w:rPr>
                <w:rFonts w:hint="eastAsia" w:cs="Times New Roman"/>
                <w:color w:val="auto"/>
                <w:sz w:val="24"/>
                <w:highlight w:val="none"/>
                <w:lang w:val="zh-CN"/>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审查文件名称及文号：</w:t>
            </w:r>
            <w:r>
              <w:rPr>
                <w:rFonts w:hint="default" w:ascii="Times New Roman" w:hAnsi="Times New Roman" w:eastAsia="宋体" w:cs="Times New Roman"/>
                <w:b w:val="0"/>
                <w:bCs w:val="0"/>
                <w:color w:val="auto"/>
                <w:sz w:val="24"/>
                <w:szCs w:val="24"/>
                <w:highlight w:val="none"/>
                <w:lang w:val="en-US" w:eastAsia="zh-CN"/>
              </w:rPr>
              <w:t>昆明市人民政府关于云南寻甸产业园区总体规划修编（2021—2035 年）的批复</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昆政复〔2023〕63 号</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rPr>
              <w:t>评价情况</w:t>
            </w:r>
          </w:p>
        </w:tc>
        <w:tc>
          <w:tcPr>
            <w:tcW w:w="8102"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审查机关：</w:t>
            </w:r>
            <w:r>
              <w:rPr>
                <w:rStyle w:val="61"/>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kern w:val="0"/>
                <w:szCs w:val="21"/>
                <w:highlight w:val="none"/>
                <w:lang w:val="en-US"/>
              </w:rPr>
            </w:pPr>
            <w:r>
              <w:rPr>
                <w:rFonts w:hint="default" w:ascii="Times New Roman" w:hAnsi="Times New Roman" w:eastAsia="宋体" w:cs="Times New Roman"/>
                <w:b/>
                <w:bCs/>
                <w:color w:val="auto"/>
                <w:sz w:val="24"/>
                <w:highlight w:val="none"/>
                <w:lang w:val="en-US" w:eastAsia="zh-CN"/>
              </w:rPr>
              <w:t>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影响评价符合性分析</w:t>
            </w:r>
          </w:p>
        </w:tc>
        <w:tc>
          <w:tcPr>
            <w:tcW w:w="8102" w:type="dxa"/>
            <w:gridSpan w:val="4"/>
            <w:vAlign w:val="center"/>
          </w:tcPr>
          <w:p>
            <w:pPr>
              <w:pStyle w:val="1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eastAsia"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auto"/>
                <w:sz w:val="24"/>
                <w:szCs w:val="24"/>
                <w:highlight w:val="none"/>
                <w:lang w:val="zh-CN" w:eastAsia="zh-CN"/>
              </w:rPr>
            </w:pPr>
            <w:r>
              <w:rPr>
                <w:rFonts w:hint="default" w:cs="Times New Roman"/>
                <w:b w:val="0"/>
                <w:bCs w:val="0"/>
                <w:color w:val="auto"/>
                <w:sz w:val="24"/>
                <w:szCs w:val="24"/>
                <w:highlight w:val="none"/>
                <w:lang w:val="zh-CN" w:eastAsia="zh-CN"/>
              </w:rPr>
              <w:t>为落实云南省、昆明市加快发展现代产业体系的政策要求，按照云南省开发区工作领导小组的相关要求，以</w:t>
            </w:r>
            <w:r>
              <w:rPr>
                <w:rFonts w:hint="eastAsia" w:cs="Times New Roman"/>
                <w:b w:val="0"/>
                <w:bCs w:val="0"/>
                <w:color w:val="auto"/>
                <w:sz w:val="24"/>
                <w:szCs w:val="24"/>
                <w:highlight w:val="none"/>
                <w:lang w:val="zh-CN" w:eastAsia="zh-CN"/>
              </w:rPr>
              <w:t>“十四五”规划</w:t>
            </w:r>
            <w:r>
              <w:rPr>
                <w:rFonts w:hint="default" w:cs="Times New Roman"/>
                <w:b w:val="0"/>
                <w:bCs w:val="0"/>
                <w:color w:val="auto"/>
                <w:sz w:val="24"/>
                <w:szCs w:val="24"/>
                <w:highlight w:val="none"/>
                <w:lang w:val="zh-CN" w:eastAsia="zh-CN"/>
              </w:rPr>
              <w:t>相衔接，本次寻甸园区总体规划修编重点从总体要求、空间布局、产业发展、主要任务、要素保障和体制机制创新方面帮助产业功能的整合和空间布局的优化，发挥修编方案的统领作用，增强科学性和权威性，做强做实园区产业发展平台功能，促进“多规合一”和“多园一规”，确保寻甸园区一张蓝图绘到底，为园区土地开发、建设、管理提供法定依据，促进园区高质量发展。</w:t>
            </w:r>
            <w:r>
              <w:rPr>
                <w:rFonts w:hint="default" w:ascii="Times New Roman" w:hAnsi="Times New Roman" w:eastAsia="宋体" w:cs="Times New Roman"/>
                <w:color w:val="auto"/>
                <w:sz w:val="24"/>
                <w:szCs w:val="24"/>
                <w:highlight w:val="none"/>
                <w:lang w:val="zh-CN"/>
              </w:rPr>
              <w:t>寻甸特色产业园区管理委员会委托</w:t>
            </w:r>
            <w:r>
              <w:rPr>
                <w:rFonts w:hint="eastAsia" w:ascii="Times New Roman" w:hAnsi="Times New Roman" w:eastAsia="宋体" w:cs="Times New Roman"/>
                <w:color w:val="auto"/>
                <w:sz w:val="24"/>
                <w:szCs w:val="24"/>
                <w:highlight w:val="none"/>
                <w:lang w:val="en-US" w:eastAsia="zh-CN"/>
              </w:rPr>
              <w:t>北京市工业设计研究院有限公司</w:t>
            </w:r>
            <w:r>
              <w:rPr>
                <w:rFonts w:hint="default" w:ascii="Times New Roman" w:hAnsi="Times New Roman" w:eastAsia="宋体" w:cs="Times New Roman"/>
                <w:color w:val="auto"/>
                <w:sz w:val="24"/>
                <w:szCs w:val="24"/>
                <w:highlight w:val="none"/>
                <w:lang w:val="zh-CN"/>
              </w:rPr>
              <w:t>编制了《</w:t>
            </w:r>
            <w:r>
              <w:rPr>
                <w:rFonts w:hint="eastAsia" w:ascii="Times New Roman" w:hAnsi="Times New Roman" w:eastAsia="宋体" w:cs="Times New Roman"/>
                <w:color w:val="auto"/>
                <w:sz w:val="24"/>
                <w:szCs w:val="24"/>
                <w:highlight w:val="none"/>
                <w:lang w:val="zh-CN"/>
              </w:rPr>
              <w:t>云南</w:t>
            </w:r>
            <w:r>
              <w:rPr>
                <w:rFonts w:hint="default" w:ascii="Times New Roman" w:hAnsi="Times New Roman" w:eastAsia="宋体" w:cs="Times New Roman"/>
                <w:color w:val="auto"/>
                <w:sz w:val="24"/>
                <w:szCs w:val="24"/>
                <w:highlight w:val="none"/>
                <w:lang w:val="zh-CN"/>
              </w:rPr>
              <w:t>寻甸产业园区总体规划（修编）（20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zh-CN"/>
              </w:rPr>
              <w:t>-2035年）》。</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1）规划空间结构</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以</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产业指导空间、空间服务企业、企业依托</w:t>
            </w:r>
            <w:r>
              <w:rPr>
                <w:rFonts w:hint="eastAsia"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城镇配套</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的发展路径，最终形成“一核三心、双轴引领、十字串联、三区三镇”的功能结构。</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一核三心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金所组团南部形成园区综合服务核心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天生桥组团结合预留商业用地打造服务次心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羊街片区围绕集散物流用地形成物流服务次心</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倘甸片区结合园区西部商业用地打造服务次心。</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双轴引领</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天生桥、金所、羊街三个片区依托银昆高速及兰磨线(G213))两条交通串联轴形成组团式的线型发展序列</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十字串联</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通过银昆高速与武倘寻高速连接主产业功能区与副产业功能区形成十字串联带</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三区三镇</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金所、羊街、倘甸三个工业发展片区及金所街道、羊街镇、倘甸镇三个为园区产业工人提供基本生活配套服务的镇区。</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2）功能分区</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规划功能分区在</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双轴引领</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十字串联</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的整体结构基础上，形成</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8类15</w:t>
            </w:r>
            <w:r>
              <w:rPr>
                <w:rFonts w:hint="eastAsia" w:ascii="Times New Roman" w:hAnsi="Times New Roman" w:eastAsia="宋体" w:cs="Times New Roman"/>
                <w:b w:val="0"/>
                <w:bCs w:val="0"/>
                <w:color w:val="auto"/>
                <w:sz w:val="24"/>
                <w:szCs w:val="24"/>
                <w:highlight w:val="none"/>
                <w:lang w:eastAsia="zh-CN"/>
              </w:rPr>
              <w:t>组</w:t>
            </w:r>
            <w:r>
              <w:rPr>
                <w:rFonts w:hint="default" w:ascii="Times New Roman" w:hAnsi="Times New Roman" w:eastAsia="宋体" w:cs="Times New Roman"/>
                <w:b w:val="0"/>
                <w:bCs w:val="0"/>
                <w:color w:val="auto"/>
                <w:sz w:val="24"/>
                <w:szCs w:val="24"/>
                <w:highlight w:val="none"/>
              </w:rPr>
              <w:t>团</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金所片区金所组团(6分区)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先进装备制造产业区、非烟轻工产业区、绿色建材产业区、绿色化工产业区、公共服务配套区、中转物流区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金所片区天生桥组团(2分区)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绿色化工产业区、先进装备制造产业区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羊街片区(3分区)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先进装备制造产业区、非烟轻工产业区、商贸物流及冷链加工区</w:t>
            </w:r>
            <w:r>
              <w:rPr>
                <w:rFonts w:hint="eastAsia"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倘甸片区(4分区)</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生物医疗产业区、先进装备制造产业区、非烟轻工产业区、公共服务配套区。</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3）规划范围</w:t>
            </w:r>
          </w:p>
          <w:p>
            <w:pPr>
              <w:pStyle w:val="3"/>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①</w:t>
            </w:r>
            <w:r>
              <w:rPr>
                <w:rFonts w:hint="default" w:ascii="Times New Roman" w:hAnsi="Times New Roman" w:eastAsia="宋体" w:cs="Times New Roman"/>
                <w:b w:val="0"/>
                <w:bCs w:val="0"/>
                <w:i w:val="0"/>
                <w:color w:val="auto"/>
                <w:kern w:val="2"/>
                <w:sz w:val="24"/>
                <w:szCs w:val="24"/>
                <w:highlight w:val="none"/>
                <w:lang w:val="en-US" w:eastAsia="zh-CN" w:bidi="ar-SA"/>
              </w:rPr>
              <w:t>近期开发范围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2025年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pStyle w:val="3"/>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default" w:ascii="Times New Roman" w:hAnsi="Times New Roman" w:eastAsia="宋体" w:cs="Times New Roman"/>
                <w:b w:val="0"/>
                <w:bCs w:val="0"/>
                <w:i w:val="0"/>
                <w:color w:val="auto"/>
                <w:kern w:val="2"/>
                <w:sz w:val="24"/>
                <w:szCs w:val="24"/>
                <w:highlight w:val="none"/>
                <w:lang w:val="en-US" w:eastAsia="zh-CN" w:bidi="ar-SA"/>
              </w:rPr>
              <w:t>至 2025年，近期开发范围根据园区实际发展需求，控制为 1096.71 公顷，包括三个工业发展片区，其中金所片区 681.52 公顷:羊街片区 231.58 公顷</w:t>
            </w:r>
            <w:r>
              <w:rPr>
                <w:rFonts w:hint="eastAsia"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倘甸片区 183.62 公顷。</w:t>
            </w:r>
          </w:p>
          <w:p>
            <w:pPr>
              <w:pStyle w:val="3"/>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②</w:t>
            </w:r>
            <w:r>
              <w:rPr>
                <w:rFonts w:hint="default" w:ascii="Times New Roman" w:hAnsi="Times New Roman" w:eastAsia="宋体" w:cs="Times New Roman"/>
                <w:b w:val="0"/>
                <w:bCs w:val="0"/>
                <w:i w:val="0"/>
                <w:color w:val="auto"/>
                <w:kern w:val="2"/>
                <w:sz w:val="24"/>
                <w:szCs w:val="24"/>
                <w:highlight w:val="none"/>
                <w:lang w:val="en-US" w:eastAsia="zh-CN" w:bidi="ar-SA"/>
              </w:rPr>
              <w:t>园区远期规划范围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2035年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pStyle w:val="3"/>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default" w:ascii="Times New Roman" w:hAnsi="Times New Roman" w:eastAsia="宋体" w:cs="Times New Roman"/>
                <w:b w:val="0"/>
                <w:bCs w:val="0"/>
                <w:i w:val="0"/>
                <w:color w:val="auto"/>
                <w:kern w:val="2"/>
                <w:sz w:val="24"/>
                <w:szCs w:val="24"/>
                <w:highlight w:val="none"/>
                <w:lang w:val="en-US" w:eastAsia="zh-CN" w:bidi="ar-SA"/>
              </w:rPr>
              <w:t>至 2035 年，远期规划面积根据园区实际发展需求，控制为 1214.84 公顷，包括三个工业发展片区，其中金所片区681.52 公顷</w:t>
            </w:r>
            <w:r>
              <w:rPr>
                <w:rFonts w:hint="eastAsia"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羊街片区 263.39 公顷</w:t>
            </w:r>
            <w:r>
              <w:rPr>
                <w:rFonts w:hint="eastAsia"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倘甸片区 269.94公顷。</w:t>
            </w:r>
          </w:p>
          <w:p>
            <w:pPr>
              <w:pStyle w:val="3"/>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③</w:t>
            </w:r>
            <w:r>
              <w:rPr>
                <w:rFonts w:hint="default" w:ascii="Times New Roman" w:hAnsi="Times New Roman" w:eastAsia="宋体" w:cs="Times New Roman"/>
                <w:b w:val="0"/>
                <w:bCs w:val="0"/>
                <w:i w:val="0"/>
                <w:color w:val="auto"/>
                <w:kern w:val="2"/>
                <w:sz w:val="24"/>
                <w:szCs w:val="24"/>
                <w:highlight w:val="none"/>
                <w:lang w:val="en-US" w:eastAsia="zh-CN" w:bidi="ar-SA"/>
              </w:rPr>
              <w:t>远景展望范围</w:t>
            </w:r>
            <w:r>
              <w:rPr>
                <w:rFonts w:hint="eastAsia" w:ascii="Times New Roman" w:hAnsi="Times New Roman" w:eastAsia="宋体" w:cs="Times New Roman"/>
                <w:b w:val="0"/>
                <w:bCs w:val="0"/>
                <w:i w:val="0"/>
                <w:color w:val="auto"/>
                <w:kern w:val="2"/>
                <w:sz w:val="24"/>
                <w:szCs w:val="24"/>
                <w:highlight w:val="none"/>
                <w:lang w:val="en-US" w:eastAsia="zh-CN" w:bidi="ar-SA"/>
              </w:rPr>
              <w:t>（</w:t>
            </w:r>
            <w:r>
              <w:rPr>
                <w:rFonts w:hint="default" w:ascii="Times New Roman" w:hAnsi="Times New Roman" w:eastAsia="宋体" w:cs="Times New Roman"/>
                <w:b w:val="0"/>
                <w:bCs w:val="0"/>
                <w:i w:val="0"/>
                <w:color w:val="auto"/>
                <w:kern w:val="2"/>
                <w:sz w:val="24"/>
                <w:szCs w:val="24"/>
                <w:highlight w:val="none"/>
                <w:lang w:val="en-US" w:eastAsia="zh-CN" w:bidi="ar-SA"/>
              </w:rPr>
              <w:t>2050年</w:t>
            </w:r>
            <w:r>
              <w:rPr>
                <w:rFonts w:hint="eastAsia" w:ascii="Times New Roman" w:hAnsi="Times New Roman" w:eastAsia="宋体" w:cs="Times New Roman"/>
                <w:b w:val="0"/>
                <w:bCs w:val="0"/>
                <w:i w:val="0"/>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远景规划面积根据园区实际发展需求，控制为 1513.49 公顷，包括三个工业发展片区</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其中金所片区 761.99 公顷</w:t>
            </w:r>
            <w:r>
              <w:rPr>
                <w:rFonts w:hint="eastAsia" w:cs="Times New Roman"/>
                <w:b w:val="0"/>
                <w:bCs w:val="0"/>
                <w:color w:val="auto"/>
                <w:sz w:val="24"/>
                <w:szCs w:val="24"/>
                <w:highlight w:val="none"/>
                <w:lang w:eastAsia="zh-CN"/>
              </w:rPr>
              <w:t>：羊</w:t>
            </w:r>
            <w:r>
              <w:rPr>
                <w:rFonts w:hint="default" w:ascii="Times New Roman" w:hAnsi="Times New Roman" w:eastAsia="宋体" w:cs="Times New Roman"/>
                <w:b w:val="0"/>
                <w:bCs w:val="0"/>
                <w:color w:val="auto"/>
                <w:sz w:val="24"/>
                <w:szCs w:val="24"/>
                <w:highlight w:val="none"/>
              </w:rPr>
              <w:t>街片区 369.87 公顷</w:t>
            </w:r>
            <w:r>
              <w:rPr>
                <w:rFonts w:hint="eastAsia"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倘甸片区381.63公顷。</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4）园区总体定位</w:t>
            </w:r>
          </w:p>
          <w:p>
            <w:pPr>
              <w:pStyle w:val="3"/>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总体定位为：立足昆明，打造协同滇东北与滇中城市群的产业门户区。</w:t>
            </w:r>
          </w:p>
          <w:p>
            <w:pPr>
              <w:pStyle w:val="3"/>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——云南省层面：云南省省级园区产镇融合的先导区；</w:t>
            </w:r>
          </w:p>
          <w:p>
            <w:pPr>
              <w:pStyle w:val="3"/>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——滇东北城市群层面一一滇中及滇东北城市群的非烟轻工产业集聚区；</w:t>
            </w:r>
          </w:p>
          <w:p>
            <w:pPr>
              <w:pStyle w:val="3"/>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一一昆明市层面：昆明东部工业走廊的产业门户重地；</w:t>
            </w:r>
          </w:p>
          <w:p>
            <w:pPr>
              <w:pStyle w:val="3"/>
              <w:keepNext w:val="0"/>
              <w:keepLines w:val="0"/>
              <w:pageBreakBefore w:val="0"/>
              <w:kinsoku/>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b w:val="0"/>
                <w:bCs w:val="0"/>
                <w:i w:val="0"/>
                <w:color w:val="auto"/>
                <w:kern w:val="2"/>
                <w:sz w:val="24"/>
                <w:szCs w:val="24"/>
                <w:highlight w:val="none"/>
                <w:lang w:val="en-US" w:eastAsia="zh-CN" w:bidi="ar-SA"/>
              </w:rPr>
            </w:pPr>
            <w:r>
              <w:rPr>
                <w:rFonts w:hint="eastAsia" w:ascii="Times New Roman" w:hAnsi="Times New Roman" w:eastAsia="宋体" w:cs="Times New Roman"/>
                <w:b w:val="0"/>
                <w:bCs w:val="0"/>
                <w:i w:val="0"/>
                <w:color w:val="auto"/>
                <w:kern w:val="2"/>
                <w:sz w:val="24"/>
                <w:szCs w:val="24"/>
                <w:highlight w:val="none"/>
                <w:lang w:val="en-US" w:eastAsia="zh-CN" w:bidi="ar-SA"/>
              </w:rPr>
              <w:t>——寻甸县层面：寻甸产业整合进园发展的承载重地。</w:t>
            </w:r>
          </w:p>
          <w:p>
            <w:pPr>
              <w:keepNext w:val="0"/>
              <w:keepLines w:val="0"/>
              <w:pageBreakBefore w:val="0"/>
              <w:widowControl w:val="0"/>
              <w:shd w:val="clear" w:color="auto" w:fill="auto"/>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5）产业布局</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①非烟轻工产业集群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家居生产领域，依托羊街片区中国·昆明国际林业产业园，重点发展高端家具及配套产业等，打造寻甸家具产业品牌。农副产品加工领域，发挥县域比较优势，做好产业扶贫文章，在倘甸和羊街片区打造农副产品产业集群，重点发展绿色食品、特色食品和农副产品精深加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②化工产业集群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依托天生桥组团重点布局磷化工产业，金所组团重点布局磷化工及煤化工产业。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天生桥组团精细磷化工领域，重点发展电子工业级、食品级和医药级等精细碳化工产品，培育发展磷酸铁锂新能源电池生产所需磷酸盐。</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金所组团煤磷化工以维持现有产能为主。</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③先进装备制造产业群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依托现有产业优势加快培育以能源装备、铝型材为主的先进装备制造产业集群，特别是在金所片区重点发展风电、光伏等新能源装备和电力装备。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④生物医疗产业集群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依托寻甸县“云南省的云药之乡”中药材资源丰富的优势，以倘甸片区为主要载体，重点发展工业大麻、中药材加工、医疗器械和应急物资等领域，加快推进先进制造与现代服务业融合发展，积极培育以生物多样性为主的研发、体验、康养等大健康产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⑤绿色建材产业集群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立足存量企业现状，依托金所片区布局绿色建材产业，支持东山水泥、兴磷环保、云岭建工等企业加快技术改造升级，提升传统建材产业，重点发展新型水泥工业、绿色家装材料及新型墙材等产品，着力构建系列化、多元化的新型建材产品体系。</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⑥生产性服务业产业集群</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依托寻甸向北至川渝、向东至黔桂的交通枢纽优势，在临近家居、建材、装备等大件商品生产区的金所片区，发展仓储物流、电子商务产业，培育一批具有核心业务竞争力的大件物流企业。抓住新一轮科技产业革命机遇，加快高端资源引进，对现有产业进行智能化、数字化改造，积极培育新业态新模式。</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olor w:val="auto"/>
                <w:sz w:val="24"/>
                <w:szCs w:val="24"/>
                <w:highlight w:val="none"/>
                <w:lang w:val="en-US" w:eastAsia="zh-CN"/>
              </w:rPr>
            </w:pPr>
            <w:r>
              <w:rPr>
                <w:rFonts w:hint="default" w:ascii="宋体" w:hAnsi="宋体" w:eastAsia="宋体"/>
                <w:color w:val="0000FF"/>
                <w:sz w:val="24"/>
                <w:szCs w:val="24"/>
                <w:highlight w:val="none"/>
                <w:lang w:val="zh-CN"/>
              </w:rPr>
              <w:t>本</w:t>
            </w:r>
            <w:r>
              <w:rPr>
                <w:rFonts w:hint="eastAsia" w:ascii="宋体" w:hAnsi="宋体"/>
                <w:color w:val="0000FF"/>
                <w:sz w:val="24"/>
                <w:szCs w:val="24"/>
                <w:highlight w:val="none"/>
                <w:lang w:val="zh-CN" w:eastAsia="zh-CN"/>
              </w:rPr>
              <w:t>项目位于</w:t>
            </w:r>
            <w:r>
              <w:rPr>
                <w:color w:val="0000FF"/>
                <w:sz w:val="24"/>
                <w:highlight w:val="none"/>
                <w:lang w:val="zh-CN"/>
              </w:rPr>
              <w:t>云南省昆明市寻甸特色产业园区</w:t>
            </w:r>
            <w:r>
              <w:rPr>
                <w:rFonts w:hint="eastAsia"/>
                <w:color w:val="0000FF"/>
                <w:sz w:val="24"/>
                <w:highlight w:val="none"/>
                <w:lang w:val="zh-CN"/>
              </w:rPr>
              <w:t>金所</w:t>
            </w:r>
            <w:r>
              <w:rPr>
                <w:color w:val="0000FF"/>
                <w:sz w:val="24"/>
                <w:highlight w:val="none"/>
                <w:lang w:val="zh-CN"/>
              </w:rPr>
              <w:t>片区</w:t>
            </w:r>
            <w:r>
              <w:rPr>
                <w:rFonts w:hint="eastAsia"/>
                <w:color w:val="0000FF"/>
                <w:sz w:val="24"/>
                <w:highlight w:val="none"/>
                <w:lang w:val="zh-CN"/>
              </w:rPr>
              <w:t>，属于</w:t>
            </w:r>
            <w:r>
              <w:rPr>
                <w:rFonts w:hint="eastAsia" w:cs="Times New Roman"/>
                <w:b w:val="0"/>
                <w:bCs w:val="0"/>
                <w:color w:val="0000FF"/>
                <w:sz w:val="24"/>
                <w:szCs w:val="24"/>
                <w:highlight w:val="none"/>
                <w:lang w:val="zh-CN" w:eastAsia="zh-CN"/>
              </w:rPr>
              <w:t>《云南寻甸产业园区总体规划修编（2021-2035）》中</w:t>
            </w:r>
            <w:r>
              <w:rPr>
                <w:rFonts w:hint="default" w:ascii="Times New Roman" w:hAnsi="Times New Roman" w:eastAsia="宋体" w:cs="Times New Roman"/>
                <w:b/>
                <w:bCs/>
                <w:color w:val="0000FF"/>
                <w:sz w:val="24"/>
                <w:szCs w:val="24"/>
                <w:highlight w:val="none"/>
              </w:rPr>
              <w:t>金所片区金所组团</w:t>
            </w:r>
            <w:r>
              <w:rPr>
                <w:rFonts w:hint="eastAsia" w:cs="Times New Roman"/>
                <w:b w:val="0"/>
                <w:bCs w:val="0"/>
                <w:color w:val="0000FF"/>
                <w:sz w:val="24"/>
                <w:szCs w:val="24"/>
                <w:highlight w:val="none"/>
                <w:lang w:eastAsia="zh-CN"/>
              </w:rPr>
              <w:t>，该组团功能分区主要包括</w:t>
            </w:r>
            <w:r>
              <w:rPr>
                <w:rFonts w:hint="default" w:ascii="Times New Roman" w:hAnsi="Times New Roman" w:eastAsia="宋体" w:cs="Times New Roman"/>
                <w:b w:val="0"/>
                <w:bCs w:val="0"/>
                <w:color w:val="0000FF"/>
                <w:sz w:val="24"/>
                <w:szCs w:val="24"/>
                <w:highlight w:val="none"/>
              </w:rPr>
              <w:t>先进装备制造产业区、非烟轻工产业区、绿色建材产业区、绿色化工产业区、公共服务配套区、中转物流区</w:t>
            </w:r>
            <w:r>
              <w:rPr>
                <w:rFonts w:hint="eastAsia" w:cs="Times New Roman"/>
                <w:b w:val="0"/>
                <w:bCs w:val="0"/>
                <w:color w:val="0000FF"/>
                <w:sz w:val="24"/>
                <w:szCs w:val="24"/>
                <w:highlight w:val="none"/>
                <w:lang w:eastAsia="zh-CN"/>
              </w:rPr>
              <w:t>。</w:t>
            </w:r>
            <w:r>
              <w:rPr>
                <w:rFonts w:hint="eastAsia" w:ascii="宋体" w:hAnsi="宋体"/>
                <w:color w:val="0000FF"/>
                <w:sz w:val="24"/>
                <w:szCs w:val="24"/>
                <w:highlight w:val="none"/>
                <w:lang w:val="zh-CN"/>
              </w:rPr>
              <w:t>经对照</w:t>
            </w:r>
            <w:r>
              <w:rPr>
                <w:rFonts w:hint="eastAsia" w:cs="Times New Roman"/>
                <w:b w:val="0"/>
                <w:bCs w:val="0"/>
                <w:color w:val="0000FF"/>
                <w:sz w:val="24"/>
                <w:szCs w:val="24"/>
                <w:highlight w:val="none"/>
                <w:lang w:val="zh-CN" w:eastAsia="zh-CN"/>
              </w:rPr>
              <w:t>《云南寻甸产业园区总体规划修编（2021-2035）》中功能分区规划图（金所片区）（见附图</w:t>
            </w:r>
            <w:r>
              <w:rPr>
                <w:rFonts w:hint="eastAsia" w:cs="Times New Roman"/>
                <w:b w:val="0"/>
                <w:bCs w:val="0"/>
                <w:color w:val="0000FF"/>
                <w:sz w:val="24"/>
                <w:szCs w:val="24"/>
                <w:highlight w:val="none"/>
                <w:lang w:val="en-US" w:eastAsia="zh-CN"/>
              </w:rPr>
              <w:t>10</w:t>
            </w:r>
            <w:r>
              <w:rPr>
                <w:rFonts w:hint="eastAsia" w:cs="Times New Roman"/>
                <w:b w:val="0"/>
                <w:bCs w:val="0"/>
                <w:color w:val="0000FF"/>
                <w:sz w:val="24"/>
                <w:szCs w:val="24"/>
                <w:highlight w:val="none"/>
                <w:lang w:val="zh-CN" w:eastAsia="zh-CN"/>
              </w:rPr>
              <w:t>），项目所在区域为绿色建材产业区，</w:t>
            </w:r>
            <w:r>
              <w:rPr>
                <w:rFonts w:hint="default" w:ascii="宋体" w:hAnsi="宋体" w:eastAsia="宋体"/>
                <w:color w:val="0000FF"/>
                <w:sz w:val="24"/>
                <w:szCs w:val="24"/>
                <w:highlight w:val="none"/>
                <w:lang w:val="zh-CN"/>
              </w:rPr>
              <w:t>项目为</w:t>
            </w:r>
            <w:r>
              <w:rPr>
                <w:rFonts w:hint="eastAsia" w:ascii="宋体" w:hAnsi="宋体" w:eastAsia="宋体"/>
                <w:color w:val="0000FF"/>
                <w:sz w:val="24"/>
                <w:szCs w:val="24"/>
                <w:highlight w:val="none"/>
                <w:lang w:val="zh-CN"/>
              </w:rPr>
              <w:t>电暖器</w:t>
            </w:r>
            <w:r>
              <w:rPr>
                <w:rFonts w:hint="default" w:ascii="宋体" w:hAnsi="宋体" w:eastAsia="宋体"/>
                <w:color w:val="0000FF"/>
                <w:sz w:val="24"/>
                <w:szCs w:val="24"/>
                <w:highlight w:val="none"/>
                <w:lang w:val="zh-CN"/>
              </w:rPr>
              <w:t>制造项目</w:t>
            </w:r>
            <w:r>
              <w:rPr>
                <w:rFonts w:hint="eastAsia" w:ascii="宋体" w:hAnsi="宋体"/>
                <w:color w:val="0000FF"/>
                <w:sz w:val="24"/>
                <w:szCs w:val="24"/>
                <w:highlight w:val="none"/>
                <w:lang w:val="zh-CN"/>
              </w:rPr>
              <w:t>，与规划不冲突，且</w:t>
            </w:r>
            <w:r>
              <w:rPr>
                <w:rFonts w:hint="default" w:ascii="Times New Roman" w:hAnsi="Times New Roman" w:eastAsia="宋体" w:cs="Times New Roman"/>
                <w:color w:val="0000FF"/>
                <w:sz w:val="24"/>
                <w:szCs w:val="24"/>
                <w:highlight w:val="none"/>
                <w:lang w:val="en-US" w:eastAsia="zh-CN"/>
              </w:rPr>
              <w:t>2023年</w:t>
            </w:r>
            <w:r>
              <w:rPr>
                <w:rFonts w:hint="eastAsia" w:ascii="Times New Roman" w:hAnsi="Times New Roman" w:eastAsia="宋体" w:cs="Times New Roman"/>
                <w:color w:val="0000FF"/>
                <w:sz w:val="24"/>
                <w:szCs w:val="24"/>
                <w:highlight w:val="none"/>
                <w:lang w:val="en-US" w:eastAsia="zh-CN"/>
              </w:rPr>
              <w:t>8</w:t>
            </w:r>
            <w:r>
              <w:rPr>
                <w:rFonts w:hint="default" w:ascii="Times New Roman" w:hAnsi="Times New Roman" w:eastAsia="宋体" w:cs="Times New Roman"/>
                <w:color w:val="0000FF"/>
                <w:sz w:val="24"/>
                <w:szCs w:val="24"/>
                <w:highlight w:val="none"/>
                <w:lang w:val="en-US" w:eastAsia="zh-CN"/>
              </w:rPr>
              <w:t>月</w:t>
            </w:r>
            <w:r>
              <w:rPr>
                <w:rFonts w:hint="eastAsia" w:ascii="Times New Roman" w:hAnsi="Times New Roman" w:eastAsia="宋体" w:cs="Times New Roman"/>
                <w:color w:val="0000FF"/>
                <w:sz w:val="24"/>
                <w:szCs w:val="24"/>
                <w:highlight w:val="none"/>
                <w:lang w:val="en-US" w:eastAsia="zh-CN"/>
              </w:rPr>
              <w:t>21</w:t>
            </w:r>
            <w:r>
              <w:rPr>
                <w:rFonts w:hint="default" w:ascii="Times New Roman" w:hAnsi="Times New Roman" w:eastAsia="宋体" w:cs="Times New Roman"/>
                <w:color w:val="0000FF"/>
                <w:sz w:val="24"/>
                <w:szCs w:val="24"/>
                <w:highlight w:val="none"/>
                <w:lang w:val="en-US" w:eastAsia="zh-CN"/>
              </w:rPr>
              <w:t>日已取得寻甸特色产业园区管理委员会出具的</w:t>
            </w:r>
            <w:r>
              <w:rPr>
                <w:rFonts w:hint="eastAsia"/>
                <w:color w:val="0000FF"/>
                <w:sz w:val="24"/>
                <w:highlight w:val="none"/>
                <w:lang w:eastAsia="zh-CN"/>
              </w:rPr>
              <w:t>云南欣昌电器年产</w:t>
            </w:r>
            <w:r>
              <w:rPr>
                <w:rFonts w:hint="eastAsia"/>
                <w:color w:val="0000FF"/>
                <w:sz w:val="24"/>
                <w:highlight w:val="none"/>
                <w:lang w:val="en-US" w:eastAsia="zh-CN"/>
              </w:rPr>
              <w:t>70万台电暖器改建项目</w:t>
            </w:r>
            <w:r>
              <w:rPr>
                <w:rFonts w:hint="default" w:ascii="Times New Roman" w:hAnsi="Times New Roman" w:eastAsia="宋体" w:cs="Times New Roman"/>
                <w:color w:val="0000FF"/>
                <w:sz w:val="24"/>
                <w:szCs w:val="24"/>
                <w:highlight w:val="none"/>
                <w:lang w:val="en-US" w:eastAsia="zh-CN"/>
              </w:rPr>
              <w:t>入园申请同意书</w:t>
            </w:r>
            <w:r>
              <w:rPr>
                <w:rFonts w:hint="default" w:ascii="Times New Roman" w:hAnsi="Times New Roman" w:eastAsia="宋体" w:cs="Times New Roman"/>
                <w:color w:val="0000FF"/>
                <w:sz w:val="24"/>
                <w:szCs w:val="24"/>
                <w:highlight w:val="none"/>
                <w:lang w:val="zh-CN"/>
              </w:rPr>
              <w:t>，</w:t>
            </w:r>
            <w:r>
              <w:rPr>
                <w:rFonts w:hint="default" w:ascii="宋体" w:hAnsi="宋体" w:eastAsia="宋体"/>
                <w:color w:val="0000FF"/>
                <w:sz w:val="24"/>
                <w:szCs w:val="24"/>
                <w:highlight w:val="none"/>
                <w:lang w:val="en-US" w:eastAsia="zh-CN"/>
              </w:rPr>
              <w:t>同意书中明确“项目符合本园区产业发展，同意</w:t>
            </w:r>
            <w:r>
              <w:rPr>
                <w:rFonts w:hint="eastAsia"/>
                <w:color w:val="0000FF"/>
                <w:sz w:val="24"/>
                <w:highlight w:val="none"/>
                <w:lang w:eastAsia="zh-CN"/>
              </w:rPr>
              <w:t>云南欣昌电器年产</w:t>
            </w:r>
            <w:r>
              <w:rPr>
                <w:rFonts w:hint="eastAsia"/>
                <w:color w:val="0000FF"/>
                <w:sz w:val="24"/>
                <w:highlight w:val="none"/>
                <w:lang w:val="en-US" w:eastAsia="zh-CN"/>
              </w:rPr>
              <w:t>70万台电暖器改建项目</w:t>
            </w:r>
            <w:r>
              <w:rPr>
                <w:rFonts w:hint="default" w:ascii="宋体" w:hAnsi="宋体" w:eastAsia="宋体"/>
                <w:color w:val="0000FF"/>
                <w:sz w:val="24"/>
                <w:szCs w:val="24"/>
                <w:highlight w:val="none"/>
                <w:lang w:val="en-US" w:eastAsia="zh-CN"/>
              </w:rPr>
              <w:t>入驻寻甸特色产业园区金所片区”。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w:t>
            </w:r>
            <w:r>
              <w:rPr>
                <w:rFonts w:hint="default" w:ascii="Times New Roman" w:hAnsi="Times New Roman" w:eastAsia="宋体" w:cs="Times New Roman"/>
                <w:color w:val="auto"/>
                <w:sz w:val="24"/>
                <w:szCs w:val="24"/>
                <w:highlight w:val="none"/>
                <w:lang w:val="zh-CN"/>
              </w:rPr>
              <w:t>项目建设符合</w:t>
            </w:r>
            <w:r>
              <w:rPr>
                <w:rFonts w:hint="eastAsia"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color w:val="auto"/>
                <w:sz w:val="24"/>
                <w:szCs w:val="24"/>
                <w:highlight w:val="none"/>
                <w:lang w:val="en-US" w:eastAsia="zh-CN"/>
              </w:rPr>
              <w:t>中的相关要求</w:t>
            </w:r>
            <w:r>
              <w:rPr>
                <w:rFonts w:hint="default" w:ascii="Times New Roman" w:hAnsi="Times New Roman" w:eastAsia="宋体" w:cs="Times New Roman"/>
                <w:color w:val="auto"/>
                <w:sz w:val="24"/>
                <w:szCs w:val="24"/>
                <w:highlight w:val="none"/>
                <w:lang w:val="zh-CN"/>
              </w:rPr>
              <w:t>。</w:t>
            </w:r>
          </w:p>
          <w:p>
            <w:pPr>
              <w:pStyle w:val="14"/>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3"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3"/>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项目与规划环评相符性对比分析表</w:t>
            </w:r>
          </w:p>
          <w:tbl>
            <w:tblPr>
              <w:tblStyle w:val="23"/>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239"/>
              <w:gridCol w:w="2243"/>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3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性质定位</w:t>
                  </w:r>
                </w:p>
              </w:tc>
              <w:tc>
                <w:tcPr>
                  <w:tcW w:w="423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以非烟轻工制造为主导，以绿色化工、先进装备制造为辅导产业</w:t>
                  </w:r>
                  <w:r>
                    <w:rPr>
                      <w:rFonts w:hint="default" w:ascii="Times New Roman" w:hAnsi="Times New Roman" w:eastAsia="宋体" w:cs="Times New Roman"/>
                      <w:color w:val="auto"/>
                      <w:sz w:val="21"/>
                      <w:szCs w:val="21"/>
                      <w:highlight w:val="none"/>
                      <w:lang w:eastAsia="zh-CN"/>
                    </w:rPr>
                    <w:t>。</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本项目为</w:t>
                  </w:r>
                  <w:r>
                    <w:rPr>
                      <w:rFonts w:hint="eastAsia" w:ascii="Times New Roman" w:hAnsi="Times New Roman" w:eastAsia="宋体" w:cs="Times New Roman"/>
                      <w:color w:val="auto"/>
                      <w:sz w:val="21"/>
                      <w:szCs w:val="21"/>
                      <w:highlight w:val="none"/>
                      <w:lang w:val="en-US" w:eastAsia="zh-CN"/>
                    </w:rPr>
                    <w:t>电暖器</w:t>
                  </w:r>
                  <w:r>
                    <w:rPr>
                      <w:rFonts w:hint="default" w:ascii="Times New Roman" w:hAnsi="Times New Roman" w:eastAsia="宋体" w:cs="Times New Roman"/>
                      <w:color w:val="auto"/>
                      <w:sz w:val="21"/>
                      <w:szCs w:val="21"/>
                      <w:highlight w:val="none"/>
                      <w:lang w:val="en-US" w:eastAsia="zh-CN"/>
                    </w:rPr>
                    <w:t>制造项目，</w:t>
                  </w:r>
                  <w:r>
                    <w:rPr>
                      <w:rFonts w:hint="eastAsia" w:cs="Times New Roman"/>
                      <w:color w:val="auto"/>
                      <w:sz w:val="21"/>
                      <w:szCs w:val="21"/>
                      <w:highlight w:val="none"/>
                      <w:lang w:val="en-US" w:eastAsia="zh-CN"/>
                    </w:rPr>
                    <w:t>与园区定位不冲突。</w:t>
                  </w:r>
                  <w:r>
                    <w:rPr>
                      <w:rFonts w:hint="default" w:ascii="Times New Roman" w:hAnsi="Times New Roman" w:eastAsia="宋体" w:cs="Times New Roman"/>
                      <w:color w:val="auto"/>
                      <w:sz w:val="21"/>
                      <w:szCs w:val="21"/>
                      <w:highlight w:val="none"/>
                      <w:lang w:val="en-US" w:eastAsia="zh-CN"/>
                    </w:rPr>
                    <w:t>2023年</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月</w:t>
                  </w:r>
                  <w:r>
                    <w:rPr>
                      <w:rFonts w:hint="eastAsia"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日已取得寻甸特色产业园区管理委员会出具的</w:t>
                  </w:r>
                  <w:r>
                    <w:rPr>
                      <w:rFonts w:hint="eastAsia" w:ascii="Times New Roman" w:hAnsi="Times New Roman" w:eastAsia="宋体" w:cs="Times New Roman"/>
                      <w:color w:val="auto"/>
                      <w:sz w:val="21"/>
                      <w:szCs w:val="21"/>
                      <w:highlight w:val="none"/>
                      <w:lang w:val="en-US" w:eastAsia="zh-CN"/>
                    </w:rPr>
                    <w:t>云南欣昌电器年产70万台电暖器改建项目</w:t>
                  </w:r>
                  <w:r>
                    <w:rPr>
                      <w:rFonts w:hint="default" w:ascii="Times New Roman" w:hAnsi="Times New Roman" w:eastAsia="宋体" w:cs="Times New Roman"/>
                      <w:color w:val="auto"/>
                      <w:sz w:val="21"/>
                      <w:szCs w:val="21"/>
                      <w:highlight w:val="none"/>
                      <w:lang w:val="en-US" w:eastAsia="zh-CN"/>
                    </w:rPr>
                    <w:t>入园申请同意书</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en-US" w:eastAsia="zh-CN"/>
                    </w:rPr>
                    <w:t>同意书中明确“项目符合本园区产业发展，同意</w:t>
                  </w:r>
                  <w:r>
                    <w:rPr>
                      <w:rFonts w:hint="eastAsia" w:ascii="Times New Roman" w:hAnsi="Times New Roman" w:eastAsia="宋体" w:cs="Times New Roman"/>
                      <w:color w:val="auto"/>
                      <w:sz w:val="21"/>
                      <w:szCs w:val="21"/>
                      <w:highlight w:val="none"/>
                      <w:lang w:val="en-US" w:eastAsia="zh-CN"/>
                    </w:rPr>
                    <w:t>云南欣昌电器年产70万台电暖器改建项目</w:t>
                  </w:r>
                  <w:r>
                    <w:rPr>
                      <w:rFonts w:hint="default" w:ascii="Times New Roman" w:hAnsi="Times New Roman" w:eastAsia="宋体" w:cs="Times New Roman"/>
                      <w:color w:val="auto"/>
                      <w:sz w:val="21"/>
                      <w:szCs w:val="21"/>
                      <w:highlight w:val="none"/>
                      <w:lang w:val="en-US" w:eastAsia="zh-CN"/>
                    </w:rPr>
                    <w:t>入驻寻甸特色产业园区金所片区”</w:t>
                  </w:r>
                  <w:r>
                    <w:rPr>
                      <w:rFonts w:hint="eastAsia" w:ascii="Times New Roman" w:hAnsi="Times New Roman" w:eastAsia="宋体" w:cs="Times New Roman"/>
                      <w:color w:val="auto"/>
                      <w:sz w:val="21"/>
                      <w:szCs w:val="21"/>
                      <w:highlight w:val="none"/>
                      <w:lang w:val="en-US" w:eastAsia="zh-CN"/>
                    </w:rPr>
                    <w:t>。</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水污染减缓措施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金所组团现状煤磷盐化工企业及废水实现零排放企业按现状处置方式，即由企业处理达标后循环回用或经已建的排污管道排至摩洛河。</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园区严格按照规划要求，建设污水集中和分散处理设施，提高园区水资源利用率，减少污水排放。各组团后续入驻企业废水严格按照规划排水方案执行</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eastAsia" w:ascii="Times New Roman" w:hAnsi="Times New Roman" w:eastAsia="宋体" w:cs="Times New Roman"/>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③严格</w:t>
                  </w:r>
                  <w:r>
                    <w:rPr>
                      <w:rFonts w:hint="default" w:ascii="Times New Roman" w:hAnsi="Times New Roman" w:eastAsia="宋体" w:cs="Times New Roman"/>
                      <w:color w:val="auto"/>
                      <w:kern w:val="0"/>
                      <w:sz w:val="21"/>
                      <w:szCs w:val="21"/>
                      <w:highlight w:val="none"/>
                    </w:rPr>
                    <w:t>各污水处理设施的管理、监测工作，确保污水处理设施外排污水长期稳定达标。新建、迁建项目应采用先进的生产工艺和污染防治技术，其清洁生产水平应达到国内先进水平以上</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实行严格的清洁生产审计，全过程降低对水的消耗和污染</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工业企业应严格控制用水量，加大工业用水的重复利用率，发展节水型工业。</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color w:val="auto"/>
                      <w:highlight w:val="none"/>
                    </w:rPr>
                    <w:t>项目实施雨污分流，雨水经排水沟排入雨水管网；项目</w:t>
                  </w:r>
                  <w:r>
                    <w:rPr>
                      <w:rFonts w:hint="eastAsia"/>
                      <w:color w:val="auto"/>
                      <w:highlight w:val="none"/>
                    </w:rPr>
                    <w:t>生产废水经生产废水处理系统处理达标后回用</w:t>
                  </w:r>
                  <w:r>
                    <w:rPr>
                      <w:color w:val="auto"/>
                      <w:highlight w:val="none"/>
                    </w:rPr>
                    <w:t>，不外排。项目废水对区域地表水影响较小。</w:t>
                  </w:r>
                </w:p>
              </w:tc>
              <w:tc>
                <w:tcPr>
                  <w:tcW w:w="719" w:type="dxa"/>
                  <w:noWrap w:val="0"/>
                  <w:vAlign w:val="center"/>
                </w:tcPr>
                <w:p>
                  <w:pPr>
                    <w:keepNext w:val="0"/>
                    <w:keepLines w:val="0"/>
                    <w:pageBreakBefore w:val="0"/>
                    <w:widowControl w:val="0"/>
                    <w:shd w:val="clear"/>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eastAsia" w:cs="Times New Roman"/>
                      <w:color w:val="auto"/>
                      <w:sz w:val="21"/>
                      <w:szCs w:val="21"/>
                      <w:highlight w:val="none"/>
                      <w:lang w:val="en-US" w:eastAsia="zh-CN"/>
                    </w:rPr>
                    <w:t>污染减缓</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按规划及其他相关</w:t>
                  </w:r>
                  <w:r>
                    <w:rPr>
                      <w:rFonts w:hint="eastAsia"/>
                      <w:color w:val="auto"/>
                      <w:kern w:val="0"/>
                      <w:sz w:val="21"/>
                      <w:szCs w:val="21"/>
                      <w:highlight w:val="none"/>
                      <w:lang w:eastAsia="zh-CN"/>
                    </w:rPr>
                    <w:t>要求</w:t>
                  </w:r>
                  <w:r>
                    <w:rPr>
                      <w:rFonts w:hint="eastAsia"/>
                      <w:color w:val="auto"/>
                      <w:kern w:val="0"/>
                      <w:sz w:val="21"/>
                      <w:szCs w:val="21"/>
                      <w:highlight w:val="none"/>
                    </w:rPr>
                    <w:t>规划区工业及民用均使用清洁能源。对严重污染大气环境的工艺、设备和产品实行淘汰制度</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②</w:t>
                  </w:r>
                  <w:r>
                    <w:rPr>
                      <w:rFonts w:hint="eastAsia"/>
                      <w:color w:val="auto"/>
                      <w:kern w:val="0"/>
                      <w:sz w:val="21"/>
                      <w:szCs w:val="21"/>
                      <w:highlight w:val="none"/>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③</w:t>
                  </w:r>
                  <w:r>
                    <w:rPr>
                      <w:rFonts w:hint="eastAsia"/>
                      <w:color w:val="auto"/>
                      <w:kern w:val="0"/>
                      <w:sz w:val="21"/>
                      <w:szCs w:val="21"/>
                      <w:highlight w:val="none"/>
                    </w:rPr>
                    <w:t>推行清洁能源，建议考虑集中供热，实施循环经济，并对大气污染物实行总量控制</w:t>
                  </w:r>
                  <w:r>
                    <w:rPr>
                      <w:rFonts w:hint="eastAsia"/>
                      <w:color w:val="auto"/>
                      <w:kern w:val="0"/>
                      <w:sz w:val="21"/>
                      <w:szCs w:val="21"/>
                      <w:highlight w:val="none"/>
                      <w:lang w:eastAsia="zh-CN"/>
                    </w:rPr>
                    <w:t>；</w:t>
                  </w:r>
                  <w:r>
                    <w:rPr>
                      <w:rFonts w:hint="eastAsia"/>
                      <w:color w:val="auto"/>
                      <w:kern w:val="0"/>
                      <w:sz w:val="21"/>
                      <w:szCs w:val="21"/>
                      <w:highlight w:val="none"/>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eastAsia"/>
                      <w:color w:val="auto"/>
                      <w:kern w:val="0"/>
                      <w:sz w:val="21"/>
                      <w:szCs w:val="21"/>
                      <w:highlight w:val="none"/>
                      <w:lang w:eastAsia="zh-CN"/>
                    </w:rPr>
                    <w:t>；</w:t>
                  </w:r>
                </w:p>
                <w:p>
                  <w:pPr>
                    <w:keepNext w:val="0"/>
                    <w:keepLines w:val="0"/>
                    <w:pageBreakBefore w:val="0"/>
                    <w:kinsoku/>
                    <w:wordWrap/>
                    <w:overflowPunct/>
                    <w:topLinePunct w:val="0"/>
                    <w:bidi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④</w:t>
                  </w:r>
                  <w:r>
                    <w:rPr>
                      <w:rFonts w:hint="eastAsia"/>
                      <w:color w:val="auto"/>
                      <w:kern w:val="0"/>
                      <w:sz w:val="21"/>
                      <w:szCs w:val="21"/>
                      <w:highlight w:val="none"/>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燃烧机</w:t>
                  </w:r>
                  <w:r>
                    <w:rPr>
                      <w:rFonts w:hint="eastAsia"/>
                      <w:color w:val="auto"/>
                      <w:highlight w:val="none"/>
                    </w:rPr>
                    <w:t>使用清洁能源</w:t>
                  </w:r>
                  <w:r>
                    <w:rPr>
                      <w:rFonts w:hint="eastAsia"/>
                      <w:color w:val="auto"/>
                      <w:highlight w:val="none"/>
                      <w:lang w:eastAsia="zh-CN"/>
                    </w:rPr>
                    <w:t>天然气</w:t>
                  </w:r>
                  <w:r>
                    <w:rPr>
                      <w:color w:val="auto"/>
                      <w:highlight w:val="none"/>
                    </w:rPr>
                    <w:t>，项目废气主要是</w:t>
                  </w:r>
                  <w:r>
                    <w:rPr>
                      <w:rFonts w:hint="eastAsia"/>
                      <w:color w:val="auto"/>
                      <w:highlight w:val="none"/>
                    </w:rPr>
                    <w:t>燃烧废气</w:t>
                  </w:r>
                  <w:r>
                    <w:rPr>
                      <w:color w:val="auto"/>
                      <w:highlight w:val="none"/>
                    </w:rPr>
                    <w:t>，可达标排放。项目不属于高耗能、重污染类型项目。</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地下水环境影响减缓措施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中各防渗区要求。工业固废堆存按照《一般工业固体废物贮存、处置污染控制标准》(18599-2001) 要求选址及防渗设计</w:t>
                  </w:r>
                  <w:r>
                    <w:rPr>
                      <w:rFonts w:hint="eastAsia" w:ascii="Times New Roman" w:hAnsi="Times New Roman" w:eastAsia="宋体" w:cs="Times New Roman"/>
                      <w:b w:val="0"/>
                      <w:bCs w:val="0"/>
                      <w:i w:val="0"/>
                      <w:iCs w:val="0"/>
                      <w:color w:val="auto"/>
                      <w:kern w:val="0"/>
                      <w:sz w:val="21"/>
                      <w:szCs w:val="21"/>
                      <w:highlight w:val="none"/>
                      <w:lang w:eastAsia="zh-CN"/>
                    </w:rPr>
                    <w:t>。</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①</w:t>
                  </w:r>
                  <w:r>
                    <w:rPr>
                      <w:rFonts w:hint="default" w:ascii="Times New Roman" w:hAnsi="Times New Roman" w:eastAsia="宋体" w:cs="Times New Roman"/>
                      <w:b w:val="0"/>
                      <w:bCs w:val="0"/>
                      <w:i w:val="0"/>
                      <w:iCs w:val="0"/>
                      <w:color w:val="auto"/>
                      <w:kern w:val="0"/>
                      <w:sz w:val="21"/>
                      <w:szCs w:val="21"/>
                      <w:highlight w:val="none"/>
                      <w:lang w:eastAsia="zh-CN"/>
                    </w:rPr>
                    <w:t>杜绝高污染，高排水和淘汰落后工艺性质企业入园</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②</w:t>
                  </w:r>
                  <w:r>
                    <w:rPr>
                      <w:rFonts w:hint="default" w:ascii="Times New Roman" w:hAnsi="Times New Roman" w:eastAsia="宋体" w:cs="Times New Roman"/>
                      <w:b w:val="0"/>
                      <w:bCs w:val="0"/>
                      <w:i w:val="0"/>
                      <w:iCs w:val="0"/>
                      <w:color w:val="auto"/>
                      <w:kern w:val="0"/>
                      <w:sz w:val="21"/>
                      <w:szCs w:val="21"/>
                      <w:highlight w:val="none"/>
                      <w:lang w:eastAsia="zh-CN"/>
                    </w:rPr>
                    <w:t>严禁入驻企业抽取地下水作为生产、生活用水。</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③</w:t>
                  </w:r>
                  <w:r>
                    <w:rPr>
                      <w:rFonts w:hint="default" w:ascii="Times New Roman" w:hAnsi="Times New Roman" w:eastAsia="宋体" w:cs="Times New Roman"/>
                      <w:b w:val="0"/>
                      <w:bCs w:val="0"/>
                      <w:i w:val="0"/>
                      <w:iCs w:val="0"/>
                      <w:color w:val="auto"/>
                      <w:kern w:val="0"/>
                      <w:sz w:val="21"/>
                      <w:szCs w:val="21"/>
                      <w:highlight w:val="none"/>
                      <w:lang w:eastAsia="zh-CN"/>
                    </w:rPr>
                    <w:t>规范各入驻企业废水处理设施、生产车间产污工段的地面应为硬化防渗地面，厂内污水沟应有相应防渗措施。</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生活垃圾临时堆存点和厂内固废临时堆存点，必须具有防风、防雨、防渗措施，严禁露天乱堆放。堆存点应做到上有雨棚、底有混凝土层防渗，周边至少有1.5~2m高的挡墙和环形截雨沟。</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w:t>
                  </w:r>
                  <w:r>
                    <w:rPr>
                      <w:rFonts w:hint="default" w:ascii="Times New Roman" w:hAnsi="Times New Roman" w:eastAsia="宋体" w:cs="Times New Roman"/>
                      <w:b w:val="0"/>
                      <w:bCs w:val="0"/>
                      <w:i w:val="0"/>
                      <w:iCs w:val="0"/>
                      <w:color w:val="auto"/>
                      <w:kern w:val="0"/>
                      <w:sz w:val="21"/>
                      <w:szCs w:val="21"/>
                      <w:highlight w:val="none"/>
                      <w:lang w:eastAsia="zh-CN"/>
                    </w:rPr>
                    <w:t>浸出毒性是I类一般工业固废和危险固废则需严格按国家有关规定、规范处理处置，杜绝乱堆放或混堆现象。</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w:t>
                  </w:r>
                  <w:r>
                    <w:rPr>
                      <w:rFonts w:hint="default" w:ascii="Times New Roman" w:hAnsi="Times New Roman" w:eastAsia="宋体" w:cs="Times New Roman"/>
                      <w:b w:val="0"/>
                      <w:bCs w:val="0"/>
                      <w:i w:val="0"/>
                      <w:iCs w:val="0"/>
                      <w:color w:val="auto"/>
                      <w:kern w:val="0"/>
                      <w:sz w:val="21"/>
                      <w:szCs w:val="21"/>
                      <w:highlight w:val="none"/>
                      <w:lang w:eastAsia="zh-CN"/>
                    </w:rPr>
                    <w:t>严禁入园企业向地下渗坑、岩溶洼地排水、落水洞排污。严禁入驻企业在园区内新建永久性固废处置场，危险废物委托有资质单位进行清运处置。</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⑦</w:t>
                  </w:r>
                  <w:r>
                    <w:rPr>
                      <w:rFonts w:hint="default" w:ascii="Times New Roman" w:hAnsi="Times New Roman" w:eastAsia="宋体" w:cs="Times New Roman"/>
                      <w:b w:val="0"/>
                      <w:bCs w:val="0"/>
                      <w:i w:val="0"/>
                      <w:iCs w:val="0"/>
                      <w:color w:val="auto"/>
                      <w:kern w:val="0"/>
                      <w:sz w:val="21"/>
                      <w:szCs w:val="21"/>
                      <w:highlight w:val="none"/>
                      <w:lang w:eastAsia="zh-CN"/>
                    </w:rPr>
                    <w:t>杜绝各企业生产废水、生活污水及废油、废酸、固体废弃物任意乱排放进入岩溶(洼地、落水洞)环境或农田、水体中，保护地下水环境免受污染。</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⑧</w:t>
                  </w:r>
                  <w:r>
                    <w:rPr>
                      <w:rFonts w:hint="default" w:ascii="Times New Roman" w:hAnsi="Times New Roman" w:eastAsia="宋体" w:cs="Times New Roman"/>
                      <w:b w:val="0"/>
                      <w:bCs w:val="0"/>
                      <w:i w:val="0"/>
                      <w:iCs w:val="0"/>
                      <w:color w:val="auto"/>
                      <w:kern w:val="0"/>
                      <w:sz w:val="21"/>
                      <w:szCs w:val="21"/>
                      <w:highlight w:val="none"/>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b/>
                      <w:bCs/>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wordWrap/>
                    <w:overflowPunct/>
                    <w:topLinePunct w:val="0"/>
                    <w:bidi w:val="0"/>
                    <w:spacing w:beforeLines="0" w:afterLines="0"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b w:val="0"/>
                      <w:bCs w:val="0"/>
                      <w:i w:val="0"/>
                      <w:iCs w:val="0"/>
                      <w:color w:val="auto"/>
                      <w:kern w:val="0"/>
                      <w:sz w:val="21"/>
                      <w:szCs w:val="21"/>
                      <w:highlight w:val="none"/>
                      <w:lang w:val="en-US" w:eastAsia="zh-CN"/>
                    </w:rPr>
                    <w:t>⑨</w:t>
                  </w:r>
                  <w:r>
                    <w:rPr>
                      <w:rFonts w:hint="eastAsia" w:ascii="Times New Roman" w:hAnsi="Times New Roman" w:eastAsia="宋体" w:cs="Times New Roman"/>
                      <w:b w:val="0"/>
                      <w:bCs w:val="0"/>
                      <w:i w:val="0"/>
                      <w:iCs w:val="0"/>
                      <w:color w:val="auto"/>
                      <w:kern w:val="0"/>
                      <w:sz w:val="21"/>
                      <w:szCs w:val="21"/>
                      <w:highlight w:val="none"/>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项目区危废暂存间严格按照</w:t>
                  </w:r>
                  <w:r>
                    <w:rPr>
                      <w:rFonts w:hint="default" w:ascii="Times New Roman" w:hAnsi="Times New Roman" w:eastAsia="宋体" w:cs="Times New Roman"/>
                      <w:b w:val="0"/>
                      <w:bCs w:val="0"/>
                      <w:i w:val="0"/>
                      <w:iCs w:val="0"/>
                      <w:color w:val="auto"/>
                      <w:kern w:val="0"/>
                      <w:sz w:val="21"/>
                      <w:szCs w:val="21"/>
                      <w:highlight w:val="none"/>
                      <w:lang w:eastAsia="zh-CN"/>
                    </w:rPr>
                    <w:t xml:space="preserve">《危险废物贮存污染控制标准》(GB18597-2023) </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zh-CN"/>
                    </w:rPr>
                    <w:t>+2mm厚HDPE+环氧树脂”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并按照要求设置规范的标识标牌</w:t>
                  </w:r>
                  <w:r>
                    <w:rPr>
                      <w:rFonts w:hint="default" w:ascii="Times New Roman" w:hAnsi="Times New Roman" w:eastAsia="宋体" w:cs="Times New Roman"/>
                      <w:color w:val="auto"/>
                      <w:sz w:val="21"/>
                      <w:szCs w:val="21"/>
                      <w:highlight w:val="none"/>
                      <w:lang w:eastAsia="zh-CN"/>
                    </w:rPr>
                    <w:t>。</w:t>
                  </w:r>
                </w:p>
                <w:p>
                  <w:pPr>
                    <w:pStyle w:val="2"/>
                    <w:keepNext w:val="0"/>
                    <w:keepLines w:val="0"/>
                    <w:pageBreakBefore w:val="0"/>
                    <w:kinsoku/>
                    <w:overflowPunct/>
                    <w:topLinePunct w:val="0"/>
                    <w:autoSpaceDE/>
                    <w:autoSpaceDN/>
                    <w:bidi w:val="0"/>
                    <w:adjustRightInd/>
                    <w:snapToGrid/>
                    <w:spacing w:after="0"/>
                    <w:textAlignment w:val="auto"/>
                    <w:rPr>
                      <w:rFonts w:hint="eastAsia"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color w:val="auto"/>
                      <w:sz w:val="21"/>
                      <w:szCs w:val="21"/>
                      <w:highlight w:val="none"/>
                      <w:lang w:eastAsia="zh-CN"/>
                    </w:rPr>
                    <w:t>①项目为电暖器制造项目生产废水及办公生活废水均不外排，不属于高污染，高排水</w:t>
                  </w:r>
                  <w:r>
                    <w:rPr>
                      <w:rFonts w:hint="default" w:ascii="Times New Roman" w:hAnsi="Times New Roman" w:eastAsia="宋体" w:cs="Times New Roman"/>
                      <w:b w:val="0"/>
                      <w:bCs w:val="0"/>
                      <w:i w:val="0"/>
                      <w:iCs w:val="0"/>
                      <w:color w:val="auto"/>
                      <w:kern w:val="0"/>
                      <w:sz w:val="21"/>
                      <w:szCs w:val="21"/>
                      <w:highlight w:val="none"/>
                      <w:lang w:eastAsia="zh-CN"/>
                    </w:rPr>
                    <w:t>和淘汰落后工艺性质企业</w:t>
                  </w:r>
                  <w:r>
                    <w:rPr>
                      <w:rFonts w:hint="eastAsia" w:ascii="Times New Roman" w:hAnsi="Times New Roman" w:eastAsia="宋体" w:cs="Times New Roman"/>
                      <w:b w:val="0"/>
                      <w:bCs w:val="0"/>
                      <w:i w:val="0"/>
                      <w:iCs w:val="0"/>
                      <w:color w:val="auto"/>
                      <w:kern w:val="0"/>
                      <w:sz w:val="21"/>
                      <w:szCs w:val="21"/>
                      <w:highlight w:val="none"/>
                      <w:lang w:eastAsia="zh-CN"/>
                    </w:rPr>
                    <w:t>。</w:t>
                  </w:r>
                </w:p>
                <w:p>
                  <w:pPr>
                    <w:pStyle w:val="3"/>
                    <w:keepNext w:val="0"/>
                    <w:keepLines w:val="0"/>
                    <w:pageBreakBefore w:val="0"/>
                    <w:widowControl/>
                    <w:kinsoku/>
                    <w:wordWrap w:val="0"/>
                    <w:overflowPunct/>
                    <w:topLinePunct w:val="0"/>
                    <w:autoSpaceDE/>
                    <w:autoSpaceDN/>
                    <w:bidi w:val="0"/>
                    <w:adjustRightInd/>
                    <w:snapToGrid/>
                    <w:spacing w:before="0" w:after="0"/>
                    <w:ind w:left="0" w:leftChars="0" w:right="0" w:firstLine="0" w:firstLineChars="0"/>
                    <w:jc w:val="both"/>
                    <w:textAlignment w:val="auto"/>
                    <w:rPr>
                      <w:rFonts w:hint="eastAsia" w:ascii="Times New Roman" w:hAnsi="Times New Roman" w:eastAsia="宋体" w:cs="Times New Roman"/>
                      <w:i w:val="0"/>
                      <w:color w:val="auto"/>
                      <w:kern w:val="2"/>
                      <w:sz w:val="21"/>
                      <w:szCs w:val="21"/>
                      <w:highlight w:val="none"/>
                      <w:lang w:val="en-US" w:eastAsia="zh-CN" w:bidi="ar-SA"/>
                    </w:rPr>
                  </w:pPr>
                  <w:r>
                    <w:rPr>
                      <w:rFonts w:hint="eastAsia" w:ascii="Times New Roman" w:hAnsi="Times New Roman" w:eastAsia="宋体" w:cs="Times New Roman"/>
                      <w:i w:val="0"/>
                      <w:color w:val="auto"/>
                      <w:kern w:val="2"/>
                      <w:sz w:val="21"/>
                      <w:szCs w:val="21"/>
                      <w:highlight w:val="none"/>
                      <w:lang w:val="en-US" w:eastAsia="zh-CN" w:bidi="ar-SA"/>
                    </w:rPr>
                    <w:t>②项目用水依托园区供水系统，不涉及抽取地下水。</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color w:val="auto"/>
                      <w:highlight w:val="none"/>
                      <w:lang w:val="en-US" w:eastAsia="zh-CN"/>
                    </w:rPr>
                    <w:t>③</w:t>
                  </w:r>
                  <w:r>
                    <w:rPr>
                      <w:rFonts w:hint="eastAsia" w:ascii="Times New Roman" w:hAnsi="Times New Roman" w:eastAsia="宋体" w:cs="Times New Roman"/>
                      <w:b w:val="0"/>
                      <w:bCs w:val="0"/>
                      <w:i w:val="0"/>
                      <w:iCs w:val="0"/>
                      <w:color w:val="auto"/>
                      <w:kern w:val="0"/>
                      <w:sz w:val="21"/>
                      <w:szCs w:val="21"/>
                      <w:highlight w:val="none"/>
                      <w:lang w:eastAsia="zh-CN"/>
                    </w:rPr>
                    <w:t>项目</w:t>
                  </w:r>
                  <w:r>
                    <w:rPr>
                      <w:rFonts w:hint="default" w:ascii="Times New Roman" w:hAnsi="Times New Roman" w:eastAsia="宋体" w:cs="Times New Roman"/>
                      <w:b w:val="0"/>
                      <w:bCs w:val="0"/>
                      <w:i w:val="0"/>
                      <w:iCs w:val="0"/>
                      <w:color w:val="auto"/>
                      <w:kern w:val="0"/>
                      <w:sz w:val="21"/>
                      <w:szCs w:val="21"/>
                      <w:highlight w:val="none"/>
                      <w:lang w:eastAsia="zh-CN"/>
                    </w:rPr>
                    <w:t>废水处理设施、生产车间的地面</w:t>
                  </w:r>
                  <w:r>
                    <w:rPr>
                      <w:rFonts w:hint="eastAsia" w:ascii="Times New Roman" w:hAnsi="Times New Roman" w:eastAsia="宋体" w:cs="Times New Roman"/>
                      <w:b w:val="0"/>
                      <w:bCs w:val="0"/>
                      <w:i w:val="0"/>
                      <w:iCs w:val="0"/>
                      <w:color w:val="auto"/>
                      <w:kern w:val="0"/>
                      <w:sz w:val="21"/>
                      <w:szCs w:val="21"/>
                      <w:highlight w:val="none"/>
                      <w:lang w:eastAsia="zh-CN"/>
                    </w:rPr>
                    <w:t>均</w:t>
                  </w:r>
                  <w:r>
                    <w:rPr>
                      <w:rFonts w:hint="default" w:ascii="Times New Roman" w:hAnsi="Times New Roman" w:eastAsia="宋体" w:cs="Times New Roman"/>
                      <w:b w:val="0"/>
                      <w:bCs w:val="0"/>
                      <w:i w:val="0"/>
                      <w:iCs w:val="0"/>
                      <w:color w:val="auto"/>
                      <w:kern w:val="0"/>
                      <w:sz w:val="21"/>
                      <w:szCs w:val="21"/>
                      <w:highlight w:val="none"/>
                      <w:lang w:eastAsia="zh-CN"/>
                    </w:rPr>
                    <w:t>为硬化防渗地面。</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④项目</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生活垃圾临时堆存点和厂内固废临时堆存点具有防风、防雨、防渗措施，</w:t>
                  </w:r>
                  <w:r>
                    <w:rPr>
                      <w:rFonts w:hint="eastAsia" w:ascii="Times New Roman" w:hAnsi="Times New Roman" w:eastAsia="宋体" w:cs="Times New Roman"/>
                      <w:b w:val="0"/>
                      <w:bCs w:val="0"/>
                      <w:i w:val="0"/>
                      <w:iCs w:val="0"/>
                      <w:color w:val="auto"/>
                      <w:kern w:val="0"/>
                      <w:sz w:val="21"/>
                      <w:szCs w:val="21"/>
                      <w:highlight w:val="none"/>
                      <w:lang w:eastAsia="zh-CN"/>
                    </w:rPr>
                    <w:t>不存在</w:t>
                  </w:r>
                  <w:r>
                    <w:rPr>
                      <w:rFonts w:hint="default" w:ascii="Times New Roman" w:hAnsi="Times New Roman" w:eastAsia="宋体" w:cs="Times New Roman"/>
                      <w:b w:val="0"/>
                      <w:bCs w:val="0"/>
                      <w:i w:val="0"/>
                      <w:iCs w:val="0"/>
                      <w:color w:val="auto"/>
                      <w:kern w:val="0"/>
                      <w:sz w:val="21"/>
                      <w:szCs w:val="21"/>
                      <w:highlight w:val="none"/>
                      <w:lang w:eastAsia="zh-CN"/>
                    </w:rPr>
                    <w:t>露天乱堆放。</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⑤项目</w:t>
                  </w:r>
                  <w:r>
                    <w:rPr>
                      <w:rFonts w:hint="default" w:ascii="Times New Roman" w:hAnsi="Times New Roman" w:eastAsia="宋体" w:cs="Times New Roman"/>
                      <w:b w:val="0"/>
                      <w:bCs w:val="0"/>
                      <w:i w:val="0"/>
                      <w:iCs w:val="0"/>
                      <w:color w:val="auto"/>
                      <w:kern w:val="0"/>
                      <w:sz w:val="21"/>
                      <w:szCs w:val="21"/>
                      <w:highlight w:val="none"/>
                      <w:lang w:eastAsia="zh-CN"/>
                    </w:rPr>
                    <w:t>危险固废</w:t>
                  </w:r>
                  <w:r>
                    <w:rPr>
                      <w:rFonts w:hint="eastAsia" w:ascii="Times New Roman" w:hAnsi="Times New Roman" w:eastAsia="宋体" w:cs="Times New Roman"/>
                      <w:b w:val="0"/>
                      <w:bCs w:val="0"/>
                      <w:i w:val="0"/>
                      <w:iCs w:val="0"/>
                      <w:color w:val="auto"/>
                      <w:kern w:val="0"/>
                      <w:sz w:val="21"/>
                      <w:szCs w:val="21"/>
                      <w:highlight w:val="none"/>
                      <w:lang w:eastAsia="zh-CN"/>
                    </w:rPr>
                    <w:t>暂存于危废暂存间定期委托云南大地丰源环保有限公司清运处置</w:t>
                  </w:r>
                  <w:r>
                    <w:rPr>
                      <w:rFonts w:hint="default" w:ascii="Times New Roman" w:hAnsi="Times New Roman" w:eastAsia="宋体" w:cs="Times New Roman"/>
                      <w:b w:val="0"/>
                      <w:bCs w:val="0"/>
                      <w:i w:val="0"/>
                      <w:iCs w:val="0"/>
                      <w:color w:val="auto"/>
                      <w:kern w:val="0"/>
                      <w:sz w:val="21"/>
                      <w:szCs w:val="21"/>
                      <w:highlight w:val="none"/>
                      <w:lang w:eastAsia="zh-CN"/>
                    </w:rPr>
                    <w:t>。</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w:t>
                  </w:r>
                  <w:r>
                    <w:rPr>
                      <w:rFonts w:hint="eastAsia" w:ascii="Times New Roman" w:hAnsi="Times New Roman" w:eastAsia="宋体" w:cs="Times New Roman"/>
                      <w:b w:val="0"/>
                      <w:bCs w:val="0"/>
                      <w:i w:val="0"/>
                      <w:iCs w:val="0"/>
                      <w:color w:val="auto"/>
                      <w:kern w:val="0"/>
                      <w:sz w:val="21"/>
                      <w:szCs w:val="21"/>
                      <w:highlight w:val="none"/>
                      <w:lang w:eastAsia="zh-CN"/>
                    </w:rPr>
                    <w:t>本项目不涉及</w:t>
                  </w:r>
                  <w:r>
                    <w:rPr>
                      <w:rFonts w:hint="default" w:ascii="Times New Roman" w:hAnsi="Times New Roman" w:eastAsia="宋体" w:cs="Times New Roman"/>
                      <w:b w:val="0"/>
                      <w:bCs w:val="0"/>
                      <w:i w:val="0"/>
                      <w:iCs w:val="0"/>
                      <w:color w:val="auto"/>
                      <w:kern w:val="0"/>
                      <w:sz w:val="21"/>
                      <w:szCs w:val="21"/>
                      <w:highlight w:val="none"/>
                      <w:lang w:eastAsia="zh-CN"/>
                    </w:rPr>
                    <w:t>向地下渗坑、岩溶洼地排水、落水洞排污。</w:t>
                  </w:r>
                  <w:r>
                    <w:rPr>
                      <w:rFonts w:hint="eastAsia" w:ascii="Times New Roman" w:hAnsi="Times New Roman" w:eastAsia="宋体" w:cs="Times New Roman"/>
                      <w:b w:val="0"/>
                      <w:bCs w:val="0"/>
                      <w:i w:val="0"/>
                      <w:iCs w:val="0"/>
                      <w:color w:val="auto"/>
                      <w:kern w:val="0"/>
                      <w:sz w:val="21"/>
                      <w:szCs w:val="21"/>
                      <w:highlight w:val="none"/>
                      <w:lang w:eastAsia="zh-CN"/>
                    </w:rPr>
                    <w:t>不涉及</w:t>
                  </w:r>
                  <w:r>
                    <w:rPr>
                      <w:rFonts w:hint="default" w:ascii="Times New Roman" w:hAnsi="Times New Roman" w:eastAsia="宋体" w:cs="Times New Roman"/>
                      <w:b w:val="0"/>
                      <w:bCs w:val="0"/>
                      <w:i w:val="0"/>
                      <w:iCs w:val="0"/>
                      <w:color w:val="auto"/>
                      <w:kern w:val="0"/>
                      <w:sz w:val="21"/>
                      <w:szCs w:val="21"/>
                      <w:highlight w:val="none"/>
                      <w:lang w:eastAsia="zh-CN"/>
                    </w:rPr>
                    <w:t>新建永久性固废处置场，危险废物委托</w:t>
                  </w:r>
                  <w:r>
                    <w:rPr>
                      <w:rFonts w:hint="eastAsia" w:ascii="Times New Roman" w:hAnsi="Times New Roman" w:eastAsia="宋体" w:cs="Times New Roman"/>
                      <w:b w:val="0"/>
                      <w:bCs w:val="0"/>
                      <w:i w:val="0"/>
                      <w:iCs w:val="0"/>
                      <w:color w:val="auto"/>
                      <w:kern w:val="0"/>
                      <w:sz w:val="21"/>
                      <w:szCs w:val="21"/>
                      <w:highlight w:val="none"/>
                      <w:lang w:eastAsia="zh-CN"/>
                    </w:rPr>
                    <w:t>云南大地丰源环保有限公司</w:t>
                  </w:r>
                  <w:r>
                    <w:rPr>
                      <w:rFonts w:hint="default" w:ascii="Times New Roman" w:hAnsi="Times New Roman" w:eastAsia="宋体" w:cs="Times New Roman"/>
                      <w:b w:val="0"/>
                      <w:bCs w:val="0"/>
                      <w:i w:val="0"/>
                      <w:iCs w:val="0"/>
                      <w:color w:val="auto"/>
                      <w:kern w:val="0"/>
                      <w:sz w:val="21"/>
                      <w:szCs w:val="21"/>
                      <w:highlight w:val="none"/>
                      <w:lang w:eastAsia="zh-CN"/>
                    </w:rPr>
                    <w:t>进行清运处置。</w:t>
                  </w:r>
                </w:p>
                <w:p>
                  <w:pPr>
                    <w:pStyle w:val="2"/>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⑦</w:t>
                  </w:r>
                  <w:r>
                    <w:rPr>
                      <w:rFonts w:hint="eastAsia" w:ascii="Times New Roman" w:hAnsi="Times New Roman" w:eastAsia="宋体" w:cs="Times New Roman"/>
                      <w:b w:val="0"/>
                      <w:bCs w:val="0"/>
                      <w:i w:val="0"/>
                      <w:iCs w:val="0"/>
                      <w:color w:val="auto"/>
                      <w:kern w:val="0"/>
                      <w:sz w:val="21"/>
                      <w:szCs w:val="21"/>
                      <w:highlight w:val="none"/>
                      <w:lang w:eastAsia="zh-CN"/>
                    </w:rPr>
                    <w:t>项目不涉及</w:t>
                  </w:r>
                  <w:r>
                    <w:rPr>
                      <w:rFonts w:hint="default" w:ascii="Times New Roman" w:hAnsi="Times New Roman" w:eastAsia="宋体" w:cs="Times New Roman"/>
                      <w:b w:val="0"/>
                      <w:bCs w:val="0"/>
                      <w:i w:val="0"/>
                      <w:iCs w:val="0"/>
                      <w:color w:val="auto"/>
                      <w:kern w:val="0"/>
                      <w:sz w:val="21"/>
                      <w:szCs w:val="21"/>
                      <w:highlight w:val="none"/>
                      <w:lang w:eastAsia="zh-CN"/>
                    </w:rPr>
                    <w:t>生产废水、生活污水及废油、废酸、固体废弃物任意乱排放进入岩溶(洼地、落水洞)环境或农田、水体中。</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b/>
                      <w:bCs/>
                      <w:color w:val="auto"/>
                      <w:kern w:val="0"/>
                      <w:sz w:val="21"/>
                      <w:szCs w:val="21"/>
                      <w:highlight w:val="none"/>
                      <w:lang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⑧</w:t>
                  </w:r>
                  <w:r>
                    <w:rPr>
                      <w:rFonts w:hint="eastAsia" w:ascii="Times New Roman" w:hAnsi="Times New Roman" w:eastAsia="宋体" w:cs="Times New Roman"/>
                      <w:b w:val="0"/>
                      <w:bCs w:val="0"/>
                      <w:i w:val="0"/>
                      <w:iCs w:val="0"/>
                      <w:color w:val="auto"/>
                      <w:kern w:val="0"/>
                      <w:sz w:val="21"/>
                      <w:szCs w:val="21"/>
                      <w:highlight w:val="none"/>
                      <w:lang w:eastAsia="zh-CN"/>
                    </w:rPr>
                    <w:t>项目不</w:t>
                  </w: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w:t>
                  </w:r>
                </w:p>
                <w:p>
                  <w:pPr>
                    <w:rPr>
                      <w:rFonts w:hint="default"/>
                      <w:color w:val="auto"/>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⑨</w:t>
                  </w:r>
                  <w:r>
                    <w:rPr>
                      <w:rFonts w:hint="eastAsia" w:ascii="Times New Roman" w:hAnsi="Times New Roman" w:eastAsia="宋体" w:cs="Times New Roman"/>
                      <w:b w:val="0"/>
                      <w:bCs w:val="0"/>
                      <w:i w:val="0"/>
                      <w:iCs w:val="0"/>
                      <w:color w:val="auto"/>
                      <w:kern w:val="0"/>
                      <w:sz w:val="21"/>
                      <w:szCs w:val="21"/>
                      <w:highlight w:val="none"/>
                      <w:lang w:eastAsia="zh-CN"/>
                    </w:rPr>
                    <w:t>项目场地、各生产车间及原料、临时堆放场地、污水处理设施等区域按照国家标准或行业防渗技术规范、《环境影响评价技术导则 地下水环境》(HJ610-2016)中的防渗要求进行防渗设计，固废处置符合相关法规和技术规范要求，不涉及渗滤液。</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土壤环境污染防治</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①源头控制措施：选用合格的生产原料，从源头上控制污染物的产生。</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②末端控制措施：废气经处理后外排，减少废气中的污染物排放。</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③污染监控体系：实施覆盖生产区的土壤污染监控系统，及时发现污染、及时控制。</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eastAsia" w:ascii="Times New Roman" w:hAnsi="Times New Roman" w:eastAsia="宋体" w:cs="Times New Roman"/>
                      <w:b w:val="0"/>
                      <w:bCs w:val="0"/>
                      <w:i w:val="0"/>
                      <w:iCs w:val="0"/>
                      <w:color w:val="auto"/>
                      <w:kern w:val="0"/>
                      <w:sz w:val="21"/>
                      <w:szCs w:val="21"/>
                      <w:highlight w:val="none"/>
                      <w:lang w:val="en-US" w:eastAsia="zh-CN"/>
                    </w:rPr>
                    <w:t>到治理。</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⑤绿化措施：合理利用项目区的空余空间，加强项目区的绿化。</w:t>
                  </w:r>
                </w:p>
                <w:p>
                  <w:pPr>
                    <w:pStyle w:val="3"/>
                    <w:keepNext w:val="0"/>
                    <w:keepLines w:val="0"/>
                    <w:pageBreakBefore w:val="0"/>
                    <w:kinsoku/>
                    <w:wordWrap/>
                    <w:overflowPunct/>
                    <w:topLinePunct w:val="0"/>
                    <w:bidi w:val="0"/>
                    <w:adjustRightInd w:val="0"/>
                    <w:snapToGrid w:val="0"/>
                    <w:spacing w:before="0" w:after="0" w:line="240" w:lineRule="auto"/>
                    <w:ind w:left="0" w:right="0" w:firstLine="0" w:firstLineChars="0"/>
                    <w:jc w:val="both"/>
                    <w:textAlignment w:val="auto"/>
                    <w:rPr>
                      <w:rFonts w:hint="eastAsia" w:ascii="Times New Roman" w:hAnsi="Times New Roman" w:eastAsia="宋体" w:cs="Times New Roman"/>
                      <w:b w:val="0"/>
                      <w:bCs w:val="0"/>
                      <w:i w:val="0"/>
                      <w:iCs w:val="0"/>
                      <w:color w:val="auto"/>
                      <w:kern w:val="0"/>
                      <w:sz w:val="21"/>
                      <w:szCs w:val="21"/>
                      <w:highlight w:val="none"/>
                      <w:lang w:val="en-US" w:eastAsia="zh-CN"/>
                    </w:rPr>
                  </w:pPr>
                  <w:r>
                    <w:rPr>
                      <w:rFonts w:hint="eastAsia" w:ascii="Times New Roman" w:hAnsi="Times New Roman" w:eastAsia="宋体" w:cs="Times New Roman"/>
                      <w:b w:val="0"/>
                      <w:bCs w:val="0"/>
                      <w:i w:val="0"/>
                      <w:iCs w:val="0"/>
                      <w:color w:val="auto"/>
                      <w:kern w:val="0"/>
                      <w:sz w:val="21"/>
                      <w:szCs w:val="21"/>
                      <w:highlight w:val="none"/>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b w:val="0"/>
                      <w:bCs w:val="0"/>
                      <w:i w:val="0"/>
                      <w:iCs w:val="0"/>
                      <w:color w:val="auto"/>
                      <w:kern w:val="0"/>
                      <w:sz w:val="21"/>
                      <w:szCs w:val="21"/>
                      <w:highlight w:val="none"/>
                      <w:lang w:val="en-US" w:eastAsia="zh-CN"/>
                    </w:rPr>
                    <w:t>⑦严格固体废物运输管理，避免在运输过程中的散落。一旦发生散落事件，及时清理收集，防止进入农田。</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i w:val="0"/>
                      <w:iCs w:val="0"/>
                      <w:color w:val="auto"/>
                      <w:kern w:val="0"/>
                      <w:sz w:val="21"/>
                      <w:szCs w:val="21"/>
                      <w:highlight w:val="none"/>
                      <w:lang w:val="en-US" w:eastAsia="zh-CN"/>
                    </w:rPr>
                    <w:t>项目选用合格的生产原料。项目产生</w:t>
                  </w:r>
                  <w:r>
                    <w:rPr>
                      <w:rFonts w:hint="eastAsia" w:cs="Times New Roman"/>
                      <w:b w:val="0"/>
                      <w:bCs w:val="0"/>
                      <w:i w:val="0"/>
                      <w:iCs w:val="0"/>
                      <w:color w:val="auto"/>
                      <w:kern w:val="0"/>
                      <w:sz w:val="21"/>
                      <w:szCs w:val="21"/>
                      <w:highlight w:val="none"/>
                      <w:lang w:val="en-US" w:eastAsia="zh-CN"/>
                    </w:rPr>
                    <w:t>天然气</w:t>
                  </w:r>
                  <w:r>
                    <w:rPr>
                      <w:rFonts w:hint="eastAsia" w:ascii="Times New Roman" w:hAnsi="Times New Roman" w:eastAsia="宋体" w:cs="Times New Roman"/>
                      <w:b w:val="0"/>
                      <w:bCs w:val="0"/>
                      <w:i w:val="0"/>
                      <w:iCs w:val="0"/>
                      <w:color w:val="auto"/>
                      <w:kern w:val="0"/>
                      <w:sz w:val="21"/>
                      <w:szCs w:val="21"/>
                      <w:highlight w:val="none"/>
                      <w:lang w:val="en-US" w:eastAsia="zh-CN"/>
                    </w:rPr>
                    <w:t>燃烧废气</w:t>
                  </w:r>
                  <w:r>
                    <w:rPr>
                      <w:rFonts w:hint="eastAsia" w:cs="Times New Roman"/>
                      <w:b w:val="0"/>
                      <w:bCs w:val="0"/>
                      <w:i w:val="0"/>
                      <w:iCs w:val="0"/>
                      <w:color w:val="auto"/>
                      <w:kern w:val="0"/>
                      <w:sz w:val="21"/>
                      <w:szCs w:val="21"/>
                      <w:highlight w:val="none"/>
                      <w:lang w:val="en-US" w:eastAsia="zh-CN"/>
                    </w:rPr>
                    <w:t>能达标排放</w:t>
                  </w:r>
                  <w:r>
                    <w:rPr>
                      <w:rFonts w:hint="eastAsia" w:ascii="Times New Roman" w:hAnsi="Times New Roman" w:eastAsia="宋体" w:cs="Times New Roman"/>
                      <w:b w:val="0"/>
                      <w:bCs w:val="0"/>
                      <w:i w:val="0"/>
                      <w:iCs w:val="0"/>
                      <w:color w:val="auto"/>
                      <w:kern w:val="0"/>
                      <w:sz w:val="21"/>
                      <w:szCs w:val="21"/>
                      <w:highlight w:val="none"/>
                      <w:lang w:val="en-US" w:eastAsia="zh-CN"/>
                    </w:rPr>
                    <w:t>。一旦发现污染事故，立即启动应急预案、采取应急措施控制土壤，并使污染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eastAsia" w:ascii="Times New Roman" w:hAnsi="Times New Roman" w:eastAsia="宋体" w:cs="Times New Roman"/>
                      <w:b w:val="0"/>
                      <w:bCs w:val="0"/>
                      <w:i w:val="0"/>
                      <w:iCs w:val="0"/>
                      <w:color w:val="auto"/>
                      <w:kern w:val="0"/>
                      <w:sz w:val="21"/>
                      <w:szCs w:val="21"/>
                      <w:highlight w:val="none"/>
                      <w:lang w:val="en-US" w:eastAsia="zh-CN"/>
                    </w:rPr>
                    <w:t>到治理。合理利用项目区的空余空间，加强项目区的绿化。</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噪声影响减缓</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color w:val="auto"/>
                      <w:kern w:val="0"/>
                      <w:sz w:val="21"/>
                      <w:szCs w:val="21"/>
                      <w:highlight w:val="none"/>
                    </w:rPr>
                    <w:t>根据规划实施后对声环境的影响分析，本评价提出规划区应合理布局各企业位置，</w:t>
                  </w:r>
                  <w:r>
                    <w:rPr>
                      <w:rFonts w:hint="eastAsia"/>
                      <w:color w:val="auto"/>
                      <w:kern w:val="0"/>
                      <w:sz w:val="21"/>
                      <w:szCs w:val="21"/>
                      <w:highlight w:val="none"/>
                    </w:rPr>
                    <w:t>要将工业用地、公共设施用地等噪声污染较高的用地与住宅等需要安静的用地分隔开来，居住区应</w:t>
                  </w:r>
                  <w:r>
                    <w:rPr>
                      <w:rFonts w:hint="eastAsia"/>
                      <w:color w:val="auto"/>
                      <w:kern w:val="0"/>
                      <w:sz w:val="21"/>
                      <w:szCs w:val="21"/>
                      <w:highlight w:val="none"/>
                      <w:lang w:eastAsia="zh-CN"/>
                    </w:rPr>
                    <w:t>尽量</w:t>
                  </w:r>
                  <w:r>
                    <w:rPr>
                      <w:rFonts w:hint="eastAsia"/>
                      <w:color w:val="auto"/>
                      <w:kern w:val="0"/>
                      <w:sz w:val="21"/>
                      <w:szCs w:val="21"/>
                      <w:highlight w:val="none"/>
                    </w:rPr>
                    <w:t>离开交通干线40m以上，将仓储用地放于交通干道两侧，入园企业也要注意将生产区与办公区分离开来</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color w:val="auto"/>
                      <w:kern w:val="0"/>
                      <w:sz w:val="21"/>
                      <w:szCs w:val="21"/>
                      <w:highlight w:val="none"/>
                    </w:rPr>
                    <w:t>。</w:t>
                  </w:r>
                </w:p>
              </w:tc>
              <w:tc>
                <w:tcPr>
                  <w:tcW w:w="22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w:t>
                  </w:r>
                  <w:r>
                    <w:rPr>
                      <w:rFonts w:hint="default" w:ascii="Times New Roman" w:hAnsi="Times New Roman" w:eastAsia="宋体" w:cs="Times New Roman"/>
                      <w:i w:val="0"/>
                      <w:iCs w:val="0"/>
                      <w:color w:val="0000FF"/>
                      <w:kern w:val="0"/>
                      <w:sz w:val="21"/>
                      <w:szCs w:val="21"/>
                      <w:highlight w:val="none"/>
                      <w:u w:val="none"/>
                      <w:lang w:val="en-US" w:eastAsia="zh-CN" w:bidi="ar"/>
                    </w:rPr>
                    <w:t>项目各厂界噪声均可满足《工业企业厂界环境噪声排放标准》（GB12348-2008）3类</w:t>
                  </w:r>
                  <w:r>
                    <w:rPr>
                      <w:rFonts w:hint="eastAsia" w:ascii="Times New Roman" w:hAnsi="Times New Roman" w:eastAsia="宋体" w:cs="Times New Roman"/>
                      <w:i w:val="0"/>
                      <w:iCs w:val="0"/>
                      <w:color w:val="0000FF"/>
                      <w:kern w:val="0"/>
                      <w:sz w:val="21"/>
                      <w:szCs w:val="21"/>
                      <w:highlight w:val="none"/>
                      <w:u w:val="none"/>
                      <w:lang w:val="en-US" w:eastAsia="zh-CN" w:bidi="ar"/>
                    </w:rPr>
                    <w:t>及4类</w:t>
                  </w:r>
                  <w:r>
                    <w:rPr>
                      <w:rFonts w:hint="default" w:ascii="Times New Roman" w:hAnsi="Times New Roman" w:eastAsia="宋体" w:cs="Times New Roman"/>
                      <w:i w:val="0"/>
                      <w:iCs w:val="0"/>
                      <w:color w:val="0000FF"/>
                      <w:kern w:val="0"/>
                      <w:sz w:val="21"/>
                      <w:szCs w:val="21"/>
                      <w:highlight w:val="none"/>
                      <w:u w:val="none"/>
                      <w:lang w:val="en-US" w:eastAsia="zh-CN" w:bidi="ar"/>
                    </w:rPr>
                    <w:t>要求。</w:t>
                  </w:r>
                  <w:r>
                    <w:rPr>
                      <w:rFonts w:hint="default" w:ascii="Times New Roman" w:hAnsi="Times New Roman" w:eastAsia="宋体" w:cs="Times New Roman"/>
                      <w:color w:val="auto"/>
                      <w:sz w:val="21"/>
                      <w:szCs w:val="21"/>
                      <w:highlight w:val="none"/>
                    </w:rPr>
                    <w:t>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固体废物污染防治</w:t>
                  </w:r>
                  <w:r>
                    <w:rPr>
                      <w:rFonts w:hint="default" w:ascii="Times New Roman" w:hAnsi="Times New Roman" w:eastAsia="宋体" w:cs="Times New Roman"/>
                      <w:color w:val="auto"/>
                      <w:sz w:val="21"/>
                      <w:szCs w:val="21"/>
                      <w:highlight w:val="none"/>
                      <w:lang w:val="zh-CN"/>
                    </w:rPr>
                    <w:t>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②</w:t>
                  </w:r>
                  <w:r>
                    <w:rPr>
                      <w:rFonts w:hint="eastAsia"/>
                      <w:color w:val="auto"/>
                      <w:kern w:val="0"/>
                      <w:sz w:val="21"/>
                      <w:szCs w:val="21"/>
                      <w:highlight w:val="none"/>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③</w:t>
                  </w:r>
                  <w:r>
                    <w:rPr>
                      <w:rFonts w:hint="eastAsia"/>
                      <w:color w:val="auto"/>
                      <w:kern w:val="0"/>
                      <w:sz w:val="21"/>
                      <w:szCs w:val="21"/>
                      <w:highlight w:val="none"/>
                    </w:rPr>
                    <w:t>对于危险固废，需要按《危险废物贮存污染控制标准》(GB18597.2023)的要求进行贮存，委托危险废物中心处理</w:t>
                  </w:r>
                  <w:r>
                    <w:rPr>
                      <w:rFonts w:hint="eastAsia"/>
                      <w:color w:val="auto"/>
                      <w:kern w:val="0"/>
                      <w:sz w:val="21"/>
                      <w:szCs w:val="21"/>
                      <w:highlight w:val="none"/>
                      <w:lang w:eastAsia="zh-CN"/>
                    </w:rPr>
                    <w:t>；</w:t>
                  </w:r>
                  <w:r>
                    <w:rPr>
                      <w:rFonts w:hint="eastAsia"/>
                      <w:color w:val="auto"/>
                      <w:kern w:val="0"/>
                      <w:sz w:val="21"/>
                      <w:szCs w:val="21"/>
                      <w:highlight w:val="none"/>
                    </w:rPr>
                    <w:t>目前不能处置的废物，应在项目内妥善贮存。</w:t>
                  </w:r>
                  <w:r>
                    <w:rPr>
                      <w:rFonts w:hint="eastAsia"/>
                      <w:color w:val="auto"/>
                      <w:kern w:val="0"/>
                      <w:sz w:val="21"/>
                      <w:szCs w:val="21"/>
                      <w:highlight w:val="none"/>
                      <w:lang w:val="en-US" w:eastAsia="zh-CN"/>
                    </w:rPr>
                    <w:t>严</w:t>
                  </w:r>
                  <w:r>
                    <w:rPr>
                      <w:rFonts w:hint="eastAsia"/>
                      <w:color w:val="auto"/>
                      <w:kern w:val="0"/>
                      <w:sz w:val="21"/>
                      <w:szCs w:val="21"/>
                      <w:highlight w:val="none"/>
                    </w:rPr>
                    <w:t>格按照《中华人民共和国固体废物污染环境防治法》对危险废物污染环境污染防治的特别规定，做好危险废物的申报登记、处置和管理。强化危险废物管理。</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④</w:t>
                  </w:r>
                  <w:r>
                    <w:rPr>
                      <w:rFonts w:hint="eastAsia"/>
                      <w:color w:val="auto"/>
                      <w:kern w:val="0"/>
                      <w:sz w:val="21"/>
                      <w:szCs w:val="21"/>
                      <w:highlight w:val="none"/>
                    </w:rPr>
                    <w:t>规划区产生的生活垃圾则委托环卫部门统一收集并运至城市生活垃圾卫生填埋场进行处置</w:t>
                  </w:r>
                  <w:r>
                    <w:rPr>
                      <w:rFonts w:hint="eastAsia"/>
                      <w:color w:val="auto"/>
                      <w:kern w:val="0"/>
                      <w:sz w:val="21"/>
                      <w:szCs w:val="21"/>
                      <w:highlight w:val="none"/>
                      <w:lang w:eastAsia="zh-CN"/>
                    </w:rPr>
                    <w:t>；</w:t>
                  </w:r>
                  <w:r>
                    <w:rPr>
                      <w:rFonts w:hint="eastAsia"/>
                      <w:color w:val="auto"/>
                      <w:kern w:val="0"/>
                      <w:sz w:val="21"/>
                      <w:szCs w:val="21"/>
                      <w:highlight w:val="none"/>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eastAsia"/>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⑤</w:t>
                  </w:r>
                  <w:r>
                    <w:rPr>
                      <w:rFonts w:hint="eastAsia"/>
                      <w:color w:val="auto"/>
                      <w:kern w:val="0"/>
                      <w:sz w:val="21"/>
                      <w:szCs w:val="21"/>
                      <w:highlight w:val="none"/>
                    </w:rPr>
                    <w:t>工程开挖土石方、建筑垃圾和施工人员生活垃圾要及时清运，以免给周围环境带来影响。</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color w:val="auto"/>
                      <w:highlight w:val="none"/>
                    </w:rPr>
                    <w:t>项目</w:t>
                  </w:r>
                  <w:r>
                    <w:rPr>
                      <w:rFonts w:hint="eastAsia"/>
                      <w:color w:val="auto"/>
                      <w:highlight w:val="none"/>
                      <w:lang w:eastAsia="zh-CN"/>
                    </w:rPr>
                    <w:t>产生的三合一溶液废包装桶</w:t>
                  </w:r>
                  <w:r>
                    <w:rPr>
                      <w:rFonts w:hint="default" w:ascii="Times New Roman" w:hAnsi="Times New Roman" w:eastAsia="宋体" w:cs="Times New Roman"/>
                      <w:color w:val="auto"/>
                      <w:kern w:val="2"/>
                      <w:szCs w:val="24"/>
                      <w:highlight w:val="none"/>
                      <w:lang w:val="en-US" w:bidi="ar"/>
                    </w:rPr>
                    <w:t>统一收集后暂存于一般固体废物暂存</w:t>
                  </w:r>
                  <w:r>
                    <w:rPr>
                      <w:rFonts w:hint="eastAsia" w:cs="Times New Roman"/>
                      <w:color w:val="auto"/>
                      <w:kern w:val="2"/>
                      <w:szCs w:val="24"/>
                      <w:highlight w:val="none"/>
                      <w:lang w:val="en-US" w:eastAsia="zh-CN" w:bidi="ar"/>
                    </w:rPr>
                    <w:t>区</w:t>
                  </w:r>
                  <w:r>
                    <w:rPr>
                      <w:rFonts w:hint="default" w:ascii="Times New Roman" w:hAnsi="Times New Roman" w:eastAsia="宋体" w:cs="Times New Roman"/>
                      <w:color w:val="auto"/>
                      <w:kern w:val="2"/>
                      <w:szCs w:val="24"/>
                      <w:highlight w:val="none"/>
                      <w:lang w:val="en-US" w:bidi="ar"/>
                    </w:rPr>
                    <w:t>，定期外售给废品收购站</w:t>
                  </w:r>
                  <w:r>
                    <w:rPr>
                      <w:color w:val="auto"/>
                      <w:highlight w:val="none"/>
                    </w:rPr>
                    <w:t>；危险废物分类收集后暂存于危废暂存间，委托</w:t>
                  </w:r>
                  <w:r>
                    <w:rPr>
                      <w:rFonts w:hint="eastAsia"/>
                      <w:color w:val="auto"/>
                      <w:highlight w:val="none"/>
                      <w:lang w:eastAsia="zh-CN"/>
                    </w:rPr>
                    <w:t>云南大地丰源环保有限公司</w:t>
                  </w:r>
                  <w:r>
                    <w:rPr>
                      <w:color w:val="auto"/>
                      <w:highlight w:val="none"/>
                    </w:rPr>
                    <w:t>进行处理。危废暂存间严格按照《危险废物贮存污染控制标准》（GB18597-20</w:t>
                  </w:r>
                  <w:r>
                    <w:rPr>
                      <w:rFonts w:hint="eastAsia"/>
                      <w:color w:val="auto"/>
                      <w:highlight w:val="none"/>
                    </w:rPr>
                    <w:t>23</w:t>
                  </w:r>
                  <w:r>
                    <w:rPr>
                      <w:color w:val="auto"/>
                      <w:highlight w:val="none"/>
                    </w:rPr>
                    <w:t>）的要求，进行建设，并按照市政府令第89号等要求做好危废转移联单制度。环评已根据固体废弃物评价指南进行固废的影响评价。项目各类固废均100%合理处置。</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生态环境影响减缓措施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①</w:t>
                  </w:r>
                  <w:r>
                    <w:rPr>
                      <w:rFonts w:hint="eastAsia"/>
                      <w:color w:val="auto"/>
                      <w:kern w:val="0"/>
                      <w:sz w:val="21"/>
                      <w:szCs w:val="21"/>
                      <w:highlight w:val="none"/>
                    </w:rPr>
                    <w:t>强化规划区内项目建设施工期生态保护</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②</w:t>
                  </w:r>
                  <w:r>
                    <w:rPr>
                      <w:rFonts w:hint="eastAsia"/>
                      <w:color w:val="auto"/>
                      <w:kern w:val="0"/>
                      <w:sz w:val="21"/>
                      <w:szCs w:val="21"/>
                      <w:highlight w:val="none"/>
                    </w:rPr>
                    <w:t>优先进行生态</w:t>
                  </w:r>
                  <w:r>
                    <w:rPr>
                      <w:rFonts w:hint="eastAsia"/>
                      <w:color w:val="auto"/>
                      <w:kern w:val="0"/>
                      <w:sz w:val="21"/>
                      <w:szCs w:val="21"/>
                      <w:highlight w:val="none"/>
                      <w:lang w:eastAsia="zh-CN"/>
                    </w:rPr>
                    <w:t>基础设施</w:t>
                  </w:r>
                  <w:r>
                    <w:rPr>
                      <w:rFonts w:hint="eastAsia"/>
                      <w:color w:val="auto"/>
                      <w:kern w:val="0"/>
                      <w:sz w:val="21"/>
                      <w:szCs w:val="21"/>
                      <w:highlight w:val="none"/>
                    </w:rPr>
                    <w:t>建设</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③</w:t>
                  </w:r>
                  <w:r>
                    <w:rPr>
                      <w:rFonts w:hint="eastAsia"/>
                      <w:color w:val="auto"/>
                      <w:kern w:val="0"/>
                      <w:sz w:val="21"/>
                      <w:szCs w:val="21"/>
                      <w:highlight w:val="none"/>
                    </w:rPr>
                    <w:t>建立长效而稳定的生态保护和生态建设机制</w:t>
                  </w:r>
                  <w:r>
                    <w:rPr>
                      <w:rFonts w:hint="eastAsia"/>
                      <w:color w:val="auto"/>
                      <w:kern w:val="0"/>
                      <w:sz w:val="21"/>
                      <w:szCs w:val="21"/>
                      <w:highlight w:val="none"/>
                      <w:lang w:eastAsia="zh-CN"/>
                    </w:rPr>
                    <w:t>，</w:t>
                  </w:r>
                  <w:r>
                    <w:rPr>
                      <w:rFonts w:hint="eastAsia"/>
                      <w:color w:val="auto"/>
                      <w:kern w:val="0"/>
                      <w:sz w:val="21"/>
                      <w:szCs w:val="21"/>
                      <w:highlight w:val="none"/>
                    </w:rPr>
                    <w:t>强化城乡建设、土地利用、环境保护、文物保护、林地保护、综合交通</w:t>
                  </w:r>
                  <w:r>
                    <w:rPr>
                      <w:rFonts w:hint="eastAsia"/>
                      <w:color w:val="auto"/>
                      <w:kern w:val="0"/>
                      <w:sz w:val="21"/>
                      <w:szCs w:val="21"/>
                      <w:highlight w:val="none"/>
                      <w:lang w:eastAsia="zh-CN"/>
                    </w:rPr>
                    <w:t>、</w:t>
                  </w:r>
                  <w:r>
                    <w:rPr>
                      <w:rFonts w:hint="eastAsia"/>
                      <w:color w:val="auto"/>
                      <w:kern w:val="0"/>
                      <w:sz w:val="21"/>
                      <w:szCs w:val="21"/>
                      <w:highlight w:val="none"/>
                    </w:rPr>
                    <w:t>水资源、文化旅游、社会事业等各类规划的衔接，确保产业园区的保护空间</w:t>
                  </w:r>
                  <w:r>
                    <w:rPr>
                      <w:rFonts w:hint="eastAsia"/>
                      <w:color w:val="auto"/>
                      <w:kern w:val="0"/>
                      <w:sz w:val="21"/>
                      <w:szCs w:val="21"/>
                      <w:highlight w:val="none"/>
                      <w:lang w:eastAsia="zh-CN"/>
                    </w:rPr>
                    <w:t>、</w:t>
                  </w:r>
                  <w:r>
                    <w:rPr>
                      <w:rFonts w:hint="eastAsia"/>
                      <w:color w:val="auto"/>
                      <w:kern w:val="0"/>
                      <w:sz w:val="21"/>
                      <w:szCs w:val="21"/>
                      <w:highlight w:val="none"/>
                    </w:rPr>
                    <w:t>开发边界、建设规模等重要参数一致</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④</w:t>
                  </w:r>
                  <w:r>
                    <w:rPr>
                      <w:rFonts w:hint="eastAsia"/>
                      <w:color w:val="auto"/>
                      <w:kern w:val="0"/>
                      <w:sz w:val="21"/>
                      <w:szCs w:val="21"/>
                      <w:highlight w:val="none"/>
                    </w:rPr>
                    <w:t>注重生态环境保护的管理和宣传教育</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kern w:val="0"/>
                      <w:sz w:val="21"/>
                      <w:szCs w:val="21"/>
                      <w:highlight w:val="none"/>
                      <w:lang w:eastAsia="zh-CN"/>
                    </w:rPr>
                  </w:pPr>
                  <w:r>
                    <w:rPr>
                      <w:rFonts w:hint="eastAsia"/>
                      <w:color w:val="auto"/>
                      <w:kern w:val="0"/>
                      <w:sz w:val="21"/>
                      <w:szCs w:val="21"/>
                      <w:highlight w:val="none"/>
                      <w:lang w:val="en-US" w:eastAsia="zh-CN"/>
                    </w:rPr>
                    <w:t>⑤</w:t>
                  </w:r>
                  <w:r>
                    <w:rPr>
                      <w:rFonts w:hint="eastAsia"/>
                      <w:color w:val="auto"/>
                      <w:kern w:val="0"/>
                      <w:sz w:val="21"/>
                      <w:szCs w:val="21"/>
                      <w:highlight w:val="none"/>
                    </w:rPr>
                    <w:t>规划实施建设活动时应尽量避开耕地、林地，尽量选择在灌草丛、荒地等植被较差或未开发利用的区域，以减少对植被的破坏</w:t>
                  </w:r>
                  <w:r>
                    <w:rPr>
                      <w:rFonts w:hint="eastAsia"/>
                      <w:color w:val="auto"/>
                      <w:kern w:val="0"/>
                      <w:sz w:val="21"/>
                      <w:szCs w:val="21"/>
                      <w:highlight w:val="none"/>
                      <w:lang w:eastAsia="zh-CN"/>
                    </w:rPr>
                    <w:t>，</w:t>
                  </w:r>
                </w:p>
                <w:p>
                  <w:pPr>
                    <w:keepNext w:val="0"/>
                    <w:keepLines w:val="0"/>
                    <w:pageBreakBefore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eastAsia"/>
                      <w:color w:val="auto"/>
                      <w:sz w:val="21"/>
                      <w:szCs w:val="21"/>
                      <w:highlight w:val="none"/>
                    </w:rPr>
                  </w:pPr>
                  <w:r>
                    <w:rPr>
                      <w:rFonts w:hint="eastAsia"/>
                      <w:color w:val="auto"/>
                      <w:kern w:val="0"/>
                      <w:sz w:val="21"/>
                      <w:szCs w:val="21"/>
                      <w:highlight w:val="none"/>
                      <w:lang w:val="en-US" w:eastAsia="zh-CN"/>
                    </w:rPr>
                    <w:t>⑥</w:t>
                  </w:r>
                  <w:r>
                    <w:rPr>
                      <w:rFonts w:hint="eastAsia"/>
                      <w:color w:val="auto"/>
                      <w:kern w:val="0"/>
                      <w:sz w:val="21"/>
                      <w:szCs w:val="21"/>
                      <w:highlight w:val="none"/>
                    </w:rPr>
                    <w:t>在保证质量的情况下尽量缩短工期，从而尽量减少对占地范围环境的扰动</w:t>
                  </w:r>
                  <w:r>
                    <w:rPr>
                      <w:rFonts w:hint="eastAsia"/>
                      <w:color w:val="auto"/>
                      <w:kern w:val="0"/>
                      <w:sz w:val="21"/>
                      <w:szCs w:val="21"/>
                      <w:highlight w:val="none"/>
                      <w:lang w:eastAsia="zh-CN"/>
                    </w:rPr>
                    <w:t>；</w:t>
                  </w:r>
                  <w:r>
                    <w:rPr>
                      <w:rFonts w:hint="eastAsia"/>
                      <w:color w:val="auto"/>
                      <w:kern w:val="0"/>
                      <w:sz w:val="21"/>
                      <w:szCs w:val="21"/>
                      <w:highlight w:val="none"/>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⑦</w:t>
                  </w:r>
                  <w:r>
                    <w:rPr>
                      <w:rFonts w:hint="eastAsia"/>
                      <w:color w:val="auto"/>
                      <w:kern w:val="0"/>
                      <w:sz w:val="21"/>
                      <w:szCs w:val="21"/>
                      <w:highlight w:val="none"/>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本项目为改建项目，主要在原有厂房内进行施工，</w:t>
                  </w:r>
                  <w:r>
                    <w:rPr>
                      <w:rFonts w:hint="eastAsia"/>
                      <w:color w:val="auto"/>
                      <w:kern w:val="0"/>
                      <w:sz w:val="21"/>
                      <w:szCs w:val="21"/>
                      <w:highlight w:val="none"/>
                    </w:rPr>
                    <w:t>尽量缩短工期。及时清理施工现场，不遗留任何固体废物、建(构)筑物的残体、生活垃圾和(石)方等，某些关键节点采取临时围挡进行封闭施工。</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9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39" w:type="dxa"/>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①</w:t>
                  </w:r>
                  <w:r>
                    <w:rPr>
                      <w:rFonts w:hint="eastAsia"/>
                      <w:color w:val="auto"/>
                      <w:kern w:val="0"/>
                      <w:sz w:val="21"/>
                      <w:szCs w:val="21"/>
                      <w:highlight w:val="none"/>
                    </w:rPr>
                    <w:t>园区管委会应建立完善的安全、环保管理体制。</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②</w:t>
                  </w:r>
                  <w:r>
                    <w:rPr>
                      <w:rFonts w:hint="eastAsia"/>
                      <w:color w:val="auto"/>
                      <w:kern w:val="0"/>
                      <w:sz w:val="21"/>
                      <w:szCs w:val="21"/>
                      <w:highlight w:val="none"/>
                    </w:rPr>
                    <w:t>加强园区内企业的环境监督管理。</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③</w:t>
                  </w:r>
                  <w:r>
                    <w:rPr>
                      <w:rFonts w:hint="eastAsia"/>
                      <w:color w:val="auto"/>
                      <w:kern w:val="0"/>
                      <w:sz w:val="21"/>
                      <w:szCs w:val="21"/>
                      <w:highlight w:val="none"/>
                    </w:rPr>
                    <w:t>规划实施过程中，园区管委会和环保部门对进驻园区企业进行风险排查，掌握园区企业危险化学品使用、贮存和生产情况。</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④</w:t>
                  </w:r>
                  <w:r>
                    <w:rPr>
                      <w:rFonts w:hint="eastAsia"/>
                      <w:color w:val="auto"/>
                      <w:kern w:val="0"/>
                      <w:sz w:val="21"/>
                      <w:szCs w:val="21"/>
                      <w:highlight w:val="none"/>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⑤</w:t>
                  </w:r>
                  <w:r>
                    <w:rPr>
                      <w:rFonts w:hint="eastAsia"/>
                      <w:color w:val="auto"/>
                      <w:kern w:val="0"/>
                      <w:sz w:val="21"/>
                      <w:szCs w:val="21"/>
                      <w:highlight w:val="none"/>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kern w:val="0"/>
                      <w:sz w:val="21"/>
                      <w:szCs w:val="21"/>
                      <w:highlight w:val="none"/>
                    </w:rPr>
                  </w:pPr>
                  <w:r>
                    <w:rPr>
                      <w:rFonts w:hint="eastAsia"/>
                      <w:color w:val="auto"/>
                      <w:kern w:val="0"/>
                      <w:sz w:val="21"/>
                      <w:szCs w:val="21"/>
                      <w:highlight w:val="none"/>
                      <w:lang w:val="en-US" w:eastAsia="zh-CN"/>
                    </w:rPr>
                    <w:t>⑥</w:t>
                  </w:r>
                  <w:r>
                    <w:rPr>
                      <w:rFonts w:hint="eastAsia"/>
                      <w:color w:val="auto"/>
                      <w:kern w:val="0"/>
                      <w:sz w:val="21"/>
                      <w:szCs w:val="21"/>
                      <w:highlight w:val="none"/>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eastAsia"/>
                      <w:color w:val="auto"/>
                      <w:kern w:val="0"/>
                      <w:sz w:val="21"/>
                      <w:szCs w:val="21"/>
                      <w:highlight w:val="none"/>
                      <w:lang w:val="en-US" w:eastAsia="zh-CN"/>
                    </w:rPr>
                    <w:t>⑦</w:t>
                  </w:r>
                  <w:r>
                    <w:rPr>
                      <w:rFonts w:hint="eastAsia"/>
                      <w:color w:val="auto"/>
                      <w:kern w:val="0"/>
                      <w:sz w:val="21"/>
                      <w:szCs w:val="21"/>
                      <w:highlight w:val="none"/>
                    </w:rPr>
                    <w:t>园区周围环境目标众多，环境敏感程度较高，限制根据HJ/T169-2018《建设项目环境风险评价技术导则》判定的极高危害企业(P1)入驻</w:t>
                  </w:r>
                  <w:r>
                    <w:rPr>
                      <w:rFonts w:hint="eastAsia"/>
                      <w:color w:val="auto"/>
                      <w:kern w:val="0"/>
                      <w:sz w:val="21"/>
                      <w:szCs w:val="21"/>
                      <w:highlight w:val="none"/>
                      <w:lang w:val="en-US" w:eastAsia="zh-CN"/>
                    </w:rPr>
                    <w:t>。</w:t>
                  </w:r>
                </w:p>
              </w:tc>
              <w:tc>
                <w:tcPr>
                  <w:tcW w:w="2243"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w:t>
                  </w:r>
                  <w:r>
                    <w:rPr>
                      <w:rFonts w:hint="eastAsia" w:ascii="Times New Roman" w:hAnsi="Times New Roman" w:eastAsia="宋体" w:cs="Times New Roman"/>
                      <w:color w:val="auto"/>
                      <w:sz w:val="21"/>
                      <w:szCs w:val="21"/>
                      <w:highlight w:val="none"/>
                      <w:lang w:val="en-US" w:eastAsia="zh-CN"/>
                    </w:rPr>
                    <w:t>更新</w:t>
                  </w:r>
                  <w:r>
                    <w:rPr>
                      <w:rFonts w:hint="default" w:ascii="Times New Roman" w:hAnsi="Times New Roman" w:eastAsia="宋体" w:cs="Times New Roman"/>
                      <w:color w:val="auto"/>
                      <w:sz w:val="21"/>
                      <w:szCs w:val="21"/>
                      <w:highlight w:val="none"/>
                      <w:lang w:val="en-US" w:eastAsia="zh-CN"/>
                    </w:rPr>
                    <w:t>编制突发环境事件应急预案，并报当地环保部门备案。</w:t>
                  </w:r>
                </w:p>
              </w:tc>
              <w:tc>
                <w:tcPr>
                  <w:tcW w:w="71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符合《云南寻甸产业园区总体规划修编（2021-2035）环境影响报告书》的相关要求。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eastAsia"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eastAsia"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 xml:space="preserve">表1-3   </w:t>
            </w:r>
            <w:r>
              <w:rPr>
                <w:rFonts w:hint="eastAsia" w:cs="Times New Roman"/>
                <w:b/>
                <w:bCs/>
                <w:color w:val="auto"/>
                <w:spacing w:val="-2"/>
                <w:sz w:val="21"/>
                <w:szCs w:val="21"/>
                <w:highlight w:val="none"/>
                <w:lang w:val="en-US" w:eastAsia="zh-CN"/>
              </w:rPr>
              <w:t>本项目与规划区环境</w:t>
            </w:r>
            <w:r>
              <w:rPr>
                <w:rFonts w:hint="default" w:ascii="Times New Roman" w:hAnsi="Times New Roman" w:eastAsia="宋体" w:cs="Times New Roman"/>
                <w:b/>
                <w:bCs/>
                <w:color w:val="auto"/>
                <w:spacing w:val="-2"/>
                <w:sz w:val="21"/>
                <w:szCs w:val="21"/>
                <w:highlight w:val="none"/>
                <w:lang w:val="en-US" w:eastAsia="zh-CN"/>
              </w:rPr>
              <w:t>准入</w:t>
            </w:r>
            <w:r>
              <w:rPr>
                <w:rFonts w:hint="eastAsia" w:cs="Times New Roman"/>
                <w:b/>
                <w:bCs/>
                <w:color w:val="auto"/>
                <w:spacing w:val="-2"/>
                <w:sz w:val="21"/>
                <w:szCs w:val="21"/>
                <w:highlight w:val="none"/>
                <w:lang w:val="en-US" w:eastAsia="zh-CN"/>
              </w:rPr>
              <w:t>条件</w:t>
            </w:r>
            <w:r>
              <w:rPr>
                <w:rFonts w:hint="default" w:ascii="Times New Roman" w:hAnsi="Times New Roman" w:eastAsia="宋体" w:cs="Times New Roman"/>
                <w:b/>
                <w:bCs/>
                <w:color w:val="auto"/>
                <w:spacing w:val="-2"/>
                <w:sz w:val="21"/>
                <w:szCs w:val="21"/>
                <w:highlight w:val="none"/>
                <w:lang w:val="en-US" w:eastAsia="zh-CN"/>
              </w:rPr>
              <w:t>负面清单对照情况表</w:t>
            </w:r>
          </w:p>
          <w:tbl>
            <w:tblPr>
              <w:tblStyle w:val="23"/>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3</w:t>
                  </w:r>
                  <w:r>
                    <w:rPr>
                      <w:rFonts w:hint="eastAsia" w:ascii="宋体" w:hAnsi="宋体" w:eastAsia="宋体"/>
                      <w:color w:val="auto"/>
                      <w:sz w:val="21"/>
                      <w:szCs w:val="21"/>
                      <w:highlight w:val="none"/>
                    </w:rPr>
                    <w:t>）严禁不符合要求的高风险高污染行业入驻。</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4</w:t>
                  </w:r>
                  <w:r>
                    <w:rPr>
                      <w:rFonts w:hint="eastAsia" w:ascii="宋体" w:hAnsi="宋体" w:eastAsia="宋体"/>
                      <w:color w:val="auto"/>
                      <w:sz w:val="21"/>
                      <w:szCs w:val="21"/>
                      <w:highlight w:val="none"/>
                    </w:rPr>
                    <w:t>）禁止引入其他不在园区产业定位、不符合园区环保要求项目，如造纸制浆、印染、染料、制革、炼焦、炼硫、炼砷、炼油、有色金属等项目。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5</w:t>
                  </w:r>
                  <w:r>
                    <w:rPr>
                      <w:rFonts w:hint="eastAsia" w:ascii="宋体" w:hAnsi="宋体" w:eastAsia="宋体"/>
                      <w:color w:val="auto"/>
                      <w:sz w:val="21"/>
                      <w:szCs w:val="21"/>
                      <w:highlight w:val="none"/>
                    </w:rPr>
                    <w:t>）污水成分复杂或废水、废液按现有技术无法妥善处置的产业。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6</w:t>
                  </w:r>
                  <w:r>
                    <w:rPr>
                      <w:rFonts w:hint="eastAsia" w:ascii="宋体" w:hAnsi="宋体" w:eastAsia="宋体"/>
                      <w:color w:val="auto"/>
                      <w:sz w:val="21"/>
                      <w:szCs w:val="21"/>
                      <w:highlight w:val="none"/>
                    </w:rPr>
                    <w:t>）物耗、能耗相对较高，产生的大气污染类型复杂、环境风险较大的产业、项目或工艺；且产生的大气污染物无法自身治理或妥善处置或处理成本较高的产生。</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7</w:t>
                  </w:r>
                  <w:r>
                    <w:rPr>
                      <w:rFonts w:hint="eastAsia" w:ascii="宋体" w:hAnsi="宋体" w:eastAsia="宋体"/>
                      <w:color w:val="auto"/>
                      <w:sz w:val="21"/>
                      <w:szCs w:val="21"/>
                      <w:highlight w:val="none"/>
                    </w:rPr>
                    <w:t>）不能严格按</w:t>
                  </w:r>
                  <w:r>
                    <w:rPr>
                      <w:rFonts w:hint="eastAsia" w:ascii="TimesNewRomanPSMT" w:hAnsi="TimesNewRomanPSMT" w:eastAsia="TimesNewRomanPSMT"/>
                      <w:color w:val="auto"/>
                      <w:sz w:val="21"/>
                      <w:szCs w:val="21"/>
                      <w:highlight w:val="none"/>
                    </w:rPr>
                    <w:t>“</w:t>
                  </w:r>
                  <w:r>
                    <w:rPr>
                      <w:rFonts w:hint="eastAsia" w:ascii="宋体" w:hAnsi="宋体" w:eastAsia="宋体"/>
                      <w:color w:val="auto"/>
                      <w:sz w:val="21"/>
                      <w:szCs w:val="21"/>
                      <w:highlight w:val="none"/>
                    </w:rPr>
                    <w:t>三同时</w:t>
                  </w:r>
                  <w:r>
                    <w:rPr>
                      <w:rFonts w:hint="eastAsia" w:ascii="TimesNewRomanPSMT" w:hAnsi="TimesNewRomanPSMT" w:eastAsia="TimesNewRomanPSMT"/>
                      <w:color w:val="auto"/>
                      <w:sz w:val="21"/>
                      <w:szCs w:val="21"/>
                      <w:highlight w:val="none"/>
                    </w:rPr>
                    <w:t>”</w:t>
                  </w:r>
                  <w:r>
                    <w:rPr>
                      <w:rFonts w:hint="eastAsia" w:ascii="宋体" w:hAnsi="宋体" w:eastAsia="宋体"/>
                      <w:color w:val="auto"/>
                      <w:sz w:val="21"/>
                      <w:szCs w:val="21"/>
                      <w:highlight w:val="none"/>
                    </w:rPr>
                    <w:t>要求建厂的企业，无法满足卫生防护距离、大气环境防护距离的企业。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8</w:t>
                  </w:r>
                  <w:r>
                    <w:rPr>
                      <w:rFonts w:hint="eastAsia" w:ascii="宋体" w:hAnsi="宋体" w:eastAsia="宋体"/>
                      <w:color w:val="auto"/>
                      <w:sz w:val="21"/>
                      <w:szCs w:val="21"/>
                      <w:highlight w:val="none"/>
                    </w:rPr>
                    <w:t>）与《云南省牛栏江保护条例》存在冲突的项目。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9</w:t>
                  </w:r>
                  <w:r>
                    <w:rPr>
                      <w:rFonts w:hint="eastAsia" w:ascii="宋体" w:hAnsi="宋体" w:eastAsia="宋体"/>
                      <w:color w:val="auto"/>
                      <w:sz w:val="21"/>
                      <w:szCs w:val="21"/>
                      <w:highlight w:val="none"/>
                    </w:rPr>
                    <w:t>）《长江经济带发展负面清单指南（试行，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年版）》和《云南省推动长江经济带发展负面清单指南实施细则（试行，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年版）》中的禁止项目。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10</w:t>
                  </w:r>
                  <w:r>
                    <w:rPr>
                      <w:rFonts w:hint="eastAsia" w:ascii="宋体" w:hAnsi="宋体" w:eastAsia="宋体"/>
                      <w:color w:val="auto"/>
                      <w:sz w:val="21"/>
                      <w:szCs w:val="21"/>
                      <w:highlight w:val="none"/>
                    </w:rPr>
                    <w:t>）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11</w:t>
                  </w:r>
                  <w:r>
                    <w:rPr>
                      <w:rFonts w:hint="eastAsia" w:ascii="宋体" w:hAnsi="宋体" w:eastAsia="宋体"/>
                      <w:color w:val="auto"/>
                      <w:sz w:val="21"/>
                      <w:szCs w:val="21"/>
                      <w:highlight w:val="none"/>
                    </w:rPr>
                    <w:t>）未来入驻企业禁止在园区内新建永久性工业固废处置场。</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12</w:t>
                  </w:r>
                  <w:r>
                    <w:rPr>
                      <w:rFonts w:hint="eastAsia" w:ascii="宋体" w:hAnsi="宋体" w:eastAsia="宋体"/>
                      <w:color w:val="auto"/>
                      <w:sz w:val="21"/>
                      <w:szCs w:val="21"/>
                      <w:highlight w:val="none"/>
                    </w:rPr>
                    <w:t>）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13</w:t>
                  </w:r>
                  <w:r>
                    <w:rPr>
                      <w:rFonts w:hint="eastAsia" w:ascii="宋体" w:hAnsi="宋体" w:eastAsia="宋体"/>
                      <w:color w:val="auto"/>
                      <w:sz w:val="21"/>
                      <w:szCs w:val="21"/>
                      <w:highlight w:val="none"/>
                    </w:rPr>
                    <w:t>）禁止入园企业开采地下水作为生产、生活用水。</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本项目为</w:t>
                  </w:r>
                  <w:r>
                    <w:rPr>
                      <w:rFonts w:hint="eastAsia" w:cs="Times New Roman"/>
                      <w:color w:val="auto"/>
                      <w:sz w:val="21"/>
                      <w:szCs w:val="21"/>
                      <w:highlight w:val="none"/>
                      <w:lang w:val="en-US" w:eastAsia="zh-CN"/>
                    </w:rPr>
                    <w:t>电暖器</w:t>
                  </w:r>
                  <w:r>
                    <w:rPr>
                      <w:rFonts w:hint="default" w:ascii="Times New Roman" w:hAnsi="Times New Roman" w:eastAsia="宋体" w:cs="Times New Roman"/>
                      <w:color w:val="auto"/>
                      <w:sz w:val="21"/>
                      <w:szCs w:val="21"/>
                      <w:highlight w:val="none"/>
                      <w:lang w:val="en-US" w:eastAsia="zh-CN"/>
                    </w:rPr>
                    <w:t>制造项目，</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eastAsia" w:ascii="宋体" w:hAnsi="宋体" w:eastAsia="宋体"/>
                      <w:color w:val="auto"/>
                      <w:sz w:val="21"/>
                      <w:szCs w:val="21"/>
                      <w:highlight w:val="none"/>
                    </w:rPr>
                    <w:t>高风险高污染</w:t>
                  </w:r>
                  <w:r>
                    <w:rPr>
                      <w:rFonts w:hint="eastAsia" w:ascii="宋体" w:hAnsi="宋体"/>
                      <w:color w:val="auto"/>
                      <w:sz w:val="21"/>
                      <w:szCs w:val="21"/>
                      <w:highlight w:val="none"/>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w:t>
                  </w:r>
                  <w:r>
                    <w:rPr>
                      <w:rFonts w:hint="eastAsia" w:ascii="宋体" w:hAnsi="宋体" w:eastAsia="宋体"/>
                      <w:color w:val="auto"/>
                      <w:sz w:val="21"/>
                      <w:szCs w:val="21"/>
                      <w:highlight w:val="none"/>
                    </w:rPr>
                    <w:t>造纸制浆、印染、染料、制革、炼焦、炼硫、炼砷、炼油、有色金属等</w:t>
                  </w:r>
                  <w:r>
                    <w:rPr>
                      <w:rFonts w:hint="default" w:ascii="Times New Roman" w:hAnsi="Times New Roman" w:eastAsia="宋体" w:cs="Times New Roman"/>
                      <w:color w:val="auto"/>
                      <w:sz w:val="21"/>
                      <w:szCs w:val="21"/>
                      <w:highlight w:val="none"/>
                    </w:rPr>
                    <w:t>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5</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时</w:t>
                  </w:r>
                  <w:r>
                    <w:rPr>
                      <w:rFonts w:hint="default" w:ascii="Times New Roman" w:hAnsi="Times New Roman" w:eastAsia="宋体" w:cs="Times New Roman"/>
                      <w:color w:val="auto"/>
                      <w:sz w:val="21"/>
                      <w:szCs w:val="21"/>
                      <w:highlight w:val="none"/>
                      <w:lang w:val="en-US" w:eastAsia="zh-CN"/>
                    </w:rPr>
                    <w:t>的前处理废水进入生产废水处理</w:t>
                  </w:r>
                  <w:r>
                    <w:rPr>
                      <w:rFonts w:hint="eastAsia" w:cs="Times New Roman"/>
                      <w:color w:val="auto"/>
                      <w:sz w:val="21"/>
                      <w:szCs w:val="21"/>
                      <w:highlight w:val="none"/>
                      <w:lang w:val="en-US" w:eastAsia="zh-CN"/>
                    </w:rPr>
                    <w:t>系统</w:t>
                  </w:r>
                  <w:r>
                    <w:rPr>
                      <w:rFonts w:hint="default" w:ascii="Times New Roman" w:hAnsi="Times New Roman" w:eastAsia="宋体" w:cs="Times New Roman"/>
                      <w:color w:val="auto"/>
                      <w:sz w:val="21"/>
                      <w:szCs w:val="21"/>
                      <w:highlight w:val="none"/>
                      <w:lang w:val="en-US" w:eastAsia="zh-CN"/>
                    </w:rPr>
                    <w:t>处理达《城市污水再生利用 工业用水水质》（GB/T 19923-2005）中工艺与产品用水标准后回用</w:t>
                  </w:r>
                  <w:r>
                    <w:rPr>
                      <w:rFonts w:hint="eastAsia" w:cs="Times New Roman"/>
                      <w:color w:val="auto"/>
                      <w:sz w:val="21"/>
                      <w:szCs w:val="21"/>
                      <w:highlight w:val="none"/>
                      <w:lang w:val="en-US" w:eastAsia="zh-CN"/>
                    </w:rPr>
                    <w:t>于生产</w:t>
                  </w:r>
                  <w:r>
                    <w:rPr>
                      <w:rFonts w:hint="default" w:ascii="Times New Roman" w:hAnsi="Times New Roman" w:eastAsia="宋体" w:cs="Times New Roman"/>
                      <w:color w:val="auto"/>
                      <w:sz w:val="21"/>
                      <w:szCs w:val="21"/>
                      <w:highlight w:val="none"/>
                      <w:lang w:val="en-US" w:eastAsia="zh-CN"/>
                    </w:rPr>
                    <w:t>，不外排；</w:t>
                  </w:r>
                  <w:r>
                    <w:rPr>
                      <w:rFonts w:hint="default" w:ascii="Times New Roman" w:hAnsi="Times New Roman" w:eastAsia="宋体" w:cs="Times New Roman"/>
                      <w:color w:val="auto"/>
                      <w:sz w:val="21"/>
                      <w:szCs w:val="21"/>
                      <w:highlight w:val="none"/>
                    </w:rPr>
                    <w:t>运营期</w:t>
                  </w:r>
                  <w:r>
                    <w:rPr>
                      <w:rFonts w:hint="eastAsia"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废水不属于污水成分复杂或废水、废液按现有技术无法安善处置的产业；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6</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7</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eastAsia" w:cs="Times New Roman"/>
                      <w:color w:val="auto"/>
                      <w:sz w:val="21"/>
                      <w:szCs w:val="21"/>
                      <w:highlight w:val="none"/>
                      <w:lang w:val="en-US" w:eastAsia="zh-CN"/>
                    </w:rPr>
                    <w:t>改</w:t>
                  </w:r>
                  <w:r>
                    <w:rPr>
                      <w:rFonts w:hint="default" w:ascii="Times New Roman" w:hAnsi="Times New Roman" w:eastAsia="宋体" w:cs="Times New Roman"/>
                      <w:color w:val="auto"/>
                      <w:sz w:val="21"/>
                      <w:szCs w:val="21"/>
                      <w:highlight w:val="none"/>
                      <w:lang w:val="en-US" w:eastAsia="zh-CN"/>
                    </w:rPr>
                    <w:t>建</w:t>
                  </w:r>
                  <w:r>
                    <w:rPr>
                      <w:rFonts w:hint="default" w:ascii="Times New Roman" w:hAnsi="Times New Roman" w:eastAsia="宋体" w:cs="Times New Roman"/>
                      <w:color w:val="auto"/>
                      <w:sz w:val="21"/>
                      <w:szCs w:val="21"/>
                      <w:highlight w:val="none"/>
                    </w:rPr>
                    <w:t>项目，能严格按“三同时”要求</w:t>
                  </w:r>
                  <w:r>
                    <w:rPr>
                      <w:rFonts w:hint="eastAsia"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，可以满足卫生防护距离、大气环境防护距离；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8</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9</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w:t>
                  </w:r>
                  <w:r>
                    <w:rPr>
                      <w:rFonts w:hint="eastAsia" w:ascii="宋体" w:hAnsi="宋体" w:eastAsia="宋体"/>
                      <w:color w:val="auto"/>
                      <w:sz w:val="21"/>
                      <w:szCs w:val="21"/>
                      <w:highlight w:val="none"/>
                    </w:rPr>
                    <w:t>《长江经济带发展负面清单指南（试行，</w:t>
                  </w:r>
                  <w:r>
                    <w:rPr>
                      <w:rFonts w:hint="eastAsia" w:ascii="TimesNewRomanPSMT" w:hAnsi="TimesNewRomanPSMT" w:eastAsia="TimesNewRomanPSMT"/>
                      <w:color w:val="auto"/>
                      <w:sz w:val="21"/>
                      <w:szCs w:val="21"/>
                      <w:highlight w:val="none"/>
                    </w:rPr>
                    <w:t>2022</w:t>
                  </w:r>
                  <w:r>
                    <w:rPr>
                      <w:rFonts w:hint="eastAsia" w:ascii="宋体" w:hAnsi="宋体" w:eastAsia="宋体"/>
                      <w:color w:val="auto"/>
                      <w:sz w:val="21"/>
                      <w:szCs w:val="21"/>
                      <w:highlight w:val="none"/>
                    </w:rPr>
                    <w:t>年版）》和《云南省推动长江经济带发展负面清单指南实施细则（试行，</w:t>
                  </w:r>
                  <w:r>
                    <w:rPr>
                      <w:rFonts w:hint="eastAsia" w:ascii="TimesNewRomanPSMT" w:hAnsi="TimesNewRomanPSMT" w:eastAsia="TimesNewRomanPSMT"/>
                      <w:color w:val="auto"/>
                      <w:sz w:val="21"/>
                      <w:szCs w:val="21"/>
                      <w:highlight w:val="none"/>
                    </w:rPr>
                    <w:t xml:space="preserve">2022 </w:t>
                  </w:r>
                  <w:r>
                    <w:rPr>
                      <w:rFonts w:hint="eastAsia" w:ascii="宋体" w:hAnsi="宋体" w:eastAsia="宋体"/>
                      <w:color w:val="auto"/>
                      <w:sz w:val="21"/>
                      <w:szCs w:val="21"/>
                      <w:highlight w:val="none"/>
                    </w:rPr>
                    <w:t>年版）》中的禁止项目</w:t>
                  </w:r>
                  <w:r>
                    <w:rPr>
                      <w:rFonts w:hint="eastAsia" w:ascii="宋体" w:hAnsi="宋体"/>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eastAsia"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11</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本项目不涉及</w:t>
                  </w:r>
                  <w:r>
                    <w:rPr>
                      <w:rFonts w:hint="eastAsia" w:ascii="宋体" w:hAnsi="宋体" w:eastAsia="宋体"/>
                      <w:color w:val="auto"/>
                      <w:sz w:val="21"/>
                      <w:szCs w:val="21"/>
                      <w:highlight w:val="none"/>
                    </w:rPr>
                    <w:t>新建永久性</w:t>
                  </w:r>
                  <w:r>
                    <w:rPr>
                      <w:rFonts w:hint="default" w:ascii="Times New Roman" w:hAnsi="Times New Roman" w:eastAsia="宋体" w:cs="Times New Roman"/>
                      <w:color w:val="auto"/>
                      <w:sz w:val="21"/>
                      <w:szCs w:val="21"/>
                      <w:highlight w:val="none"/>
                    </w:rPr>
                    <w:t>工业固废处置场</w:t>
                  </w:r>
                  <w:r>
                    <w:rPr>
                      <w:rFonts w:hint="default" w:ascii="Times New Roman" w:hAnsi="Times New Roman"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物耗、水耗和能耗相对较高</w:t>
                  </w:r>
                  <w:r>
                    <w:rPr>
                      <w:rFonts w:hint="default" w:ascii="Times New Roman" w:hAnsi="Times New Roman" w:cs="Times New Roman"/>
                      <w:color w:val="auto"/>
                      <w:sz w:val="21"/>
                      <w:szCs w:val="21"/>
                      <w:highlight w:val="none"/>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宋体" w:hAnsi="宋体"/>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（13）本项目用水为市政管网供给，不</w:t>
                  </w:r>
                  <w:r>
                    <w:rPr>
                      <w:rFonts w:hint="eastAsia" w:ascii="宋体" w:hAnsi="宋体"/>
                      <w:color w:val="auto"/>
                      <w:sz w:val="21"/>
                      <w:szCs w:val="21"/>
                      <w:highlight w:val="none"/>
                      <w:lang w:val="en-US" w:eastAsia="zh-CN"/>
                    </w:rPr>
                    <w:t>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eastAsia"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eastAsia"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eastAsia"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1</w:t>
                  </w:r>
                  <w:r>
                    <w:rPr>
                      <w:rFonts w:hint="eastAsia" w:ascii="宋体" w:hAnsi="宋体" w:eastAsia="宋体"/>
                      <w:color w:val="auto"/>
                      <w:sz w:val="21"/>
                      <w:szCs w:val="21"/>
                      <w:highlight w:val="none"/>
                    </w:rPr>
                    <w:t>）严格限制引进《产业结构调整指导目录（</w:t>
                  </w:r>
                  <w:r>
                    <w:rPr>
                      <w:rFonts w:hint="eastAsia" w:ascii="TimesNewRomanPSMT" w:hAnsi="TimesNewRomanPSMT" w:eastAsia="TimesNewRomanPSMT"/>
                      <w:color w:val="auto"/>
                      <w:sz w:val="21"/>
                      <w:szCs w:val="21"/>
                      <w:highlight w:val="none"/>
                    </w:rPr>
                    <w:t xml:space="preserve">2019 </w:t>
                  </w:r>
                  <w:r>
                    <w:rPr>
                      <w:rFonts w:hint="eastAsia" w:ascii="宋体" w:hAnsi="宋体" w:eastAsia="宋体"/>
                      <w:color w:val="auto"/>
                      <w:sz w:val="21"/>
                      <w:szCs w:val="21"/>
                      <w:highlight w:val="none"/>
                    </w:rPr>
                    <w:t>年本）》（或更新）中所列的限制类项目。</w:t>
                  </w:r>
                </w:p>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2</w:t>
                  </w:r>
                  <w:r>
                    <w:rPr>
                      <w:rFonts w:hint="eastAsia" w:ascii="宋体" w:hAnsi="宋体" w:eastAsia="宋体"/>
                      <w:color w:val="auto"/>
                      <w:sz w:val="21"/>
                      <w:szCs w:val="21"/>
                      <w:highlight w:val="none"/>
                    </w:rPr>
                    <w:t>）《外商投资产业指导目录（</w:t>
                  </w:r>
                  <w:r>
                    <w:rPr>
                      <w:rFonts w:hint="eastAsia" w:ascii="TimesNewRomanPSMT" w:hAnsi="TimesNewRomanPSMT" w:eastAsia="TimesNewRomanPSMT"/>
                      <w:color w:val="auto"/>
                      <w:sz w:val="21"/>
                      <w:szCs w:val="21"/>
                      <w:highlight w:val="none"/>
                    </w:rPr>
                    <w:t xml:space="preserve">2017 </w:t>
                  </w:r>
                  <w:r>
                    <w:rPr>
                      <w:rFonts w:hint="eastAsia" w:ascii="宋体" w:hAnsi="宋体" w:eastAsia="宋体"/>
                      <w:color w:val="auto"/>
                      <w:sz w:val="21"/>
                      <w:szCs w:val="21"/>
                      <w:highlight w:val="none"/>
                    </w:rPr>
                    <w:t>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w:t>
                  </w:r>
                  <w:r>
                    <w:rPr>
                      <w:rFonts w:hint="eastAsia" w:ascii="TimesNewRomanPSMT" w:hAnsi="TimesNewRomanPSMT" w:eastAsia="TimesNewRomanPSMT"/>
                      <w:color w:val="auto"/>
                      <w:sz w:val="21"/>
                      <w:szCs w:val="21"/>
                      <w:highlight w:val="none"/>
                    </w:rPr>
                    <w:t>3</w:t>
                  </w:r>
                  <w:r>
                    <w:rPr>
                      <w:rFonts w:hint="eastAsia" w:ascii="宋体" w:hAnsi="宋体" w:eastAsia="宋体"/>
                      <w:color w:val="auto"/>
                      <w:sz w:val="21"/>
                      <w:szCs w:val="21"/>
                      <w:highlight w:val="none"/>
                    </w:rPr>
                    <w:t>）严格限制引进涉及《中国严格限制进出口的有毒化学品目录（</w:t>
                  </w:r>
                  <w:r>
                    <w:rPr>
                      <w:rFonts w:hint="eastAsia" w:ascii="TimesNewRomanPSMT" w:hAnsi="TimesNewRomanPSMT" w:eastAsia="TimesNewRomanPSMT"/>
                      <w:color w:val="auto"/>
                      <w:sz w:val="21"/>
                      <w:szCs w:val="21"/>
                      <w:highlight w:val="none"/>
                    </w:rPr>
                    <w:t>2020</w:t>
                  </w:r>
                  <w:r>
                    <w:rPr>
                      <w:rFonts w:hint="eastAsia" w:ascii="宋体" w:hAnsi="宋体" w:eastAsia="宋体"/>
                      <w:color w:val="auto"/>
                      <w:sz w:val="21"/>
                      <w:szCs w:val="21"/>
                      <w:highlight w:val="none"/>
                    </w:rPr>
                    <w:t>年本）》（或更新）中所列有毒化学品的项目。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eastAsia"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允许现有煤磷盐化工及配套产业进行环保提升改造。</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cs="Times New Roman"/>
                      <w:color w:val="auto"/>
                      <w:sz w:val="21"/>
                      <w:szCs w:val="21"/>
                      <w:highlight w:val="none"/>
                      <w:lang w:val="en-US" w:eastAsia="zh-CN"/>
                    </w:rPr>
                    <w:t>电暖器制造项目</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不属于</w:t>
                  </w:r>
                  <w:r>
                    <w:rPr>
                      <w:rFonts w:hint="eastAsia" w:ascii="宋体" w:hAnsi="宋体" w:eastAsia="宋体"/>
                      <w:color w:val="auto"/>
                      <w:sz w:val="21"/>
                      <w:szCs w:val="21"/>
                      <w:highlight w:val="none"/>
                    </w:rPr>
                    <w:t>煤磷盐化工及配套产业</w:t>
                  </w:r>
                  <w:r>
                    <w:rPr>
                      <w:rFonts w:hint="eastAsia" w:ascii="宋体" w:hAnsi="宋体"/>
                      <w:color w:val="auto"/>
                      <w:sz w:val="21"/>
                      <w:szCs w:val="21"/>
                      <w:highlight w:val="none"/>
                      <w:lang w:eastAsia="zh-CN"/>
                    </w:rPr>
                    <w:t>，</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绿色建材产业</w:t>
                  </w:r>
                </w:p>
              </w:tc>
              <w:tc>
                <w:tcPr>
                  <w:tcW w:w="322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禁止生产废水不能循环回用，且向牛栏江流域排放生产废水的企业入驻。</w:t>
                  </w:r>
                </w:p>
              </w:tc>
              <w:tc>
                <w:tcPr>
                  <w:tcW w:w="322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时</w:t>
                  </w:r>
                  <w:r>
                    <w:rPr>
                      <w:rFonts w:hint="default" w:ascii="Times New Roman" w:hAnsi="Times New Roman" w:eastAsia="宋体" w:cs="Times New Roman"/>
                      <w:color w:val="auto"/>
                      <w:sz w:val="21"/>
                      <w:szCs w:val="21"/>
                      <w:highlight w:val="none"/>
                      <w:lang w:val="en-US" w:eastAsia="zh-CN"/>
                    </w:rPr>
                    <w:t>的前处理废水进入生产废水处理</w:t>
                  </w:r>
                  <w:r>
                    <w:rPr>
                      <w:rFonts w:hint="eastAsia" w:cs="Times New Roman"/>
                      <w:color w:val="auto"/>
                      <w:sz w:val="21"/>
                      <w:szCs w:val="21"/>
                      <w:highlight w:val="none"/>
                      <w:lang w:val="en-US" w:eastAsia="zh-CN"/>
                    </w:rPr>
                    <w:t>系统</w:t>
                  </w:r>
                  <w:r>
                    <w:rPr>
                      <w:rFonts w:hint="default" w:ascii="Times New Roman" w:hAnsi="Times New Roman" w:eastAsia="宋体" w:cs="Times New Roman"/>
                      <w:color w:val="auto"/>
                      <w:sz w:val="21"/>
                      <w:szCs w:val="21"/>
                      <w:highlight w:val="none"/>
                      <w:lang w:val="en-US" w:eastAsia="zh-CN"/>
                    </w:rPr>
                    <w:t>处理达《城市污水再生利用 工业用水水质》（GB/T 19923-2005）中工艺与产品用水标准后回用</w:t>
                  </w:r>
                  <w:r>
                    <w:rPr>
                      <w:rFonts w:hint="eastAsia" w:cs="Times New Roman"/>
                      <w:color w:val="auto"/>
                      <w:sz w:val="21"/>
                      <w:szCs w:val="21"/>
                      <w:highlight w:val="none"/>
                      <w:lang w:val="en-US" w:eastAsia="zh-CN"/>
                    </w:rPr>
                    <w:t>于生产</w:t>
                  </w:r>
                  <w:r>
                    <w:rPr>
                      <w:rFonts w:hint="default"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先进装备制造产业</w:t>
                  </w:r>
                </w:p>
              </w:tc>
              <w:tc>
                <w:tcPr>
                  <w:tcW w:w="322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p>
              </w:tc>
              <w:tc>
                <w:tcPr>
                  <w:tcW w:w="322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非烟轻工产业</w:t>
                  </w:r>
                </w:p>
              </w:tc>
              <w:tc>
                <w:tcPr>
                  <w:tcW w:w="3222"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②食品业：要求规上企业工业用水重复利用率＞</w:t>
                  </w:r>
                  <w:r>
                    <w:rPr>
                      <w:rFonts w:hint="eastAsia" w:ascii="TimesNewRomanPSMT" w:hAnsi="TimesNewRomanPSMT" w:eastAsia="TimesNewRomanPSMT"/>
                      <w:color w:val="auto"/>
                      <w:sz w:val="21"/>
                      <w:szCs w:val="21"/>
                      <w:highlight w:val="none"/>
                    </w:rPr>
                    <w:t>65%</w:t>
                  </w:r>
                  <w:r>
                    <w:rPr>
                      <w:rFonts w:hint="eastAsia" w:ascii="宋体" w:hAnsi="宋体" w:eastAsia="宋体"/>
                      <w:color w:val="auto"/>
                      <w:sz w:val="21"/>
                      <w:szCs w:val="21"/>
                      <w:highlight w:val="none"/>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②本项目不属于食品业。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绿色化工</w:t>
                  </w:r>
                </w:p>
              </w:tc>
              <w:tc>
                <w:tcPr>
                  <w:tcW w:w="3222"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eastAsia" w:ascii="宋体" w:hAnsi="宋体" w:eastAsia="宋体"/>
                      <w:color w:val="auto"/>
                      <w:sz w:val="21"/>
                      <w:szCs w:val="21"/>
                      <w:highlight w:val="none"/>
                    </w:rPr>
                    <w:t>②金所片区金所组团禁止新建、改建、扩建化工生产线项目。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云南省昆明市寻甸特色产业园区金所片区内</w:t>
                  </w:r>
                  <w:r>
                    <w:rPr>
                      <w:rFonts w:hint="eastAsia" w:cs="Times New Roman"/>
                      <w:color w:val="auto"/>
                      <w:sz w:val="21"/>
                      <w:szCs w:val="21"/>
                      <w:highlight w:val="none"/>
                      <w:u w:val="none"/>
                      <w:lang w:val="en-US" w:eastAsia="zh-CN"/>
                    </w:rPr>
                    <w:t>，不属于化工生产线项目。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生物医药</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满足《云南省“十四五”生物医药产业创新发展规划要求》。</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60"/>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eastAsia"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3"/>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eastAsia"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生产</w:t>
                  </w:r>
                  <w:r>
                    <w:rPr>
                      <w:rFonts w:hint="eastAsia" w:cs="Times New Roman"/>
                      <w:color w:val="auto"/>
                      <w:sz w:val="21"/>
                      <w:szCs w:val="21"/>
                      <w:highlight w:val="none"/>
                      <w:lang w:val="en-US" w:eastAsia="zh-CN"/>
                    </w:rPr>
                    <w:t>时</w:t>
                  </w:r>
                  <w:r>
                    <w:rPr>
                      <w:rFonts w:hint="default" w:ascii="Times New Roman" w:hAnsi="Times New Roman" w:eastAsia="宋体" w:cs="Times New Roman"/>
                      <w:color w:val="auto"/>
                      <w:sz w:val="21"/>
                      <w:szCs w:val="21"/>
                      <w:highlight w:val="none"/>
                      <w:lang w:val="en-US" w:eastAsia="zh-CN"/>
                    </w:rPr>
                    <w:t>的前处理废水进入生产废水处理</w:t>
                  </w:r>
                  <w:r>
                    <w:rPr>
                      <w:rFonts w:hint="eastAsia" w:cs="Times New Roman"/>
                      <w:color w:val="auto"/>
                      <w:sz w:val="21"/>
                      <w:szCs w:val="21"/>
                      <w:highlight w:val="none"/>
                      <w:lang w:val="en-US" w:eastAsia="zh-CN"/>
                    </w:rPr>
                    <w:t>系统</w:t>
                  </w:r>
                  <w:r>
                    <w:rPr>
                      <w:rFonts w:hint="default" w:ascii="Times New Roman" w:hAnsi="Times New Roman" w:eastAsia="宋体" w:cs="Times New Roman"/>
                      <w:color w:val="auto"/>
                      <w:sz w:val="21"/>
                      <w:szCs w:val="21"/>
                      <w:highlight w:val="none"/>
                      <w:lang w:val="en-US" w:eastAsia="zh-CN"/>
                    </w:rPr>
                    <w:t>处理达《城市污水再生利用 工业用水水质》（GB/T 19923-2005）中工艺与产品用水标准后回用</w:t>
                  </w:r>
                  <w:r>
                    <w:rPr>
                      <w:rFonts w:hint="eastAsia" w:cs="Times New Roman"/>
                      <w:color w:val="auto"/>
                      <w:sz w:val="21"/>
                      <w:szCs w:val="21"/>
                      <w:highlight w:val="none"/>
                      <w:lang w:val="en-US" w:eastAsia="zh-CN"/>
                    </w:rPr>
                    <w:t>于生产</w:t>
                  </w:r>
                  <w:r>
                    <w:rPr>
                      <w:rFonts w:hint="default" w:ascii="Times New Roman" w:hAnsi="Times New Roman" w:eastAsia="宋体" w:cs="Times New Roman"/>
                      <w:color w:val="auto"/>
                      <w:sz w:val="21"/>
                      <w:szCs w:val="21"/>
                      <w:highlight w:val="none"/>
                      <w:lang w:val="en-US" w:eastAsia="zh-CN"/>
                    </w:rPr>
                    <w:t>，不外排。燃料燃烧废气</w:t>
                  </w:r>
                  <w:r>
                    <w:rPr>
                      <w:rFonts w:hint="eastAsia" w:cs="Times New Roman"/>
                      <w:color w:val="auto"/>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与</w:t>
                  </w:r>
                  <w:r>
                    <w:rPr>
                      <w:rFonts w:hint="eastAsia" w:ascii="Times New Roman" w:hAnsi="Times New Roman" w:eastAsia="宋体" w:cs="Times New Roman"/>
                      <w:color w:val="auto"/>
                      <w:sz w:val="21"/>
                      <w:szCs w:val="21"/>
                      <w:highlight w:val="none"/>
                      <w:lang w:val="en-US" w:eastAsia="zh-CN"/>
                    </w:rPr>
                    <w:t>原项目</w:t>
                  </w:r>
                  <w:r>
                    <w:rPr>
                      <w:rFonts w:hint="default" w:ascii="Times New Roman" w:hAnsi="Times New Roman" w:eastAsia="宋体" w:cs="Times New Roman"/>
                      <w:color w:val="auto"/>
                      <w:sz w:val="21"/>
                      <w:szCs w:val="21"/>
                      <w:highlight w:val="none"/>
                      <w:lang w:val="en-US" w:eastAsia="zh-CN"/>
                    </w:rPr>
                    <w:t>固化废气</w:t>
                  </w:r>
                  <w:r>
                    <w:rPr>
                      <w:rFonts w:hint="eastAsia" w:ascii="Times New Roman" w:hAnsi="Times New Roman" w:cs="Times New Roman"/>
                      <w:color w:val="auto"/>
                      <w:sz w:val="21"/>
                      <w:szCs w:val="21"/>
                      <w:highlight w:val="none"/>
                      <w:lang w:val="en-US" w:eastAsia="zh-CN"/>
                    </w:rPr>
                    <w:t>一起</w:t>
                  </w:r>
                  <w:r>
                    <w:rPr>
                      <w:rFonts w:hint="eastAsia" w:ascii="Times New Roman" w:hAnsi="Times New Roman" w:eastAsia="宋体" w:cs="Times New Roman"/>
                      <w:color w:val="auto"/>
                      <w:sz w:val="21"/>
                      <w:szCs w:val="21"/>
                      <w:highlight w:val="none"/>
                      <w:lang w:val="en-US" w:eastAsia="zh-CN"/>
                    </w:rPr>
                    <w:t>经1根15m高排气筒DA002</w:t>
                  </w:r>
                  <w:r>
                    <w:rPr>
                      <w:rFonts w:hint="default" w:ascii="Times New Roman" w:hAnsi="Times New Roman" w:eastAsia="宋体" w:cs="Times New Roman"/>
                      <w:color w:val="auto"/>
                      <w:sz w:val="21"/>
                      <w:szCs w:val="21"/>
                      <w:highlight w:val="none"/>
                      <w:lang w:val="en-US" w:eastAsia="zh-CN"/>
                    </w:rPr>
                    <w:t>排放</w:t>
                  </w:r>
                  <w:r>
                    <w:rPr>
                      <w:rFonts w:hint="eastAsia" w:ascii="Times New Roman" w:hAnsi="Times New Roman" w:cs="Times New Roman"/>
                      <w:color w:val="auto"/>
                      <w:sz w:val="21"/>
                      <w:szCs w:val="21"/>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本项目选用先进的生产设备及工艺，同时选用清洁能源天然气为燃料，从源头上控制了污染物的产生；本项目生产及生活污水均处理达标后全部回用，不外排。</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本项目的建设</w:t>
                  </w:r>
                  <w:r>
                    <w:rPr>
                      <w:rFonts w:hint="default" w:ascii="Times New Roman" w:hAnsi="Times New Roman" w:eastAsia="宋体" w:cs="Times New Roman"/>
                      <w:color w:val="auto"/>
                      <w:sz w:val="21"/>
                      <w:szCs w:val="21"/>
                      <w:highlight w:val="none"/>
                    </w:rPr>
                    <w:t>符合国家和云南省有关</w:t>
                  </w:r>
                  <w:r>
                    <w:rPr>
                      <w:rFonts w:hint="eastAsia"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eastAsia"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w:t>
                  </w:r>
                  <w:r>
                    <w:rPr>
                      <w:rFonts w:hint="eastAsia" w:cs="Times New Roman"/>
                      <w:color w:val="auto"/>
                      <w:sz w:val="21"/>
                      <w:szCs w:val="21"/>
                      <w:highlight w:val="none"/>
                      <w:lang w:eastAsia="zh-CN"/>
                    </w:rPr>
                    <w:t>加以</w:t>
                  </w:r>
                  <w:r>
                    <w:rPr>
                      <w:rFonts w:hint="default" w:ascii="Times New Roman" w:hAnsi="Times New Roman" w:eastAsia="宋体" w:cs="Times New Roman"/>
                      <w:color w:val="auto"/>
                      <w:sz w:val="21"/>
                      <w:szCs w:val="21"/>
                      <w:highlight w:val="none"/>
                    </w:rPr>
                    <w:t>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其他符合性分析</w:t>
            </w:r>
          </w:p>
        </w:tc>
        <w:tc>
          <w:tcPr>
            <w:tcW w:w="8102" w:type="dxa"/>
            <w:gridSpan w:val="4"/>
            <w:vAlign w:val="center"/>
          </w:tcPr>
          <w:p>
            <w:pPr>
              <w:autoSpaceDE w:val="0"/>
              <w:autoSpaceDN w:val="0"/>
              <w:adjustRightInd w:val="0"/>
              <w:snapToGrid w:val="0"/>
              <w:spacing w:line="360" w:lineRule="auto"/>
              <w:ind w:firstLine="482" w:firstLineChars="200"/>
              <w:jc w:val="left"/>
              <w:rPr>
                <w:b/>
                <w:bCs/>
                <w:color w:val="auto"/>
                <w:kern w:val="0"/>
                <w:sz w:val="24"/>
                <w:highlight w:val="none"/>
              </w:rPr>
            </w:pPr>
            <w:r>
              <w:rPr>
                <w:rFonts w:hint="eastAsia"/>
                <w:b/>
                <w:bCs/>
                <w:color w:val="auto"/>
                <w:kern w:val="0"/>
                <w:sz w:val="24"/>
                <w:highlight w:val="none"/>
              </w:rPr>
              <w:t>1、项目与“三线一单”的相符性分析</w:t>
            </w:r>
          </w:p>
          <w:p>
            <w:pPr>
              <w:autoSpaceDE w:val="0"/>
              <w:autoSpaceDN w:val="0"/>
              <w:adjustRightInd w:val="0"/>
              <w:snapToGrid w:val="0"/>
              <w:spacing w:line="360" w:lineRule="auto"/>
              <w:ind w:firstLine="482" w:firstLineChars="200"/>
              <w:jc w:val="left"/>
              <w:rPr>
                <w:b/>
                <w:bCs/>
                <w:color w:val="auto"/>
                <w:kern w:val="0"/>
                <w:sz w:val="24"/>
                <w:highlight w:val="none"/>
              </w:rPr>
            </w:pPr>
            <w:bookmarkStart w:id="4" w:name="_Toc14631_WPSOffice_Level2"/>
            <w:bookmarkStart w:id="5" w:name="_Toc11005"/>
            <w:bookmarkStart w:id="6" w:name="_Toc1839"/>
            <w:r>
              <w:rPr>
                <w:rFonts w:hint="eastAsia"/>
                <w:b/>
                <w:bCs/>
                <w:color w:val="auto"/>
                <w:kern w:val="0"/>
                <w:sz w:val="24"/>
                <w:highlight w:val="none"/>
              </w:rPr>
              <w:t>（1）生态保护红线</w:t>
            </w:r>
            <w:bookmarkEnd w:id="4"/>
            <w:bookmarkEnd w:id="5"/>
            <w:bookmarkEnd w:id="6"/>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生态保护红线：</w:t>
            </w:r>
            <w:r>
              <w:rPr>
                <w:color w:val="auto"/>
                <w:sz w:val="24"/>
                <w:highlight w:val="none"/>
                <w:lang w:val="zh-CN"/>
              </w:rPr>
              <w:t>根据《云南省人民政府关于发</w:t>
            </w:r>
            <w:r>
              <w:rPr>
                <w:rFonts w:hint="eastAsia"/>
                <w:color w:val="auto"/>
                <w:sz w:val="24"/>
                <w:highlight w:val="none"/>
                <w:lang w:val="en-US" w:eastAsia="zh-CN"/>
              </w:rPr>
              <w:t xml:space="preserve"> </w:t>
            </w:r>
            <w:r>
              <w:rPr>
                <w:color w:val="auto"/>
                <w:sz w:val="24"/>
                <w:highlight w:val="none"/>
                <w:lang w:val="zh-CN"/>
              </w:rPr>
              <w:t>布云南省生态保护红线的通知》云政发[2018]32号和《云南省人民政府关于实施“三线一单”生态环境分区管控的意见》云政发（2020）29号文，</w:t>
            </w:r>
            <w:r>
              <w:rPr>
                <w:rFonts w:hint="eastAsia"/>
                <w:color w:val="auto"/>
                <w:sz w:val="24"/>
                <w:highlight w:val="none"/>
              </w:rPr>
              <w:t>经</w:t>
            </w:r>
            <w:r>
              <w:rPr>
                <w:color w:val="auto"/>
                <w:sz w:val="24"/>
                <w:highlight w:val="none"/>
                <w:lang w:val="zh-CN"/>
              </w:rPr>
              <w:t>查阅《云南省生态保护红线分布图》可知，</w:t>
            </w:r>
            <w:r>
              <w:rPr>
                <w:rFonts w:hint="eastAsia"/>
                <w:color w:val="auto"/>
                <w:sz w:val="24"/>
                <w:highlight w:val="none"/>
                <w:lang w:val="zh-CN"/>
              </w:rPr>
              <w:t>本</w:t>
            </w:r>
            <w:r>
              <w:rPr>
                <w:color w:val="auto"/>
                <w:sz w:val="24"/>
                <w:highlight w:val="none"/>
                <w:lang w:val="zh-CN"/>
              </w:rPr>
              <w:t>项目位于云南省昆明市寻甸特色产业园区</w:t>
            </w:r>
            <w:r>
              <w:rPr>
                <w:rFonts w:hint="eastAsia"/>
                <w:color w:val="auto"/>
                <w:sz w:val="24"/>
                <w:highlight w:val="none"/>
                <w:lang w:val="zh-CN"/>
              </w:rPr>
              <w:t>金所</w:t>
            </w:r>
            <w:r>
              <w:rPr>
                <w:color w:val="auto"/>
                <w:sz w:val="24"/>
                <w:highlight w:val="none"/>
                <w:lang w:val="zh-CN"/>
              </w:rPr>
              <w:t>片区</w:t>
            </w:r>
            <w:r>
              <w:rPr>
                <w:rFonts w:hint="eastAsia"/>
                <w:color w:val="auto"/>
                <w:sz w:val="24"/>
                <w:highlight w:val="none"/>
                <w:lang w:val="zh-CN"/>
              </w:rPr>
              <w:t>，</w:t>
            </w:r>
            <w:r>
              <w:rPr>
                <w:color w:val="auto"/>
                <w:sz w:val="24"/>
                <w:highlight w:val="none"/>
                <w:lang w:val="zh-CN"/>
              </w:rPr>
              <w:t>属规划的工业用地，不在生态红线范围内，项目符合生态保护红线的相关要求</w:t>
            </w:r>
            <w:r>
              <w:rPr>
                <w:color w:val="auto"/>
                <w:kern w:val="0"/>
                <w:sz w:val="24"/>
                <w:highlight w:val="none"/>
              </w:rPr>
              <w:t>。</w:t>
            </w:r>
          </w:p>
          <w:p>
            <w:pPr>
              <w:pStyle w:val="14"/>
              <w:adjustRightInd w:val="0"/>
              <w:snapToGrid w:val="0"/>
              <w:spacing w:line="360" w:lineRule="auto"/>
              <w:ind w:firstLine="482" w:firstLineChars="200"/>
              <w:rPr>
                <w:rFonts w:ascii="Times New Roman" w:hAnsi="Times New Roman"/>
                <w:b/>
                <w:bCs/>
                <w:color w:val="auto"/>
                <w:sz w:val="24"/>
                <w:highlight w:val="none"/>
              </w:rPr>
            </w:pPr>
            <w:bookmarkStart w:id="7" w:name="_Toc1606"/>
            <w:bookmarkStart w:id="8" w:name="_Toc23245_WPSOffice_Level2"/>
            <w:bookmarkStart w:id="9" w:name="_Toc1982"/>
            <w:r>
              <w:rPr>
                <w:rFonts w:ascii="Times New Roman" w:hAnsi="Times New Roman"/>
                <w:b/>
                <w:bCs/>
                <w:color w:val="auto"/>
                <w:sz w:val="24"/>
                <w:highlight w:val="none"/>
              </w:rPr>
              <w:t>（2）环境质量底线</w:t>
            </w:r>
            <w:bookmarkEnd w:id="7"/>
            <w:bookmarkEnd w:id="8"/>
            <w:bookmarkEnd w:id="9"/>
          </w:p>
          <w:p>
            <w:pPr>
              <w:autoSpaceDE w:val="0"/>
              <w:autoSpaceDN w:val="0"/>
              <w:adjustRightInd w:val="0"/>
              <w:snapToGrid w:val="0"/>
              <w:spacing w:line="360" w:lineRule="auto"/>
              <w:ind w:firstLine="480" w:firstLineChars="200"/>
              <w:rPr>
                <w:color w:val="auto"/>
                <w:kern w:val="0"/>
                <w:sz w:val="24"/>
                <w:highlight w:val="none"/>
              </w:rPr>
            </w:pPr>
            <w:bookmarkStart w:id="10" w:name="_Toc1694"/>
            <w:bookmarkStart w:id="11" w:name="_Toc29669_WPSOffice_Level2"/>
            <w:bookmarkStart w:id="12" w:name="_Toc26817"/>
            <w:r>
              <w:rPr>
                <w:color w:val="auto"/>
                <w:kern w:val="0"/>
                <w:sz w:val="24"/>
                <w:highlight w:val="none"/>
              </w:rPr>
              <w:t>环境质量底线：</w:t>
            </w:r>
            <w:r>
              <w:rPr>
                <w:rFonts w:hint="eastAsia"/>
                <w:color w:val="auto"/>
                <w:sz w:val="24"/>
                <w:highlight w:val="none"/>
                <w:lang w:val="zh-CN" w:bidi="ar"/>
              </w:rPr>
              <w:t>本项目</w:t>
            </w:r>
            <w:r>
              <w:rPr>
                <w:color w:val="auto"/>
                <w:sz w:val="24"/>
                <w:highlight w:val="none"/>
              </w:rPr>
              <w:t>环境空气质量</w:t>
            </w:r>
            <w:r>
              <w:rPr>
                <w:rFonts w:hint="eastAsia"/>
                <w:color w:val="auto"/>
                <w:sz w:val="24"/>
                <w:highlight w:val="none"/>
              </w:rPr>
              <w:t>执行</w:t>
            </w:r>
            <w:r>
              <w:rPr>
                <w:color w:val="auto"/>
                <w:sz w:val="24"/>
                <w:highlight w:val="none"/>
              </w:rPr>
              <w:t>《环境空气质量标准》（GB3095-2012）二级标准</w:t>
            </w:r>
            <w:r>
              <w:rPr>
                <w:rFonts w:hint="eastAsia"/>
                <w:color w:val="auto"/>
                <w:sz w:val="24"/>
                <w:highlight w:val="none"/>
                <w:lang w:val="zh-CN" w:bidi="ar"/>
              </w:rPr>
              <w:t>，废气通过治理措施后达标排放，不会改变区域大气环境功能区划；本项目最近的地表水为谓所河，</w:t>
            </w:r>
            <w:r>
              <w:rPr>
                <w:rFonts w:hint="eastAsia"/>
                <w:color w:val="auto"/>
                <w:sz w:val="24"/>
                <w:highlight w:val="none"/>
                <w:lang w:val="zh-CN"/>
              </w:rPr>
              <w:t>执行《地表水环境质量标准》（</w:t>
            </w:r>
            <w:r>
              <w:rPr>
                <w:color w:val="auto"/>
                <w:sz w:val="24"/>
                <w:highlight w:val="none"/>
                <w:lang w:val="zh-CN"/>
              </w:rPr>
              <w:t>GB3838-2002</w:t>
            </w:r>
            <w:r>
              <w:rPr>
                <w:rFonts w:hint="eastAsia"/>
                <w:color w:val="auto"/>
                <w:sz w:val="24"/>
                <w:highlight w:val="none"/>
                <w:lang w:val="zh-CN"/>
              </w:rPr>
              <w:t>）中</w:t>
            </w:r>
            <w:r>
              <w:rPr>
                <w:color w:val="auto"/>
                <w:sz w:val="24"/>
                <w:highlight w:val="none"/>
                <w:lang w:val="zh-CN"/>
              </w:rPr>
              <w:t>Ⅲ</w:t>
            </w:r>
            <w:r>
              <w:rPr>
                <w:rFonts w:hint="eastAsia"/>
                <w:color w:val="auto"/>
                <w:sz w:val="24"/>
                <w:highlight w:val="none"/>
                <w:lang w:val="zh-CN"/>
              </w:rPr>
              <w:t>类水标准，</w:t>
            </w:r>
            <w:r>
              <w:rPr>
                <w:rFonts w:hint="eastAsia"/>
                <w:color w:val="auto"/>
                <w:sz w:val="24"/>
                <w:highlight w:val="none"/>
                <w:lang w:val="zh-CN" w:bidi="ar"/>
              </w:rPr>
              <w:t>本项目生产废水</w:t>
            </w:r>
            <w:r>
              <w:rPr>
                <w:rFonts w:hint="eastAsia"/>
                <w:color w:val="auto"/>
                <w:sz w:val="24"/>
                <w:highlight w:val="none"/>
                <w:lang w:bidi="ar"/>
              </w:rPr>
              <w:t>和生活废水</w:t>
            </w:r>
            <w:r>
              <w:rPr>
                <w:rFonts w:hint="eastAsia"/>
                <w:color w:val="auto"/>
                <w:sz w:val="24"/>
                <w:highlight w:val="none"/>
                <w:lang w:eastAsia="zh-CN" w:bidi="ar"/>
              </w:rPr>
              <w:t>均</w:t>
            </w:r>
            <w:r>
              <w:rPr>
                <w:rFonts w:hint="eastAsia"/>
                <w:color w:val="auto"/>
                <w:sz w:val="24"/>
                <w:highlight w:val="none"/>
                <w:lang w:bidi="ar"/>
              </w:rPr>
              <w:t>不外排</w:t>
            </w:r>
            <w:r>
              <w:rPr>
                <w:rFonts w:hint="eastAsia"/>
                <w:color w:val="auto"/>
                <w:sz w:val="24"/>
                <w:highlight w:val="none"/>
                <w:lang w:val="zh-CN" w:bidi="ar"/>
              </w:rPr>
              <w:t>，不会对区域地表水环境造成影响，不会改变区域地表水环境功能区划；项目运营期产生的噪声通过预测，满足声环境质量要求，不会改变区域声环境功能区划；项目运营期产生的固体废物均可得到有效、妥善的处理处置，不会形成二次污染。综上，本项目建设符合环境质量底线要求，不会对区域环境质量造成明显影响</w:t>
            </w:r>
            <w:r>
              <w:rPr>
                <w:color w:val="auto"/>
                <w:kern w:val="0"/>
                <w:sz w:val="24"/>
                <w:highlight w:val="none"/>
              </w:rPr>
              <w:t>。</w:t>
            </w:r>
          </w:p>
          <w:p>
            <w:pPr>
              <w:numPr>
                <w:ilvl w:val="0"/>
                <w:numId w:val="3"/>
              </w:num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资源利用上线</w:t>
            </w:r>
            <w:bookmarkEnd w:id="10"/>
            <w:bookmarkEnd w:id="11"/>
            <w:bookmarkEnd w:id="12"/>
          </w:p>
          <w:p>
            <w:pPr>
              <w:autoSpaceDE w:val="0"/>
              <w:autoSpaceDN w:val="0"/>
              <w:adjustRightInd w:val="0"/>
              <w:snapToGrid w:val="0"/>
              <w:spacing w:line="360" w:lineRule="auto"/>
              <w:ind w:firstLine="480" w:firstLineChars="200"/>
              <w:rPr>
                <w:color w:val="auto"/>
                <w:kern w:val="0"/>
                <w:sz w:val="24"/>
                <w:highlight w:val="none"/>
              </w:rPr>
            </w:pPr>
            <w:r>
              <w:rPr>
                <w:rFonts w:hint="default" w:ascii="Times New Roman" w:hAnsi="Times New Roman" w:eastAsia="Times New Roman"/>
                <w:color w:val="auto"/>
                <w:sz w:val="24"/>
                <w:szCs w:val="24"/>
                <w:highlight w:val="none"/>
                <w:lang w:val="zh-CN"/>
              </w:rPr>
              <w:t>本项目</w:t>
            </w:r>
            <w:r>
              <w:rPr>
                <w:rFonts w:hint="eastAsia" w:eastAsia="Times New Roman"/>
                <w:color w:val="auto"/>
                <w:sz w:val="24"/>
                <w:szCs w:val="24"/>
                <w:highlight w:val="none"/>
                <w:lang w:val="zh-CN"/>
              </w:rPr>
              <w:t>在</w:t>
            </w:r>
            <w:r>
              <w:rPr>
                <w:rFonts w:hint="eastAsia" w:ascii="Times New Roman" w:hAnsi="Times New Roman" w:cs="Times New Roman"/>
                <w:color w:val="auto"/>
                <w:sz w:val="24"/>
                <w:szCs w:val="24"/>
                <w:highlight w:val="none"/>
                <w:lang w:eastAsia="zh-CN"/>
              </w:rPr>
              <w:t>已建</w:t>
            </w:r>
            <w:r>
              <w:rPr>
                <w:rFonts w:hint="default" w:ascii="Times New Roman" w:hAnsi="Times New Roman" w:eastAsia="Times New Roman"/>
                <w:color w:val="auto"/>
                <w:sz w:val="24"/>
                <w:szCs w:val="24"/>
                <w:highlight w:val="none"/>
                <w:lang w:val="zh-CN"/>
              </w:rPr>
              <w:t>厂房进行</w:t>
            </w:r>
            <w:r>
              <w:rPr>
                <w:rFonts w:hint="eastAsia" w:eastAsia="Times New Roman"/>
                <w:color w:val="auto"/>
                <w:sz w:val="24"/>
                <w:szCs w:val="24"/>
                <w:highlight w:val="none"/>
                <w:lang w:val="zh-CN"/>
              </w:rPr>
              <w:t>改建</w:t>
            </w:r>
            <w:r>
              <w:rPr>
                <w:rFonts w:hint="default" w:ascii="Times New Roman" w:hAnsi="Times New Roman" w:eastAsia="Times New Roman"/>
                <w:color w:val="auto"/>
                <w:sz w:val="24"/>
                <w:szCs w:val="24"/>
                <w:highlight w:val="none"/>
                <w:lang w:val="zh-CN"/>
              </w:rPr>
              <w:t>，不新增用地和建筑，运营过程中消耗一定量的电源、水资源，资源消耗量相对区域资源利用总量较少，不会达到资源利用上线。项目产生的废气</w:t>
            </w:r>
            <w:r>
              <w:rPr>
                <w:rFonts w:hint="eastAsia" w:ascii="Times New Roman" w:hAnsi="Times New Roman" w:eastAsia="Times New Roman"/>
                <w:color w:val="auto"/>
                <w:sz w:val="24"/>
                <w:szCs w:val="24"/>
                <w:highlight w:val="none"/>
                <w:lang w:val="zh-CN"/>
              </w:rPr>
              <w:t>经处理后均达标排放，</w:t>
            </w:r>
            <w:r>
              <w:rPr>
                <w:rFonts w:hint="eastAsia" w:eastAsia="Times New Roman"/>
                <w:color w:val="auto"/>
                <w:sz w:val="24"/>
                <w:szCs w:val="24"/>
                <w:highlight w:val="none"/>
                <w:lang w:val="zh-CN"/>
              </w:rPr>
              <w:t>废水不外排，</w:t>
            </w:r>
            <w:r>
              <w:rPr>
                <w:rFonts w:hint="eastAsia" w:ascii="Times New Roman" w:hAnsi="Times New Roman" w:eastAsia="Times New Roman"/>
                <w:color w:val="auto"/>
                <w:sz w:val="24"/>
                <w:szCs w:val="24"/>
                <w:highlight w:val="none"/>
                <w:lang w:val="zh-CN"/>
              </w:rPr>
              <w:t>不存在资源制约因素，固体废物就能得到合理处置利用，符合资源利用</w:t>
            </w:r>
            <w:r>
              <w:rPr>
                <w:rFonts w:hint="eastAsia" w:eastAsia="Times New Roman"/>
                <w:color w:val="auto"/>
                <w:sz w:val="24"/>
                <w:szCs w:val="24"/>
                <w:highlight w:val="none"/>
                <w:lang w:val="zh-CN"/>
              </w:rPr>
              <w:t>上限</w:t>
            </w:r>
            <w:r>
              <w:rPr>
                <w:rFonts w:hint="eastAsia" w:ascii="Times New Roman" w:hAnsi="Times New Roman" w:eastAsia="Times New Roman"/>
                <w:color w:val="auto"/>
                <w:sz w:val="24"/>
                <w:szCs w:val="24"/>
                <w:highlight w:val="none"/>
                <w:lang w:val="zh-CN"/>
              </w:rPr>
              <w:t>。</w:t>
            </w:r>
          </w:p>
          <w:p>
            <w:pPr>
              <w:numPr>
                <w:ilvl w:val="0"/>
                <w:numId w:val="3"/>
              </w:numPr>
              <w:autoSpaceDE w:val="0"/>
              <w:autoSpaceDN w:val="0"/>
              <w:adjustRightInd w:val="0"/>
              <w:snapToGrid w:val="0"/>
              <w:spacing w:line="360" w:lineRule="auto"/>
              <w:ind w:firstLine="482" w:firstLineChars="200"/>
              <w:rPr>
                <w:b/>
                <w:bCs/>
                <w:color w:val="auto"/>
                <w:sz w:val="24"/>
                <w:highlight w:val="none"/>
              </w:rPr>
            </w:pPr>
            <w:bookmarkStart w:id="13" w:name="_Toc1404"/>
            <w:bookmarkStart w:id="14" w:name="_Toc30833_WPSOffice_Level2"/>
            <w:bookmarkStart w:id="15" w:name="_Toc22471"/>
            <w:r>
              <w:rPr>
                <w:b/>
                <w:bCs/>
                <w:color w:val="auto"/>
                <w:sz w:val="24"/>
                <w:highlight w:val="none"/>
              </w:rPr>
              <w:t>环境准入负面清单</w:t>
            </w:r>
            <w:bookmarkEnd w:id="13"/>
            <w:bookmarkEnd w:id="14"/>
            <w:bookmarkEnd w:id="15"/>
          </w:p>
          <w:p>
            <w:pPr>
              <w:snapToGrid w:val="0"/>
              <w:spacing w:line="360" w:lineRule="auto"/>
              <w:ind w:firstLine="480" w:firstLineChars="200"/>
              <w:rPr>
                <w:color w:val="auto"/>
                <w:kern w:val="0"/>
                <w:sz w:val="24"/>
                <w:highlight w:val="none"/>
              </w:rPr>
            </w:pPr>
            <w:r>
              <w:rPr>
                <w:color w:val="auto"/>
                <w:kern w:val="0"/>
                <w:sz w:val="24"/>
                <w:highlight w:val="none"/>
              </w:rPr>
              <w:t>环境准入负面清单：</w:t>
            </w:r>
            <w:r>
              <w:rPr>
                <w:rFonts w:hint="eastAsia"/>
                <w:color w:val="auto"/>
                <w:kern w:val="0"/>
                <w:sz w:val="24"/>
                <w:highlight w:val="none"/>
                <w:lang w:eastAsia="zh-CN"/>
              </w:rPr>
              <w:t>项目</w:t>
            </w:r>
            <w:r>
              <w:rPr>
                <w:rFonts w:hint="eastAsia"/>
                <w:color w:val="auto"/>
                <w:kern w:val="0"/>
                <w:sz w:val="24"/>
                <w:highlight w:val="none"/>
              </w:rPr>
              <w:t>不属于产业政策指导名录中的淘汰、限制类，不属于规划环评</w:t>
            </w:r>
            <w:r>
              <w:rPr>
                <w:color w:val="auto"/>
                <w:kern w:val="0"/>
                <w:sz w:val="24"/>
                <w:highlight w:val="none"/>
              </w:rPr>
              <w:t>准入负面清单</w:t>
            </w:r>
            <w:r>
              <w:rPr>
                <w:rFonts w:hint="eastAsia"/>
                <w:color w:val="auto"/>
                <w:kern w:val="0"/>
                <w:sz w:val="24"/>
                <w:highlight w:val="none"/>
              </w:rPr>
              <w:t>、长江经济带负面清单中的禁止、限制行业</w:t>
            </w:r>
            <w:r>
              <w:rPr>
                <w:color w:val="auto"/>
                <w:kern w:val="0"/>
                <w:sz w:val="24"/>
                <w:highlight w:val="none"/>
              </w:rPr>
              <w:t>，项目采取环境保护措施后，废气、噪声均可达标排放，</w:t>
            </w:r>
            <w:r>
              <w:rPr>
                <w:rFonts w:hint="eastAsia"/>
                <w:color w:val="auto"/>
                <w:kern w:val="0"/>
                <w:sz w:val="24"/>
                <w:highlight w:val="none"/>
              </w:rPr>
              <w:t>废水经处理后循环使用，</w:t>
            </w:r>
            <w:r>
              <w:rPr>
                <w:color w:val="auto"/>
                <w:kern w:val="0"/>
                <w:sz w:val="24"/>
                <w:highlight w:val="none"/>
              </w:rPr>
              <w:t>固体废物能够得到合理处置，不会产生二次污染。</w:t>
            </w:r>
          </w:p>
          <w:p>
            <w:pPr>
              <w:spacing w:line="360" w:lineRule="auto"/>
              <w:ind w:firstLine="480"/>
              <w:rPr>
                <w:b/>
                <w:bCs/>
                <w:color w:val="auto"/>
                <w:kern w:val="0"/>
                <w:sz w:val="24"/>
                <w:highlight w:val="none"/>
              </w:rPr>
            </w:pPr>
            <w:r>
              <w:rPr>
                <w:rFonts w:hint="eastAsia"/>
                <w:b/>
                <w:bCs/>
                <w:color w:val="auto"/>
                <w:sz w:val="24"/>
                <w:highlight w:val="none"/>
              </w:rPr>
              <w:t>2</w:t>
            </w:r>
            <w:r>
              <w:rPr>
                <w:b/>
                <w:bCs/>
                <w:color w:val="auto"/>
                <w:sz w:val="24"/>
                <w:highlight w:val="none"/>
              </w:rPr>
              <w:t>、</w:t>
            </w:r>
            <w:r>
              <w:rPr>
                <w:rFonts w:hint="eastAsia"/>
                <w:b/>
                <w:bCs/>
                <w:color w:val="auto"/>
                <w:sz w:val="24"/>
                <w:highlight w:val="none"/>
              </w:rPr>
              <w:t>与昆明市人民政府关于昆明市“三线一单”生态环境分区管控的实施意见相符性分析</w:t>
            </w:r>
          </w:p>
          <w:p>
            <w:pPr>
              <w:spacing w:line="360" w:lineRule="auto"/>
              <w:ind w:firstLine="480"/>
              <w:rPr>
                <w:rFonts w:eastAsia="Times New Roman"/>
                <w:color w:val="auto"/>
                <w:sz w:val="24"/>
                <w:highlight w:val="none"/>
              </w:rPr>
            </w:pPr>
            <w:r>
              <w:rPr>
                <w:rFonts w:hint="eastAsia" w:eastAsia="Times New Roman"/>
                <w:color w:val="auto"/>
                <w:sz w:val="24"/>
                <w:highlight w:val="none"/>
              </w:rPr>
              <w:t>根据《昆明市人民政府关于实施“三线一单”生态环境分区管控的意见》（昆政发[2021]21号），本项目与生态环境分区管控的意见相符性分析如下。</w:t>
            </w:r>
          </w:p>
          <w:p>
            <w:pPr>
              <w:jc w:val="center"/>
              <w:rPr>
                <w:b/>
                <w:bCs/>
                <w:color w:val="auto"/>
                <w:highlight w:val="none"/>
              </w:rPr>
            </w:pPr>
            <w:r>
              <w:rPr>
                <w:rFonts w:hint="eastAsia"/>
                <w:b/>
                <w:bCs/>
                <w:color w:val="auto"/>
                <w:highlight w:val="none"/>
              </w:rPr>
              <w:t>表1-</w:t>
            </w:r>
            <w:r>
              <w:rPr>
                <w:rFonts w:hint="eastAsia"/>
                <w:b/>
                <w:bCs/>
                <w:color w:val="auto"/>
                <w:highlight w:val="none"/>
                <w:lang w:val="en-US" w:eastAsia="zh-CN"/>
              </w:rPr>
              <w:t>5</w:t>
            </w:r>
            <w:r>
              <w:rPr>
                <w:rFonts w:hint="eastAsia"/>
                <w:b/>
                <w:bCs/>
                <w:color w:val="auto"/>
                <w:highlight w:val="none"/>
              </w:rPr>
              <w:t xml:space="preserve">  昆明市“三线一单”相符性分析</w:t>
            </w:r>
          </w:p>
          <w:tbl>
            <w:tblPr>
              <w:tblStyle w:val="23"/>
              <w:tblW w:w="7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724"/>
              <w:gridCol w:w="485"/>
              <w:gridCol w:w="2575"/>
              <w:gridCol w:w="2525"/>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gridSpan w:val="2"/>
                  <w:noWrap w:val="0"/>
                  <w:vAlign w:val="center"/>
                </w:tcPr>
                <w:p>
                  <w:pPr>
                    <w:jc w:val="center"/>
                    <w:rPr>
                      <w:color w:val="auto"/>
                      <w:szCs w:val="21"/>
                      <w:highlight w:val="none"/>
                    </w:rPr>
                  </w:pPr>
                  <w:r>
                    <w:rPr>
                      <w:rFonts w:hint="eastAsia"/>
                      <w:color w:val="auto"/>
                      <w:szCs w:val="21"/>
                      <w:highlight w:val="none"/>
                    </w:rPr>
                    <w:t>类别</w:t>
                  </w:r>
                </w:p>
              </w:tc>
              <w:tc>
                <w:tcPr>
                  <w:tcW w:w="3060" w:type="dxa"/>
                  <w:gridSpan w:val="2"/>
                  <w:noWrap w:val="0"/>
                  <w:vAlign w:val="center"/>
                </w:tcPr>
                <w:p>
                  <w:pPr>
                    <w:jc w:val="center"/>
                    <w:rPr>
                      <w:color w:val="auto"/>
                      <w:szCs w:val="21"/>
                      <w:highlight w:val="none"/>
                    </w:rPr>
                  </w:pPr>
                  <w:r>
                    <w:rPr>
                      <w:rFonts w:hint="eastAsia"/>
                      <w:color w:val="auto"/>
                      <w:szCs w:val="21"/>
                      <w:highlight w:val="none"/>
                    </w:rPr>
                    <w:t>文件要求</w:t>
                  </w:r>
                </w:p>
              </w:tc>
              <w:tc>
                <w:tcPr>
                  <w:tcW w:w="2525" w:type="dxa"/>
                  <w:noWrap w:val="0"/>
                  <w:vAlign w:val="center"/>
                </w:tcPr>
                <w:p>
                  <w:pPr>
                    <w:jc w:val="center"/>
                    <w:rPr>
                      <w:color w:val="auto"/>
                      <w:szCs w:val="21"/>
                      <w:highlight w:val="none"/>
                    </w:rPr>
                  </w:pPr>
                  <w:r>
                    <w:rPr>
                      <w:rFonts w:hint="eastAsia"/>
                      <w:color w:val="auto"/>
                      <w:szCs w:val="21"/>
                      <w:highlight w:val="none"/>
                    </w:rPr>
                    <w:t>相符性分析</w:t>
                  </w:r>
                </w:p>
              </w:tc>
              <w:tc>
                <w:tcPr>
                  <w:tcW w:w="485" w:type="dxa"/>
                  <w:noWrap w:val="0"/>
                  <w:vAlign w:val="center"/>
                </w:tcPr>
                <w:p>
                  <w:pPr>
                    <w:jc w:val="center"/>
                    <w:rPr>
                      <w:color w:val="auto"/>
                      <w:szCs w:val="21"/>
                      <w:highlight w:val="none"/>
                    </w:rPr>
                  </w:pPr>
                  <w:r>
                    <w:rPr>
                      <w:rFonts w:hint="eastAsia"/>
                      <w:color w:val="auto"/>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9" w:type="dxa"/>
                  <w:gridSpan w:val="2"/>
                  <w:noWrap w:val="0"/>
                  <w:vAlign w:val="center"/>
                </w:tcPr>
                <w:p>
                  <w:pPr>
                    <w:rPr>
                      <w:color w:val="auto"/>
                      <w:szCs w:val="21"/>
                      <w:highlight w:val="none"/>
                    </w:rPr>
                  </w:pPr>
                  <w:r>
                    <w:rPr>
                      <w:rFonts w:hint="eastAsia"/>
                      <w:color w:val="auto"/>
                      <w:szCs w:val="21"/>
                      <w:highlight w:val="none"/>
                    </w:rPr>
                    <w:t>生态保护红线</w:t>
                  </w:r>
                </w:p>
              </w:tc>
              <w:tc>
                <w:tcPr>
                  <w:tcW w:w="3060" w:type="dxa"/>
                  <w:gridSpan w:val="2"/>
                  <w:noWrap w:val="0"/>
                  <w:vAlign w:val="center"/>
                </w:tcPr>
                <w:p>
                  <w:pPr>
                    <w:widowControl/>
                    <w:rPr>
                      <w:color w:val="auto"/>
                      <w:szCs w:val="21"/>
                      <w:highlight w:val="none"/>
                    </w:rPr>
                  </w:pPr>
                  <w:r>
                    <w:rPr>
                      <w:color w:val="auto"/>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tc>
              <w:tc>
                <w:tcPr>
                  <w:tcW w:w="2525" w:type="dxa"/>
                  <w:noWrap w:val="0"/>
                  <w:vAlign w:val="center"/>
                </w:tcPr>
                <w:p>
                  <w:pPr>
                    <w:rPr>
                      <w:color w:val="auto"/>
                      <w:szCs w:val="21"/>
                      <w:highlight w:val="none"/>
                    </w:rPr>
                  </w:pPr>
                  <w:r>
                    <w:rPr>
                      <w:rFonts w:eastAsia="Times New Roman"/>
                      <w:color w:val="auto"/>
                      <w:szCs w:val="21"/>
                      <w:highlight w:val="none"/>
                      <w:lang w:val="zh-CN"/>
                    </w:rPr>
                    <w:t>本项目建设地点位于云南省昆明市寻甸特色产业园区</w:t>
                  </w:r>
                  <w:r>
                    <w:rPr>
                      <w:rFonts w:hint="eastAsia" w:eastAsia="Times New Roman"/>
                      <w:color w:val="auto"/>
                      <w:szCs w:val="21"/>
                      <w:highlight w:val="none"/>
                      <w:lang w:val="zh-CN"/>
                    </w:rPr>
                    <w:t>金所</w:t>
                  </w:r>
                  <w:r>
                    <w:rPr>
                      <w:rFonts w:eastAsia="Times New Roman"/>
                      <w:color w:val="auto"/>
                      <w:szCs w:val="21"/>
                      <w:highlight w:val="none"/>
                      <w:lang w:val="zh-CN"/>
                    </w:rPr>
                    <w:t>片区</w:t>
                  </w:r>
                  <w:r>
                    <w:rPr>
                      <w:rFonts w:hint="eastAsia" w:eastAsia="Times New Roman"/>
                      <w:color w:val="auto"/>
                      <w:szCs w:val="21"/>
                      <w:highlight w:val="none"/>
                      <w:lang w:val="zh-CN"/>
                    </w:rPr>
                    <w:t>，</w:t>
                  </w:r>
                  <w:r>
                    <w:rPr>
                      <w:rFonts w:eastAsia="Times New Roman"/>
                      <w:color w:val="auto"/>
                      <w:szCs w:val="21"/>
                      <w:highlight w:val="none"/>
                      <w:lang w:val="zh-CN"/>
                    </w:rPr>
                    <w:t>属规划的工业用地，不涉及自然保护区、风景名胜区、饮用水源保护区等特殊敏感区，项目周边也无文物保护单位、古树名木分布，不涉及生态保护红线。</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noWrap w:val="0"/>
                  <w:vAlign w:val="center"/>
                </w:tcPr>
                <w:p>
                  <w:pPr>
                    <w:rPr>
                      <w:color w:val="auto"/>
                      <w:szCs w:val="21"/>
                      <w:highlight w:val="none"/>
                    </w:rPr>
                  </w:pPr>
                  <w:r>
                    <w:rPr>
                      <w:rFonts w:hint="eastAsia"/>
                      <w:color w:val="auto"/>
                      <w:szCs w:val="21"/>
                      <w:highlight w:val="none"/>
                    </w:rPr>
                    <w:t>环境质量底线</w:t>
                  </w:r>
                </w:p>
              </w:tc>
              <w:tc>
                <w:tcPr>
                  <w:tcW w:w="724" w:type="dxa"/>
                  <w:noWrap w:val="0"/>
                  <w:vAlign w:val="center"/>
                </w:tcPr>
                <w:p>
                  <w:pPr>
                    <w:jc w:val="center"/>
                    <w:rPr>
                      <w:color w:val="auto"/>
                      <w:szCs w:val="21"/>
                      <w:highlight w:val="none"/>
                    </w:rPr>
                  </w:pPr>
                  <w:r>
                    <w:rPr>
                      <w:rFonts w:hint="eastAsia"/>
                      <w:color w:val="auto"/>
                      <w:szCs w:val="21"/>
                      <w:highlight w:val="none"/>
                    </w:rPr>
                    <w:t>大气环境质量底线</w:t>
                  </w:r>
                </w:p>
              </w:tc>
              <w:tc>
                <w:tcPr>
                  <w:tcW w:w="3060" w:type="dxa"/>
                  <w:gridSpan w:val="2"/>
                  <w:noWrap w:val="0"/>
                  <w:vAlign w:val="center"/>
                </w:tcPr>
                <w:p>
                  <w:pPr>
                    <w:widowControl/>
                    <w:rPr>
                      <w:color w:val="auto"/>
                      <w:szCs w:val="21"/>
                      <w:highlight w:val="none"/>
                    </w:rPr>
                  </w:pPr>
                  <w:r>
                    <w:rPr>
                      <w:color w:val="auto"/>
                      <w:highlight w:val="none"/>
                    </w:rPr>
                    <w:t>全市环境空气质量总体保持优良，主城建成区空气质量优良天数占比达99%以上，二氧化硫（SO2）和氮氧化物（NO</w:t>
                  </w:r>
                  <w:r>
                    <w:rPr>
                      <w:color w:val="auto"/>
                      <w:highlight w:val="none"/>
                      <w:vertAlign w:val="subscript"/>
                    </w:rPr>
                    <w:t>X</w:t>
                  </w:r>
                  <w:r>
                    <w:rPr>
                      <w:color w:val="auto"/>
                      <w:highlight w:val="none"/>
                    </w:rPr>
                    <w:t>）排放总量控制在省下达的目标以内，主城区空气中颗粒物（PM10、PM2.5）稳定达《环境空气质量标准》二级标准以上。</w:t>
                  </w:r>
                </w:p>
              </w:tc>
              <w:tc>
                <w:tcPr>
                  <w:tcW w:w="2525" w:type="dxa"/>
                  <w:noWrap w:val="0"/>
                  <w:vAlign w:val="center"/>
                </w:tcPr>
                <w:p>
                  <w:pPr>
                    <w:rPr>
                      <w:color w:val="auto"/>
                      <w:szCs w:val="21"/>
                      <w:highlight w:val="none"/>
                    </w:rPr>
                  </w:pPr>
                  <w:r>
                    <w:rPr>
                      <w:color w:val="auto"/>
                      <w:szCs w:val="21"/>
                      <w:highlight w:val="none"/>
                    </w:rPr>
                    <w:t>项目区属于环境空气质量达标区，项目运营期产生的大气污染物经采取环评提出的措施后能够达标排放，对大气环境质量影响较小，不会突破当地环境质量底线</w:t>
                  </w:r>
                  <w:r>
                    <w:rPr>
                      <w:rFonts w:hint="eastAsia"/>
                      <w:color w:val="auto"/>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noWrap w:val="0"/>
                  <w:vAlign w:val="center"/>
                </w:tcPr>
                <w:p>
                  <w:pPr>
                    <w:jc w:val="center"/>
                    <w:rPr>
                      <w:color w:val="auto"/>
                      <w:szCs w:val="21"/>
                      <w:highlight w:val="none"/>
                    </w:rPr>
                  </w:pPr>
                  <w:r>
                    <w:rPr>
                      <w:rFonts w:hint="eastAsia"/>
                      <w:color w:val="auto"/>
                      <w:szCs w:val="21"/>
                      <w:highlight w:val="none"/>
                    </w:rPr>
                    <w:t>水环境质量底线</w:t>
                  </w:r>
                </w:p>
              </w:tc>
              <w:tc>
                <w:tcPr>
                  <w:tcW w:w="3060" w:type="dxa"/>
                  <w:gridSpan w:val="2"/>
                  <w:noWrap w:val="0"/>
                  <w:vAlign w:val="center"/>
                </w:tcPr>
                <w:p>
                  <w:pPr>
                    <w:widowControl/>
                    <w:rPr>
                      <w:color w:val="auto"/>
                      <w:szCs w:val="21"/>
                      <w:highlight w:val="none"/>
                    </w:rPr>
                  </w:pPr>
                  <w:r>
                    <w:rPr>
                      <w:color w:val="auto"/>
                      <w:highlight w:val="none"/>
                    </w:rPr>
                    <w:t>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w:t>
                  </w:r>
                </w:p>
              </w:tc>
              <w:tc>
                <w:tcPr>
                  <w:tcW w:w="2525" w:type="dxa"/>
                  <w:noWrap w:val="0"/>
                  <w:vAlign w:val="center"/>
                </w:tcPr>
                <w:p>
                  <w:pPr>
                    <w:rPr>
                      <w:color w:val="auto"/>
                      <w:szCs w:val="21"/>
                      <w:highlight w:val="none"/>
                    </w:rPr>
                  </w:pPr>
                  <w:r>
                    <w:rPr>
                      <w:rFonts w:hint="eastAsia"/>
                      <w:color w:val="auto"/>
                      <w:szCs w:val="21"/>
                      <w:highlight w:val="none"/>
                    </w:rPr>
                    <w:t>项目区周边的地表水体为谓所河，位于项目</w:t>
                  </w:r>
                  <w:r>
                    <w:rPr>
                      <w:rFonts w:hint="eastAsia"/>
                      <w:color w:val="auto"/>
                      <w:szCs w:val="21"/>
                      <w:highlight w:val="none"/>
                      <w:lang w:eastAsia="zh-CN"/>
                    </w:rPr>
                    <w:t>南</w:t>
                  </w:r>
                  <w:r>
                    <w:rPr>
                      <w:rFonts w:hint="eastAsia"/>
                      <w:color w:val="auto"/>
                      <w:szCs w:val="21"/>
                      <w:highlight w:val="none"/>
                    </w:rPr>
                    <w:t>侧</w:t>
                  </w:r>
                  <w:r>
                    <w:rPr>
                      <w:rFonts w:hint="eastAsia"/>
                      <w:color w:val="auto"/>
                      <w:szCs w:val="21"/>
                      <w:highlight w:val="none"/>
                      <w:lang w:val="en-US" w:eastAsia="zh-CN"/>
                    </w:rPr>
                    <w:t>960</w:t>
                  </w:r>
                  <w:r>
                    <w:rPr>
                      <w:rFonts w:hint="eastAsia"/>
                      <w:color w:val="auto"/>
                      <w:szCs w:val="21"/>
                      <w:highlight w:val="none"/>
                    </w:rPr>
                    <w:t>m，经落水洞转为地下伏流，于三月三水库出露。</w:t>
                  </w:r>
                  <w:r>
                    <w:rPr>
                      <w:color w:val="auto"/>
                      <w:kern w:val="0"/>
                      <w:szCs w:val="21"/>
                      <w:highlight w:val="none"/>
                    </w:rPr>
                    <w:t>根据寻甸县人民政府发布的“202</w:t>
                  </w:r>
                  <w:r>
                    <w:rPr>
                      <w:rFonts w:hint="eastAsia"/>
                      <w:color w:val="auto"/>
                      <w:kern w:val="0"/>
                      <w:szCs w:val="21"/>
                      <w:highlight w:val="none"/>
                    </w:rPr>
                    <w:t>3</w:t>
                  </w:r>
                  <w:r>
                    <w:rPr>
                      <w:color w:val="auto"/>
                      <w:kern w:val="0"/>
                      <w:szCs w:val="21"/>
                      <w:highlight w:val="none"/>
                    </w:rPr>
                    <w:t>年</w:t>
                  </w:r>
                  <w:r>
                    <w:rPr>
                      <w:rFonts w:hint="eastAsia"/>
                      <w:color w:val="auto"/>
                      <w:kern w:val="0"/>
                      <w:szCs w:val="21"/>
                      <w:highlight w:val="none"/>
                      <w:lang w:val="en-US" w:eastAsia="zh-CN"/>
                    </w:rPr>
                    <w:t>7</w:t>
                  </w:r>
                  <w:r>
                    <w:rPr>
                      <w:color w:val="auto"/>
                      <w:kern w:val="0"/>
                      <w:szCs w:val="21"/>
                      <w:highlight w:val="none"/>
                    </w:rPr>
                    <w:t>月寻甸县水环境质量监测月报”，寻甸县环境监测站对</w:t>
                  </w:r>
                  <w:r>
                    <w:rPr>
                      <w:rFonts w:hint="eastAsia"/>
                      <w:color w:val="auto"/>
                      <w:kern w:val="0"/>
                      <w:szCs w:val="21"/>
                      <w:highlight w:val="none"/>
                    </w:rPr>
                    <w:t>三月三水库</w:t>
                  </w:r>
                  <w:r>
                    <w:rPr>
                      <w:color w:val="auto"/>
                      <w:kern w:val="0"/>
                      <w:szCs w:val="21"/>
                      <w:highlight w:val="none"/>
                    </w:rPr>
                    <w:t>的水质监测结果为</w:t>
                  </w:r>
                  <w:r>
                    <w:rPr>
                      <w:rFonts w:hint="eastAsia"/>
                      <w:color w:val="auto"/>
                      <w:kern w:val="0"/>
                      <w:szCs w:val="21"/>
                      <w:highlight w:val="none"/>
                      <w:lang w:eastAsia="zh-CN"/>
                    </w:rPr>
                    <w:t>劣Ⅴ</w:t>
                  </w:r>
                  <w:r>
                    <w:rPr>
                      <w:color w:val="auto"/>
                      <w:kern w:val="0"/>
                      <w:szCs w:val="21"/>
                      <w:highlight w:val="none"/>
                    </w:rPr>
                    <w:t>类</w:t>
                  </w:r>
                  <w:r>
                    <w:rPr>
                      <w:rFonts w:hint="eastAsia"/>
                      <w:color w:val="auto"/>
                      <w:szCs w:val="21"/>
                      <w:highlight w:val="none"/>
                    </w:rPr>
                    <w:t>。项目运营期</w:t>
                  </w:r>
                  <w:r>
                    <w:rPr>
                      <w:rFonts w:hint="eastAsia"/>
                      <w:color w:val="auto"/>
                      <w:szCs w:val="21"/>
                      <w:highlight w:val="none"/>
                      <w:lang w:eastAsia="zh-CN"/>
                    </w:rPr>
                    <w:t>生产废水</w:t>
                  </w:r>
                  <w:r>
                    <w:rPr>
                      <w:rFonts w:hint="eastAsia"/>
                      <w:color w:val="auto"/>
                      <w:szCs w:val="21"/>
                      <w:highlight w:val="none"/>
                    </w:rPr>
                    <w:t>经</w:t>
                  </w:r>
                  <w:r>
                    <w:rPr>
                      <w:rFonts w:hint="eastAsia"/>
                      <w:color w:val="auto"/>
                      <w:szCs w:val="21"/>
                      <w:highlight w:val="none"/>
                      <w:lang w:eastAsia="zh-CN"/>
                    </w:rPr>
                    <w:t>生产废水处理系统处理后回用</w:t>
                  </w:r>
                  <w:r>
                    <w:rPr>
                      <w:rFonts w:hint="eastAsia"/>
                      <w:color w:val="auto"/>
                      <w:szCs w:val="21"/>
                      <w:highlight w:val="none"/>
                    </w:rPr>
                    <w:t>，不外排，不会改变区域地表水环境功能。</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noWrap w:val="0"/>
                  <w:vAlign w:val="center"/>
                </w:tcPr>
                <w:p>
                  <w:pPr>
                    <w:jc w:val="center"/>
                    <w:rPr>
                      <w:color w:val="auto"/>
                      <w:szCs w:val="21"/>
                      <w:highlight w:val="none"/>
                    </w:rPr>
                  </w:pPr>
                  <w:r>
                    <w:rPr>
                      <w:rFonts w:hint="eastAsia"/>
                      <w:color w:val="auto"/>
                      <w:szCs w:val="21"/>
                      <w:highlight w:val="none"/>
                    </w:rPr>
                    <w:t>土壤环境风险防控底线</w:t>
                  </w:r>
                </w:p>
              </w:tc>
              <w:tc>
                <w:tcPr>
                  <w:tcW w:w="3060" w:type="dxa"/>
                  <w:gridSpan w:val="2"/>
                  <w:noWrap w:val="0"/>
                  <w:vAlign w:val="center"/>
                </w:tcPr>
                <w:p>
                  <w:pPr>
                    <w:widowControl/>
                    <w:rPr>
                      <w:color w:val="auto"/>
                      <w:szCs w:val="21"/>
                      <w:highlight w:val="none"/>
                    </w:rPr>
                  </w:pPr>
                  <w:r>
                    <w:rPr>
                      <w:color w:val="auto"/>
                      <w:szCs w:val="21"/>
                      <w:highlight w:val="none"/>
                    </w:rPr>
                    <w:t>土壤环境风险防范体系进一步完善，</w:t>
                  </w:r>
                  <w:r>
                    <w:rPr>
                      <w:color w:val="auto"/>
                      <w:highlight w:val="none"/>
                    </w:rPr>
                    <w:t>受污染耕地安全利用率和污染地块安全利用率进一步提高，逐步改善全市土壤环境质量，遏制土壤污染恶化趋势，土壤环境风险得到基本管控。污染地块安全利用率、耕地土壤环境质量达到国家和云南省考核要求。</w:t>
                  </w:r>
                </w:p>
              </w:tc>
              <w:tc>
                <w:tcPr>
                  <w:tcW w:w="2525" w:type="dxa"/>
                  <w:noWrap w:val="0"/>
                  <w:vAlign w:val="center"/>
                </w:tcPr>
                <w:p>
                  <w:pPr>
                    <w:rPr>
                      <w:color w:val="auto"/>
                      <w:szCs w:val="21"/>
                      <w:highlight w:val="none"/>
                    </w:rPr>
                  </w:pPr>
                  <w:r>
                    <w:rPr>
                      <w:rFonts w:hint="eastAsia"/>
                      <w:color w:val="auto"/>
                      <w:szCs w:val="21"/>
                      <w:highlight w:val="none"/>
                    </w:rPr>
                    <w:t>项目设置了危废暂存间</w:t>
                  </w:r>
                  <w:r>
                    <w:rPr>
                      <w:color w:val="auto"/>
                      <w:szCs w:val="21"/>
                      <w:highlight w:val="none"/>
                    </w:rPr>
                    <w:t>暂存，委托</w:t>
                  </w:r>
                  <w:r>
                    <w:rPr>
                      <w:rFonts w:hint="eastAsia"/>
                      <w:color w:val="auto"/>
                      <w:szCs w:val="21"/>
                      <w:highlight w:val="none"/>
                      <w:lang w:eastAsia="zh-CN"/>
                    </w:rPr>
                    <w:t>云南大地丰源环保有限公司</w:t>
                  </w:r>
                  <w:r>
                    <w:rPr>
                      <w:color w:val="auto"/>
                      <w:szCs w:val="21"/>
                      <w:highlight w:val="none"/>
                    </w:rPr>
                    <w:t>定期清运处置，</w:t>
                  </w:r>
                  <w:r>
                    <w:rPr>
                      <w:rFonts w:hint="eastAsia"/>
                      <w:color w:val="auto"/>
                      <w:szCs w:val="21"/>
                      <w:highlight w:val="none"/>
                    </w:rPr>
                    <w:t>危废暂存</w:t>
                  </w:r>
                  <w:r>
                    <w:rPr>
                      <w:color w:val="auto"/>
                      <w:szCs w:val="21"/>
                      <w:highlight w:val="none"/>
                    </w:rPr>
                    <w:t>间地面和四周墙裙进行重点防渗处理，并设置围堰、备用桶等应急设施。项目采取了土壤污染防控措施，对土壤环境质量影响较小</w:t>
                  </w:r>
                  <w:r>
                    <w:rPr>
                      <w:rFonts w:hint="eastAsia"/>
                      <w:color w:val="auto"/>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noWrap w:val="0"/>
                  <w:vAlign w:val="center"/>
                </w:tcPr>
                <w:p>
                  <w:pPr>
                    <w:rPr>
                      <w:color w:val="auto"/>
                      <w:szCs w:val="21"/>
                      <w:highlight w:val="none"/>
                    </w:rPr>
                  </w:pPr>
                  <w:r>
                    <w:rPr>
                      <w:rFonts w:hint="eastAsia"/>
                      <w:color w:val="auto"/>
                      <w:szCs w:val="21"/>
                      <w:highlight w:val="none"/>
                    </w:rPr>
                    <w:t>资源利用上线</w:t>
                  </w:r>
                </w:p>
              </w:tc>
              <w:tc>
                <w:tcPr>
                  <w:tcW w:w="724" w:type="dxa"/>
                  <w:noWrap w:val="0"/>
                  <w:vAlign w:val="center"/>
                </w:tcPr>
                <w:p>
                  <w:pPr>
                    <w:jc w:val="center"/>
                    <w:rPr>
                      <w:color w:val="auto"/>
                      <w:szCs w:val="21"/>
                      <w:highlight w:val="none"/>
                    </w:rPr>
                  </w:pPr>
                  <w:r>
                    <w:rPr>
                      <w:rFonts w:hint="eastAsia"/>
                      <w:color w:val="auto"/>
                      <w:szCs w:val="21"/>
                      <w:highlight w:val="none"/>
                    </w:rPr>
                    <w:t>水资源利用上线</w:t>
                  </w:r>
                </w:p>
              </w:tc>
              <w:tc>
                <w:tcPr>
                  <w:tcW w:w="3060" w:type="dxa"/>
                  <w:gridSpan w:val="2"/>
                  <w:noWrap w:val="0"/>
                  <w:vAlign w:val="center"/>
                </w:tcPr>
                <w:p>
                  <w:pPr>
                    <w:rPr>
                      <w:color w:val="auto"/>
                      <w:szCs w:val="21"/>
                      <w:highlight w:val="none"/>
                    </w:rPr>
                  </w:pPr>
                  <w:r>
                    <w:rPr>
                      <w:color w:val="auto"/>
                      <w:szCs w:val="21"/>
                      <w:highlight w:val="none"/>
                    </w:rPr>
                    <w:t>按照国家、省、市有关要求和规划，按时完成全市用水总量、用水效率、限制纳污“三条红线”水资源上限控制指标</w:t>
                  </w:r>
                  <w:r>
                    <w:rPr>
                      <w:rFonts w:hint="eastAsia"/>
                      <w:color w:val="auto"/>
                      <w:szCs w:val="21"/>
                      <w:highlight w:val="none"/>
                    </w:rPr>
                    <w:t>。</w:t>
                  </w:r>
                </w:p>
              </w:tc>
              <w:tc>
                <w:tcPr>
                  <w:tcW w:w="2525" w:type="dxa"/>
                  <w:noWrap w:val="0"/>
                  <w:vAlign w:val="center"/>
                </w:tcPr>
                <w:p>
                  <w:pPr>
                    <w:rPr>
                      <w:color w:val="auto"/>
                      <w:szCs w:val="21"/>
                      <w:highlight w:val="none"/>
                    </w:rPr>
                  </w:pPr>
                  <w:r>
                    <w:rPr>
                      <w:color w:val="auto"/>
                      <w:szCs w:val="21"/>
                      <w:highlight w:val="none"/>
                    </w:rPr>
                    <w:t>项目运营过程中消耗一定量的水资源。根据工程分析可知，项目</w:t>
                  </w:r>
                  <w:r>
                    <w:rPr>
                      <w:rFonts w:hint="eastAsia"/>
                      <w:color w:val="auto"/>
                      <w:szCs w:val="21"/>
                      <w:highlight w:val="none"/>
                    </w:rPr>
                    <w:t>生产废水经生产废水处理系统处理达标后回用，</w:t>
                  </w:r>
                  <w:r>
                    <w:rPr>
                      <w:rFonts w:hint="eastAsia"/>
                      <w:color w:val="auto"/>
                      <w:szCs w:val="21"/>
                      <w:highlight w:val="none"/>
                      <w:lang w:eastAsia="zh-CN"/>
                    </w:rPr>
                    <w:t>不外排</w:t>
                  </w:r>
                  <w:r>
                    <w:rPr>
                      <w:rFonts w:hint="eastAsia"/>
                      <w:color w:val="auto"/>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noWrap w:val="0"/>
                  <w:vAlign w:val="center"/>
                </w:tcPr>
                <w:p>
                  <w:pPr>
                    <w:jc w:val="center"/>
                    <w:rPr>
                      <w:color w:val="auto"/>
                      <w:szCs w:val="21"/>
                      <w:highlight w:val="none"/>
                    </w:rPr>
                  </w:pPr>
                  <w:r>
                    <w:rPr>
                      <w:rFonts w:hint="eastAsia"/>
                      <w:color w:val="auto"/>
                      <w:szCs w:val="21"/>
                      <w:highlight w:val="none"/>
                    </w:rPr>
                    <w:t>能源利用上线</w:t>
                  </w:r>
                </w:p>
              </w:tc>
              <w:tc>
                <w:tcPr>
                  <w:tcW w:w="3060" w:type="dxa"/>
                  <w:gridSpan w:val="2"/>
                  <w:noWrap w:val="0"/>
                  <w:vAlign w:val="center"/>
                </w:tcPr>
                <w:p>
                  <w:pPr>
                    <w:rPr>
                      <w:color w:val="auto"/>
                      <w:szCs w:val="21"/>
                      <w:highlight w:val="none"/>
                    </w:rPr>
                  </w:pPr>
                  <w:r>
                    <w:rPr>
                      <w:rFonts w:hint="eastAsia"/>
                      <w:color w:val="auto"/>
                      <w:szCs w:val="21"/>
                      <w:highlight w:val="none"/>
                    </w:rPr>
                    <w:t>按时完成单位GDP能耗下降率、能源消费总量等能源控制指标。</w:t>
                  </w:r>
                </w:p>
              </w:tc>
              <w:tc>
                <w:tcPr>
                  <w:tcW w:w="2525" w:type="dxa"/>
                  <w:noWrap w:val="0"/>
                  <w:vAlign w:val="center"/>
                </w:tcPr>
                <w:p>
                  <w:pPr>
                    <w:rPr>
                      <w:color w:val="auto"/>
                      <w:szCs w:val="21"/>
                      <w:highlight w:val="none"/>
                    </w:rPr>
                  </w:pPr>
                  <w:r>
                    <w:rPr>
                      <w:rFonts w:hint="eastAsia"/>
                      <w:color w:val="auto"/>
                      <w:szCs w:val="21"/>
                      <w:highlight w:val="none"/>
                    </w:rPr>
                    <w:t>项目生产过程中主要使用电和天然气作为能源，本项目不属于高耗能项目。</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noWrap w:val="0"/>
                  <w:vAlign w:val="center"/>
                </w:tcPr>
                <w:p>
                  <w:pPr>
                    <w:jc w:val="center"/>
                    <w:rPr>
                      <w:color w:val="auto"/>
                      <w:szCs w:val="21"/>
                      <w:highlight w:val="none"/>
                    </w:rPr>
                  </w:pPr>
                  <w:r>
                    <w:rPr>
                      <w:rFonts w:hint="eastAsia"/>
                      <w:color w:val="auto"/>
                      <w:szCs w:val="21"/>
                      <w:highlight w:val="none"/>
                    </w:rPr>
                    <w:t>土地资源利用</w:t>
                  </w:r>
                  <w:r>
                    <w:rPr>
                      <w:rFonts w:hint="eastAsia"/>
                      <w:color w:val="auto"/>
                      <w:szCs w:val="21"/>
                      <w:highlight w:val="none"/>
                      <w:lang w:eastAsia="zh-CN"/>
                    </w:rPr>
                    <w:t>上限</w:t>
                  </w:r>
                </w:p>
              </w:tc>
              <w:tc>
                <w:tcPr>
                  <w:tcW w:w="3060" w:type="dxa"/>
                  <w:gridSpan w:val="2"/>
                  <w:noWrap w:val="0"/>
                  <w:vAlign w:val="center"/>
                </w:tcPr>
                <w:p>
                  <w:pPr>
                    <w:rPr>
                      <w:color w:val="auto"/>
                      <w:szCs w:val="21"/>
                      <w:highlight w:val="none"/>
                    </w:rPr>
                  </w:pPr>
                  <w:r>
                    <w:rPr>
                      <w:rFonts w:hint="eastAsia"/>
                      <w:color w:val="auto"/>
                      <w:szCs w:val="21"/>
                      <w:highlight w:val="none"/>
                    </w:rPr>
                    <w:t>按时完成耕地保有量、基本农田保护面积、建设用地总规模等土地资源利用上限控制指标。</w:t>
                  </w:r>
                </w:p>
              </w:tc>
              <w:tc>
                <w:tcPr>
                  <w:tcW w:w="2525" w:type="dxa"/>
                  <w:noWrap w:val="0"/>
                  <w:vAlign w:val="center"/>
                </w:tcPr>
                <w:p>
                  <w:pPr>
                    <w:rPr>
                      <w:color w:val="auto"/>
                      <w:szCs w:val="21"/>
                      <w:highlight w:val="none"/>
                    </w:rPr>
                  </w:pPr>
                  <w:r>
                    <w:rPr>
                      <w:rFonts w:hint="eastAsia"/>
                      <w:color w:val="auto"/>
                      <w:szCs w:val="21"/>
                      <w:highlight w:val="none"/>
                    </w:rPr>
                    <w:t>项目不占用耕地及基本农田，不新增占地。</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noWrap w:val="0"/>
                  <w:vAlign w:val="center"/>
                </w:tcPr>
                <w:p>
                  <w:pPr>
                    <w:rPr>
                      <w:color w:val="auto"/>
                      <w:szCs w:val="21"/>
                      <w:highlight w:val="none"/>
                    </w:rPr>
                  </w:pPr>
                  <w:r>
                    <w:rPr>
                      <w:rFonts w:hint="eastAsia"/>
                      <w:color w:val="auto"/>
                      <w:szCs w:val="21"/>
                      <w:highlight w:val="none"/>
                    </w:rPr>
                    <w:t>生态环境准入清单</w:t>
                  </w:r>
                </w:p>
              </w:tc>
              <w:tc>
                <w:tcPr>
                  <w:tcW w:w="724" w:type="dxa"/>
                  <w:vMerge w:val="restart"/>
                  <w:noWrap w:val="0"/>
                  <w:vAlign w:val="center"/>
                </w:tcPr>
                <w:p>
                  <w:pPr>
                    <w:rPr>
                      <w:color w:val="auto"/>
                      <w:szCs w:val="21"/>
                      <w:highlight w:val="none"/>
                    </w:rPr>
                  </w:pPr>
                  <w:r>
                    <w:rPr>
                      <w:rFonts w:hint="eastAsia"/>
                      <w:color w:val="auto"/>
                      <w:szCs w:val="21"/>
                      <w:highlight w:val="none"/>
                    </w:rPr>
                    <w:t>重点管控单元（云南寻甸特色产业园区）</w:t>
                  </w:r>
                </w:p>
              </w:tc>
              <w:tc>
                <w:tcPr>
                  <w:tcW w:w="485" w:type="dxa"/>
                  <w:noWrap w:val="0"/>
                  <w:vAlign w:val="center"/>
                </w:tcPr>
                <w:p>
                  <w:pPr>
                    <w:jc w:val="center"/>
                    <w:rPr>
                      <w:color w:val="auto"/>
                      <w:szCs w:val="21"/>
                      <w:highlight w:val="none"/>
                    </w:rPr>
                  </w:pPr>
                  <w:r>
                    <w:rPr>
                      <w:rFonts w:hint="eastAsia"/>
                      <w:color w:val="auto"/>
                      <w:szCs w:val="21"/>
                      <w:highlight w:val="none"/>
                    </w:rPr>
                    <w:t>空间布局约束</w:t>
                  </w:r>
                </w:p>
              </w:tc>
              <w:tc>
                <w:tcPr>
                  <w:tcW w:w="2575" w:type="dxa"/>
                  <w:noWrap w:val="0"/>
                  <w:vAlign w:val="center"/>
                </w:tcPr>
                <w:p>
                  <w:pPr>
                    <w:rPr>
                      <w:color w:val="auto"/>
                      <w:szCs w:val="21"/>
                      <w:highlight w:val="none"/>
                    </w:rPr>
                  </w:pPr>
                  <w:r>
                    <w:rPr>
                      <w:rFonts w:hint="eastAsia"/>
                      <w:color w:val="auto"/>
                      <w:szCs w:val="21"/>
                      <w:highlight w:val="none"/>
                    </w:rPr>
                    <w:t>1.金所片区重点发展新型材料和家具制造产业，羊街片区重点发展先进装备制造和家具制造产业。</w:t>
                  </w:r>
                </w:p>
                <w:p>
                  <w:pPr>
                    <w:rPr>
                      <w:color w:val="auto"/>
                      <w:szCs w:val="21"/>
                      <w:highlight w:val="none"/>
                    </w:rPr>
                  </w:pPr>
                  <w:r>
                    <w:rPr>
                      <w:rFonts w:hint="eastAsia"/>
                      <w:color w:val="auto"/>
                      <w:szCs w:val="21"/>
                      <w:highlight w:val="none"/>
                    </w:rPr>
                    <w:t>2.禁止引入造纸、印染等需水量大，生产废水不能实现循环回用不外排的企业。</w:t>
                  </w:r>
                </w:p>
              </w:tc>
              <w:tc>
                <w:tcPr>
                  <w:tcW w:w="2525" w:type="dxa"/>
                  <w:noWrap w:val="0"/>
                  <w:vAlign w:val="center"/>
                </w:tcPr>
                <w:p>
                  <w:pPr>
                    <w:rPr>
                      <w:color w:val="auto"/>
                      <w:highlight w:val="none"/>
                    </w:rPr>
                  </w:pPr>
                  <w:r>
                    <w:rPr>
                      <w:rFonts w:hint="eastAsia"/>
                      <w:color w:val="auto"/>
                      <w:highlight w:val="none"/>
                    </w:rPr>
                    <w:t>1、本项目位于金所片区，为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hint="eastAsia"/>
                      <w:color w:val="auto"/>
                      <w:highlight w:val="none"/>
                    </w:rPr>
                    <w:t>。</w:t>
                  </w:r>
                </w:p>
                <w:p>
                  <w:pPr>
                    <w:pStyle w:val="2"/>
                    <w:rPr>
                      <w:color w:val="auto"/>
                      <w:sz w:val="21"/>
                      <w:szCs w:val="21"/>
                      <w:highlight w:val="none"/>
                    </w:rPr>
                  </w:pPr>
                  <w:r>
                    <w:rPr>
                      <w:rFonts w:hint="eastAsia"/>
                      <w:color w:val="auto"/>
                      <w:sz w:val="21"/>
                      <w:szCs w:val="21"/>
                      <w:highlight w:val="none"/>
                    </w:rPr>
                    <w:t>2、</w:t>
                  </w:r>
                  <w:r>
                    <w:rPr>
                      <w:color w:val="auto"/>
                      <w:sz w:val="21"/>
                      <w:szCs w:val="21"/>
                      <w:highlight w:val="none"/>
                    </w:rPr>
                    <w:t>项目</w:t>
                  </w:r>
                  <w:r>
                    <w:rPr>
                      <w:rFonts w:hint="eastAsia"/>
                      <w:color w:val="auto"/>
                      <w:sz w:val="21"/>
                      <w:szCs w:val="21"/>
                      <w:highlight w:val="none"/>
                    </w:rPr>
                    <w:t>生产废水经生产废水处理系统处理达标后回用，</w:t>
                  </w:r>
                  <w:r>
                    <w:rPr>
                      <w:rFonts w:hint="eastAsia"/>
                      <w:color w:val="auto"/>
                      <w:sz w:val="21"/>
                      <w:szCs w:val="21"/>
                      <w:highlight w:val="none"/>
                      <w:lang w:eastAsia="zh-CN"/>
                    </w:rPr>
                    <w:t>不外排</w:t>
                  </w:r>
                  <w:r>
                    <w:rPr>
                      <w:rFonts w:hint="eastAsia"/>
                      <w:color w:val="auto"/>
                      <w:sz w:val="21"/>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vMerge w:val="continue"/>
                  <w:noWrap w:val="0"/>
                  <w:vAlign w:val="center"/>
                </w:tcPr>
                <w:p>
                  <w:pPr>
                    <w:rPr>
                      <w:color w:val="auto"/>
                      <w:szCs w:val="21"/>
                      <w:highlight w:val="none"/>
                    </w:rPr>
                  </w:pPr>
                </w:p>
              </w:tc>
              <w:tc>
                <w:tcPr>
                  <w:tcW w:w="485" w:type="dxa"/>
                  <w:noWrap w:val="0"/>
                  <w:vAlign w:val="center"/>
                </w:tcPr>
                <w:p>
                  <w:pPr>
                    <w:rPr>
                      <w:color w:val="auto"/>
                      <w:szCs w:val="21"/>
                      <w:highlight w:val="none"/>
                    </w:rPr>
                  </w:pPr>
                  <w:r>
                    <w:rPr>
                      <w:rFonts w:hint="eastAsia"/>
                      <w:color w:val="auto"/>
                      <w:szCs w:val="21"/>
                      <w:highlight w:val="none"/>
                    </w:rPr>
                    <w:t>污染物排放管控</w:t>
                  </w:r>
                </w:p>
              </w:tc>
              <w:tc>
                <w:tcPr>
                  <w:tcW w:w="2575" w:type="dxa"/>
                  <w:noWrap w:val="0"/>
                  <w:vAlign w:val="center"/>
                </w:tcPr>
                <w:p>
                  <w:pPr>
                    <w:rPr>
                      <w:color w:val="auto"/>
                      <w:szCs w:val="21"/>
                      <w:highlight w:val="none"/>
                    </w:rPr>
                  </w:pPr>
                  <w:r>
                    <w:rPr>
                      <w:rFonts w:hint="eastAsia"/>
                      <w:color w:val="auto"/>
                      <w:szCs w:val="21"/>
                      <w:highlight w:val="none"/>
                    </w:rPr>
                    <w:t>1.主要指标二氧化硫、二氧化氮、可吸入颗粒物达到《环境空气质量标准》（GB3095-2012）Ⅱ级标准。</w:t>
                  </w:r>
                </w:p>
                <w:p>
                  <w:pPr>
                    <w:rPr>
                      <w:color w:val="auto"/>
                      <w:szCs w:val="21"/>
                      <w:highlight w:val="none"/>
                    </w:rPr>
                  </w:pPr>
                  <w:r>
                    <w:rPr>
                      <w:rFonts w:hint="eastAsia"/>
                      <w:color w:val="auto"/>
                      <w:szCs w:val="21"/>
                      <w:highlight w:val="none"/>
                    </w:rPr>
                    <w:t>2.现状已发展成熟的煤磷盐化工企业及目前做到零排放的企业按现状方式排水，未来</w:t>
                  </w:r>
                  <w:r>
                    <w:rPr>
                      <w:rFonts w:hint="eastAsia"/>
                      <w:color w:val="auto"/>
                      <w:szCs w:val="21"/>
                      <w:highlight w:val="none"/>
                      <w:lang w:eastAsia="zh-CN"/>
                    </w:rPr>
                    <w:t>入驻</w:t>
                  </w:r>
                  <w:r>
                    <w:rPr>
                      <w:rFonts w:hint="eastAsia"/>
                      <w:color w:val="auto"/>
                      <w:szCs w:val="21"/>
                      <w:highlight w:val="none"/>
                    </w:rPr>
                    <w:t>企业生产废水由企业自行处理达标后循环回用不外排。</w:t>
                  </w:r>
                </w:p>
                <w:p>
                  <w:pPr>
                    <w:rPr>
                      <w:color w:val="auto"/>
                      <w:szCs w:val="21"/>
                      <w:highlight w:val="none"/>
                    </w:rPr>
                  </w:pPr>
                  <w:r>
                    <w:rPr>
                      <w:rFonts w:hint="eastAsia"/>
                      <w:color w:val="auto"/>
                      <w:szCs w:val="21"/>
                      <w:highlight w:val="none"/>
                    </w:rPr>
                    <w:t>3.生活垃圾无害化处理率90%以上，工业固废处置利用率不小于95%。</w:t>
                  </w:r>
                </w:p>
              </w:tc>
              <w:tc>
                <w:tcPr>
                  <w:tcW w:w="2525" w:type="dxa"/>
                  <w:noWrap w:val="0"/>
                  <w:vAlign w:val="center"/>
                </w:tcPr>
                <w:p>
                  <w:pPr>
                    <w:rPr>
                      <w:color w:val="auto"/>
                      <w:szCs w:val="21"/>
                      <w:highlight w:val="none"/>
                    </w:rPr>
                  </w:pPr>
                  <w:r>
                    <w:rPr>
                      <w:rFonts w:hint="eastAsia"/>
                      <w:color w:val="auto"/>
                      <w:szCs w:val="21"/>
                      <w:highlight w:val="none"/>
                    </w:rPr>
                    <w:t>根据《2022年度昆明市生态环境状况公报》，项目区属于环境空气质量达标区。</w:t>
                  </w:r>
                  <w:r>
                    <w:rPr>
                      <w:color w:val="auto"/>
                      <w:szCs w:val="21"/>
                      <w:highlight w:val="none"/>
                    </w:rPr>
                    <w:t>项目</w:t>
                  </w:r>
                  <w:r>
                    <w:rPr>
                      <w:rFonts w:hint="eastAsia"/>
                      <w:color w:val="auto"/>
                      <w:szCs w:val="21"/>
                      <w:highlight w:val="none"/>
                    </w:rPr>
                    <w:t>生产废水经生产废水处理系统处理达标后回用，</w:t>
                  </w:r>
                  <w:r>
                    <w:rPr>
                      <w:rFonts w:hint="eastAsia"/>
                      <w:color w:val="auto"/>
                      <w:szCs w:val="21"/>
                      <w:highlight w:val="none"/>
                      <w:lang w:eastAsia="zh-CN"/>
                    </w:rPr>
                    <w:t>不外排</w:t>
                  </w:r>
                  <w:r>
                    <w:rPr>
                      <w:rFonts w:hint="eastAsia"/>
                      <w:color w:val="auto"/>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szCs w:val="21"/>
                      <w:highlight w:val="none"/>
                    </w:rPr>
                  </w:pPr>
                </w:p>
              </w:tc>
              <w:tc>
                <w:tcPr>
                  <w:tcW w:w="724" w:type="dxa"/>
                  <w:vMerge w:val="continue"/>
                  <w:noWrap w:val="0"/>
                  <w:vAlign w:val="center"/>
                </w:tcPr>
                <w:p>
                  <w:pPr>
                    <w:rPr>
                      <w:color w:val="auto"/>
                      <w:szCs w:val="21"/>
                      <w:highlight w:val="none"/>
                    </w:rPr>
                  </w:pPr>
                </w:p>
              </w:tc>
              <w:tc>
                <w:tcPr>
                  <w:tcW w:w="485" w:type="dxa"/>
                  <w:noWrap w:val="0"/>
                  <w:vAlign w:val="center"/>
                </w:tcPr>
                <w:p>
                  <w:pPr>
                    <w:rPr>
                      <w:color w:val="auto"/>
                      <w:szCs w:val="21"/>
                      <w:highlight w:val="none"/>
                    </w:rPr>
                  </w:pPr>
                  <w:r>
                    <w:rPr>
                      <w:rFonts w:hint="eastAsia"/>
                      <w:color w:val="auto"/>
                      <w:szCs w:val="21"/>
                      <w:highlight w:val="none"/>
                    </w:rPr>
                    <w:t>环境风险防控</w:t>
                  </w:r>
                </w:p>
              </w:tc>
              <w:tc>
                <w:tcPr>
                  <w:tcW w:w="2575" w:type="dxa"/>
                  <w:noWrap w:val="0"/>
                  <w:vAlign w:val="center"/>
                </w:tcPr>
                <w:p>
                  <w:pPr>
                    <w:rPr>
                      <w:color w:val="auto"/>
                      <w:szCs w:val="21"/>
                      <w:highlight w:val="none"/>
                    </w:rPr>
                  </w:pPr>
                  <w:r>
                    <w:rPr>
                      <w:rFonts w:hint="eastAsia"/>
                      <w:color w:val="auto"/>
                      <w:szCs w:val="21"/>
                      <w:highlight w:val="none"/>
                    </w:rPr>
                    <w:t>1.组织编制环境风险应急预案，通过风险源的识别，制定不同风险源的应急处理处置方案，形成应对突发事故应急处理处置能力。</w:t>
                  </w:r>
                </w:p>
                <w:p>
                  <w:pPr>
                    <w:rPr>
                      <w:color w:val="auto"/>
                      <w:szCs w:val="21"/>
                      <w:highlight w:val="none"/>
                    </w:rPr>
                  </w:pPr>
                  <w:r>
                    <w:rPr>
                      <w:rFonts w:hint="eastAsia"/>
                      <w:color w:val="auto"/>
                      <w:szCs w:val="21"/>
                      <w:highlight w:val="none"/>
                    </w:rPr>
                    <w:t>2.建设风险事故废水排放管道及处置池。</w:t>
                  </w:r>
                </w:p>
              </w:tc>
              <w:tc>
                <w:tcPr>
                  <w:tcW w:w="2525" w:type="dxa"/>
                  <w:noWrap w:val="0"/>
                  <w:vAlign w:val="center"/>
                </w:tcPr>
                <w:p>
                  <w:pPr>
                    <w:rPr>
                      <w:color w:val="auto"/>
                      <w:szCs w:val="21"/>
                      <w:highlight w:val="none"/>
                    </w:rPr>
                  </w:pPr>
                  <w:r>
                    <w:rPr>
                      <w:rFonts w:hint="eastAsia"/>
                      <w:color w:val="auto"/>
                      <w:szCs w:val="21"/>
                      <w:highlight w:val="none"/>
                    </w:rPr>
                    <w:t>项目建成后将继续完善相应的环保手续，制定突发环境事件应急预案，建设风险事故废水排放管道及处置池。</w:t>
                  </w:r>
                </w:p>
              </w:tc>
              <w:tc>
                <w:tcPr>
                  <w:tcW w:w="485" w:type="dxa"/>
                  <w:noWrap w:val="0"/>
                  <w:vAlign w:val="center"/>
                </w:tcPr>
                <w:p>
                  <w:pPr>
                    <w:rPr>
                      <w:color w:val="auto"/>
                      <w:szCs w:val="21"/>
                      <w:highlight w:val="none"/>
                    </w:rPr>
                  </w:pPr>
                  <w:r>
                    <w:rPr>
                      <w:rFonts w:hint="eastAsia"/>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noWrap w:val="0"/>
                  <w:vAlign w:val="center"/>
                </w:tcPr>
                <w:p>
                  <w:pPr>
                    <w:rPr>
                      <w:color w:val="auto"/>
                      <w:highlight w:val="none"/>
                    </w:rPr>
                  </w:pPr>
                </w:p>
              </w:tc>
              <w:tc>
                <w:tcPr>
                  <w:tcW w:w="724" w:type="dxa"/>
                  <w:vMerge w:val="continue"/>
                  <w:noWrap w:val="0"/>
                  <w:vAlign w:val="center"/>
                </w:tcPr>
                <w:p>
                  <w:pPr>
                    <w:rPr>
                      <w:color w:val="auto"/>
                      <w:highlight w:val="none"/>
                    </w:rPr>
                  </w:pPr>
                </w:p>
              </w:tc>
              <w:tc>
                <w:tcPr>
                  <w:tcW w:w="485" w:type="dxa"/>
                  <w:noWrap w:val="0"/>
                  <w:vAlign w:val="center"/>
                </w:tcPr>
                <w:p>
                  <w:pPr>
                    <w:rPr>
                      <w:color w:val="auto"/>
                      <w:szCs w:val="21"/>
                      <w:highlight w:val="none"/>
                    </w:rPr>
                  </w:pPr>
                  <w:r>
                    <w:rPr>
                      <w:rFonts w:hint="eastAsia"/>
                      <w:color w:val="auto"/>
                      <w:szCs w:val="21"/>
                      <w:highlight w:val="none"/>
                    </w:rPr>
                    <w:t>资源开发效率要求</w:t>
                  </w:r>
                </w:p>
              </w:tc>
              <w:tc>
                <w:tcPr>
                  <w:tcW w:w="2575" w:type="dxa"/>
                  <w:noWrap w:val="0"/>
                  <w:vAlign w:val="center"/>
                </w:tcPr>
                <w:p>
                  <w:pPr>
                    <w:rPr>
                      <w:color w:val="auto"/>
                      <w:szCs w:val="21"/>
                      <w:highlight w:val="none"/>
                    </w:rPr>
                  </w:pPr>
                  <w:r>
                    <w:rPr>
                      <w:rFonts w:hint="eastAsia"/>
                      <w:color w:val="auto"/>
                      <w:szCs w:val="21"/>
                      <w:highlight w:val="none"/>
                    </w:rPr>
                    <w:t>1.清洁生产水平不低于国家清洁生产标准规定的国内先进水平。</w:t>
                  </w:r>
                </w:p>
                <w:p>
                  <w:pPr>
                    <w:rPr>
                      <w:color w:val="auto"/>
                      <w:szCs w:val="21"/>
                      <w:highlight w:val="none"/>
                    </w:rPr>
                  </w:pPr>
                  <w:r>
                    <w:rPr>
                      <w:rFonts w:hint="eastAsia"/>
                      <w:color w:val="auto"/>
                      <w:szCs w:val="21"/>
                      <w:highlight w:val="none"/>
                    </w:rPr>
                    <w:t>2.工业固废综合利用率≥70%，再生水回用率100%，工业用水重复利用率100%，单位工业增加值综合耗能≤0.5吨标煤/万元。</w:t>
                  </w:r>
                </w:p>
              </w:tc>
              <w:tc>
                <w:tcPr>
                  <w:tcW w:w="2525" w:type="dxa"/>
                  <w:noWrap w:val="0"/>
                  <w:vAlign w:val="center"/>
                </w:tcPr>
                <w:p>
                  <w:pPr>
                    <w:rPr>
                      <w:color w:val="auto"/>
                      <w:szCs w:val="21"/>
                      <w:highlight w:val="none"/>
                    </w:rPr>
                  </w:pPr>
                  <w:r>
                    <w:rPr>
                      <w:rFonts w:hint="eastAsia"/>
                      <w:color w:val="auto"/>
                      <w:szCs w:val="21"/>
                      <w:highlight w:val="none"/>
                    </w:rPr>
                    <w:t>本项目</w:t>
                  </w:r>
                  <w:r>
                    <w:rPr>
                      <w:rFonts w:hint="eastAsia"/>
                      <w:color w:val="auto"/>
                      <w:highlight w:val="none"/>
                    </w:rPr>
                    <w:t>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hint="eastAsia"/>
                      <w:color w:val="auto"/>
                      <w:highlight w:val="none"/>
                    </w:rPr>
                    <w:t>；清洁生产水平不低于</w:t>
                  </w:r>
                  <w:r>
                    <w:rPr>
                      <w:rFonts w:hint="eastAsia"/>
                      <w:color w:val="auto"/>
                      <w:szCs w:val="21"/>
                      <w:highlight w:val="none"/>
                    </w:rPr>
                    <w:t>国家清洁生产标准规定的国内先进水平。工业固废均经妥善处置，处置率达100%，综合利用率≥70%，</w:t>
                  </w:r>
                  <w:r>
                    <w:rPr>
                      <w:color w:val="auto"/>
                      <w:szCs w:val="21"/>
                      <w:highlight w:val="none"/>
                    </w:rPr>
                    <w:t>项目</w:t>
                  </w:r>
                  <w:r>
                    <w:rPr>
                      <w:rFonts w:hint="eastAsia"/>
                      <w:color w:val="auto"/>
                      <w:szCs w:val="21"/>
                      <w:highlight w:val="none"/>
                    </w:rPr>
                    <w:t>生产废水经生产废水处理系统处理达标后回用，</w:t>
                  </w:r>
                  <w:r>
                    <w:rPr>
                      <w:rFonts w:hint="eastAsia"/>
                      <w:color w:val="auto"/>
                      <w:szCs w:val="21"/>
                      <w:highlight w:val="none"/>
                      <w:lang w:eastAsia="zh-CN"/>
                    </w:rPr>
                    <w:t>不外排</w:t>
                  </w:r>
                  <w:r>
                    <w:rPr>
                      <w:rFonts w:hint="eastAsia"/>
                      <w:color w:val="auto"/>
                      <w:szCs w:val="21"/>
                      <w:highlight w:val="none"/>
                    </w:rPr>
                    <w:t>。</w:t>
                  </w:r>
                </w:p>
              </w:tc>
              <w:tc>
                <w:tcPr>
                  <w:tcW w:w="485" w:type="dxa"/>
                  <w:noWrap w:val="0"/>
                  <w:vAlign w:val="center"/>
                </w:tcPr>
                <w:p>
                  <w:pPr>
                    <w:rPr>
                      <w:color w:val="auto"/>
                      <w:szCs w:val="21"/>
                      <w:highlight w:val="none"/>
                    </w:rPr>
                  </w:pPr>
                  <w:r>
                    <w:rPr>
                      <w:rFonts w:hint="eastAsia"/>
                      <w:color w:val="auto"/>
                      <w:szCs w:val="21"/>
                      <w:highlight w:val="none"/>
                    </w:rPr>
                    <w:t>符合</w:t>
                  </w:r>
                </w:p>
              </w:tc>
            </w:tr>
          </w:tbl>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3</w:t>
            </w:r>
            <w:r>
              <w:rPr>
                <w:b/>
                <w:bCs/>
                <w:color w:val="auto"/>
                <w:sz w:val="24"/>
                <w:highlight w:val="none"/>
              </w:rPr>
              <w:t>、产业政策的符合性分析</w:t>
            </w:r>
          </w:p>
          <w:p>
            <w:pPr>
              <w:adjustRightInd w:val="0"/>
              <w:snapToGrid w:val="0"/>
              <w:spacing w:line="360" w:lineRule="auto"/>
              <w:ind w:firstLine="480" w:firstLineChars="200"/>
              <w:rPr>
                <w:color w:val="auto"/>
                <w:sz w:val="24"/>
                <w:highlight w:val="none"/>
              </w:rPr>
            </w:pPr>
            <w:r>
              <w:rPr>
                <w:color w:val="auto"/>
                <w:sz w:val="24"/>
                <w:highlight w:val="none"/>
              </w:rPr>
              <w:t>本项目为</w:t>
            </w:r>
            <w:r>
              <w:rPr>
                <w:rFonts w:hint="eastAsia"/>
                <w:color w:val="auto"/>
                <w:sz w:val="24"/>
                <w:highlight w:val="none"/>
                <w:lang w:eastAsia="zh-CN"/>
              </w:rPr>
              <w:t>家用</w:t>
            </w:r>
            <w:r>
              <w:rPr>
                <w:rFonts w:hint="eastAsia" w:ascii="Times New Roman" w:hAnsi="Times New Roman" w:eastAsia="宋体" w:cs="Times New Roman"/>
                <w:color w:val="auto"/>
                <w:sz w:val="24"/>
                <w:highlight w:val="none"/>
                <w:lang w:eastAsia="zh-CN"/>
              </w:rPr>
              <w:t>电力器具</w:t>
            </w:r>
            <w:r>
              <w:rPr>
                <w:rFonts w:hint="eastAsia" w:cs="Times New Roman"/>
                <w:color w:val="auto"/>
                <w:sz w:val="24"/>
                <w:highlight w:val="none"/>
                <w:lang w:eastAsia="zh-CN"/>
              </w:rPr>
              <w:t>制造</w:t>
            </w:r>
            <w:r>
              <w:rPr>
                <w:rFonts w:ascii="Times New Roman" w:hAnsi="Times New Roman" w:eastAsia="宋体" w:cs="Times New Roman"/>
                <w:color w:val="auto"/>
                <w:sz w:val="24"/>
                <w:highlight w:val="none"/>
              </w:rPr>
              <w:t>项目，根</w:t>
            </w:r>
            <w:r>
              <w:rPr>
                <w:color w:val="auto"/>
                <w:sz w:val="24"/>
                <w:highlight w:val="none"/>
              </w:rPr>
              <w:t>据《国民经济行业分类》（GB/T4754-2017）及第1号修改单的通知（国统字〔2019〕66号），本项目属于</w:t>
            </w:r>
            <w:r>
              <w:rPr>
                <w:rFonts w:hint="eastAsia"/>
                <w:color w:val="auto"/>
                <w:sz w:val="24"/>
                <w:highlight w:val="none"/>
              </w:rPr>
              <w:t>C</w:t>
            </w:r>
            <w:r>
              <w:rPr>
                <w:rFonts w:hint="eastAsia"/>
                <w:color w:val="auto"/>
                <w:sz w:val="24"/>
                <w:highlight w:val="none"/>
                <w:lang w:val="en-US" w:eastAsia="zh-CN"/>
              </w:rPr>
              <w:t>3859</w:t>
            </w:r>
            <w:r>
              <w:rPr>
                <w:rFonts w:hint="eastAsia" w:ascii="Times New Roman" w:hAnsi="Times New Roman" w:cs="Times New Roman"/>
                <w:color w:val="auto"/>
                <w:sz w:val="24"/>
                <w:szCs w:val="24"/>
                <w:highlight w:val="none"/>
                <w:lang w:val="en-US" w:eastAsia="zh-CN"/>
              </w:rPr>
              <w:t>其他家用电力器具制造</w:t>
            </w:r>
            <w:r>
              <w:rPr>
                <w:color w:val="auto"/>
                <w:sz w:val="24"/>
                <w:highlight w:val="none"/>
              </w:rPr>
              <w:t>。根据《产业结构调整指导目录（2019年本）》（国家发改委第29号令，2020年1月1日起实施）规定：“《产业结构调整指导目录》由鼓励、限制和淘汰三类目录组成”，本项目不属于鼓励、</w:t>
            </w:r>
            <w:r>
              <w:rPr>
                <w:rFonts w:hint="eastAsia"/>
                <w:color w:val="auto"/>
                <w:sz w:val="24"/>
                <w:highlight w:val="none"/>
                <w:lang w:eastAsia="zh-CN"/>
              </w:rPr>
              <w:t>限制</w:t>
            </w:r>
            <w:r>
              <w:rPr>
                <w:color w:val="auto"/>
                <w:sz w:val="24"/>
                <w:highlight w:val="none"/>
              </w:rPr>
              <w:t>、淘汰类。</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4、选址符合性分析</w:t>
            </w:r>
          </w:p>
          <w:p>
            <w:pPr>
              <w:adjustRightInd w:val="0"/>
              <w:snapToGrid w:val="0"/>
              <w:spacing w:line="360" w:lineRule="auto"/>
              <w:ind w:firstLine="480" w:firstLineChars="200"/>
              <w:rPr>
                <w:color w:val="auto"/>
                <w:sz w:val="24"/>
                <w:highlight w:val="none"/>
              </w:rPr>
            </w:pPr>
            <w:r>
              <w:rPr>
                <w:color w:val="auto"/>
                <w:sz w:val="24"/>
                <w:highlight w:val="none"/>
              </w:rPr>
              <w:t>项目为</w:t>
            </w:r>
            <w:r>
              <w:rPr>
                <w:rFonts w:hint="eastAsia" w:ascii="Times New Roman" w:hAnsi="Times New Roman" w:cs="Times New Roman"/>
                <w:color w:val="auto"/>
                <w:sz w:val="24"/>
                <w:szCs w:val="24"/>
                <w:highlight w:val="none"/>
                <w:lang w:val="en-US" w:eastAsia="zh-CN"/>
              </w:rPr>
              <w:t>其他家用电力器具制造</w:t>
            </w:r>
            <w:r>
              <w:rPr>
                <w:color w:val="auto"/>
                <w:sz w:val="24"/>
                <w:highlight w:val="none"/>
              </w:rPr>
              <w:t>，位于寻甸特色产业园区金所片区，属工业用地，符合园区规划。由于园区基础设施的建设，</w:t>
            </w:r>
            <w:r>
              <w:rPr>
                <w:rFonts w:hint="eastAsia"/>
                <w:color w:val="auto"/>
                <w:sz w:val="24"/>
                <w:highlight w:val="none"/>
                <w:lang w:eastAsia="zh-CN"/>
              </w:rPr>
              <w:t>且本项目在原厂区内进行改建，</w:t>
            </w:r>
            <w:r>
              <w:rPr>
                <w:color w:val="auto"/>
                <w:sz w:val="24"/>
                <w:highlight w:val="none"/>
              </w:rPr>
              <w:t>厂地在供电、供水、交通等基础条件十分便利。根据环境质量数据及</w:t>
            </w:r>
            <w:r>
              <w:rPr>
                <w:rFonts w:hint="eastAsia"/>
                <w:color w:val="auto"/>
                <w:sz w:val="24"/>
                <w:highlight w:val="none"/>
                <w:lang w:eastAsia="zh-CN"/>
              </w:rPr>
              <w:t>引用现状</w:t>
            </w:r>
            <w:r>
              <w:rPr>
                <w:color w:val="auto"/>
                <w:sz w:val="24"/>
                <w:highlight w:val="none"/>
              </w:rPr>
              <w:t>监测，项目区具有一定的环境容量，对项目建设无重大环境制约因素。在采取相应环保措施后，项目产生的废气对周围环境影响较小；废水可做到不外排；噪声厂界可达标排放；固体废物均能得到合理处置，项目与周围环境相容。建设用地周围无需要特殊保护的文物、名胜、古迹和文化、自然遗产，不属于自然保护区和风景名胜区的保护范围。</w:t>
            </w:r>
          </w:p>
          <w:p>
            <w:pPr>
              <w:adjustRightInd w:val="0"/>
              <w:snapToGrid w:val="0"/>
              <w:spacing w:line="360" w:lineRule="auto"/>
              <w:ind w:firstLine="480" w:firstLineChars="200"/>
              <w:rPr>
                <w:color w:val="auto"/>
                <w:sz w:val="24"/>
                <w:highlight w:val="none"/>
              </w:rPr>
            </w:pPr>
            <w:r>
              <w:rPr>
                <w:color w:val="auto"/>
                <w:sz w:val="24"/>
                <w:highlight w:val="none"/>
              </w:rPr>
              <w:t>综上，项目建设场地条件、交通运输、环境保护和水、电、通信等条件好，无重大的环境制约因素，项目选址合理。</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5、平面布置符合性分析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项目位于</w:t>
            </w:r>
            <w:r>
              <w:rPr>
                <w:color w:val="auto"/>
                <w:sz w:val="24"/>
                <w:highlight w:val="none"/>
                <w:lang w:val="zh-CN"/>
              </w:rPr>
              <w:t>云南省昆明市寻甸特色产业园区</w:t>
            </w:r>
            <w:r>
              <w:rPr>
                <w:rFonts w:hint="eastAsia"/>
                <w:color w:val="auto"/>
                <w:sz w:val="24"/>
                <w:highlight w:val="none"/>
                <w:lang w:val="zh-CN"/>
              </w:rPr>
              <w:t>金所</w:t>
            </w:r>
            <w:r>
              <w:rPr>
                <w:color w:val="auto"/>
                <w:sz w:val="24"/>
                <w:highlight w:val="none"/>
                <w:lang w:val="zh-CN"/>
              </w:rPr>
              <w:t>片区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厂区大门设置在项目东南侧，综合楼建设在项目东面，厂房位于项目西侧，</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区边角处</w:t>
            </w:r>
            <w:r>
              <w:rPr>
                <w:rFonts w:hint="default" w:ascii="Times New Roman" w:hAnsi="Times New Roman" w:eastAsia="宋体" w:cs="Times New Roman"/>
                <w:color w:val="auto"/>
                <w:sz w:val="24"/>
                <w:szCs w:val="24"/>
                <w:highlight w:val="none"/>
                <w:lang w:val="en-US" w:eastAsia="zh-CN"/>
              </w:rPr>
              <w:t>和停车位边角</w:t>
            </w:r>
            <w:r>
              <w:rPr>
                <w:rFonts w:hint="default" w:ascii="Times New Roman" w:hAnsi="Times New Roman" w:eastAsia="宋体" w:cs="Times New Roman"/>
                <w:color w:val="auto"/>
                <w:sz w:val="24"/>
                <w:szCs w:val="24"/>
                <w:highlight w:val="none"/>
              </w:rPr>
              <w:t>适当设计绿化。</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eastAsia="zh-CN"/>
              </w:rPr>
              <w:t>厂房</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内分为机加工区、喷塑区、固化区</w:t>
            </w:r>
            <w:r>
              <w:rPr>
                <w:rFonts w:hint="eastAsia" w:ascii="Times New Roman" w:hAnsi="Times New Roman" w:eastAsia="宋体" w:cs="Times New Roman"/>
                <w:color w:val="auto"/>
                <w:sz w:val="24"/>
                <w:szCs w:val="24"/>
                <w:highlight w:val="none"/>
                <w:lang w:val="en-US" w:eastAsia="zh-CN"/>
              </w:rPr>
              <w:t>，项目生产厂房2，为4层框架结构建筑，地下1层，地上3层。地下一层和地面第一、第二层均为产品仓库，地上第三层</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组装区，对生产厂房1中的半成品进行组装和产品的包装</w:t>
            </w:r>
            <w:r>
              <w:rPr>
                <w:rFonts w:hint="default" w:ascii="Times New Roman" w:hAnsi="Times New Roman" w:eastAsia="宋体" w:cs="Times New Roman"/>
                <w:color w:val="auto"/>
                <w:sz w:val="24"/>
                <w:szCs w:val="24"/>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本次改建将</w:t>
            </w:r>
            <w:r>
              <w:rPr>
                <w:rFonts w:hint="eastAsia"/>
                <w:color w:val="auto"/>
                <w:sz w:val="24"/>
                <w:highlight w:val="none"/>
                <w:lang w:val="en-US" w:eastAsia="zh-CN"/>
              </w:rPr>
              <w:t>挂件喷淋水洗工段及天然气固化烘道设置在机加工区，喷塑区前，方便进行流水生产。</w:t>
            </w:r>
          </w:p>
          <w:p>
            <w:pPr>
              <w:adjustRightInd w:val="0"/>
              <w:snapToGrid w:val="0"/>
              <w:spacing w:line="360" w:lineRule="auto"/>
              <w:ind w:firstLine="480" w:firstLineChars="200"/>
              <w:rPr>
                <w:color w:val="auto"/>
                <w:sz w:val="24"/>
                <w:highlight w:val="none"/>
              </w:rPr>
            </w:pPr>
            <w:r>
              <w:rPr>
                <w:rFonts w:hint="eastAsia"/>
                <w:color w:val="auto"/>
                <w:sz w:val="24"/>
                <w:highlight w:val="none"/>
              </w:rPr>
              <w:t>总的来说，项目平面布置合理，下料、出口方便，环保设施设置合理。</w:t>
            </w:r>
          </w:p>
          <w:p>
            <w:pPr>
              <w:spacing w:line="360" w:lineRule="auto"/>
              <w:ind w:firstLine="482" w:firstLineChars="200"/>
              <w:rPr>
                <w:b/>
                <w:bCs/>
                <w:color w:val="auto"/>
                <w:sz w:val="24"/>
                <w:highlight w:val="none"/>
              </w:rPr>
            </w:pPr>
            <w:r>
              <w:rPr>
                <w:rFonts w:hint="eastAsia"/>
                <w:b/>
                <w:bCs/>
                <w:color w:val="auto"/>
                <w:sz w:val="24"/>
                <w:highlight w:val="none"/>
              </w:rPr>
              <w:t>6、</w:t>
            </w:r>
            <w:r>
              <w:rPr>
                <w:b/>
                <w:bCs/>
                <w:color w:val="auto"/>
                <w:sz w:val="24"/>
                <w:highlight w:val="none"/>
              </w:rPr>
              <w:t>与《云南省牛栏江保护条例》符合性分析</w:t>
            </w:r>
          </w:p>
          <w:p>
            <w:pPr>
              <w:adjustRightInd w:val="0"/>
              <w:snapToGrid w:val="0"/>
              <w:spacing w:line="360" w:lineRule="auto"/>
              <w:ind w:firstLine="480" w:firstLineChars="200"/>
              <w:rPr>
                <w:color w:val="auto"/>
                <w:sz w:val="24"/>
                <w:highlight w:val="none"/>
              </w:rPr>
            </w:pPr>
            <w:r>
              <w:rPr>
                <w:color w:val="auto"/>
                <w:sz w:val="24"/>
                <w:highlight w:val="none"/>
              </w:rPr>
              <w:t>根据《云南省牛栏江保护条例》牛栏江流域上游保护区划分为水源保护核心区、重点污染控制区和重点水源涵养区。</w:t>
            </w:r>
          </w:p>
          <w:p>
            <w:pPr>
              <w:adjustRightInd w:val="0"/>
              <w:snapToGrid w:val="0"/>
              <w:spacing w:line="360" w:lineRule="auto"/>
              <w:ind w:firstLine="480" w:firstLineChars="200"/>
              <w:rPr>
                <w:color w:val="auto"/>
                <w:sz w:val="24"/>
                <w:highlight w:val="none"/>
              </w:rPr>
            </w:pPr>
            <w:r>
              <w:rPr>
                <w:color w:val="auto"/>
                <w:sz w:val="24"/>
                <w:highlight w:val="none"/>
              </w:rPr>
              <w:t>（1）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adjustRightInd w:val="0"/>
              <w:snapToGrid w:val="0"/>
              <w:spacing w:line="360" w:lineRule="auto"/>
              <w:ind w:firstLine="480" w:firstLineChars="200"/>
              <w:rPr>
                <w:color w:val="auto"/>
                <w:sz w:val="24"/>
                <w:highlight w:val="none"/>
              </w:rPr>
            </w:pPr>
            <w:r>
              <w:rPr>
                <w:color w:val="auto"/>
                <w:sz w:val="24"/>
                <w:highlight w:val="none"/>
              </w:rPr>
              <w:t>（2）重点污染控制区为水源保护核心区以外，流域范围内的坝区以及花庄河、果马河、普沙河、弥良河、对龙河、杨林河、匡郎河、前进河、马龙河水域及两岸外延3000m的区域，区域范围超过一级山脊线的，按照一级山脊线划定。</w:t>
            </w:r>
          </w:p>
          <w:p>
            <w:pPr>
              <w:adjustRightInd w:val="0"/>
              <w:snapToGrid w:val="0"/>
              <w:spacing w:line="360" w:lineRule="auto"/>
              <w:ind w:firstLine="480" w:firstLineChars="200"/>
              <w:rPr>
                <w:color w:val="auto"/>
                <w:sz w:val="24"/>
                <w:highlight w:val="none"/>
              </w:rPr>
            </w:pPr>
            <w:r>
              <w:rPr>
                <w:color w:val="auto"/>
                <w:sz w:val="24"/>
                <w:highlight w:val="none"/>
              </w:rPr>
              <w:t>（3）重点水源涵养区为流域范围内除水源保护核心区、重点污染控制区以外的集水区域。</w:t>
            </w:r>
          </w:p>
          <w:p>
            <w:pPr>
              <w:adjustRightInd w:val="0"/>
              <w:snapToGrid w:val="0"/>
              <w:spacing w:line="360" w:lineRule="auto"/>
              <w:ind w:firstLine="480" w:firstLineChars="200"/>
              <w:rPr>
                <w:color w:val="auto"/>
                <w:sz w:val="24"/>
                <w:highlight w:val="none"/>
              </w:rPr>
            </w:pPr>
            <w:r>
              <w:rPr>
                <w:color w:val="auto"/>
                <w:sz w:val="24"/>
                <w:highlight w:val="none"/>
              </w:rPr>
              <w:t>本项目位于云南省昆明市寻甸特色产业园区金所片区，根据牛栏江水系功能规划图可知，项目区属于重点污染控制区。重点污染控制区需满足重点水源涵养区禁止的行为及重点污染控制区的禁止行为。根据《云南省牛栏江保护条例》中第三十二、三十三条中规定的禁止行为分析项目选址符合性。</w:t>
            </w:r>
          </w:p>
          <w:p>
            <w:pPr>
              <w:adjustRightInd w:val="0"/>
              <w:snapToGrid w:val="0"/>
              <w:jc w:val="center"/>
              <w:rPr>
                <w:rFonts w:cs="黑体"/>
                <w:b/>
                <w:bCs/>
                <w:color w:val="auto"/>
                <w:highlight w:val="none"/>
              </w:rPr>
            </w:pPr>
            <w:r>
              <w:rPr>
                <w:rFonts w:hint="eastAsia" w:cs="黑体"/>
                <w:b/>
                <w:bCs/>
                <w:color w:val="auto"/>
                <w:highlight w:val="none"/>
              </w:rPr>
              <w:t>表1-</w:t>
            </w:r>
            <w:r>
              <w:rPr>
                <w:rFonts w:hint="eastAsia" w:cs="黑体"/>
                <w:b/>
                <w:bCs/>
                <w:color w:val="auto"/>
                <w:highlight w:val="none"/>
                <w:lang w:val="en-US" w:eastAsia="zh-CN"/>
              </w:rPr>
              <w:t>6</w:t>
            </w:r>
            <w:r>
              <w:rPr>
                <w:rFonts w:hint="eastAsia" w:cs="黑体"/>
                <w:b/>
                <w:bCs/>
                <w:color w:val="auto"/>
                <w:highlight w:val="none"/>
              </w:rPr>
              <w:t xml:space="preserve">  建设内容与《云南省牛栏江保护条例》符合性分析</w:t>
            </w:r>
          </w:p>
          <w:tbl>
            <w:tblPr>
              <w:tblStyle w:val="23"/>
              <w:tblW w:w="7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400"/>
              <w:gridCol w:w="3133"/>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保护区划分</w:t>
                  </w:r>
                </w:p>
              </w:tc>
              <w:tc>
                <w:tcPr>
                  <w:tcW w:w="2400"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禁止行为</w:t>
                  </w:r>
                </w:p>
              </w:tc>
              <w:tc>
                <w:tcPr>
                  <w:tcW w:w="3133"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建设内容</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restart"/>
                  <w:noWrap w:val="0"/>
                  <w:vAlign w:val="center"/>
                </w:tcPr>
                <w:p>
                  <w:pPr>
                    <w:pStyle w:val="2"/>
                    <w:adjustRightInd w:val="0"/>
                    <w:spacing w:before="0" w:after="0" w:line="240" w:lineRule="auto"/>
                    <w:ind w:right="0"/>
                    <w:rPr>
                      <w:color w:val="auto"/>
                      <w:sz w:val="21"/>
                      <w:szCs w:val="18"/>
                      <w:highlight w:val="none"/>
                    </w:rPr>
                  </w:pPr>
                  <w:r>
                    <w:rPr>
                      <w:rFonts w:ascii="Arial" w:hAnsi="Arial" w:cs="Arial"/>
                      <w:color w:val="auto"/>
                      <w:sz w:val="21"/>
                      <w:szCs w:val="21"/>
                      <w:highlight w:val="none"/>
                      <w:shd w:val="clear" w:color="auto" w:fill="FFFFFF"/>
                    </w:rPr>
                    <w:t>重点水源涵养区内禁止</w:t>
                  </w:r>
                  <w:r>
                    <w:rPr>
                      <w:rFonts w:hint="eastAsia" w:ascii="Arial" w:hAnsi="Arial" w:cs="Arial"/>
                      <w:color w:val="auto"/>
                      <w:sz w:val="21"/>
                      <w:szCs w:val="21"/>
                      <w:highlight w:val="none"/>
                      <w:shd w:val="clear" w:color="auto" w:fill="FFFFFF"/>
                    </w:rPr>
                    <w:t>行为</w:t>
                  </w: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（一）盗伐、滥伐林木和破坏草地；</w:t>
                  </w:r>
                </w:p>
              </w:tc>
              <w:tc>
                <w:tcPr>
                  <w:tcW w:w="3133" w:type="dxa"/>
                  <w:noWrap w:val="0"/>
                  <w:vAlign w:val="center"/>
                </w:tcPr>
                <w:p>
                  <w:pPr>
                    <w:pStyle w:val="2"/>
                    <w:adjustRightInd w:val="0"/>
                    <w:spacing w:before="0" w:after="0" w:line="240" w:lineRule="auto"/>
                    <w:ind w:right="0" w:firstLine="420" w:firstLineChars="200"/>
                    <w:rPr>
                      <w:color w:val="auto"/>
                      <w:sz w:val="21"/>
                      <w:szCs w:val="18"/>
                      <w:highlight w:val="none"/>
                    </w:rPr>
                  </w:pPr>
                  <w:r>
                    <w:rPr>
                      <w:color w:val="auto"/>
                      <w:sz w:val="21"/>
                      <w:szCs w:val="18"/>
                      <w:highlight w:val="none"/>
                    </w:rPr>
                    <w:t>项目位于金所片区，为</w:t>
                  </w:r>
                  <w:r>
                    <w:rPr>
                      <w:rFonts w:hint="eastAsia"/>
                      <w:color w:val="auto"/>
                      <w:sz w:val="21"/>
                      <w:szCs w:val="18"/>
                      <w:highlight w:val="none"/>
                      <w:lang w:eastAsia="zh-CN"/>
                    </w:rPr>
                    <w:t>改</w:t>
                  </w:r>
                  <w:r>
                    <w:rPr>
                      <w:color w:val="auto"/>
                      <w:sz w:val="21"/>
                      <w:szCs w:val="18"/>
                      <w:highlight w:val="none"/>
                    </w:rPr>
                    <w:t>建项目，</w:t>
                  </w:r>
                  <w:r>
                    <w:rPr>
                      <w:rFonts w:hint="eastAsia"/>
                      <w:color w:val="auto"/>
                      <w:sz w:val="21"/>
                      <w:szCs w:val="18"/>
                      <w:highlight w:val="none"/>
                      <w:lang w:eastAsia="zh-CN"/>
                    </w:rPr>
                    <w:t>不新增用地，</w:t>
                  </w:r>
                  <w:r>
                    <w:rPr>
                      <w:color w:val="auto"/>
                      <w:sz w:val="21"/>
                      <w:szCs w:val="18"/>
                      <w:highlight w:val="none"/>
                    </w:rPr>
                    <w:t>项目</w:t>
                  </w:r>
                  <w:r>
                    <w:rPr>
                      <w:rFonts w:hint="eastAsia"/>
                      <w:color w:val="auto"/>
                      <w:sz w:val="21"/>
                      <w:szCs w:val="18"/>
                      <w:highlight w:val="none"/>
                      <w:lang w:eastAsia="zh-CN"/>
                    </w:rPr>
                    <w:t>所在地</w:t>
                  </w:r>
                  <w:r>
                    <w:rPr>
                      <w:color w:val="auto"/>
                      <w:sz w:val="21"/>
                      <w:szCs w:val="18"/>
                      <w:highlight w:val="none"/>
                    </w:rPr>
                    <w:t>为园区规划用地，地坪已经过平整，不存在盗伐、滥伐林木和破坏草地行为。</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（二）使用高毒、高残留农药；</w:t>
                  </w:r>
                </w:p>
              </w:tc>
              <w:tc>
                <w:tcPr>
                  <w:tcW w:w="3133" w:type="dxa"/>
                  <w:noWrap w:val="0"/>
                  <w:vAlign w:val="center"/>
                </w:tcPr>
                <w:p>
                  <w:pPr>
                    <w:pStyle w:val="2"/>
                    <w:adjustRightInd w:val="0"/>
                    <w:spacing w:before="0" w:after="0" w:line="240" w:lineRule="auto"/>
                    <w:ind w:right="0" w:firstLine="420" w:firstLineChars="200"/>
                    <w:rPr>
                      <w:rFonts w:hint="eastAsia" w:eastAsia="宋体"/>
                      <w:color w:val="auto"/>
                      <w:sz w:val="21"/>
                      <w:szCs w:val="18"/>
                      <w:highlight w:val="none"/>
                      <w:lang w:eastAsia="zh-CN"/>
                    </w:rPr>
                  </w:pPr>
                  <w:r>
                    <w:rPr>
                      <w:color w:val="auto"/>
                      <w:sz w:val="21"/>
                      <w:szCs w:val="18"/>
                      <w:highlight w:val="none"/>
                    </w:rPr>
                    <w:t>不涉及</w:t>
                  </w:r>
                  <w:r>
                    <w:rPr>
                      <w:rFonts w:hint="eastAsia"/>
                      <w:color w:val="auto"/>
                      <w:sz w:val="21"/>
                      <w:szCs w:val="18"/>
                      <w:highlight w:val="none"/>
                      <w:lang w:eastAsia="zh-CN"/>
                    </w:rPr>
                    <w:t>。</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（三）利用溶洞、渗井、渗坑、裂隙排放、倾倒含有毒有害物质的废水、废渣；</w:t>
                  </w:r>
                </w:p>
              </w:tc>
              <w:tc>
                <w:tcPr>
                  <w:tcW w:w="3133" w:type="dxa"/>
                  <w:vMerge w:val="restart"/>
                  <w:noWrap w:val="0"/>
                  <w:vAlign w:val="center"/>
                </w:tcPr>
                <w:p>
                  <w:pPr>
                    <w:pStyle w:val="2"/>
                    <w:adjustRightInd w:val="0"/>
                    <w:spacing w:before="0" w:after="0" w:line="240" w:lineRule="auto"/>
                    <w:ind w:right="0" w:firstLine="420" w:firstLineChars="200"/>
                    <w:rPr>
                      <w:color w:val="auto"/>
                      <w:sz w:val="21"/>
                      <w:szCs w:val="18"/>
                      <w:highlight w:val="none"/>
                    </w:rPr>
                  </w:pPr>
                  <w:r>
                    <w:rPr>
                      <w:color w:val="auto"/>
                      <w:sz w:val="21"/>
                      <w:szCs w:val="18"/>
                      <w:highlight w:val="none"/>
                    </w:rPr>
                    <w:t>1.项目无废水外排。</w:t>
                  </w:r>
                </w:p>
                <w:p>
                  <w:pPr>
                    <w:pStyle w:val="2"/>
                    <w:adjustRightInd w:val="0"/>
                    <w:spacing w:before="0" w:after="0" w:line="240" w:lineRule="auto"/>
                    <w:ind w:right="0" w:firstLine="420" w:firstLineChars="200"/>
                    <w:rPr>
                      <w:color w:val="auto"/>
                      <w:sz w:val="21"/>
                      <w:szCs w:val="18"/>
                      <w:highlight w:val="none"/>
                    </w:rPr>
                  </w:pPr>
                  <w:r>
                    <w:rPr>
                      <w:color w:val="auto"/>
                      <w:sz w:val="21"/>
                      <w:szCs w:val="18"/>
                      <w:highlight w:val="none"/>
                    </w:rPr>
                    <w:t>2.项目所有固体废弃物均得到合理有效的利用和处置，处置率为100%，</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（四）向水体排放废水、倾倒工业废渣、城镇垃圾或者其他废弃物；</w:t>
                  </w:r>
                </w:p>
              </w:tc>
              <w:tc>
                <w:tcPr>
                  <w:tcW w:w="3133" w:type="dxa"/>
                  <w:vMerge w:val="continue"/>
                  <w:noWrap w:val="0"/>
                  <w:vAlign w:val="center"/>
                </w:tcPr>
                <w:p>
                  <w:pPr>
                    <w:pStyle w:val="2"/>
                    <w:adjustRightInd w:val="0"/>
                    <w:spacing w:before="0" w:after="0" w:line="240" w:lineRule="auto"/>
                    <w:ind w:right="0" w:firstLine="420" w:firstLineChars="200"/>
                    <w:rPr>
                      <w:color w:val="auto"/>
                      <w:sz w:val="21"/>
                      <w:szCs w:val="18"/>
                      <w:highlight w:val="none"/>
                    </w:rPr>
                  </w:pP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（五）在江河、渠道、水库最高水位线以下的滩地、岸坡堆放、存贮固体废弃物或者其他污染物；</w:t>
                  </w:r>
                </w:p>
              </w:tc>
              <w:tc>
                <w:tcPr>
                  <w:tcW w:w="3133" w:type="dxa"/>
                  <w:noWrap w:val="0"/>
                  <w:vAlign w:val="center"/>
                </w:tcPr>
                <w:p>
                  <w:pPr>
                    <w:pStyle w:val="2"/>
                    <w:adjustRightInd w:val="0"/>
                    <w:spacing w:before="0" w:after="0" w:line="240" w:lineRule="auto"/>
                    <w:ind w:right="0" w:firstLine="420" w:firstLineChars="200"/>
                    <w:rPr>
                      <w:color w:val="auto"/>
                      <w:sz w:val="21"/>
                      <w:szCs w:val="18"/>
                      <w:highlight w:val="none"/>
                    </w:rPr>
                  </w:pPr>
                  <w:r>
                    <w:rPr>
                      <w:color w:val="auto"/>
                      <w:sz w:val="21"/>
                      <w:szCs w:val="18"/>
                      <w:highlight w:val="none"/>
                    </w:rPr>
                    <w:t>项目</w:t>
                  </w:r>
                  <w:r>
                    <w:rPr>
                      <w:rFonts w:hint="eastAsia"/>
                      <w:color w:val="auto"/>
                      <w:sz w:val="21"/>
                      <w:szCs w:val="18"/>
                      <w:highlight w:val="none"/>
                      <w:lang w:eastAsia="zh-CN"/>
                    </w:rPr>
                    <w:t>已</w:t>
                  </w:r>
                  <w:r>
                    <w:rPr>
                      <w:color w:val="auto"/>
                      <w:sz w:val="21"/>
                      <w:szCs w:val="18"/>
                      <w:highlight w:val="none"/>
                    </w:rPr>
                    <w:t>设置危险废物暂存间暂存危险废物并委托</w:t>
                  </w:r>
                  <w:r>
                    <w:rPr>
                      <w:rFonts w:hint="eastAsia"/>
                      <w:color w:val="auto"/>
                      <w:sz w:val="21"/>
                      <w:szCs w:val="18"/>
                      <w:highlight w:val="none"/>
                      <w:lang w:eastAsia="zh-CN"/>
                    </w:rPr>
                    <w:t>云南大地丰源环保有限公司</w:t>
                  </w:r>
                  <w:r>
                    <w:rPr>
                      <w:color w:val="auto"/>
                      <w:sz w:val="21"/>
                      <w:szCs w:val="18"/>
                      <w:highlight w:val="none"/>
                    </w:rPr>
                    <w:t>进行处置危险废物，危险废物的贮存设施的选址与设计、运行与管理、安全防护、环境监测及应急措施以及关闭等遵循《危险废物贮存污染控制标准》（GB18597-20</w:t>
                  </w:r>
                  <w:r>
                    <w:rPr>
                      <w:rFonts w:hint="eastAsia"/>
                      <w:color w:val="auto"/>
                      <w:sz w:val="21"/>
                      <w:szCs w:val="18"/>
                      <w:highlight w:val="none"/>
                    </w:rPr>
                    <w:t>23</w:t>
                  </w:r>
                  <w:r>
                    <w:rPr>
                      <w:color w:val="auto"/>
                      <w:sz w:val="21"/>
                      <w:szCs w:val="18"/>
                      <w:highlight w:val="none"/>
                    </w:rPr>
                    <w:t>）的规定。</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（六）利用无防渗漏措施的沟渠、坑塘等输送或者存贮含有毒污染物的废水、含病原体的污水或者其他废弃物。</w:t>
                  </w:r>
                </w:p>
              </w:tc>
              <w:tc>
                <w:tcPr>
                  <w:tcW w:w="3133" w:type="dxa"/>
                  <w:noWrap w:val="0"/>
                  <w:vAlign w:val="center"/>
                </w:tcPr>
                <w:p>
                  <w:pPr>
                    <w:pStyle w:val="2"/>
                    <w:adjustRightInd w:val="0"/>
                    <w:spacing w:before="0" w:after="0" w:line="240" w:lineRule="auto"/>
                    <w:ind w:right="0" w:firstLine="420" w:firstLineChars="200"/>
                    <w:rPr>
                      <w:rFonts w:hint="eastAsia" w:eastAsia="宋体"/>
                      <w:color w:val="auto"/>
                      <w:sz w:val="21"/>
                      <w:szCs w:val="18"/>
                      <w:highlight w:val="none"/>
                      <w:lang w:eastAsia="zh-CN"/>
                    </w:rPr>
                  </w:pPr>
                  <w:r>
                    <w:rPr>
                      <w:color w:val="auto"/>
                      <w:sz w:val="21"/>
                      <w:szCs w:val="18"/>
                      <w:highlight w:val="none"/>
                    </w:rPr>
                    <w:t>项目不产生含有毒、病原体的污水，项目各污染物均得到妥善处置，无此行为</w:t>
                  </w:r>
                  <w:r>
                    <w:rPr>
                      <w:rFonts w:hint="eastAsia"/>
                      <w:color w:val="auto"/>
                      <w:sz w:val="21"/>
                      <w:szCs w:val="18"/>
                      <w:highlight w:val="none"/>
                      <w:lang w:eastAsia="zh-CN"/>
                    </w:rPr>
                    <w:t>。</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restart"/>
                  <w:noWrap w:val="0"/>
                  <w:vAlign w:val="center"/>
                </w:tcPr>
                <w:p>
                  <w:pPr>
                    <w:pStyle w:val="2"/>
                    <w:adjustRightInd w:val="0"/>
                    <w:spacing w:before="0" w:after="0" w:line="240" w:lineRule="auto"/>
                    <w:ind w:right="0"/>
                    <w:rPr>
                      <w:color w:val="auto"/>
                      <w:sz w:val="21"/>
                      <w:szCs w:val="18"/>
                      <w:highlight w:val="none"/>
                    </w:rPr>
                  </w:pPr>
                  <w:r>
                    <w:rPr>
                      <w:rFonts w:ascii="Arial" w:hAnsi="Arial" w:cs="Arial"/>
                      <w:color w:val="auto"/>
                      <w:sz w:val="21"/>
                      <w:szCs w:val="21"/>
                      <w:highlight w:val="none"/>
                      <w:shd w:val="clear" w:color="auto" w:fill="FFFFFF"/>
                    </w:rPr>
                    <w:t>重点污染控制区内除重点水源涵养区禁止的行为</w:t>
                  </w:r>
                  <w:r>
                    <w:rPr>
                      <w:rFonts w:hint="eastAsia" w:ascii="Arial" w:hAnsi="Arial" w:cs="Arial"/>
                      <w:color w:val="auto"/>
                      <w:sz w:val="21"/>
                      <w:szCs w:val="21"/>
                      <w:highlight w:val="none"/>
                      <w:shd w:val="clear" w:color="auto" w:fill="FFFFFF"/>
                    </w:rPr>
                    <w:t>外的其他禁止行为</w:t>
                  </w: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w:t>
                  </w:r>
                  <w:r>
                    <w:rPr>
                      <w:rFonts w:hint="eastAsia"/>
                      <w:color w:val="auto"/>
                      <w:sz w:val="21"/>
                      <w:szCs w:val="18"/>
                      <w:highlight w:val="none"/>
                    </w:rPr>
                    <w:t>一</w:t>
                  </w:r>
                  <w:r>
                    <w:rPr>
                      <w:color w:val="auto"/>
                      <w:sz w:val="21"/>
                      <w:szCs w:val="18"/>
                      <w:highlight w:val="none"/>
                    </w:rPr>
                    <w:t>）新建、扩建工业园区；</w:t>
                  </w:r>
                </w:p>
              </w:tc>
              <w:tc>
                <w:tcPr>
                  <w:tcW w:w="3133" w:type="dxa"/>
                  <w:noWrap w:val="0"/>
                  <w:vAlign w:val="center"/>
                </w:tcPr>
                <w:p>
                  <w:pPr>
                    <w:pStyle w:val="2"/>
                    <w:adjustRightInd w:val="0"/>
                    <w:spacing w:before="0" w:after="0" w:line="240" w:lineRule="auto"/>
                    <w:ind w:right="0" w:firstLine="420" w:firstLineChars="200"/>
                    <w:rPr>
                      <w:rFonts w:hint="eastAsia" w:eastAsia="宋体"/>
                      <w:color w:val="auto"/>
                      <w:sz w:val="21"/>
                      <w:szCs w:val="18"/>
                      <w:highlight w:val="none"/>
                      <w:lang w:eastAsia="zh-CN"/>
                    </w:rPr>
                  </w:pPr>
                  <w:r>
                    <w:rPr>
                      <w:color w:val="auto"/>
                      <w:sz w:val="21"/>
                      <w:szCs w:val="18"/>
                      <w:highlight w:val="none"/>
                    </w:rPr>
                    <w:t>与项目无关</w:t>
                  </w:r>
                  <w:r>
                    <w:rPr>
                      <w:rFonts w:hint="eastAsia"/>
                      <w:color w:val="auto"/>
                      <w:sz w:val="21"/>
                      <w:szCs w:val="18"/>
                      <w:highlight w:val="none"/>
                      <w:lang w:eastAsia="zh-CN"/>
                    </w:rPr>
                    <w:t>。</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w:t>
                  </w:r>
                  <w:r>
                    <w:rPr>
                      <w:rFonts w:hint="eastAsia"/>
                      <w:color w:val="auto"/>
                      <w:sz w:val="21"/>
                      <w:szCs w:val="18"/>
                      <w:highlight w:val="none"/>
                    </w:rPr>
                    <w:t>二</w:t>
                  </w:r>
                  <w:r>
                    <w:rPr>
                      <w:color w:val="auto"/>
                      <w:sz w:val="21"/>
                      <w:szCs w:val="18"/>
                      <w:highlight w:val="none"/>
                    </w:rPr>
                    <w:t>）新建、扩建重点水污染物排放的工业项目；</w:t>
                  </w:r>
                </w:p>
              </w:tc>
              <w:tc>
                <w:tcPr>
                  <w:tcW w:w="3133" w:type="dxa"/>
                  <w:noWrap w:val="0"/>
                  <w:vAlign w:val="center"/>
                </w:tcPr>
                <w:p>
                  <w:pPr>
                    <w:pStyle w:val="2"/>
                    <w:adjustRightInd w:val="0"/>
                    <w:spacing w:before="0" w:after="0" w:line="240" w:lineRule="auto"/>
                    <w:ind w:right="0" w:firstLine="420" w:firstLineChars="200"/>
                    <w:rPr>
                      <w:rFonts w:hint="eastAsia" w:eastAsia="宋体"/>
                      <w:color w:val="auto"/>
                      <w:sz w:val="21"/>
                      <w:szCs w:val="18"/>
                      <w:highlight w:val="none"/>
                      <w:lang w:eastAsia="zh-CN"/>
                    </w:rPr>
                  </w:pPr>
                  <w:r>
                    <w:rPr>
                      <w:color w:val="auto"/>
                      <w:sz w:val="21"/>
                      <w:szCs w:val="18"/>
                      <w:highlight w:val="none"/>
                    </w:rPr>
                    <w:t>项目不是重点水污染物排放的工业项目。</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5" w:type="dxa"/>
                  <w:vMerge w:val="continue"/>
                  <w:noWrap w:val="0"/>
                  <w:vAlign w:val="center"/>
                </w:tcPr>
                <w:p>
                  <w:pPr>
                    <w:pStyle w:val="2"/>
                    <w:adjustRightInd w:val="0"/>
                    <w:spacing w:before="0" w:after="0" w:line="240" w:lineRule="auto"/>
                    <w:ind w:right="0"/>
                    <w:rPr>
                      <w:color w:val="auto"/>
                      <w:sz w:val="21"/>
                      <w:szCs w:val="18"/>
                      <w:highlight w:val="none"/>
                    </w:rPr>
                  </w:pPr>
                </w:p>
              </w:tc>
              <w:tc>
                <w:tcPr>
                  <w:tcW w:w="2400" w:type="dxa"/>
                  <w:noWrap w:val="0"/>
                  <w:vAlign w:val="center"/>
                </w:tcPr>
                <w:p>
                  <w:pPr>
                    <w:pStyle w:val="2"/>
                    <w:adjustRightInd w:val="0"/>
                    <w:spacing w:before="0" w:after="0" w:line="240" w:lineRule="auto"/>
                    <w:ind w:right="0"/>
                    <w:rPr>
                      <w:color w:val="auto"/>
                      <w:sz w:val="21"/>
                      <w:szCs w:val="18"/>
                      <w:highlight w:val="none"/>
                    </w:rPr>
                  </w:pPr>
                  <w:r>
                    <w:rPr>
                      <w:color w:val="auto"/>
                      <w:sz w:val="21"/>
                      <w:szCs w:val="18"/>
                      <w:highlight w:val="none"/>
                    </w:rPr>
                    <w:t>（</w:t>
                  </w:r>
                  <w:r>
                    <w:rPr>
                      <w:rFonts w:hint="eastAsia"/>
                      <w:color w:val="auto"/>
                      <w:sz w:val="21"/>
                      <w:szCs w:val="18"/>
                      <w:highlight w:val="none"/>
                    </w:rPr>
                    <w:t>三</w:t>
                  </w:r>
                  <w:r>
                    <w:rPr>
                      <w:color w:val="auto"/>
                      <w:sz w:val="21"/>
                      <w:szCs w:val="18"/>
                      <w:highlight w:val="none"/>
                    </w:rPr>
                    <w:t>）新建、改建、扩建经营性陵园、公墓。</w:t>
                  </w:r>
                </w:p>
              </w:tc>
              <w:tc>
                <w:tcPr>
                  <w:tcW w:w="3133" w:type="dxa"/>
                  <w:noWrap w:val="0"/>
                  <w:vAlign w:val="center"/>
                </w:tcPr>
                <w:p>
                  <w:pPr>
                    <w:pStyle w:val="2"/>
                    <w:adjustRightInd w:val="0"/>
                    <w:spacing w:before="0" w:after="0" w:line="240" w:lineRule="auto"/>
                    <w:ind w:right="0" w:firstLine="420" w:firstLineChars="200"/>
                    <w:rPr>
                      <w:rFonts w:hint="eastAsia" w:eastAsia="宋体"/>
                      <w:color w:val="auto"/>
                      <w:sz w:val="21"/>
                      <w:szCs w:val="18"/>
                      <w:highlight w:val="none"/>
                      <w:lang w:eastAsia="zh-CN"/>
                    </w:rPr>
                  </w:pPr>
                  <w:r>
                    <w:rPr>
                      <w:color w:val="auto"/>
                      <w:sz w:val="21"/>
                      <w:szCs w:val="18"/>
                      <w:highlight w:val="none"/>
                    </w:rPr>
                    <w:t>与项目无关</w:t>
                  </w:r>
                  <w:r>
                    <w:rPr>
                      <w:rFonts w:hint="eastAsia"/>
                      <w:color w:val="auto"/>
                      <w:sz w:val="21"/>
                      <w:szCs w:val="18"/>
                      <w:highlight w:val="none"/>
                      <w:lang w:eastAsia="zh-CN"/>
                    </w:rPr>
                    <w:t>。</w:t>
                  </w:r>
                </w:p>
              </w:tc>
              <w:tc>
                <w:tcPr>
                  <w:tcW w:w="695" w:type="dxa"/>
                  <w:noWrap w:val="0"/>
                  <w:vAlign w:val="center"/>
                </w:tcPr>
                <w:p>
                  <w:pPr>
                    <w:pStyle w:val="2"/>
                    <w:adjustRightInd w:val="0"/>
                    <w:spacing w:before="0" w:after="0" w:line="240" w:lineRule="auto"/>
                    <w:ind w:right="0"/>
                    <w:jc w:val="center"/>
                    <w:rPr>
                      <w:color w:val="auto"/>
                      <w:sz w:val="21"/>
                      <w:szCs w:val="18"/>
                      <w:highlight w:val="none"/>
                    </w:rPr>
                  </w:pPr>
                  <w:r>
                    <w:rPr>
                      <w:color w:val="auto"/>
                      <w:sz w:val="21"/>
                      <w:szCs w:val="18"/>
                      <w:highlight w:val="none"/>
                    </w:rPr>
                    <w:t>符合</w:t>
                  </w:r>
                </w:p>
              </w:tc>
            </w:tr>
          </w:tbl>
          <w:p>
            <w:pPr>
              <w:snapToGrid w:val="0"/>
              <w:spacing w:line="360" w:lineRule="auto"/>
              <w:ind w:firstLine="480" w:firstLineChars="200"/>
              <w:rPr>
                <w:b/>
                <w:bCs/>
                <w:color w:val="auto"/>
                <w:sz w:val="24"/>
                <w:highlight w:val="none"/>
              </w:rPr>
            </w:pPr>
            <w:r>
              <w:rPr>
                <w:color w:val="auto"/>
                <w:sz w:val="24"/>
                <w:highlight w:val="none"/>
              </w:rPr>
              <w:t>综上所述，本项目生产中不涉及高毒、高残留农药，项目废水不外排；根据工程分析和影响分析，项目固废均能得到有效处置，处置率达100%。项目建设和运营期不存在牛栏江重点污染控制区禁止的行为，故项目与《云南省牛栏江保护条例》相符。</w:t>
            </w:r>
          </w:p>
          <w:p>
            <w:pPr>
              <w:snapToGrid w:val="0"/>
              <w:spacing w:line="360" w:lineRule="auto"/>
              <w:ind w:firstLine="482" w:firstLineChars="200"/>
              <w:rPr>
                <w:b/>
                <w:bCs/>
                <w:color w:val="auto"/>
                <w:sz w:val="24"/>
                <w:highlight w:val="none"/>
              </w:rPr>
            </w:pPr>
            <w:r>
              <w:rPr>
                <w:rFonts w:hint="eastAsia"/>
                <w:b/>
                <w:bCs/>
                <w:color w:val="auto"/>
                <w:sz w:val="24"/>
                <w:highlight w:val="none"/>
              </w:rPr>
              <w:t>7</w:t>
            </w:r>
            <w:r>
              <w:rPr>
                <w:b/>
                <w:bCs/>
                <w:color w:val="auto"/>
                <w:sz w:val="24"/>
                <w:highlight w:val="none"/>
              </w:rPr>
              <w:t>、与《牛栏江流域（云南部分）水环境保护规划（2009~2030）》的相符性分析</w:t>
            </w:r>
          </w:p>
          <w:p>
            <w:pPr>
              <w:pStyle w:val="2"/>
              <w:spacing w:after="0" w:line="360" w:lineRule="auto"/>
              <w:ind w:firstLine="482"/>
              <w:rPr>
                <w:color w:val="auto"/>
                <w:sz w:val="24"/>
                <w:highlight w:val="none"/>
              </w:rPr>
            </w:pPr>
            <w:r>
              <w:rPr>
                <w:color w:val="auto"/>
                <w:sz w:val="24"/>
                <w:highlight w:val="none"/>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w:t>
            </w:r>
          </w:p>
          <w:p>
            <w:pPr>
              <w:pStyle w:val="2"/>
              <w:spacing w:after="0" w:line="360" w:lineRule="auto"/>
              <w:ind w:firstLine="482"/>
              <w:rPr>
                <w:color w:val="auto"/>
                <w:sz w:val="24"/>
                <w:highlight w:val="none"/>
              </w:rPr>
            </w:pPr>
            <w:r>
              <w:rPr>
                <w:color w:val="auto"/>
                <w:sz w:val="24"/>
                <w:highlight w:val="none"/>
              </w:rPr>
              <w:t>水源保护核心区：牛栏江干流以内的水面，河岸带外围汇水区陆域1000 m范围，德泽水库水面，库区外围汇水区陆域2000 m的范围，涉及乡镇主要有官渡区的大板桥镇小哨乡；嵩明县的嵩阳镇（部分）、杨桥乡（部分）、杨林镇（部分）、牛栏江镇（部分）、小街镇（部分）；寻甸县的羊街镇（部分）、塘子镇（大部分）、仁德镇（部分）、七星乡、河口乡，</w:t>
            </w:r>
            <w:r>
              <w:rPr>
                <w:rFonts w:hint="eastAsia"/>
                <w:color w:val="auto"/>
                <w:sz w:val="24"/>
                <w:highlight w:val="none"/>
                <w:lang w:eastAsia="zh-CN"/>
              </w:rPr>
              <w:t>沾益区</w:t>
            </w:r>
            <w:r>
              <w:rPr>
                <w:color w:val="auto"/>
                <w:sz w:val="24"/>
                <w:highlight w:val="none"/>
              </w:rPr>
              <w:t>的德泽乡；会泽县田坝乡合计13个乡镇。牛栏江镇、塘子镇、河口乡、七星乡、德泽乡属于水源保护核心区的重点区域，面积为665 km</w:t>
            </w:r>
            <w:r>
              <w:rPr>
                <w:color w:val="auto"/>
                <w:sz w:val="24"/>
                <w:highlight w:val="none"/>
                <w:vertAlign w:val="superscript"/>
              </w:rPr>
              <w:t>2</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甸县羊街镇（部分）、金所乡、仁德镇，塘子镇（小部分）。马龙县的通泉镇、王家庄镇、月望乡、马过河镇、旧县镇；</w:t>
            </w:r>
            <w:r>
              <w:rPr>
                <w:rFonts w:hint="eastAsia"/>
                <w:color w:val="auto"/>
                <w:sz w:val="24"/>
                <w:highlight w:val="none"/>
                <w:lang w:eastAsia="zh-CN"/>
              </w:rPr>
              <w:t>沾益区</w:t>
            </w:r>
            <w:r>
              <w:rPr>
                <w:color w:val="auto"/>
                <w:sz w:val="24"/>
                <w:highlight w:val="none"/>
              </w:rPr>
              <w:t>的大坡乡、菱角乡16个乡镇。重点污染控制区内的嵩阳镇，小街镇，杨桥乡，牛栏江镇，德泽乡属于本规划的污染重点治理区。面积约为2011 km</w:t>
            </w:r>
            <w:r>
              <w:rPr>
                <w:color w:val="auto"/>
                <w:sz w:val="24"/>
                <w:highlight w:val="none"/>
                <w:vertAlign w:val="superscript"/>
              </w:rPr>
              <w:t>2</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本项目位于云南省昆明市寻甸特色产业园区金所片区，根据牛栏江水系功能规划图可知，项目区属于重点污染控制区。根据《牛栏江流域（云南部分）水环境保护规划（2009~2030）》中的</w:t>
            </w:r>
            <w:r>
              <w:rPr>
                <w:rFonts w:hint="eastAsia"/>
                <w:color w:val="auto"/>
                <w:sz w:val="24"/>
                <w:highlight w:val="none"/>
              </w:rPr>
              <w:t>工业污染防治规划方案，通过工业园区的基本建设，加强工业园区污染治理，实现工业园区工业废水的循环利用；严格执行国家、地方有关法规，加快工业园区</w:t>
            </w:r>
            <w:r>
              <w:rPr>
                <w:rFonts w:hint="eastAsia"/>
                <w:color w:val="auto"/>
                <w:sz w:val="24"/>
                <w:highlight w:val="none"/>
                <w:lang w:eastAsia="zh-CN"/>
              </w:rPr>
              <w:t>入驻</w:t>
            </w:r>
            <w:r>
              <w:rPr>
                <w:rFonts w:hint="eastAsia"/>
                <w:color w:val="auto"/>
                <w:sz w:val="24"/>
                <w:highlight w:val="none"/>
              </w:rPr>
              <w:t>、企业废水循环利用、固体废弃物重复利用和安全处置，杜绝新的污染物向牛栏江流域转移；加大环境监督执法力度，消除工业企业的环境安全隐患，确保环保设施的正常运行，杜绝工业企业偷排、漏排污染物现象</w:t>
            </w:r>
            <w:r>
              <w:rPr>
                <w:color w:val="auto"/>
                <w:sz w:val="24"/>
                <w:highlight w:val="none"/>
              </w:rPr>
              <w:t>。</w:t>
            </w:r>
          </w:p>
          <w:p>
            <w:pPr>
              <w:adjustRightInd w:val="0"/>
              <w:snapToGrid w:val="0"/>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lang w:eastAsia="zh-CN"/>
              </w:rPr>
              <w:t>厂区</w:t>
            </w:r>
            <w:r>
              <w:rPr>
                <w:color w:val="auto"/>
                <w:sz w:val="24"/>
                <w:highlight w:val="none"/>
              </w:rPr>
              <w:t>建设有化粪池和地埋式</w:t>
            </w:r>
            <w:r>
              <w:rPr>
                <w:rFonts w:hint="eastAsia"/>
                <w:color w:val="auto"/>
                <w:sz w:val="24"/>
                <w:highlight w:val="none"/>
              </w:rPr>
              <w:t>一体化污水处理站、</w:t>
            </w:r>
            <w:r>
              <w:rPr>
                <w:rFonts w:hint="eastAsia"/>
                <w:color w:val="auto"/>
                <w:sz w:val="24"/>
                <w:highlight w:val="none"/>
                <w:lang w:eastAsia="zh-CN"/>
              </w:rPr>
              <w:t>拟建设</w:t>
            </w:r>
            <w:r>
              <w:rPr>
                <w:rFonts w:hint="eastAsia"/>
                <w:color w:val="auto"/>
                <w:sz w:val="24"/>
                <w:highlight w:val="none"/>
              </w:rPr>
              <w:t>生产废水处理系统</w:t>
            </w:r>
            <w:r>
              <w:rPr>
                <w:color w:val="auto"/>
                <w:sz w:val="24"/>
                <w:highlight w:val="none"/>
              </w:rPr>
              <w:t>，项目</w:t>
            </w:r>
            <w:r>
              <w:rPr>
                <w:rFonts w:hint="eastAsia"/>
                <w:color w:val="auto"/>
                <w:sz w:val="24"/>
                <w:highlight w:val="none"/>
              </w:rPr>
              <w:t>生活</w:t>
            </w:r>
            <w:r>
              <w:rPr>
                <w:color w:val="auto"/>
                <w:sz w:val="24"/>
                <w:highlight w:val="none"/>
              </w:rPr>
              <w:t>废水处理达标后回用于项目区绿化</w:t>
            </w:r>
            <w:r>
              <w:rPr>
                <w:rFonts w:hint="eastAsia"/>
                <w:color w:val="auto"/>
                <w:sz w:val="24"/>
                <w:highlight w:val="none"/>
              </w:rPr>
              <w:t>和道路洒水降尘</w:t>
            </w:r>
            <w:r>
              <w:rPr>
                <w:color w:val="auto"/>
                <w:sz w:val="24"/>
                <w:highlight w:val="none"/>
              </w:rPr>
              <w:t>，不外排。</w:t>
            </w:r>
            <w:r>
              <w:rPr>
                <w:rFonts w:hint="eastAsia"/>
                <w:color w:val="auto"/>
                <w:sz w:val="24"/>
                <w:highlight w:val="none"/>
              </w:rPr>
              <w:t>项目生产废水经生产废水处理系统处理后循环使用，不外排。</w:t>
            </w:r>
            <w:r>
              <w:rPr>
                <w:rFonts w:hint="eastAsia"/>
                <w:color w:val="auto"/>
                <w:sz w:val="24"/>
                <w:highlight w:val="none"/>
                <w:lang w:eastAsia="zh-CN"/>
              </w:rPr>
              <w:t>厂区</w:t>
            </w:r>
            <w:r>
              <w:rPr>
                <w:color w:val="auto"/>
                <w:sz w:val="24"/>
                <w:highlight w:val="none"/>
              </w:rPr>
              <w:t>内设有垃圾和危废收集设施，可保证固废合理收集处置，一般生活固废由环卫部门进行处置，危废收集后委托有资质单位处理。项目选址符合《云南省牛栏江保护条例》中的选址要求。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color w:val="auto"/>
                <w:sz w:val="24"/>
                <w:highlight w:val="none"/>
                <w:lang w:val="zh-CN"/>
              </w:rPr>
            </w:pPr>
            <w:r>
              <w:rPr>
                <w:color w:val="auto"/>
                <w:sz w:val="24"/>
                <w:highlight w:val="none"/>
              </w:rPr>
              <w:t>综上所述，项目选址符合《牛栏江流域（云南部分）水环境保护规划（2009~2030）》对重点污染控制区的水环境保护要求。</w:t>
            </w:r>
          </w:p>
          <w:p>
            <w:pPr>
              <w:snapToGrid w:val="0"/>
              <w:spacing w:line="360" w:lineRule="auto"/>
              <w:ind w:firstLine="482" w:firstLineChars="200"/>
              <w:rPr>
                <w:b/>
                <w:bCs/>
                <w:color w:val="auto"/>
                <w:kern w:val="0"/>
                <w:sz w:val="24"/>
                <w:highlight w:val="none"/>
              </w:rPr>
            </w:pPr>
            <w:r>
              <w:rPr>
                <w:rFonts w:hint="eastAsia"/>
                <w:b/>
                <w:bCs/>
                <w:color w:val="auto"/>
                <w:kern w:val="0"/>
                <w:sz w:val="24"/>
                <w:highlight w:val="none"/>
              </w:rPr>
              <w:t>8、</w:t>
            </w:r>
            <w:r>
              <w:rPr>
                <w:b/>
                <w:bCs/>
                <w:color w:val="auto"/>
                <w:kern w:val="0"/>
                <w:sz w:val="24"/>
                <w:highlight w:val="none"/>
              </w:rPr>
              <w:t>项目与《牛栏江流域（</w:t>
            </w:r>
            <w:r>
              <w:rPr>
                <w:rFonts w:hint="eastAsia"/>
                <w:b/>
                <w:bCs/>
                <w:color w:val="auto"/>
                <w:kern w:val="0"/>
                <w:sz w:val="24"/>
                <w:highlight w:val="none"/>
              </w:rPr>
              <w:t>昆明</w:t>
            </w:r>
            <w:r>
              <w:rPr>
                <w:b/>
                <w:bCs/>
                <w:color w:val="auto"/>
                <w:kern w:val="0"/>
                <w:sz w:val="24"/>
                <w:highlight w:val="none"/>
              </w:rPr>
              <w:t>段）水环境保护规划（2011~2030）》的相符性分析</w:t>
            </w:r>
          </w:p>
          <w:p>
            <w:pPr>
              <w:autoSpaceDE w:val="0"/>
              <w:autoSpaceDN w:val="0"/>
              <w:snapToGrid w:val="0"/>
              <w:spacing w:line="360" w:lineRule="auto"/>
              <w:ind w:firstLine="480" w:firstLineChars="200"/>
              <w:rPr>
                <w:rStyle w:val="61"/>
                <w:color w:val="auto"/>
                <w:sz w:val="24"/>
                <w:highlight w:val="none"/>
              </w:rPr>
            </w:pPr>
            <w:r>
              <w:rPr>
                <w:color w:val="auto"/>
                <w:kern w:val="0"/>
                <w:sz w:val="24"/>
                <w:highlight w:val="none"/>
              </w:rPr>
              <w:t>本项目位于云南省昆明市寻甸特色产业园区金所片区，根据《牛栏江（</w:t>
            </w:r>
            <w:r>
              <w:rPr>
                <w:rFonts w:hint="eastAsia"/>
                <w:color w:val="auto"/>
                <w:kern w:val="0"/>
                <w:sz w:val="24"/>
                <w:highlight w:val="none"/>
              </w:rPr>
              <w:t>昆明</w:t>
            </w:r>
            <w:r>
              <w:rPr>
                <w:color w:val="auto"/>
                <w:kern w:val="0"/>
                <w:sz w:val="24"/>
                <w:highlight w:val="none"/>
              </w:rPr>
              <w:t>段）水环境保护规划（2011~2030）》规划图叠图分析可知，本项目属于</w:t>
            </w:r>
            <w:r>
              <w:rPr>
                <w:rStyle w:val="61"/>
                <w:color w:val="auto"/>
                <w:sz w:val="24"/>
                <w:highlight w:val="none"/>
              </w:rPr>
              <w:t>污染控制区。</w:t>
            </w:r>
          </w:p>
          <w:p>
            <w:pPr>
              <w:snapToGrid w:val="0"/>
              <w:spacing w:line="360" w:lineRule="auto"/>
              <w:ind w:firstLine="480" w:firstLineChars="200"/>
              <w:rPr>
                <w:color w:val="auto"/>
                <w:kern w:val="0"/>
                <w:sz w:val="24"/>
                <w:highlight w:val="none"/>
              </w:rPr>
            </w:pPr>
            <w:r>
              <w:rPr>
                <w:rFonts w:hint="eastAsia"/>
                <w:color w:val="auto"/>
                <w:kern w:val="0"/>
                <w:sz w:val="24"/>
                <w:highlight w:val="none"/>
              </w:rPr>
              <w:t>该区域内的控制政策为：</w:t>
            </w:r>
            <w:r>
              <w:rPr>
                <w:color w:val="auto"/>
                <w:kern w:val="0"/>
                <w:sz w:val="24"/>
                <w:highlight w:val="none"/>
              </w:rPr>
              <w:t>全面控制工业污染</w:t>
            </w:r>
            <w:r>
              <w:rPr>
                <w:rFonts w:hint="eastAsia"/>
                <w:color w:val="auto"/>
                <w:kern w:val="0"/>
                <w:sz w:val="24"/>
                <w:highlight w:val="none"/>
              </w:rPr>
              <w:t>和</w:t>
            </w:r>
            <w:r>
              <w:rPr>
                <w:color w:val="auto"/>
                <w:kern w:val="0"/>
                <w:sz w:val="24"/>
                <w:highlight w:val="none"/>
              </w:rPr>
              <w:t>城镇生活污染。</w:t>
            </w:r>
            <w:r>
              <w:rPr>
                <w:rFonts w:hint="eastAsia"/>
                <w:color w:val="auto"/>
                <w:kern w:val="0"/>
                <w:sz w:val="24"/>
                <w:highlight w:val="none"/>
              </w:rPr>
              <w:t>推进生态工业园区建设，</w:t>
            </w:r>
            <w:r>
              <w:rPr>
                <w:color w:val="auto"/>
                <w:kern w:val="0"/>
                <w:sz w:val="24"/>
                <w:highlight w:val="none"/>
              </w:rPr>
              <w:t>建设工业园区污水</w:t>
            </w:r>
            <w:r>
              <w:rPr>
                <w:rFonts w:hint="eastAsia"/>
                <w:color w:val="auto"/>
                <w:kern w:val="0"/>
                <w:sz w:val="24"/>
                <w:highlight w:val="none"/>
              </w:rPr>
              <w:t>处理</w:t>
            </w:r>
            <w:r>
              <w:rPr>
                <w:color w:val="auto"/>
                <w:kern w:val="0"/>
                <w:sz w:val="24"/>
                <w:highlight w:val="none"/>
              </w:rPr>
              <w:t>与再生回用系统，实施工业污染源整治，加强清洁生产审核，发展循环经济，搬迁或关停污染隐患企业，确保工业污水零排放；建设集镇污水处理设施及配套管网，</w:t>
            </w:r>
            <w:r>
              <w:rPr>
                <w:rFonts w:hint="eastAsia"/>
                <w:color w:val="auto"/>
                <w:kern w:val="0"/>
                <w:sz w:val="24"/>
                <w:highlight w:val="none"/>
              </w:rPr>
              <w:t>收集处理城镇生活污水，并部分回用。</w:t>
            </w:r>
          </w:p>
          <w:p>
            <w:pPr>
              <w:snapToGrid w:val="0"/>
              <w:spacing w:line="360" w:lineRule="auto"/>
              <w:ind w:firstLine="480" w:firstLineChars="200"/>
              <w:rPr>
                <w:color w:val="auto"/>
                <w:kern w:val="0"/>
                <w:sz w:val="24"/>
                <w:highlight w:val="none"/>
              </w:rPr>
            </w:pPr>
            <w:r>
              <w:rPr>
                <w:rFonts w:hint="eastAsia"/>
                <w:color w:val="auto"/>
                <w:kern w:val="0"/>
                <w:sz w:val="24"/>
                <w:highlight w:val="none"/>
              </w:rPr>
              <w:t>项目主要以生产</w:t>
            </w:r>
            <w:r>
              <w:rPr>
                <w:rFonts w:hint="eastAsia"/>
                <w:color w:val="auto"/>
                <w:kern w:val="0"/>
                <w:sz w:val="24"/>
                <w:highlight w:val="none"/>
                <w:lang w:eastAsia="zh-CN"/>
              </w:rPr>
              <w:t>电暖器</w:t>
            </w:r>
            <w:r>
              <w:rPr>
                <w:rFonts w:hint="eastAsia"/>
                <w:color w:val="auto"/>
                <w:kern w:val="0"/>
                <w:sz w:val="24"/>
                <w:highlight w:val="none"/>
              </w:rPr>
              <w:t>为主，项目生产废水主要为</w:t>
            </w:r>
            <w:r>
              <w:rPr>
                <w:rFonts w:hint="eastAsia"/>
                <w:color w:val="auto"/>
                <w:kern w:val="0"/>
                <w:sz w:val="24"/>
                <w:highlight w:val="none"/>
                <w:lang w:eastAsia="zh-CN"/>
              </w:rPr>
              <w:t>喷淋</w:t>
            </w:r>
            <w:r>
              <w:rPr>
                <w:rFonts w:hint="eastAsia"/>
                <w:color w:val="auto"/>
                <w:kern w:val="0"/>
                <w:sz w:val="24"/>
                <w:highlight w:val="none"/>
              </w:rPr>
              <w:t>前处理废水，生产废水经生产废水处理系统后循环使用，不外排。</w:t>
            </w:r>
          </w:p>
          <w:p>
            <w:pPr>
              <w:pStyle w:val="35"/>
              <w:jc w:val="both"/>
              <w:rPr>
                <w:rFonts w:ascii="Times New Roman" w:hAnsi="Times New Roman"/>
                <w:color w:val="auto"/>
                <w:sz w:val="24"/>
                <w:highlight w:val="none"/>
              </w:rPr>
            </w:pPr>
            <w:r>
              <w:rPr>
                <w:rFonts w:ascii="Times New Roman" w:hAnsi="Times New Roman"/>
                <w:color w:val="auto"/>
                <w:sz w:val="24"/>
                <w:highlight w:val="none"/>
              </w:rPr>
              <w:t>综上所述，项目选址符合《牛栏江（昆明段）水环境保护规划（2011~2030）》对重点污染控制区的水环境保护策略。</w:t>
            </w:r>
          </w:p>
          <w:p>
            <w:pPr>
              <w:autoSpaceDE w:val="0"/>
              <w:autoSpaceDN w:val="0"/>
              <w:adjustRightInd w:val="0"/>
              <w:snapToGrid w:val="0"/>
              <w:spacing w:line="360" w:lineRule="auto"/>
              <w:ind w:firstLine="482" w:firstLineChars="200"/>
              <w:jc w:val="left"/>
              <w:rPr>
                <w:color w:val="auto"/>
                <w:kern w:val="0"/>
                <w:sz w:val="24"/>
                <w:highlight w:val="none"/>
              </w:rPr>
            </w:pPr>
            <w:r>
              <w:rPr>
                <w:rFonts w:hint="eastAsia"/>
                <w:b/>
                <w:bCs/>
                <w:color w:val="auto"/>
                <w:kern w:val="0"/>
                <w:sz w:val="24"/>
                <w:highlight w:val="none"/>
              </w:rPr>
              <w:t>9、</w:t>
            </w:r>
            <w:r>
              <w:rPr>
                <w:b/>
                <w:bCs/>
                <w:color w:val="auto"/>
                <w:kern w:val="0"/>
                <w:sz w:val="24"/>
                <w:highlight w:val="none"/>
              </w:rPr>
              <w:t>与《牛栏江流域（寻甸段）水环境保护规划》的相符性分析</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根据《牛栏江流域（寻甸段）水环境保护规划》分区结果，牛栏江流域（寻甸段）共分为三个区进行保护，水源保护核心区、重点污染控制区、重点水源涵养区，各分区范围节点如下：</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②重点污染控制区范围指水体保护核心区外，主要入江支流水域外延3000m的区域和流域范围内的坝区，若区域范围超过一级山脊，按一级山脊线划定。</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③重点水源涵养区范围指流域范围内除水源保护核心区、重点污染控制区以外的区域。</w:t>
            </w:r>
          </w:p>
          <w:p>
            <w:pPr>
              <w:autoSpaceDE w:val="0"/>
              <w:autoSpaceDN w:val="0"/>
              <w:adjustRightInd w:val="0"/>
              <w:snapToGrid w:val="0"/>
              <w:spacing w:line="360" w:lineRule="auto"/>
              <w:ind w:firstLine="480" w:firstLineChars="200"/>
              <w:jc w:val="left"/>
              <w:rPr>
                <w:color w:val="auto"/>
                <w:kern w:val="0"/>
                <w:sz w:val="24"/>
                <w:highlight w:val="none"/>
              </w:rPr>
            </w:pPr>
            <w:r>
              <w:rPr>
                <w:color w:val="auto"/>
                <w:kern w:val="0"/>
                <w:sz w:val="24"/>
                <w:highlight w:val="none"/>
              </w:rPr>
              <w:t>本项目位于寻甸特色产业园区金所片区，属重点污染控制区。对照《牛栏江（寻甸段）水环境保护规划（2011~2030）》对重点污染控制区的水环境保护策略，项目符合性分析见表1-</w:t>
            </w:r>
            <w:r>
              <w:rPr>
                <w:rFonts w:hint="eastAsia"/>
                <w:color w:val="auto"/>
                <w:kern w:val="0"/>
                <w:sz w:val="24"/>
                <w:highlight w:val="none"/>
                <w:lang w:val="en-US" w:eastAsia="zh-CN"/>
              </w:rPr>
              <w:t>7</w:t>
            </w:r>
            <w:r>
              <w:rPr>
                <w:color w:val="auto"/>
                <w:kern w:val="0"/>
                <w:sz w:val="24"/>
                <w:highlight w:val="none"/>
              </w:rPr>
              <w:t>。</w:t>
            </w:r>
          </w:p>
          <w:p>
            <w:pPr>
              <w:autoSpaceDE w:val="0"/>
              <w:autoSpaceDN w:val="0"/>
              <w:adjustRightInd w:val="0"/>
              <w:snapToGrid w:val="0"/>
              <w:jc w:val="center"/>
              <w:rPr>
                <w:b/>
                <w:bCs/>
                <w:color w:val="auto"/>
                <w:kern w:val="0"/>
                <w:szCs w:val="21"/>
                <w:highlight w:val="none"/>
              </w:rPr>
            </w:pPr>
            <w:r>
              <w:rPr>
                <w:b/>
                <w:bCs/>
                <w:color w:val="auto"/>
                <w:kern w:val="0"/>
                <w:szCs w:val="21"/>
                <w:highlight w:val="none"/>
              </w:rPr>
              <w:t>表1-</w:t>
            </w:r>
            <w:r>
              <w:rPr>
                <w:rFonts w:hint="eastAsia"/>
                <w:b/>
                <w:bCs/>
                <w:color w:val="auto"/>
                <w:kern w:val="0"/>
                <w:szCs w:val="21"/>
                <w:highlight w:val="none"/>
                <w:lang w:val="en-US" w:eastAsia="zh-CN"/>
              </w:rPr>
              <w:t>7</w:t>
            </w:r>
            <w:r>
              <w:rPr>
                <w:b/>
                <w:bCs/>
                <w:color w:val="auto"/>
                <w:kern w:val="0"/>
                <w:szCs w:val="21"/>
                <w:highlight w:val="none"/>
              </w:rPr>
              <w:t xml:space="preserve">  对照分析符合表</w:t>
            </w:r>
          </w:p>
          <w:tbl>
            <w:tblPr>
              <w:tblStyle w:val="23"/>
              <w:tblW w:w="7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3855"/>
              <w:gridCol w:w="2383"/>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87"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序号</w:t>
                  </w:r>
                </w:p>
              </w:tc>
              <w:tc>
                <w:tcPr>
                  <w:tcW w:w="38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《牛栏江流域（寻甸段）水环境保护规划》重点污染控制区水环境保护策略</w:t>
                  </w:r>
                </w:p>
              </w:tc>
              <w:tc>
                <w:tcPr>
                  <w:tcW w:w="2383"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该项目情况</w:t>
                  </w:r>
                </w:p>
              </w:tc>
              <w:tc>
                <w:tcPr>
                  <w:tcW w:w="5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87"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1</w:t>
                  </w:r>
                </w:p>
              </w:tc>
              <w:tc>
                <w:tcPr>
                  <w:tcW w:w="38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383" w:type="dxa"/>
                  <w:noWrap w:val="0"/>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lang w:eastAsia="zh-CN"/>
                    </w:rPr>
                    <w:t>厂区</w:t>
                  </w:r>
                  <w:r>
                    <w:rPr>
                      <w:rFonts w:hint="eastAsia"/>
                      <w:color w:val="auto"/>
                      <w:kern w:val="0"/>
                      <w:szCs w:val="21"/>
                      <w:highlight w:val="none"/>
                    </w:rPr>
                    <w:t>食堂</w:t>
                  </w:r>
                  <w:r>
                    <w:rPr>
                      <w:color w:val="auto"/>
                      <w:kern w:val="0"/>
                      <w:szCs w:val="21"/>
                      <w:highlight w:val="none"/>
                    </w:rPr>
                    <w:t>废水经隔油池</w:t>
                  </w:r>
                  <w:r>
                    <w:rPr>
                      <w:rFonts w:hint="eastAsia"/>
                      <w:color w:val="auto"/>
                      <w:kern w:val="0"/>
                      <w:szCs w:val="21"/>
                      <w:highlight w:val="none"/>
                    </w:rPr>
                    <w:t>处理后同生活废水经</w:t>
                  </w:r>
                  <w:r>
                    <w:rPr>
                      <w:color w:val="auto"/>
                      <w:kern w:val="0"/>
                      <w:szCs w:val="21"/>
                      <w:highlight w:val="none"/>
                    </w:rPr>
                    <w:t>化粪池</w:t>
                  </w:r>
                  <w:r>
                    <w:rPr>
                      <w:rFonts w:hint="eastAsia"/>
                      <w:color w:val="auto"/>
                      <w:kern w:val="0"/>
                      <w:szCs w:val="21"/>
                      <w:highlight w:val="none"/>
                    </w:rPr>
                    <w:t>处理后进入一体化污水处理站</w:t>
                  </w:r>
                  <w:r>
                    <w:rPr>
                      <w:color w:val="auto"/>
                      <w:kern w:val="0"/>
                      <w:szCs w:val="21"/>
                      <w:highlight w:val="none"/>
                    </w:rPr>
                    <w:t>处理后晴天回用作为绿化</w:t>
                  </w:r>
                  <w:r>
                    <w:rPr>
                      <w:rFonts w:hint="eastAsia"/>
                      <w:color w:val="auto"/>
                      <w:kern w:val="0"/>
                      <w:szCs w:val="21"/>
                      <w:highlight w:val="none"/>
                    </w:rPr>
                    <w:t>和道路洒水降尘</w:t>
                  </w:r>
                  <w:r>
                    <w:rPr>
                      <w:color w:val="auto"/>
                      <w:kern w:val="0"/>
                      <w:szCs w:val="21"/>
                      <w:highlight w:val="none"/>
                    </w:rPr>
                    <w:t>，雨天储存于蓄水池，不外排</w:t>
                  </w:r>
                  <w:r>
                    <w:rPr>
                      <w:rFonts w:hint="eastAsia"/>
                      <w:color w:val="auto"/>
                      <w:kern w:val="0"/>
                      <w:szCs w:val="21"/>
                      <w:highlight w:val="none"/>
                    </w:rPr>
                    <w:t>；</w:t>
                  </w:r>
                  <w:r>
                    <w:rPr>
                      <w:rFonts w:hint="eastAsia"/>
                      <w:color w:val="auto"/>
                      <w:kern w:val="0"/>
                      <w:szCs w:val="21"/>
                      <w:highlight w:val="none"/>
                      <w:lang w:eastAsia="zh-CN"/>
                    </w:rPr>
                    <w:t>项目生产</w:t>
                  </w:r>
                  <w:r>
                    <w:rPr>
                      <w:rFonts w:hint="eastAsia"/>
                      <w:color w:val="auto"/>
                      <w:kern w:val="0"/>
                      <w:szCs w:val="21"/>
                      <w:highlight w:val="none"/>
                    </w:rPr>
                    <w:t>废水经生产废水处理系统处理后循环使用，不外排。</w:t>
                  </w:r>
                  <w:r>
                    <w:rPr>
                      <w:color w:val="auto"/>
                      <w:kern w:val="0"/>
                      <w:szCs w:val="21"/>
                      <w:highlight w:val="none"/>
                    </w:rPr>
                    <w:t>能实现污水“零排放”固废处置率100%。</w:t>
                  </w:r>
                </w:p>
              </w:tc>
              <w:tc>
                <w:tcPr>
                  <w:tcW w:w="5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487"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2</w:t>
                  </w:r>
                </w:p>
              </w:tc>
              <w:tc>
                <w:tcPr>
                  <w:tcW w:w="38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建设再生水回用系统，污染控制区内不得建设不符合国家产业政策的工业项目及高污染工业项目；新建工业项目废水不得排放有毒有害物质，改扩建项目不得新增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2383"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项目不属于高污染工业项目，项目不外排废水，不会排放有毒有害物质。</w:t>
                  </w:r>
                </w:p>
              </w:tc>
              <w:tc>
                <w:tcPr>
                  <w:tcW w:w="555" w:type="dxa"/>
                  <w:noWrap w:val="0"/>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符合</w:t>
                  </w:r>
                </w:p>
              </w:tc>
            </w:tr>
          </w:tbl>
          <w:p>
            <w:pPr>
              <w:pStyle w:val="35"/>
              <w:rPr>
                <w:rFonts w:ascii="宋体" w:hAnsi="宋体" w:cs="宋体"/>
                <w:color w:val="auto"/>
                <w:sz w:val="24"/>
                <w:highlight w:val="none"/>
              </w:rPr>
            </w:pPr>
            <w:r>
              <w:rPr>
                <w:rFonts w:hint="eastAsia" w:ascii="宋体" w:hAnsi="宋体" w:cs="宋体"/>
                <w:color w:val="auto"/>
                <w:sz w:val="24"/>
                <w:highlight w:val="none"/>
              </w:rPr>
              <w:t>由上表可知，项目不违反《牛栏江流域（寻甸段）水环境保护规划》对重点污染控制区的相关要求。项目的建设与《牛栏江流域（寻甸段）水环境保护规划》相符。</w:t>
            </w:r>
          </w:p>
          <w:p>
            <w:pPr>
              <w:adjustRightInd w:val="0"/>
              <w:snapToGrid w:val="0"/>
              <w:spacing w:line="360" w:lineRule="auto"/>
              <w:ind w:firstLine="482" w:firstLineChars="200"/>
              <w:rPr>
                <w:b/>
                <w:color w:val="auto"/>
                <w:kern w:val="0"/>
                <w:sz w:val="24"/>
                <w:highlight w:val="none"/>
              </w:rPr>
            </w:pPr>
            <w:r>
              <w:rPr>
                <w:rFonts w:hint="eastAsia"/>
                <w:b/>
                <w:bCs/>
                <w:color w:val="auto"/>
                <w:sz w:val="24"/>
                <w:highlight w:val="none"/>
              </w:rPr>
              <w:t>10、</w:t>
            </w:r>
            <w:r>
              <w:rPr>
                <w:rFonts w:hint="eastAsia"/>
                <w:b/>
                <w:color w:val="auto"/>
                <w:kern w:val="0"/>
                <w:sz w:val="24"/>
                <w:highlight w:val="none"/>
              </w:rPr>
              <w:t>与</w:t>
            </w:r>
            <w:r>
              <w:rPr>
                <w:rFonts w:hint="eastAsia"/>
                <w:b/>
                <w:bCs/>
                <w:color w:val="auto"/>
                <w:sz w:val="24"/>
                <w:highlight w:val="none"/>
              </w:rPr>
              <w:t>《《长江经济带发展负面清单指南》（试行，2022年版）的通知》的符合性分析</w:t>
            </w:r>
          </w:p>
          <w:p>
            <w:pPr>
              <w:pStyle w:val="14"/>
              <w:spacing w:line="360" w:lineRule="auto"/>
              <w:ind w:firstLine="480" w:firstLineChars="200"/>
              <w:rPr>
                <w:rFonts w:ascii="Times New Roman" w:hAnsi="Times New Roman"/>
                <w:color w:val="auto"/>
                <w:highlight w:val="none"/>
              </w:rPr>
            </w:pPr>
            <w:r>
              <w:rPr>
                <w:rFonts w:ascii="Times New Roman" w:hAnsi="Times New Roman"/>
                <w:color w:val="auto"/>
                <w:sz w:val="24"/>
                <w:highlight w:val="none"/>
              </w:rPr>
              <w:t>项目与</w:t>
            </w:r>
            <w:r>
              <w:rPr>
                <w:rFonts w:ascii="Times New Roman" w:hAnsi="Times New Roman"/>
                <w:color w:val="auto"/>
                <w:sz w:val="24"/>
                <w:szCs w:val="24"/>
                <w:highlight w:val="none"/>
              </w:rPr>
              <w:t>《《长江经济带发展负面清单指南》（试行，2022年版）的通知》</w:t>
            </w:r>
            <w:r>
              <w:rPr>
                <w:rFonts w:ascii="Times New Roman" w:hAnsi="Times New Roman"/>
                <w:color w:val="auto"/>
                <w:sz w:val="24"/>
                <w:highlight w:val="none"/>
              </w:rPr>
              <w:t>对比分析情况见下表1-</w:t>
            </w:r>
            <w:r>
              <w:rPr>
                <w:rFonts w:hint="eastAsia" w:ascii="Times New Roman" w:hAnsi="Times New Roman"/>
                <w:color w:val="auto"/>
                <w:sz w:val="24"/>
                <w:highlight w:val="none"/>
                <w:lang w:val="en-US" w:eastAsia="zh-CN"/>
              </w:rPr>
              <w:t>8</w:t>
            </w:r>
            <w:r>
              <w:rPr>
                <w:rFonts w:ascii="Times New Roman" w:hAnsi="Times New Roman"/>
                <w:color w:val="auto"/>
                <w:sz w:val="24"/>
                <w:highlight w:val="none"/>
              </w:rPr>
              <w:t>。</w:t>
            </w:r>
          </w:p>
          <w:p>
            <w:pPr>
              <w:widowControl/>
              <w:jc w:val="center"/>
              <w:rPr>
                <w:b/>
                <w:bCs/>
                <w:color w:val="auto"/>
                <w:kern w:val="0"/>
                <w:highlight w:val="none"/>
              </w:rPr>
            </w:pPr>
            <w:r>
              <w:rPr>
                <w:b/>
                <w:bCs/>
                <w:color w:val="auto"/>
                <w:kern w:val="0"/>
                <w:highlight w:val="none"/>
              </w:rPr>
              <w:t>表</w:t>
            </w:r>
            <w:r>
              <w:rPr>
                <w:rFonts w:hint="eastAsia"/>
                <w:b/>
                <w:bCs/>
                <w:color w:val="auto"/>
                <w:kern w:val="0"/>
                <w:highlight w:val="none"/>
              </w:rPr>
              <w:t>1-</w:t>
            </w:r>
            <w:r>
              <w:rPr>
                <w:rFonts w:hint="eastAsia"/>
                <w:b/>
                <w:bCs/>
                <w:color w:val="auto"/>
                <w:kern w:val="0"/>
                <w:highlight w:val="none"/>
                <w:lang w:val="en-US" w:eastAsia="zh-CN"/>
              </w:rPr>
              <w:t>8</w:t>
            </w:r>
            <w:r>
              <w:rPr>
                <w:b/>
                <w:bCs/>
                <w:color w:val="auto"/>
                <w:kern w:val="0"/>
                <w:highlight w:val="none"/>
              </w:rPr>
              <w:t xml:space="preserve">  与《长江经济带发展负面清单指南（试行）》相符性分析</w:t>
            </w:r>
          </w:p>
          <w:tbl>
            <w:tblPr>
              <w:tblStyle w:val="23"/>
              <w:tblW w:w="72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22"/>
              <w:gridCol w:w="2823"/>
              <w:gridCol w:w="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3622" w:type="dxa"/>
                  <w:noWrap w:val="0"/>
                  <w:vAlign w:val="center"/>
                </w:tcPr>
                <w:p>
                  <w:pPr>
                    <w:widowControl/>
                    <w:jc w:val="center"/>
                    <w:rPr>
                      <w:b/>
                      <w:bCs/>
                      <w:color w:val="auto"/>
                      <w:kern w:val="0"/>
                      <w:szCs w:val="21"/>
                      <w:highlight w:val="none"/>
                    </w:rPr>
                  </w:pPr>
                  <w:r>
                    <w:rPr>
                      <w:b/>
                      <w:bCs/>
                      <w:color w:val="auto"/>
                      <w:kern w:val="0"/>
                      <w:szCs w:val="21"/>
                      <w:highlight w:val="none"/>
                    </w:rPr>
                    <w:t>长江经济带发展负面清单指南（试行）</w:t>
                  </w:r>
                </w:p>
              </w:tc>
              <w:tc>
                <w:tcPr>
                  <w:tcW w:w="2823" w:type="dxa"/>
                  <w:noWrap w:val="0"/>
                  <w:vAlign w:val="center"/>
                </w:tcPr>
                <w:p>
                  <w:pPr>
                    <w:widowControl/>
                    <w:jc w:val="center"/>
                    <w:rPr>
                      <w:b/>
                      <w:bCs/>
                      <w:color w:val="auto"/>
                      <w:kern w:val="0"/>
                      <w:szCs w:val="21"/>
                      <w:highlight w:val="none"/>
                    </w:rPr>
                  </w:pPr>
                  <w:r>
                    <w:rPr>
                      <w:b/>
                      <w:bCs/>
                      <w:color w:val="auto"/>
                      <w:kern w:val="0"/>
                      <w:szCs w:val="21"/>
                      <w:highlight w:val="none"/>
                    </w:rPr>
                    <w:t>本项目</w:t>
                  </w:r>
                </w:p>
              </w:tc>
              <w:tc>
                <w:tcPr>
                  <w:tcW w:w="835" w:type="dxa"/>
                  <w:noWrap w:val="0"/>
                  <w:vAlign w:val="center"/>
                </w:tcPr>
                <w:p>
                  <w:pPr>
                    <w:widowControl/>
                    <w:jc w:val="center"/>
                    <w:rPr>
                      <w:b/>
                      <w:bCs/>
                      <w:color w:val="auto"/>
                      <w:kern w:val="0"/>
                      <w:szCs w:val="21"/>
                      <w:highlight w:val="none"/>
                    </w:rPr>
                  </w:pPr>
                  <w:r>
                    <w:rPr>
                      <w:rFonts w:hint="eastAsia"/>
                      <w:b/>
                      <w:bCs/>
                      <w:color w:val="auto"/>
                      <w:kern w:val="0"/>
                      <w:szCs w:val="21"/>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jc w:val="center"/>
              </w:trPr>
              <w:tc>
                <w:tcPr>
                  <w:tcW w:w="3622" w:type="dxa"/>
                  <w:noWrap w:val="0"/>
                  <w:vAlign w:val="center"/>
                </w:tcPr>
                <w:p>
                  <w:pPr>
                    <w:rPr>
                      <w:color w:val="auto"/>
                      <w:szCs w:val="21"/>
                      <w:highlight w:val="none"/>
                    </w:rPr>
                  </w:pPr>
                  <w:r>
                    <w:rPr>
                      <w:color w:val="auto"/>
                      <w:szCs w:val="21"/>
                      <w:highlight w:val="none"/>
                    </w:rPr>
                    <w:t>（一）</w:t>
                  </w:r>
                  <w:r>
                    <w:rPr>
                      <w:color w:val="auto"/>
                      <w:szCs w:val="21"/>
                      <w:highlight w:val="none"/>
                      <w:lang w:val="zh-CN"/>
                    </w:rPr>
                    <w:t>禁止建设不符合全国和省级港口布局规划以及港口总体夫划的码头项目，禁止建设不符合《长江于线过江通道布局规划》</w:t>
                  </w:r>
                  <w:r>
                    <w:rPr>
                      <w:rFonts w:hint="eastAsia"/>
                      <w:color w:val="auto"/>
                      <w:szCs w:val="21"/>
                      <w:highlight w:val="none"/>
                      <w:lang w:val="zh-CN"/>
                    </w:rPr>
                    <w:t>的过</w:t>
                  </w:r>
                  <w:r>
                    <w:rPr>
                      <w:color w:val="auto"/>
                      <w:szCs w:val="21"/>
                      <w:highlight w:val="none"/>
                      <w:lang w:val="zh-CN"/>
                    </w:rPr>
                    <w:t>长江通道项目。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w:t>
                  </w:r>
                  <w:r>
                    <w:rPr>
                      <w:rFonts w:hint="eastAsia" w:eastAsia="Times New Roman"/>
                      <w:color w:val="auto"/>
                      <w:szCs w:val="21"/>
                      <w:highlight w:val="none"/>
                      <w:lang w:val="zh-CN"/>
                    </w:rPr>
                    <w:t>位于</w:t>
                  </w:r>
                  <w:r>
                    <w:rPr>
                      <w:rFonts w:eastAsia="Times New Roman"/>
                      <w:color w:val="auto"/>
                      <w:szCs w:val="21"/>
                      <w:highlight w:val="none"/>
                      <w:lang w:val="zh-CN"/>
                    </w:rPr>
                    <w:t>云南省昆明市寻甸特色产业园区金所片区，不涉及码头及过江通道。</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6" w:hRule="atLeast"/>
                <w:jc w:val="center"/>
              </w:trPr>
              <w:tc>
                <w:tcPr>
                  <w:tcW w:w="3622" w:type="dxa"/>
                  <w:noWrap w:val="0"/>
                  <w:vAlign w:val="center"/>
                </w:tcPr>
                <w:p>
                  <w:pPr>
                    <w:rPr>
                      <w:color w:val="auto"/>
                      <w:szCs w:val="21"/>
                      <w:highlight w:val="none"/>
                    </w:rPr>
                  </w:pPr>
                  <w:r>
                    <w:rPr>
                      <w:color w:val="auto"/>
                      <w:szCs w:val="21"/>
                      <w:highlight w:val="none"/>
                    </w:rPr>
                    <w:t>（二）</w:t>
                  </w:r>
                  <w:r>
                    <w:rPr>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本项目位于</w:t>
                  </w:r>
                  <w:r>
                    <w:rPr>
                      <w:rFonts w:hint="eastAsia" w:eastAsia="Times New Roman"/>
                      <w:color w:val="auto"/>
                      <w:szCs w:val="21"/>
                      <w:highlight w:val="none"/>
                    </w:rPr>
                    <w:t>云南省昆明市寻甸特色产业园区金所片区</w:t>
                  </w:r>
                  <w:r>
                    <w:rPr>
                      <w:rFonts w:eastAsia="Times New Roman"/>
                      <w:color w:val="auto"/>
                      <w:szCs w:val="21"/>
                      <w:highlight w:val="none"/>
                      <w:lang w:val="zh-CN"/>
                    </w:rPr>
                    <w:t>，不涉及自然保护区核心区、风景名胜区等特殊敏感区。</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9" w:hRule="atLeast"/>
                <w:jc w:val="center"/>
              </w:trPr>
              <w:tc>
                <w:tcPr>
                  <w:tcW w:w="3622" w:type="dxa"/>
                  <w:noWrap w:val="0"/>
                  <w:vAlign w:val="center"/>
                </w:tcPr>
                <w:p>
                  <w:pPr>
                    <w:rPr>
                      <w:color w:val="auto"/>
                      <w:szCs w:val="21"/>
                      <w:highlight w:val="none"/>
                    </w:rPr>
                  </w:pPr>
                  <w:r>
                    <w:rPr>
                      <w:color w:val="auto"/>
                      <w:szCs w:val="21"/>
                      <w:highlight w:val="none"/>
                    </w:rPr>
                    <w:t>（三）</w:t>
                  </w:r>
                  <w:r>
                    <w:rPr>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本项目位于</w:t>
                  </w:r>
                  <w:r>
                    <w:rPr>
                      <w:rFonts w:hint="eastAsia" w:eastAsia="Times New Roman"/>
                      <w:color w:val="auto"/>
                      <w:szCs w:val="21"/>
                      <w:highlight w:val="none"/>
                    </w:rPr>
                    <w:t>云南省昆明市寻甸特色产业园区金所片区</w:t>
                  </w:r>
                  <w:r>
                    <w:rPr>
                      <w:rFonts w:eastAsia="Times New Roman"/>
                      <w:color w:val="auto"/>
                      <w:szCs w:val="21"/>
                      <w:highlight w:val="none"/>
                      <w:lang w:val="zh-CN"/>
                    </w:rPr>
                    <w:t>，</w:t>
                  </w:r>
                  <w:r>
                    <w:rPr>
                      <w:rFonts w:hint="eastAsia" w:eastAsia="Times New Roman"/>
                      <w:color w:val="auto"/>
                      <w:szCs w:val="21"/>
                      <w:highlight w:val="none"/>
                      <w:lang w:val="zh-CN"/>
                    </w:rPr>
                    <w:t>不涉及</w:t>
                  </w:r>
                  <w:r>
                    <w:rPr>
                      <w:rFonts w:eastAsia="Times New Roman"/>
                      <w:color w:val="auto"/>
                      <w:szCs w:val="21"/>
                      <w:highlight w:val="none"/>
                      <w:lang w:val="zh-CN"/>
                    </w:rPr>
                    <w:t>饮用水水源地。</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8" w:hRule="atLeast"/>
                <w:jc w:val="center"/>
              </w:trPr>
              <w:tc>
                <w:tcPr>
                  <w:tcW w:w="3622" w:type="dxa"/>
                  <w:noWrap w:val="0"/>
                  <w:vAlign w:val="center"/>
                </w:tcPr>
                <w:p>
                  <w:pPr>
                    <w:rPr>
                      <w:color w:val="auto"/>
                      <w:szCs w:val="21"/>
                      <w:highlight w:val="none"/>
                    </w:rPr>
                  </w:pPr>
                  <w:r>
                    <w:rPr>
                      <w:color w:val="auto"/>
                      <w:highlight w:val="none"/>
                    </w:rPr>
                    <w:t>（</w:t>
                  </w:r>
                  <w:r>
                    <w:rPr>
                      <w:rFonts w:hint="eastAsia"/>
                      <w:color w:val="auto"/>
                      <w:highlight w:val="none"/>
                    </w:rPr>
                    <w:t>四</w:t>
                  </w:r>
                  <w:r>
                    <w:rPr>
                      <w:color w:val="auto"/>
                      <w:highlight w:val="none"/>
                    </w:rPr>
                    <w:t>）</w:t>
                  </w:r>
                  <w:r>
                    <w:rPr>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本项目在</w:t>
                  </w:r>
                  <w:r>
                    <w:rPr>
                      <w:rFonts w:hint="eastAsia" w:eastAsia="Times New Roman"/>
                      <w:color w:val="auto"/>
                      <w:szCs w:val="21"/>
                      <w:highlight w:val="none"/>
                    </w:rPr>
                    <w:t>云南省昆明市寻甸特色产业园区金所片区</w:t>
                  </w:r>
                  <w:r>
                    <w:rPr>
                      <w:rFonts w:eastAsia="Times New Roman"/>
                      <w:color w:val="auto"/>
                      <w:szCs w:val="21"/>
                      <w:highlight w:val="none"/>
                      <w:lang w:val="zh-CN"/>
                    </w:rPr>
                    <w:t>建设</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eastAsia="Times New Roman"/>
                      <w:color w:val="auto"/>
                      <w:szCs w:val="21"/>
                      <w:highlight w:val="none"/>
                      <w:lang w:val="zh-CN"/>
                    </w:rPr>
                    <w:t>，符合主体功能定位，项目所在地</w:t>
                  </w:r>
                  <w:r>
                    <w:rPr>
                      <w:rFonts w:hint="eastAsia" w:eastAsia="Times New Roman"/>
                      <w:color w:val="auto"/>
                      <w:szCs w:val="21"/>
                      <w:highlight w:val="none"/>
                      <w:lang w:val="zh-CN"/>
                    </w:rPr>
                    <w:t>最近</w:t>
                  </w:r>
                  <w:r>
                    <w:rPr>
                      <w:rFonts w:eastAsia="Times New Roman"/>
                      <w:color w:val="auto"/>
                      <w:szCs w:val="21"/>
                      <w:highlight w:val="none"/>
                      <w:lang w:val="zh-CN"/>
                    </w:rPr>
                    <w:t>的</w:t>
                  </w:r>
                  <w:r>
                    <w:rPr>
                      <w:rFonts w:hint="eastAsia" w:eastAsia="Times New Roman"/>
                      <w:color w:val="auto"/>
                      <w:szCs w:val="21"/>
                      <w:highlight w:val="none"/>
                      <w:lang w:val="zh-CN"/>
                    </w:rPr>
                    <w:t>地表</w:t>
                  </w:r>
                  <w:r>
                    <w:rPr>
                      <w:rFonts w:eastAsia="Times New Roman"/>
                      <w:color w:val="auto"/>
                      <w:szCs w:val="21"/>
                      <w:highlight w:val="none"/>
                      <w:lang w:val="zh-CN"/>
                    </w:rPr>
                    <w:t>水体为</w:t>
                  </w:r>
                  <w:r>
                    <w:rPr>
                      <w:rFonts w:hint="eastAsia" w:eastAsia="Times New Roman"/>
                      <w:color w:val="auto"/>
                      <w:szCs w:val="21"/>
                      <w:highlight w:val="none"/>
                      <w:lang w:val="zh-CN"/>
                    </w:rPr>
                    <w:t>谓所河</w:t>
                  </w:r>
                  <w:r>
                    <w:rPr>
                      <w:rFonts w:eastAsia="Times New Roman"/>
                      <w:color w:val="auto"/>
                      <w:szCs w:val="21"/>
                      <w:highlight w:val="none"/>
                      <w:lang w:val="zh-CN"/>
                    </w:rPr>
                    <w:t>，不属于水产种植资源保护区的岸线和河段范围。</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8" w:hRule="atLeast"/>
                <w:jc w:val="center"/>
              </w:trPr>
              <w:tc>
                <w:tcPr>
                  <w:tcW w:w="3622" w:type="dxa"/>
                  <w:noWrap w:val="0"/>
                  <w:vAlign w:val="center"/>
                </w:tcPr>
                <w:p>
                  <w:pPr>
                    <w:rPr>
                      <w:color w:val="auto"/>
                      <w:szCs w:val="21"/>
                      <w:highlight w:val="none"/>
                    </w:rPr>
                  </w:pPr>
                  <w:r>
                    <w:rPr>
                      <w:color w:val="auto"/>
                      <w:szCs w:val="21"/>
                      <w:highlight w:val="none"/>
                    </w:rPr>
                    <w:t>（</w:t>
                  </w:r>
                  <w:r>
                    <w:rPr>
                      <w:rFonts w:hint="eastAsia"/>
                      <w:color w:val="auto"/>
                      <w:szCs w:val="21"/>
                      <w:highlight w:val="none"/>
                    </w:rPr>
                    <w:t>五</w:t>
                  </w:r>
                  <w:r>
                    <w:rPr>
                      <w:color w:val="auto"/>
                      <w:szCs w:val="21"/>
                      <w:highlight w:val="none"/>
                    </w:rPr>
                    <w:t>）</w:t>
                  </w:r>
                  <w:r>
                    <w:rPr>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本项目所在地的</w:t>
                  </w:r>
                  <w:r>
                    <w:rPr>
                      <w:rFonts w:hint="eastAsia" w:eastAsia="Times New Roman"/>
                      <w:color w:val="auto"/>
                      <w:szCs w:val="21"/>
                      <w:highlight w:val="none"/>
                      <w:lang w:val="zh-CN"/>
                    </w:rPr>
                    <w:t>地表</w:t>
                  </w:r>
                  <w:r>
                    <w:rPr>
                      <w:rFonts w:eastAsia="Times New Roman"/>
                      <w:color w:val="auto"/>
                      <w:szCs w:val="21"/>
                      <w:highlight w:val="none"/>
                      <w:lang w:val="zh-CN"/>
                    </w:rPr>
                    <w:t>水体为</w:t>
                  </w:r>
                  <w:r>
                    <w:rPr>
                      <w:rFonts w:hint="eastAsia" w:eastAsia="Times New Roman"/>
                      <w:color w:val="auto"/>
                      <w:szCs w:val="21"/>
                      <w:highlight w:val="none"/>
                      <w:lang w:val="zh-CN"/>
                    </w:rPr>
                    <w:t>谓所河，</w:t>
                  </w:r>
                  <w:r>
                    <w:rPr>
                      <w:rFonts w:eastAsia="Times New Roman"/>
                      <w:color w:val="auto"/>
                      <w:szCs w:val="21"/>
                      <w:highlight w:val="none"/>
                      <w:lang w:val="zh-CN"/>
                    </w:rPr>
                    <w:t>不属于《长江岸线保护和开发利用总体规划》划定的岸线保护区，也不属于</w:t>
                  </w:r>
                  <w:r>
                    <w:rPr>
                      <w:rFonts w:hint="eastAsia" w:eastAsia="Times New Roman"/>
                      <w:color w:val="auto"/>
                      <w:szCs w:val="21"/>
                      <w:highlight w:val="none"/>
                      <w:lang w:val="zh-CN"/>
                    </w:rPr>
                    <w:t>《</w:t>
                  </w:r>
                  <w:r>
                    <w:rPr>
                      <w:rFonts w:eastAsia="Times New Roman"/>
                      <w:color w:val="auto"/>
                      <w:szCs w:val="21"/>
                      <w:highlight w:val="none"/>
                      <w:lang w:val="zh-CN"/>
                    </w:rPr>
                    <w:t>全国重要江河湖泊水功能区</w:t>
                  </w:r>
                  <w:r>
                    <w:rPr>
                      <w:rFonts w:hint="eastAsia" w:eastAsia="Times New Roman"/>
                      <w:color w:val="auto"/>
                      <w:szCs w:val="21"/>
                      <w:highlight w:val="none"/>
                      <w:lang w:val="zh-CN"/>
                    </w:rPr>
                    <w:t>》划</w:t>
                  </w:r>
                  <w:r>
                    <w:rPr>
                      <w:rFonts w:eastAsia="Times New Roman"/>
                      <w:color w:val="auto"/>
                      <w:szCs w:val="21"/>
                      <w:highlight w:val="none"/>
                      <w:lang w:val="zh-CN"/>
                    </w:rPr>
                    <w:t>定的河段保护区、保留区。</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3622" w:type="dxa"/>
                  <w:noWrap w:val="0"/>
                  <w:vAlign w:val="center"/>
                </w:tcPr>
                <w:p>
                  <w:pPr>
                    <w:rPr>
                      <w:color w:val="auto"/>
                      <w:szCs w:val="21"/>
                      <w:highlight w:val="none"/>
                    </w:rPr>
                  </w:pPr>
                  <w:r>
                    <w:rPr>
                      <w:color w:val="auto"/>
                      <w:szCs w:val="21"/>
                      <w:highlight w:val="none"/>
                    </w:rPr>
                    <w:t>（</w:t>
                  </w:r>
                  <w:r>
                    <w:rPr>
                      <w:rFonts w:hint="eastAsia"/>
                      <w:color w:val="auto"/>
                      <w:szCs w:val="21"/>
                      <w:highlight w:val="none"/>
                    </w:rPr>
                    <w:t>六</w:t>
                  </w:r>
                  <w:r>
                    <w:rPr>
                      <w:color w:val="auto"/>
                      <w:szCs w:val="21"/>
                      <w:highlight w:val="none"/>
                    </w:rPr>
                    <w:t>）</w:t>
                  </w:r>
                  <w:r>
                    <w:rPr>
                      <w:color w:val="auto"/>
                      <w:szCs w:val="21"/>
                      <w:highlight w:val="none"/>
                      <w:lang w:val="zh-CN"/>
                    </w:rPr>
                    <w:t>禁止未经许可在长江干支流及湖泊新设、改设或扩大排污口。</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w:t>
                  </w:r>
                  <w:r>
                    <w:rPr>
                      <w:rFonts w:hint="eastAsia"/>
                      <w:color w:val="auto"/>
                      <w:szCs w:val="21"/>
                      <w:highlight w:val="none"/>
                    </w:rPr>
                    <w:t>不涉及</w:t>
                  </w:r>
                  <w:r>
                    <w:rPr>
                      <w:color w:val="auto"/>
                      <w:szCs w:val="21"/>
                      <w:highlight w:val="none"/>
                      <w:lang w:val="zh-CN"/>
                    </w:rPr>
                    <w:t>长江干支流及湖泊新设、改设或扩大排污口</w:t>
                  </w:r>
                  <w:r>
                    <w:rPr>
                      <w:rFonts w:hint="eastAsia"/>
                      <w:color w:val="auto"/>
                      <w:szCs w:val="21"/>
                      <w:highlight w:val="none"/>
                      <w:lang w:val="zh-CN"/>
                    </w:rPr>
                    <w:t>，</w:t>
                  </w:r>
                  <w:r>
                    <w:rPr>
                      <w:rFonts w:hint="eastAsia" w:eastAsia="Times New Roman"/>
                      <w:color w:val="auto"/>
                      <w:szCs w:val="21"/>
                      <w:highlight w:val="none"/>
                      <w:lang w:val="zh-CN"/>
                    </w:rPr>
                    <w:t>废水不外排</w:t>
                  </w:r>
                  <w:r>
                    <w:rPr>
                      <w:rFonts w:eastAsia="Times New Roman"/>
                      <w:color w:val="auto"/>
                      <w:szCs w:val="21"/>
                      <w:highlight w:val="none"/>
                      <w:lang w:val="zh-CN"/>
                    </w:rPr>
                    <w:t>。</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3622" w:type="dxa"/>
                  <w:noWrap w:val="0"/>
                  <w:vAlign w:val="center"/>
                </w:tcPr>
                <w:p>
                  <w:pPr>
                    <w:rPr>
                      <w:color w:val="auto"/>
                      <w:szCs w:val="21"/>
                      <w:highlight w:val="none"/>
                    </w:rPr>
                  </w:pPr>
                  <w:r>
                    <w:rPr>
                      <w:color w:val="auto"/>
                      <w:szCs w:val="21"/>
                      <w:highlight w:val="none"/>
                    </w:rPr>
                    <w:t>（</w:t>
                  </w:r>
                  <w:r>
                    <w:rPr>
                      <w:rFonts w:hint="eastAsia"/>
                      <w:color w:val="auto"/>
                      <w:szCs w:val="21"/>
                      <w:highlight w:val="none"/>
                    </w:rPr>
                    <w:t>七</w:t>
                  </w:r>
                  <w:r>
                    <w:rPr>
                      <w:color w:val="auto"/>
                      <w:szCs w:val="21"/>
                      <w:highlight w:val="none"/>
                    </w:rPr>
                    <w:t>）</w:t>
                  </w:r>
                  <w:r>
                    <w:rPr>
                      <w:color w:val="auto"/>
                      <w:szCs w:val="21"/>
                      <w:highlight w:val="none"/>
                      <w:lang w:val="zh-CN"/>
                    </w:rPr>
                    <w:t>禁止在“一江一口两湖七河”和332个水生生物保护区开展生产性捕捞。</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w:t>
                  </w:r>
                  <w:r>
                    <w:rPr>
                      <w:color w:val="auto"/>
                      <w:szCs w:val="21"/>
                      <w:highlight w:val="none"/>
                    </w:rPr>
                    <w:t>项目</w:t>
                  </w:r>
                  <w:r>
                    <w:rPr>
                      <w:rFonts w:hint="eastAsia"/>
                      <w:color w:val="auto"/>
                      <w:szCs w:val="21"/>
                      <w:highlight w:val="none"/>
                    </w:rPr>
                    <w:t>不涉及捕捞</w:t>
                  </w:r>
                  <w:r>
                    <w:rPr>
                      <w:rFonts w:eastAsia="Times New Roman"/>
                      <w:color w:val="auto"/>
                      <w:szCs w:val="21"/>
                      <w:highlight w:val="none"/>
                      <w:lang w:val="zh-CN"/>
                    </w:rPr>
                    <w:t>。</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8" w:hRule="atLeast"/>
                <w:jc w:val="center"/>
              </w:trPr>
              <w:tc>
                <w:tcPr>
                  <w:tcW w:w="3622" w:type="dxa"/>
                  <w:noWrap w:val="0"/>
                  <w:vAlign w:val="center"/>
                </w:tcPr>
                <w:p>
                  <w:pPr>
                    <w:rPr>
                      <w:color w:val="auto"/>
                      <w:szCs w:val="21"/>
                      <w:highlight w:val="none"/>
                    </w:rPr>
                  </w:pPr>
                  <w:r>
                    <w:rPr>
                      <w:color w:val="auto"/>
                      <w:szCs w:val="21"/>
                      <w:highlight w:val="none"/>
                    </w:rPr>
                    <w:t>（</w:t>
                  </w:r>
                  <w:r>
                    <w:rPr>
                      <w:rFonts w:hint="eastAsia"/>
                      <w:color w:val="auto"/>
                      <w:szCs w:val="21"/>
                      <w:highlight w:val="none"/>
                    </w:rPr>
                    <w:t>八</w:t>
                  </w:r>
                  <w:r>
                    <w:rPr>
                      <w:color w:val="auto"/>
                      <w:szCs w:val="21"/>
                      <w:highlight w:val="none"/>
                    </w:rPr>
                    <w:t>）</w:t>
                  </w:r>
                  <w:r>
                    <w:rPr>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823" w:type="dxa"/>
                  <w:noWrap w:val="0"/>
                  <w:vAlign w:val="center"/>
                </w:tcPr>
                <w:p>
                  <w:pPr>
                    <w:jc w:val="center"/>
                    <w:rPr>
                      <w:color w:val="auto"/>
                      <w:szCs w:val="21"/>
                      <w:highlight w:val="none"/>
                    </w:rPr>
                  </w:pPr>
                  <w:r>
                    <w:rPr>
                      <w:rFonts w:hint="eastAsia"/>
                      <w:color w:val="auto"/>
                      <w:highlight w:val="none"/>
                    </w:rPr>
                    <w:t>项目不涉及长江干支流、重要湖泊，</w:t>
                  </w:r>
                  <w:r>
                    <w:rPr>
                      <w:rFonts w:eastAsia="Times New Roman"/>
                      <w:color w:val="auto"/>
                      <w:szCs w:val="21"/>
                      <w:highlight w:val="none"/>
                      <w:lang w:val="zh-CN"/>
                    </w:rPr>
                    <w:t>本项目不属于</w:t>
                  </w:r>
                  <w:r>
                    <w:rPr>
                      <w:rFonts w:hint="eastAsia" w:eastAsia="Times New Roman"/>
                      <w:color w:val="auto"/>
                      <w:szCs w:val="21"/>
                      <w:highlight w:val="none"/>
                      <w:lang w:val="zh-CN"/>
                    </w:rPr>
                    <w:t>化工项目、不属于</w:t>
                  </w:r>
                  <w:r>
                    <w:rPr>
                      <w:color w:val="auto"/>
                      <w:szCs w:val="21"/>
                      <w:highlight w:val="none"/>
                      <w:lang w:val="zh-CN"/>
                    </w:rPr>
                    <w:t>尾矿库、冶炼渣库和磷石膏库</w:t>
                  </w:r>
                  <w:r>
                    <w:rPr>
                      <w:rFonts w:hint="eastAsia"/>
                      <w:color w:val="auto"/>
                      <w:szCs w:val="21"/>
                      <w:highlight w:val="none"/>
                      <w:lang w:val="zh-CN"/>
                    </w:rPr>
                    <w:t>项目</w:t>
                  </w:r>
                  <w:r>
                    <w:rPr>
                      <w:rFonts w:eastAsia="Times New Roman"/>
                      <w:color w:val="auto"/>
                      <w:szCs w:val="21"/>
                      <w:highlight w:val="none"/>
                      <w:lang w:val="zh-CN"/>
                    </w:rPr>
                    <w:t>不符合国家石化、现代煤化工等产业布局规划的项目。</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622" w:type="dxa"/>
                  <w:noWrap w:val="0"/>
                  <w:vAlign w:val="center"/>
                </w:tcPr>
                <w:p>
                  <w:pPr>
                    <w:rPr>
                      <w:color w:val="auto"/>
                      <w:szCs w:val="21"/>
                      <w:highlight w:val="none"/>
                    </w:rPr>
                  </w:pPr>
                  <w:r>
                    <w:rPr>
                      <w:color w:val="auto"/>
                      <w:szCs w:val="21"/>
                      <w:highlight w:val="none"/>
                    </w:rPr>
                    <w:t>（</w:t>
                  </w:r>
                  <w:r>
                    <w:rPr>
                      <w:rFonts w:hint="eastAsia"/>
                      <w:color w:val="auto"/>
                      <w:szCs w:val="21"/>
                      <w:highlight w:val="none"/>
                    </w:rPr>
                    <w:t>九</w:t>
                  </w:r>
                  <w:r>
                    <w:rPr>
                      <w:color w:val="auto"/>
                      <w:szCs w:val="21"/>
                      <w:highlight w:val="none"/>
                    </w:rPr>
                    <w:t>）</w:t>
                  </w:r>
                  <w:r>
                    <w:rPr>
                      <w:color w:val="auto"/>
                      <w:szCs w:val="21"/>
                      <w:highlight w:val="none"/>
                      <w:lang w:val="zh-CN"/>
                    </w:rPr>
                    <w:t>禁止在合规园区外新建、扩建钢铁、石化、化工、焦化、建材、有色、制浆造纸等高污染项目。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w:t>
                  </w:r>
                  <w:r>
                    <w:rPr>
                      <w:rFonts w:hint="eastAsia" w:eastAsia="Times New Roman"/>
                      <w:color w:val="auto"/>
                      <w:szCs w:val="21"/>
                      <w:highlight w:val="none"/>
                      <w:lang w:val="zh-CN"/>
                    </w:rPr>
                    <w:t>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eastAsia="Times New Roman"/>
                      <w:color w:val="auto"/>
                      <w:szCs w:val="21"/>
                      <w:highlight w:val="none"/>
                      <w:lang w:val="zh-CN"/>
                    </w:rPr>
                    <w:t>，</w:t>
                  </w:r>
                  <w:r>
                    <w:rPr>
                      <w:rFonts w:hint="eastAsia" w:eastAsia="Times New Roman"/>
                      <w:color w:val="auto"/>
                      <w:szCs w:val="21"/>
                      <w:highlight w:val="none"/>
                      <w:lang w:val="zh-CN"/>
                    </w:rPr>
                    <w:t>不属于</w:t>
                  </w:r>
                  <w:r>
                    <w:rPr>
                      <w:color w:val="auto"/>
                      <w:szCs w:val="21"/>
                      <w:highlight w:val="none"/>
                      <w:lang w:val="zh-CN"/>
                    </w:rPr>
                    <w:t>钢铁、石化、化工、焦化、建材、有色、制浆造纸等</w:t>
                  </w:r>
                  <w:r>
                    <w:rPr>
                      <w:rFonts w:hint="eastAsia" w:eastAsia="Times New Roman"/>
                      <w:color w:val="auto"/>
                      <w:szCs w:val="21"/>
                      <w:highlight w:val="none"/>
                      <w:lang w:val="zh-CN"/>
                    </w:rPr>
                    <w:t>高污染项目。</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9" w:hRule="atLeast"/>
                <w:jc w:val="center"/>
              </w:trPr>
              <w:tc>
                <w:tcPr>
                  <w:tcW w:w="3622" w:type="dxa"/>
                  <w:noWrap w:val="0"/>
                  <w:vAlign w:val="center"/>
                </w:tcPr>
                <w:p>
                  <w:pPr>
                    <w:rPr>
                      <w:color w:val="auto"/>
                      <w:szCs w:val="21"/>
                      <w:highlight w:val="none"/>
                    </w:rPr>
                  </w:pPr>
                  <w:r>
                    <w:rPr>
                      <w:color w:val="auto"/>
                      <w:szCs w:val="21"/>
                      <w:highlight w:val="none"/>
                    </w:rPr>
                    <w:t>（十）</w:t>
                  </w:r>
                  <w:r>
                    <w:rPr>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823" w:type="dxa"/>
                  <w:noWrap w:val="0"/>
                  <w:vAlign w:val="center"/>
                </w:tcPr>
                <w:p>
                  <w:pPr>
                    <w:jc w:val="center"/>
                    <w:rPr>
                      <w:color w:val="auto"/>
                      <w:szCs w:val="21"/>
                      <w:highlight w:val="none"/>
                    </w:rPr>
                  </w:pPr>
                  <w:r>
                    <w:rPr>
                      <w:rFonts w:eastAsia="Times New Roman"/>
                      <w:color w:val="auto"/>
                      <w:szCs w:val="21"/>
                      <w:highlight w:val="none"/>
                      <w:lang w:val="zh-CN"/>
                    </w:rPr>
                    <w:t>本项目</w:t>
                  </w:r>
                  <w:r>
                    <w:rPr>
                      <w:rFonts w:hint="eastAsia" w:eastAsia="Times New Roman"/>
                      <w:color w:val="auto"/>
                      <w:szCs w:val="21"/>
                      <w:highlight w:val="none"/>
                      <w:lang w:val="zh-CN"/>
                    </w:rPr>
                    <w:t>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eastAsia="Times New Roman"/>
                      <w:color w:val="auto"/>
                      <w:szCs w:val="21"/>
                      <w:highlight w:val="none"/>
                      <w:lang w:val="zh-CN"/>
                    </w:rPr>
                    <w:t>，</w:t>
                  </w:r>
                  <w:r>
                    <w:rPr>
                      <w:color w:val="auto"/>
                      <w:szCs w:val="21"/>
                      <w:highlight w:val="none"/>
                    </w:rPr>
                    <w:t>不属于</w:t>
                  </w:r>
                  <w:r>
                    <w:rPr>
                      <w:color w:val="auto"/>
                      <w:szCs w:val="21"/>
                      <w:highlight w:val="none"/>
                      <w:lang w:val="zh-CN"/>
                    </w:rPr>
                    <w:t>新建、扩建法律法规和相关政策明令禁止的落后产能项目</w:t>
                  </w:r>
                  <w:r>
                    <w:rPr>
                      <w:rFonts w:hint="eastAsia"/>
                      <w:color w:val="auto"/>
                      <w:szCs w:val="21"/>
                      <w:highlight w:val="none"/>
                      <w:lang w:val="zh-CN"/>
                    </w:rPr>
                    <w:t>，不属于</w:t>
                  </w:r>
                  <w:r>
                    <w:rPr>
                      <w:color w:val="auto"/>
                      <w:szCs w:val="21"/>
                      <w:highlight w:val="none"/>
                      <w:lang w:val="zh-CN"/>
                    </w:rPr>
                    <w:t>禁止新建、扩建不符合国家产能置换要求的严重过剩产能行业的项目</w:t>
                  </w:r>
                  <w:r>
                    <w:rPr>
                      <w:rFonts w:hint="eastAsia"/>
                      <w:color w:val="auto"/>
                      <w:szCs w:val="21"/>
                      <w:highlight w:val="none"/>
                      <w:lang w:val="zh-CN"/>
                    </w:rPr>
                    <w:t>，不属于</w:t>
                  </w:r>
                  <w:r>
                    <w:rPr>
                      <w:color w:val="auto"/>
                      <w:szCs w:val="21"/>
                      <w:highlight w:val="none"/>
                      <w:lang w:val="zh-CN"/>
                    </w:rPr>
                    <w:t>禁止新建、扩建不符合要求的高耗能高排放项目</w:t>
                  </w:r>
                  <w:r>
                    <w:rPr>
                      <w:color w:val="auto"/>
                      <w:szCs w:val="21"/>
                      <w:highlight w:val="none"/>
                    </w:rPr>
                    <w:t>。</w:t>
                  </w:r>
                </w:p>
              </w:tc>
              <w:tc>
                <w:tcPr>
                  <w:tcW w:w="835" w:type="dxa"/>
                  <w:noWrap w:val="0"/>
                  <w:vAlign w:val="center"/>
                </w:tcPr>
                <w:p>
                  <w:pPr>
                    <w:jc w:val="center"/>
                    <w:rPr>
                      <w:color w:val="auto"/>
                      <w:szCs w:val="21"/>
                      <w:highlight w:val="none"/>
                    </w:rPr>
                  </w:pPr>
                  <w:r>
                    <w:rPr>
                      <w:rFonts w:hint="eastAsia"/>
                      <w:color w:val="auto"/>
                      <w:szCs w:val="21"/>
                      <w:highlight w:val="none"/>
                    </w:rPr>
                    <w:t>符合</w:t>
                  </w:r>
                </w:p>
              </w:tc>
            </w:tr>
          </w:tbl>
          <w:p>
            <w:pPr>
              <w:pStyle w:val="33"/>
              <w:ind w:firstLine="480" w:firstLineChars="200"/>
              <w:jc w:val="both"/>
              <w:rPr>
                <w:color w:val="auto"/>
                <w:sz w:val="24"/>
                <w:szCs w:val="24"/>
                <w:highlight w:val="none"/>
              </w:rPr>
            </w:pPr>
            <w:r>
              <w:rPr>
                <w:rFonts w:hint="eastAsia" w:hAnsi="Times New Roman"/>
                <w:color w:val="auto"/>
                <w:sz w:val="24"/>
                <w:highlight w:val="none"/>
              </w:rPr>
              <w:t>综上，本项目建设符合</w:t>
            </w:r>
            <w:r>
              <w:rPr>
                <w:rFonts w:hAnsi="Times New Roman"/>
                <w:bCs/>
                <w:color w:val="auto"/>
                <w:sz w:val="24"/>
                <w:highlight w:val="none"/>
              </w:rPr>
              <w:t>《</w:t>
            </w:r>
            <w:r>
              <w:rPr>
                <w:rFonts w:hAnsi="Times New Roman"/>
                <w:bCs/>
                <w:color w:val="auto"/>
                <w:sz w:val="24"/>
                <w:szCs w:val="24"/>
                <w:highlight w:val="none"/>
              </w:rPr>
              <w:t>长江经济带发展负面清单指南（试行）</w:t>
            </w:r>
            <w:r>
              <w:rPr>
                <w:rFonts w:hAnsi="Times New Roman"/>
                <w:bCs/>
                <w:color w:val="auto"/>
                <w:sz w:val="24"/>
                <w:highlight w:val="none"/>
              </w:rPr>
              <w:t>》</w:t>
            </w:r>
            <w:r>
              <w:rPr>
                <w:rFonts w:hint="eastAsia" w:hAnsi="Times New Roman"/>
                <w:bCs/>
                <w:color w:val="auto"/>
                <w:sz w:val="24"/>
                <w:highlight w:val="none"/>
              </w:rPr>
              <w:t>相关要求</w:t>
            </w:r>
            <w:r>
              <w:rPr>
                <w:rFonts w:hint="eastAsia"/>
                <w:color w:val="auto"/>
                <w:sz w:val="24"/>
                <w:szCs w:val="24"/>
                <w:highlight w:val="none"/>
              </w:rPr>
              <w:t>。</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11、与《中华人民共和国长江保护法》相符性分析</w:t>
            </w:r>
          </w:p>
          <w:p>
            <w:pPr>
              <w:snapToGrid w:val="0"/>
              <w:spacing w:line="360" w:lineRule="auto"/>
              <w:ind w:firstLine="480" w:firstLineChars="200"/>
              <w:rPr>
                <w:color w:val="auto"/>
                <w:sz w:val="24"/>
                <w:highlight w:val="none"/>
              </w:rPr>
            </w:pPr>
            <w:r>
              <w:rPr>
                <w:color w:val="auto"/>
                <w:sz w:val="24"/>
                <w:highlight w:val="none"/>
              </w:rPr>
              <w:t>2020年12月26日第十三届全国人民代表大会常务委员会第二十四次会议通过</w:t>
            </w:r>
            <w:r>
              <w:rPr>
                <w:rFonts w:hint="eastAsia"/>
                <w:color w:val="auto"/>
                <w:sz w:val="24"/>
                <w:highlight w:val="none"/>
              </w:rPr>
              <w:t>《中华人民共和国长江保护法》。</w:t>
            </w:r>
          </w:p>
          <w:p>
            <w:pPr>
              <w:autoSpaceDN w:val="0"/>
              <w:adjustRightInd w:val="0"/>
              <w:snapToGrid w:val="0"/>
              <w:spacing w:line="360" w:lineRule="auto"/>
              <w:ind w:firstLine="480" w:firstLineChars="200"/>
              <w:rPr>
                <w:color w:val="auto"/>
                <w:sz w:val="24"/>
                <w:highlight w:val="none"/>
              </w:rPr>
            </w:pPr>
            <w:r>
              <w:rPr>
                <w:color w:val="auto"/>
                <w:sz w:val="24"/>
                <w:highlight w:val="none"/>
              </w:rPr>
              <w:t>本项目主要从事</w:t>
            </w:r>
            <w:r>
              <w:rPr>
                <w:rFonts w:hint="eastAsia"/>
                <w:color w:val="auto"/>
                <w:sz w:val="24"/>
                <w:highlight w:val="none"/>
                <w:lang w:eastAsia="zh-CN"/>
              </w:rPr>
              <w:t>电暖器</w:t>
            </w:r>
            <w:r>
              <w:rPr>
                <w:rFonts w:hint="eastAsia"/>
                <w:color w:val="auto"/>
                <w:sz w:val="24"/>
                <w:highlight w:val="none"/>
              </w:rPr>
              <w:t>生产</w:t>
            </w:r>
            <w:r>
              <w:rPr>
                <w:color w:val="auto"/>
                <w:sz w:val="24"/>
                <w:highlight w:val="none"/>
              </w:rPr>
              <w:t>，</w:t>
            </w:r>
            <w:r>
              <w:rPr>
                <w:rFonts w:hint="eastAsia"/>
                <w:color w:val="auto"/>
                <w:sz w:val="24"/>
                <w:highlight w:val="none"/>
              </w:rPr>
              <w:t>不属于</w:t>
            </w:r>
            <w:r>
              <w:rPr>
                <w:color w:val="auto"/>
                <w:sz w:val="24"/>
                <w:highlight w:val="none"/>
              </w:rPr>
              <w:t>《</w:t>
            </w:r>
            <w:r>
              <w:rPr>
                <w:rFonts w:hint="eastAsia"/>
                <w:color w:val="auto"/>
                <w:sz w:val="24"/>
                <w:highlight w:val="none"/>
              </w:rPr>
              <w:t>中华人民共和国长江保护法</w:t>
            </w:r>
            <w:r>
              <w:rPr>
                <w:color w:val="auto"/>
                <w:sz w:val="24"/>
                <w:highlight w:val="none"/>
              </w:rPr>
              <w:t>》中</w:t>
            </w:r>
            <w:r>
              <w:rPr>
                <w:rFonts w:hint="eastAsia"/>
                <w:color w:val="auto"/>
                <w:sz w:val="24"/>
                <w:highlight w:val="none"/>
              </w:rPr>
              <w:t>禁止建设的行业，不</w:t>
            </w:r>
            <w:r>
              <w:rPr>
                <w:color w:val="auto"/>
                <w:sz w:val="24"/>
                <w:highlight w:val="none"/>
              </w:rPr>
              <w:t>违反生态环境准入清单的规定进行生产建设活动</w:t>
            </w:r>
            <w:r>
              <w:rPr>
                <w:rFonts w:hint="eastAsia"/>
                <w:color w:val="auto"/>
                <w:sz w:val="24"/>
                <w:highlight w:val="none"/>
              </w:rPr>
              <w:t>，</w:t>
            </w:r>
            <w:r>
              <w:rPr>
                <w:color w:val="auto"/>
                <w:sz w:val="24"/>
                <w:highlight w:val="none"/>
              </w:rPr>
              <w:t>符合国家产业政策</w:t>
            </w:r>
            <w:r>
              <w:rPr>
                <w:rFonts w:hint="eastAsia"/>
                <w:color w:val="auto"/>
                <w:sz w:val="24"/>
                <w:highlight w:val="none"/>
              </w:rPr>
              <w:t>。项目</w:t>
            </w:r>
            <w:r>
              <w:rPr>
                <w:color w:val="auto"/>
                <w:sz w:val="24"/>
                <w:highlight w:val="none"/>
              </w:rPr>
              <w:t>选址不涉及自然保护区、饮用水源保护区、水产种质资源保护区、生态红线、基本农田等环境敏感区域，满足《</w:t>
            </w:r>
            <w:r>
              <w:rPr>
                <w:rFonts w:hint="eastAsia"/>
                <w:color w:val="auto"/>
                <w:sz w:val="24"/>
                <w:highlight w:val="none"/>
              </w:rPr>
              <w:t>中华人民共和国长江保护法</w:t>
            </w:r>
            <w:r>
              <w:rPr>
                <w:color w:val="auto"/>
                <w:sz w:val="24"/>
                <w:highlight w:val="none"/>
              </w:rPr>
              <w:t>》中的要求。</w:t>
            </w:r>
          </w:p>
          <w:p>
            <w:pPr>
              <w:autoSpaceDE w:val="0"/>
              <w:autoSpaceDN w:val="0"/>
              <w:adjustRightInd w:val="0"/>
              <w:snapToGrid w:val="0"/>
              <w:spacing w:line="360" w:lineRule="auto"/>
              <w:ind w:firstLine="482" w:firstLineChars="200"/>
              <w:rPr>
                <w:b/>
                <w:bCs/>
                <w:snapToGrid w:val="0"/>
                <w:color w:val="auto"/>
                <w:kern w:val="0"/>
                <w:szCs w:val="21"/>
                <w:highlight w:val="none"/>
              </w:rPr>
            </w:pPr>
            <w:r>
              <w:rPr>
                <w:rFonts w:hint="eastAsia"/>
                <w:b/>
                <w:bCs/>
                <w:color w:val="auto"/>
                <w:sz w:val="24"/>
                <w:highlight w:val="none"/>
              </w:rPr>
              <w:t>1</w:t>
            </w:r>
            <w:r>
              <w:rPr>
                <w:rFonts w:hint="eastAsia"/>
                <w:b/>
                <w:bCs/>
                <w:color w:val="auto"/>
                <w:sz w:val="24"/>
                <w:highlight w:val="none"/>
                <w:lang w:val="en-US" w:eastAsia="zh-CN"/>
              </w:rPr>
              <w:t>2</w:t>
            </w:r>
            <w:r>
              <w:rPr>
                <w:rFonts w:hint="eastAsia"/>
                <w:b/>
                <w:bCs/>
                <w:color w:val="auto"/>
                <w:sz w:val="24"/>
                <w:highlight w:val="none"/>
              </w:rPr>
              <w:t>、与“国务院关于印发打赢蓝天保卫战三年行动计划的通知（国发〔2018〕22号）”相符性分析</w:t>
            </w:r>
          </w:p>
          <w:p>
            <w:pPr>
              <w:adjustRightInd w:val="0"/>
              <w:snapToGrid w:val="0"/>
              <w:contextualSpacing/>
              <w:jc w:val="center"/>
              <w:rPr>
                <w:b/>
                <w:bCs/>
                <w:snapToGrid w:val="0"/>
                <w:color w:val="auto"/>
                <w:kern w:val="0"/>
                <w:szCs w:val="21"/>
                <w:highlight w:val="none"/>
              </w:rPr>
            </w:pPr>
            <w:r>
              <w:rPr>
                <w:rFonts w:hint="eastAsia"/>
                <w:b/>
                <w:bCs/>
                <w:snapToGrid w:val="0"/>
                <w:color w:val="auto"/>
                <w:kern w:val="0"/>
                <w:szCs w:val="21"/>
                <w:highlight w:val="none"/>
              </w:rPr>
              <w:t>表1-9  打赢蓝天保卫战三年行动计划（</w:t>
            </w:r>
            <w:r>
              <w:rPr>
                <w:rFonts w:hint="eastAsia"/>
                <w:b/>
                <w:bCs/>
                <w:color w:val="auto"/>
                <w:szCs w:val="21"/>
                <w:highlight w:val="none"/>
              </w:rPr>
              <w:t>国发〔2018〕22号</w:t>
            </w:r>
            <w:r>
              <w:rPr>
                <w:rFonts w:hint="eastAsia"/>
                <w:b/>
                <w:bCs/>
                <w:snapToGrid w:val="0"/>
                <w:color w:val="auto"/>
                <w:kern w:val="0"/>
                <w:szCs w:val="21"/>
                <w:highlight w:val="none"/>
              </w:rPr>
              <w:t>）的符合性分析</w:t>
            </w:r>
          </w:p>
          <w:tbl>
            <w:tblPr>
              <w:tblStyle w:val="23"/>
              <w:tblW w:w="7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0"/>
              <w:gridCol w:w="2210"/>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4400" w:type="dxa"/>
                  <w:noWrap w:val="0"/>
                  <w:vAlign w:val="center"/>
                </w:tcPr>
                <w:p>
                  <w:pPr>
                    <w:jc w:val="center"/>
                    <w:rPr>
                      <w:b/>
                      <w:bCs/>
                      <w:color w:val="auto"/>
                      <w:highlight w:val="none"/>
                    </w:rPr>
                  </w:pPr>
                  <w:r>
                    <w:rPr>
                      <w:b/>
                      <w:bCs/>
                      <w:color w:val="auto"/>
                      <w:kern w:val="0"/>
                      <w:szCs w:val="21"/>
                      <w:highlight w:val="none"/>
                    </w:rPr>
                    <w:t>相关要求</w:t>
                  </w:r>
                </w:p>
              </w:tc>
              <w:tc>
                <w:tcPr>
                  <w:tcW w:w="2210" w:type="dxa"/>
                  <w:noWrap w:val="0"/>
                  <w:vAlign w:val="center"/>
                </w:tcPr>
                <w:p>
                  <w:pPr>
                    <w:jc w:val="center"/>
                    <w:rPr>
                      <w:b/>
                      <w:bCs/>
                      <w:color w:val="auto"/>
                      <w:highlight w:val="none"/>
                    </w:rPr>
                  </w:pPr>
                  <w:r>
                    <w:rPr>
                      <w:b/>
                      <w:bCs/>
                      <w:color w:val="auto"/>
                      <w:kern w:val="0"/>
                      <w:szCs w:val="21"/>
                      <w:highlight w:val="none"/>
                    </w:rPr>
                    <w:t>项目情况</w:t>
                  </w:r>
                </w:p>
              </w:tc>
              <w:tc>
                <w:tcPr>
                  <w:tcW w:w="670" w:type="dxa"/>
                  <w:noWrap w:val="0"/>
                  <w:vAlign w:val="center"/>
                </w:tcPr>
                <w:p>
                  <w:pPr>
                    <w:jc w:val="center"/>
                    <w:rPr>
                      <w:b/>
                      <w:bCs/>
                      <w:color w:val="auto"/>
                      <w:highlight w:val="none"/>
                    </w:rPr>
                  </w:pPr>
                  <w:r>
                    <w:rPr>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jc w:val="center"/>
              </w:trPr>
              <w:tc>
                <w:tcPr>
                  <w:tcW w:w="4400" w:type="dxa"/>
                  <w:noWrap w:val="0"/>
                  <w:vAlign w:val="center"/>
                </w:tcPr>
                <w:p>
                  <w:pPr>
                    <w:widowControl/>
                    <w:jc w:val="left"/>
                    <w:rPr>
                      <w:color w:val="auto"/>
                      <w:highlight w:val="none"/>
                    </w:rPr>
                  </w:pPr>
                  <w:r>
                    <w:rPr>
                      <w:rFonts w:hint="eastAsia"/>
                      <w:color w:val="auto"/>
                      <w:highlight w:val="none"/>
                    </w:rPr>
                    <w:t>加大区域产业布局调整力度。加快城市建成区重污染企业搬迁改造过关闭退出，推动实施一批水泥、平板玻璃、焦化、化工等重污染企业搬迁工程；重点区域城市钢铁企业要切实采取彻底关停、转型发展、就地改造、域外搬迁等方式，推动转型升级。重点区域禁止新增化工园区，加大现有化工园区整治力度。各地已明确的退城企业，要明确时间表，逾期不退城的予以停产。</w:t>
                  </w:r>
                </w:p>
              </w:tc>
              <w:tc>
                <w:tcPr>
                  <w:tcW w:w="2210" w:type="dxa"/>
                  <w:noWrap w:val="0"/>
                  <w:vAlign w:val="center"/>
                </w:tcPr>
                <w:p>
                  <w:pPr>
                    <w:widowControl/>
                    <w:jc w:val="center"/>
                    <w:rPr>
                      <w:color w:val="auto"/>
                      <w:szCs w:val="21"/>
                      <w:highlight w:val="none"/>
                    </w:rPr>
                  </w:pPr>
                  <w:r>
                    <w:rPr>
                      <w:rFonts w:hint="eastAsia"/>
                      <w:color w:val="auto"/>
                      <w:szCs w:val="21"/>
                      <w:highlight w:val="none"/>
                    </w:rPr>
                    <w:t>本项目为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hint="eastAsia"/>
                      <w:color w:val="auto"/>
                      <w:szCs w:val="21"/>
                      <w:highlight w:val="none"/>
                    </w:rPr>
                    <w:t>，</w:t>
                  </w:r>
                  <w:r>
                    <w:rPr>
                      <w:rFonts w:hint="eastAsia"/>
                      <w:color w:val="auto"/>
                      <w:szCs w:val="21"/>
                      <w:highlight w:val="none"/>
                      <w:lang w:eastAsia="zh-CN"/>
                    </w:rPr>
                    <w:t>不属于</w:t>
                  </w:r>
                  <w:r>
                    <w:rPr>
                      <w:rFonts w:hint="eastAsia"/>
                      <w:color w:val="auto"/>
                      <w:highlight w:val="none"/>
                    </w:rPr>
                    <w:t>水泥、平板玻璃、焦化、化工等重污染企业</w:t>
                  </w:r>
                  <w:r>
                    <w:rPr>
                      <w:rFonts w:hint="eastAsia"/>
                      <w:color w:val="auto"/>
                      <w:szCs w:val="21"/>
                      <w:highlight w:val="none"/>
                    </w:rPr>
                    <w:t>，</w:t>
                  </w:r>
                  <w:r>
                    <w:rPr>
                      <w:rFonts w:hint="eastAsia"/>
                      <w:color w:val="auto"/>
                      <w:highlight w:val="none"/>
                    </w:rPr>
                    <w:t>项目不属于</w:t>
                  </w:r>
                  <w:r>
                    <w:rPr>
                      <w:rFonts w:hint="eastAsia"/>
                      <w:snapToGrid w:val="0"/>
                      <w:color w:val="auto"/>
                      <w:kern w:val="0"/>
                      <w:szCs w:val="21"/>
                      <w:highlight w:val="none"/>
                    </w:rPr>
                    <w:t>打赢蓝天保卫战三年行动计划（</w:t>
                  </w:r>
                  <w:r>
                    <w:rPr>
                      <w:rFonts w:hint="eastAsia"/>
                      <w:color w:val="auto"/>
                      <w:szCs w:val="21"/>
                      <w:highlight w:val="none"/>
                    </w:rPr>
                    <w:t>国发〔2018〕22号</w:t>
                  </w:r>
                  <w:r>
                    <w:rPr>
                      <w:rFonts w:hint="eastAsia"/>
                      <w:snapToGrid w:val="0"/>
                      <w:color w:val="auto"/>
                      <w:kern w:val="0"/>
                      <w:szCs w:val="21"/>
                      <w:highlight w:val="none"/>
                    </w:rPr>
                    <w:t>）中规定的重点区域</w:t>
                  </w:r>
                  <w:r>
                    <w:rPr>
                      <w:rFonts w:hint="eastAsia"/>
                      <w:b/>
                      <w:bCs/>
                      <w:snapToGrid w:val="0"/>
                      <w:color w:val="auto"/>
                      <w:kern w:val="0"/>
                      <w:szCs w:val="21"/>
                      <w:highlight w:val="none"/>
                    </w:rPr>
                    <w:t>。</w:t>
                  </w:r>
                </w:p>
              </w:tc>
              <w:tc>
                <w:tcPr>
                  <w:tcW w:w="670" w:type="dxa"/>
                  <w:noWrap w:val="0"/>
                  <w:vAlign w:val="center"/>
                </w:tcPr>
                <w:p>
                  <w:pPr>
                    <w:jc w:val="center"/>
                    <w:rPr>
                      <w:color w:val="auto"/>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4400" w:type="dxa"/>
                  <w:noWrap w:val="0"/>
                  <w:vAlign w:val="center"/>
                </w:tcPr>
                <w:p>
                  <w:pPr>
                    <w:widowControl/>
                    <w:jc w:val="left"/>
                    <w:rPr>
                      <w:color w:val="auto"/>
                      <w:highlight w:val="none"/>
                    </w:rPr>
                  </w:pPr>
                  <w:r>
                    <w:rPr>
                      <w:rFonts w:hint="eastAsia"/>
                      <w:color w:val="auto"/>
                      <w:highlight w:val="none"/>
                    </w:rPr>
                    <w:t>严控“两高”行业产能。重点区域严禁新增钢铁、焦化、电解铝、铸造、水泥和平板玻璃等产能；严格执行钢铁、水泥、平板玻璃等行业产能置换实施方法；新、改、扩建涉及大宗物料运输的建设项目，原则上不得采用公路运输。</w:t>
                  </w:r>
                </w:p>
              </w:tc>
              <w:tc>
                <w:tcPr>
                  <w:tcW w:w="2210" w:type="dxa"/>
                  <w:noWrap w:val="0"/>
                  <w:vAlign w:val="center"/>
                </w:tcPr>
                <w:p>
                  <w:pPr>
                    <w:widowControl/>
                    <w:jc w:val="center"/>
                    <w:rPr>
                      <w:color w:val="auto"/>
                      <w:highlight w:val="none"/>
                    </w:rPr>
                  </w:pPr>
                  <w:r>
                    <w:rPr>
                      <w:rFonts w:hint="eastAsia"/>
                      <w:color w:val="auto"/>
                      <w:highlight w:val="none"/>
                    </w:rPr>
                    <w:t>项目</w:t>
                  </w:r>
                  <w:r>
                    <w:rPr>
                      <w:rFonts w:hint="eastAsia"/>
                      <w:color w:val="auto"/>
                      <w:highlight w:val="none"/>
                      <w:lang w:eastAsia="zh-CN"/>
                    </w:rPr>
                    <w:t>不属于两高项目，</w:t>
                  </w:r>
                  <w:r>
                    <w:rPr>
                      <w:rFonts w:hint="eastAsia"/>
                      <w:color w:val="auto"/>
                      <w:highlight w:val="none"/>
                    </w:rPr>
                    <w:t>不属于</w:t>
                  </w:r>
                  <w:r>
                    <w:rPr>
                      <w:rFonts w:hint="eastAsia"/>
                      <w:snapToGrid w:val="0"/>
                      <w:color w:val="auto"/>
                      <w:kern w:val="0"/>
                      <w:szCs w:val="21"/>
                      <w:highlight w:val="none"/>
                    </w:rPr>
                    <w:t>打赢蓝天保卫战三年行动计划（</w:t>
                  </w:r>
                  <w:r>
                    <w:rPr>
                      <w:rFonts w:hint="eastAsia"/>
                      <w:color w:val="auto"/>
                      <w:szCs w:val="21"/>
                      <w:highlight w:val="none"/>
                    </w:rPr>
                    <w:t>国发〔2018〕22号</w:t>
                  </w:r>
                  <w:r>
                    <w:rPr>
                      <w:rFonts w:hint="eastAsia"/>
                      <w:snapToGrid w:val="0"/>
                      <w:color w:val="auto"/>
                      <w:kern w:val="0"/>
                      <w:szCs w:val="21"/>
                      <w:highlight w:val="none"/>
                    </w:rPr>
                    <w:t>）中规定的重点区域</w:t>
                  </w:r>
                  <w:r>
                    <w:rPr>
                      <w:rFonts w:hint="eastAsia"/>
                      <w:b/>
                      <w:bCs/>
                      <w:snapToGrid w:val="0"/>
                      <w:color w:val="auto"/>
                      <w:kern w:val="0"/>
                      <w:szCs w:val="21"/>
                      <w:highlight w:val="none"/>
                    </w:rPr>
                    <w:t>。</w:t>
                  </w:r>
                </w:p>
              </w:tc>
              <w:tc>
                <w:tcPr>
                  <w:tcW w:w="670" w:type="dxa"/>
                  <w:noWrap w:val="0"/>
                  <w:vAlign w:val="center"/>
                </w:tcPr>
                <w:p>
                  <w:pPr>
                    <w:jc w:val="center"/>
                    <w:rPr>
                      <w:color w:val="auto"/>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400" w:type="dxa"/>
                  <w:noWrap w:val="0"/>
                  <w:vAlign w:val="center"/>
                </w:tcPr>
                <w:p>
                  <w:pPr>
                    <w:widowControl/>
                    <w:jc w:val="left"/>
                    <w:rPr>
                      <w:color w:val="auto"/>
                      <w:highlight w:val="none"/>
                    </w:rPr>
                  </w:pPr>
                  <w:r>
                    <w:rPr>
                      <w:rFonts w:hint="eastAsia"/>
                      <w:color w:val="auto"/>
                      <w:highlight w:val="none"/>
                    </w:rPr>
                    <w:t>推进重点行业污染治理升级改造。重点区域二氧化硫、氮氧化物、颗粒物、挥发性有机物（VOCs）全面执行大气污染物特别排放限值。推动实施钢铁等行业超低排放改造，重点区域城市建成区内焦炉实施炉体加罩封闭，并对废气进行收集处理。强化工业企业无组织排放管控。开展钢铁、建材、有色、火电、焦化、铸造等重点行业及燃煤锅炉无组织排放排查，建立管理台账，对物料（含废渣）运输、装卸、储存、转移和工艺工程等无组织排放实施深度治理，2018年底前京津冀及周边地区基本完成治理任务，长三角地区和汾渭平原2019年底前完成，全国2020年底前基本完成。</w:t>
                  </w:r>
                </w:p>
              </w:tc>
              <w:tc>
                <w:tcPr>
                  <w:tcW w:w="2210" w:type="dxa"/>
                  <w:noWrap w:val="0"/>
                  <w:vAlign w:val="center"/>
                </w:tcPr>
                <w:p>
                  <w:pPr>
                    <w:widowControl/>
                    <w:jc w:val="left"/>
                    <w:rPr>
                      <w:color w:val="auto"/>
                      <w:highlight w:val="none"/>
                    </w:rPr>
                  </w:pPr>
                  <w:r>
                    <w:rPr>
                      <w:rFonts w:hint="eastAsia"/>
                      <w:color w:val="auto"/>
                      <w:highlight w:val="none"/>
                    </w:rPr>
                    <w:t>项目不属于</w:t>
                  </w:r>
                  <w:r>
                    <w:rPr>
                      <w:rFonts w:hint="eastAsia"/>
                      <w:snapToGrid w:val="0"/>
                      <w:color w:val="auto"/>
                      <w:kern w:val="0"/>
                      <w:szCs w:val="21"/>
                      <w:highlight w:val="none"/>
                    </w:rPr>
                    <w:t>打赢蓝天保卫战三年行动计划（</w:t>
                  </w:r>
                  <w:r>
                    <w:rPr>
                      <w:rFonts w:hint="eastAsia"/>
                      <w:color w:val="auto"/>
                      <w:szCs w:val="21"/>
                      <w:highlight w:val="none"/>
                    </w:rPr>
                    <w:t>国发〔2018〕22号</w:t>
                  </w:r>
                  <w:r>
                    <w:rPr>
                      <w:rFonts w:hint="eastAsia"/>
                      <w:snapToGrid w:val="0"/>
                      <w:color w:val="auto"/>
                      <w:kern w:val="0"/>
                      <w:szCs w:val="21"/>
                      <w:highlight w:val="none"/>
                    </w:rPr>
                    <w:t>）中规定的重点区域。废气进行收集处理后达标排放，项目产生的固体废弃物均有较好的处置途径，处置率为100%。</w:t>
                  </w:r>
                </w:p>
              </w:tc>
              <w:tc>
                <w:tcPr>
                  <w:tcW w:w="670" w:type="dxa"/>
                  <w:noWrap w:val="0"/>
                  <w:vAlign w:val="center"/>
                </w:tcPr>
                <w:p>
                  <w:pPr>
                    <w:jc w:val="center"/>
                    <w:rPr>
                      <w:color w:val="auto"/>
                      <w:highlight w:val="none"/>
                    </w:rPr>
                  </w:pPr>
                  <w:r>
                    <w:rPr>
                      <w:color w:val="auto"/>
                      <w:kern w:val="0"/>
                      <w:szCs w:val="21"/>
                      <w:highlight w:val="none"/>
                    </w:rPr>
                    <w:t>符合</w:t>
                  </w:r>
                </w:p>
              </w:tc>
            </w:tr>
          </w:tbl>
          <w:p>
            <w:pPr>
              <w:pStyle w:val="14"/>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综上，项目符合</w:t>
            </w:r>
            <w:r>
              <w:rPr>
                <w:rFonts w:hint="default" w:ascii="Times New Roman" w:hAnsi="Times New Roman" w:cs="Times New Roman"/>
                <w:color w:val="auto"/>
                <w:sz w:val="24"/>
                <w:highlight w:val="none"/>
              </w:rPr>
              <w:t>“国务院关于印发打赢蓝天保卫战三年行动计划的通知（国发〔2018〕22号）”要求。</w:t>
            </w:r>
          </w:p>
          <w:p>
            <w:pPr>
              <w:pStyle w:val="14"/>
              <w:adjustRightInd w:val="0"/>
              <w:snapToGrid w:val="0"/>
              <w:spacing w:line="360" w:lineRule="auto"/>
              <w:ind w:firstLine="482" w:firstLineChars="200"/>
              <w:rPr>
                <w:rFonts w:ascii="Times New Roman" w:hAnsi="Times New Roman"/>
                <w:b/>
                <w:color w:val="auto"/>
                <w:sz w:val="24"/>
                <w:szCs w:val="24"/>
                <w:highlight w:val="none"/>
              </w:rPr>
            </w:pPr>
            <w:r>
              <w:rPr>
                <w:rFonts w:hint="eastAsia"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3</w:t>
            </w:r>
            <w:r>
              <w:rPr>
                <w:rFonts w:hint="eastAsia" w:ascii="Times New Roman" w:hAnsi="Times New Roman"/>
                <w:b/>
                <w:color w:val="auto"/>
                <w:sz w:val="24"/>
                <w:szCs w:val="24"/>
                <w:highlight w:val="none"/>
              </w:rPr>
              <w:t>、</w:t>
            </w:r>
            <w:r>
              <w:rPr>
                <w:rFonts w:ascii="Times New Roman" w:hAnsi="Times New Roman"/>
                <w:b/>
                <w:color w:val="auto"/>
                <w:sz w:val="24"/>
                <w:szCs w:val="24"/>
                <w:highlight w:val="none"/>
              </w:rPr>
              <w:t>与《昆明市大气污染防治条例》相符性分析</w:t>
            </w:r>
          </w:p>
          <w:p>
            <w:pPr>
              <w:snapToGrid w:val="0"/>
              <w:spacing w:line="360" w:lineRule="auto"/>
              <w:ind w:firstLine="480" w:firstLineChars="200"/>
              <w:rPr>
                <w:color w:val="auto"/>
                <w:kern w:val="0"/>
                <w:sz w:val="24"/>
                <w:highlight w:val="none"/>
              </w:rPr>
            </w:pPr>
            <w:r>
              <w:rPr>
                <w:color w:val="auto"/>
                <w:kern w:val="0"/>
                <w:sz w:val="24"/>
                <w:highlight w:val="none"/>
              </w:rPr>
              <w:t>项目与《昆明市大气污染防治条例》相符性分析见表1-</w:t>
            </w:r>
            <w:r>
              <w:rPr>
                <w:rFonts w:hint="eastAsia"/>
                <w:color w:val="auto"/>
                <w:kern w:val="0"/>
                <w:sz w:val="24"/>
                <w:highlight w:val="none"/>
              </w:rPr>
              <w:t>10</w:t>
            </w:r>
            <w:r>
              <w:rPr>
                <w:color w:val="auto"/>
                <w:kern w:val="0"/>
                <w:sz w:val="24"/>
                <w:highlight w:val="none"/>
              </w:rPr>
              <w:t>。</w:t>
            </w:r>
          </w:p>
          <w:p>
            <w:pPr>
              <w:widowControl/>
              <w:adjustRightInd w:val="0"/>
              <w:snapToGrid w:val="0"/>
              <w:spacing w:line="276" w:lineRule="auto"/>
              <w:jc w:val="center"/>
              <w:rPr>
                <w:b/>
                <w:bCs/>
                <w:color w:val="auto"/>
                <w:spacing w:val="-2"/>
                <w:szCs w:val="21"/>
                <w:highlight w:val="none"/>
              </w:rPr>
            </w:pPr>
            <w:r>
              <w:rPr>
                <w:rFonts w:hint="eastAsia"/>
                <w:b/>
                <w:bCs/>
                <w:color w:val="auto"/>
                <w:spacing w:val="-2"/>
                <w:szCs w:val="21"/>
                <w:highlight w:val="none"/>
              </w:rPr>
              <w:t>表1-10  与《昆明市大气污染防治条例》的符合性分析</w:t>
            </w:r>
          </w:p>
          <w:tbl>
            <w:tblPr>
              <w:tblStyle w:val="23"/>
              <w:tblW w:w="7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4"/>
              <w:gridCol w:w="262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774" w:type="dxa"/>
                  <w:noWrap w:val="0"/>
                  <w:vAlign w:val="center"/>
                </w:tcPr>
                <w:p>
                  <w:pPr>
                    <w:jc w:val="center"/>
                    <w:rPr>
                      <w:b/>
                      <w:bCs/>
                      <w:color w:val="auto"/>
                      <w:szCs w:val="21"/>
                      <w:highlight w:val="none"/>
                    </w:rPr>
                  </w:pPr>
                  <w:r>
                    <w:rPr>
                      <w:b/>
                      <w:bCs/>
                      <w:color w:val="auto"/>
                      <w:kern w:val="0"/>
                      <w:szCs w:val="21"/>
                      <w:highlight w:val="none"/>
                    </w:rPr>
                    <w:t>昆明市大气污染防治条例要求</w:t>
                  </w:r>
                </w:p>
              </w:tc>
              <w:tc>
                <w:tcPr>
                  <w:tcW w:w="2622" w:type="dxa"/>
                  <w:noWrap w:val="0"/>
                  <w:vAlign w:val="center"/>
                </w:tcPr>
                <w:p>
                  <w:pPr>
                    <w:jc w:val="center"/>
                    <w:rPr>
                      <w:b/>
                      <w:bCs/>
                      <w:color w:val="auto"/>
                      <w:szCs w:val="21"/>
                      <w:highlight w:val="none"/>
                    </w:rPr>
                  </w:pPr>
                  <w:r>
                    <w:rPr>
                      <w:b/>
                      <w:bCs/>
                      <w:color w:val="auto"/>
                      <w:kern w:val="0"/>
                      <w:szCs w:val="21"/>
                      <w:highlight w:val="none"/>
                    </w:rPr>
                    <w:t>项目情况</w:t>
                  </w:r>
                </w:p>
              </w:tc>
              <w:tc>
                <w:tcPr>
                  <w:tcW w:w="883" w:type="dxa"/>
                  <w:noWrap w:val="0"/>
                  <w:vAlign w:val="center"/>
                </w:tcPr>
                <w:p>
                  <w:pPr>
                    <w:jc w:val="center"/>
                    <w:rPr>
                      <w:b/>
                      <w:bCs/>
                      <w:color w:val="auto"/>
                      <w:szCs w:val="21"/>
                      <w:highlight w:val="none"/>
                    </w:rPr>
                  </w:pPr>
                  <w:r>
                    <w:rPr>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4" w:type="dxa"/>
                  <w:noWrap w:val="0"/>
                  <w:vAlign w:val="center"/>
                </w:tcPr>
                <w:p>
                  <w:pPr>
                    <w:jc w:val="center"/>
                    <w:rPr>
                      <w:color w:val="auto"/>
                      <w:szCs w:val="21"/>
                      <w:highlight w:val="none"/>
                    </w:rPr>
                  </w:pPr>
                  <w:r>
                    <w:rPr>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622" w:type="dxa"/>
                  <w:noWrap w:val="0"/>
                  <w:vAlign w:val="center"/>
                </w:tcPr>
                <w:p>
                  <w:pPr>
                    <w:widowControl/>
                    <w:jc w:val="center"/>
                    <w:rPr>
                      <w:color w:val="auto"/>
                      <w:szCs w:val="21"/>
                      <w:highlight w:val="none"/>
                    </w:rPr>
                  </w:pPr>
                  <w:r>
                    <w:rPr>
                      <w:rFonts w:hint="eastAsia"/>
                      <w:color w:val="auto"/>
                      <w:szCs w:val="21"/>
                      <w:highlight w:val="none"/>
                      <w:lang w:eastAsia="zh-CN"/>
                    </w:rPr>
                    <w:t>天然气燃烧废气收集后</w:t>
                  </w:r>
                  <w:r>
                    <w:rPr>
                      <w:rFonts w:hint="default" w:ascii="Times New Roman" w:hAnsi="Times New Roman" w:eastAsia="宋体" w:cs="Times New Roman"/>
                      <w:color w:val="auto"/>
                      <w:sz w:val="21"/>
                      <w:szCs w:val="21"/>
                      <w:highlight w:val="none"/>
                      <w:lang w:val="en-US" w:eastAsia="zh-CN"/>
                    </w:rPr>
                    <w:t>与</w:t>
                  </w:r>
                  <w:r>
                    <w:rPr>
                      <w:rFonts w:hint="eastAsia" w:ascii="Times New Roman" w:hAnsi="Times New Roman" w:eastAsia="宋体" w:cs="Times New Roman"/>
                      <w:color w:val="auto"/>
                      <w:sz w:val="21"/>
                      <w:szCs w:val="21"/>
                      <w:highlight w:val="none"/>
                      <w:lang w:val="en-US" w:eastAsia="zh-CN"/>
                    </w:rPr>
                    <w:t>原项目</w:t>
                  </w:r>
                  <w:r>
                    <w:rPr>
                      <w:rFonts w:hint="default" w:ascii="Times New Roman" w:hAnsi="Times New Roman" w:eastAsia="宋体" w:cs="Times New Roman"/>
                      <w:color w:val="auto"/>
                      <w:sz w:val="21"/>
                      <w:szCs w:val="21"/>
                      <w:highlight w:val="none"/>
                      <w:lang w:val="en-US" w:eastAsia="zh-CN"/>
                    </w:rPr>
                    <w:t>固化废气</w:t>
                  </w:r>
                  <w:r>
                    <w:rPr>
                      <w:rFonts w:hint="eastAsia" w:ascii="Times New Roman" w:hAnsi="Times New Roman" w:cs="Times New Roman"/>
                      <w:color w:val="auto"/>
                      <w:sz w:val="21"/>
                      <w:szCs w:val="21"/>
                      <w:highlight w:val="none"/>
                      <w:lang w:val="en-US" w:eastAsia="zh-CN"/>
                    </w:rPr>
                    <w:t>一起</w:t>
                  </w:r>
                  <w:r>
                    <w:rPr>
                      <w:rFonts w:hint="eastAsia" w:ascii="Times New Roman" w:hAnsi="Times New Roman" w:eastAsia="宋体" w:cs="Times New Roman"/>
                      <w:color w:val="auto"/>
                      <w:sz w:val="21"/>
                      <w:szCs w:val="21"/>
                      <w:highlight w:val="none"/>
                      <w:lang w:val="en-US" w:eastAsia="zh-CN"/>
                    </w:rPr>
                    <w:t>经1根15m高排气筒DA002</w:t>
                  </w:r>
                  <w:r>
                    <w:rPr>
                      <w:rFonts w:hint="default" w:ascii="Times New Roman" w:hAnsi="Times New Roman" w:eastAsia="宋体" w:cs="Times New Roman"/>
                      <w:color w:val="auto"/>
                      <w:sz w:val="21"/>
                      <w:szCs w:val="21"/>
                      <w:highlight w:val="none"/>
                      <w:lang w:val="en-US" w:eastAsia="zh-CN"/>
                    </w:rPr>
                    <w:t>排放</w:t>
                  </w:r>
                  <w:r>
                    <w:rPr>
                      <w:rFonts w:hint="eastAsia"/>
                      <w:color w:val="auto"/>
                      <w:szCs w:val="21"/>
                      <w:highlight w:val="none"/>
                    </w:rPr>
                    <w:t>；</w:t>
                  </w:r>
                  <w:r>
                    <w:rPr>
                      <w:color w:val="auto"/>
                      <w:szCs w:val="21"/>
                      <w:highlight w:val="none"/>
                    </w:rPr>
                    <w:t>本项目废气均设置合理的处置措施处理后达标排放，不存在偷排</w:t>
                  </w:r>
                  <w:r>
                    <w:rPr>
                      <w:snapToGrid w:val="0"/>
                      <w:color w:val="auto"/>
                      <w:kern w:val="0"/>
                      <w:szCs w:val="21"/>
                      <w:highlight w:val="none"/>
                    </w:rPr>
                    <w:t>。</w:t>
                  </w:r>
                </w:p>
              </w:tc>
              <w:tc>
                <w:tcPr>
                  <w:tcW w:w="883" w:type="dxa"/>
                  <w:noWrap w:val="0"/>
                  <w:vAlign w:val="center"/>
                </w:tcPr>
                <w:p>
                  <w:pPr>
                    <w:jc w:val="center"/>
                    <w:rPr>
                      <w:color w:val="auto"/>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4" w:type="dxa"/>
                  <w:noWrap w:val="0"/>
                  <w:vAlign w:val="center"/>
                </w:tcPr>
                <w:p>
                  <w:pPr>
                    <w:jc w:val="center"/>
                    <w:rPr>
                      <w:color w:val="auto"/>
                      <w:szCs w:val="21"/>
                      <w:highlight w:val="none"/>
                    </w:rPr>
                  </w:pPr>
                  <w:r>
                    <w:rPr>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2622" w:type="dxa"/>
                  <w:noWrap w:val="0"/>
                  <w:vAlign w:val="center"/>
                </w:tcPr>
                <w:p>
                  <w:pPr>
                    <w:widowControl/>
                    <w:jc w:val="center"/>
                    <w:rPr>
                      <w:color w:val="auto"/>
                      <w:szCs w:val="21"/>
                      <w:highlight w:val="none"/>
                    </w:rPr>
                  </w:pPr>
                  <w:r>
                    <w:rPr>
                      <w:color w:val="auto"/>
                      <w:szCs w:val="21"/>
                      <w:highlight w:val="none"/>
                    </w:rPr>
                    <w:t>本项目为</w:t>
                  </w:r>
                  <w:r>
                    <w:rPr>
                      <w:rFonts w:hint="eastAsia"/>
                      <w:color w:val="auto"/>
                      <w:szCs w:val="21"/>
                      <w:highlight w:val="none"/>
                      <w:lang w:eastAsia="zh-CN"/>
                    </w:rPr>
                    <w:t>电力器具</w:t>
                  </w:r>
                  <w:r>
                    <w:rPr>
                      <w:rFonts w:hint="eastAsia"/>
                      <w:color w:val="auto"/>
                      <w:szCs w:val="21"/>
                      <w:highlight w:val="none"/>
                    </w:rPr>
                    <w:t>生产</w:t>
                  </w:r>
                  <w:r>
                    <w:rPr>
                      <w:color w:val="auto"/>
                      <w:szCs w:val="21"/>
                      <w:highlight w:val="none"/>
                    </w:rPr>
                    <w:t>项目，</w:t>
                  </w:r>
                  <w:r>
                    <w:rPr>
                      <w:rFonts w:hint="eastAsia"/>
                      <w:color w:val="auto"/>
                      <w:szCs w:val="21"/>
                      <w:highlight w:val="none"/>
                      <w:lang w:eastAsia="zh-CN"/>
                    </w:rPr>
                    <w:t>天然气燃烧废气收集后</w:t>
                  </w:r>
                  <w:r>
                    <w:rPr>
                      <w:rFonts w:hint="default" w:ascii="Times New Roman" w:hAnsi="Times New Roman" w:eastAsia="宋体" w:cs="Times New Roman"/>
                      <w:color w:val="auto"/>
                      <w:sz w:val="21"/>
                      <w:szCs w:val="21"/>
                      <w:highlight w:val="none"/>
                      <w:lang w:val="en-US" w:eastAsia="zh-CN"/>
                    </w:rPr>
                    <w:t>与</w:t>
                  </w:r>
                  <w:r>
                    <w:rPr>
                      <w:rFonts w:hint="eastAsia" w:ascii="Times New Roman" w:hAnsi="Times New Roman" w:eastAsia="宋体" w:cs="Times New Roman"/>
                      <w:color w:val="auto"/>
                      <w:sz w:val="21"/>
                      <w:szCs w:val="21"/>
                      <w:highlight w:val="none"/>
                      <w:lang w:val="en-US" w:eastAsia="zh-CN"/>
                    </w:rPr>
                    <w:t>原项目</w:t>
                  </w:r>
                  <w:r>
                    <w:rPr>
                      <w:rFonts w:hint="default" w:ascii="Times New Roman" w:hAnsi="Times New Roman" w:eastAsia="宋体" w:cs="Times New Roman"/>
                      <w:color w:val="auto"/>
                      <w:sz w:val="21"/>
                      <w:szCs w:val="21"/>
                      <w:highlight w:val="none"/>
                      <w:lang w:val="en-US" w:eastAsia="zh-CN"/>
                    </w:rPr>
                    <w:t>固化废气</w:t>
                  </w:r>
                  <w:r>
                    <w:rPr>
                      <w:rFonts w:hint="eastAsia" w:ascii="Times New Roman" w:hAnsi="Times New Roman" w:cs="Times New Roman"/>
                      <w:color w:val="auto"/>
                      <w:sz w:val="21"/>
                      <w:szCs w:val="21"/>
                      <w:highlight w:val="none"/>
                      <w:lang w:val="en-US" w:eastAsia="zh-CN"/>
                    </w:rPr>
                    <w:t>一起</w:t>
                  </w:r>
                  <w:r>
                    <w:rPr>
                      <w:rFonts w:hint="eastAsia" w:ascii="Times New Roman" w:hAnsi="Times New Roman" w:eastAsia="宋体" w:cs="Times New Roman"/>
                      <w:color w:val="auto"/>
                      <w:sz w:val="21"/>
                      <w:szCs w:val="21"/>
                      <w:highlight w:val="none"/>
                      <w:lang w:val="en-US" w:eastAsia="zh-CN"/>
                    </w:rPr>
                    <w:t>经1根15m高排气筒DA002</w:t>
                  </w:r>
                  <w:r>
                    <w:rPr>
                      <w:rFonts w:hint="default" w:ascii="Times New Roman" w:hAnsi="Times New Roman" w:eastAsia="宋体" w:cs="Times New Roman"/>
                      <w:color w:val="auto"/>
                      <w:sz w:val="21"/>
                      <w:szCs w:val="21"/>
                      <w:highlight w:val="none"/>
                      <w:lang w:val="en-US" w:eastAsia="zh-CN"/>
                    </w:rPr>
                    <w:t>排放</w:t>
                  </w:r>
                  <w:r>
                    <w:rPr>
                      <w:rFonts w:hint="eastAsia"/>
                      <w:color w:val="auto"/>
                      <w:szCs w:val="21"/>
                      <w:highlight w:val="none"/>
                      <w:lang w:eastAsia="zh-CN"/>
                    </w:rPr>
                    <w:t>。</w:t>
                  </w:r>
                </w:p>
              </w:tc>
              <w:tc>
                <w:tcPr>
                  <w:tcW w:w="883" w:type="dxa"/>
                  <w:noWrap w:val="0"/>
                  <w:vAlign w:val="center"/>
                </w:tcPr>
                <w:p>
                  <w:pPr>
                    <w:jc w:val="center"/>
                    <w:rPr>
                      <w:color w:val="auto"/>
                      <w:szCs w:val="21"/>
                      <w:highlight w:val="none"/>
                    </w:rPr>
                  </w:pPr>
                  <w:r>
                    <w:rPr>
                      <w:color w:val="auto"/>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74" w:type="dxa"/>
                  <w:noWrap w:val="0"/>
                  <w:vAlign w:val="center"/>
                </w:tcPr>
                <w:p>
                  <w:pPr>
                    <w:jc w:val="center"/>
                    <w:rPr>
                      <w:color w:val="auto"/>
                      <w:szCs w:val="21"/>
                      <w:highlight w:val="none"/>
                    </w:rPr>
                  </w:pPr>
                  <w:r>
                    <w:rPr>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2622" w:type="dxa"/>
                  <w:noWrap w:val="0"/>
                  <w:vAlign w:val="center"/>
                </w:tcPr>
                <w:p>
                  <w:pPr>
                    <w:widowControl/>
                    <w:rPr>
                      <w:color w:val="auto"/>
                      <w:szCs w:val="21"/>
                      <w:highlight w:val="none"/>
                    </w:rPr>
                  </w:pPr>
                  <w:r>
                    <w:rPr>
                      <w:rFonts w:hint="eastAsia"/>
                      <w:color w:val="auto"/>
                      <w:szCs w:val="21"/>
                      <w:highlight w:val="none"/>
                      <w:lang w:eastAsia="zh-CN"/>
                    </w:rPr>
                    <w:t>本</w:t>
                  </w:r>
                  <w:r>
                    <w:rPr>
                      <w:color w:val="auto"/>
                      <w:szCs w:val="21"/>
                      <w:highlight w:val="none"/>
                    </w:rPr>
                    <w:t>项目</w:t>
                  </w:r>
                  <w:r>
                    <w:rPr>
                      <w:rFonts w:hint="eastAsia"/>
                      <w:color w:val="auto"/>
                      <w:szCs w:val="21"/>
                      <w:highlight w:val="none"/>
                      <w:lang w:eastAsia="zh-CN"/>
                    </w:rPr>
                    <w:t>使</w:t>
                  </w:r>
                  <w:r>
                    <w:rPr>
                      <w:color w:val="auto"/>
                      <w:szCs w:val="21"/>
                      <w:highlight w:val="none"/>
                    </w:rPr>
                    <w:t>用含挥发性有机物原材料符合质量标准或者要求。</w:t>
                  </w:r>
                </w:p>
              </w:tc>
              <w:tc>
                <w:tcPr>
                  <w:tcW w:w="883" w:type="dxa"/>
                  <w:noWrap w:val="0"/>
                  <w:vAlign w:val="center"/>
                </w:tcPr>
                <w:p>
                  <w:pPr>
                    <w:jc w:val="center"/>
                    <w:rPr>
                      <w:color w:val="auto"/>
                      <w:kern w:val="0"/>
                      <w:szCs w:val="21"/>
                      <w:highlight w:val="none"/>
                    </w:rPr>
                  </w:pPr>
                  <w:r>
                    <w:rPr>
                      <w:color w:val="auto"/>
                      <w:kern w:val="0"/>
                      <w:szCs w:val="21"/>
                      <w:highlight w:val="none"/>
                    </w:rPr>
                    <w:t>符合</w:t>
                  </w:r>
                </w:p>
              </w:tc>
            </w:tr>
          </w:tbl>
          <w:p>
            <w:pPr>
              <w:adjustRightInd w:val="0"/>
              <w:snapToGrid w:val="0"/>
              <w:spacing w:line="360" w:lineRule="auto"/>
              <w:ind w:firstLine="480" w:firstLineChars="200"/>
              <w:rPr>
                <w:b/>
                <w:bCs/>
                <w:color w:val="auto"/>
                <w:sz w:val="24"/>
                <w:highlight w:val="none"/>
              </w:rPr>
            </w:pPr>
            <w:r>
              <w:rPr>
                <w:color w:val="auto"/>
                <w:sz w:val="24"/>
                <w:highlight w:val="none"/>
              </w:rPr>
              <w:t>综上，项目符合</w:t>
            </w:r>
            <w:r>
              <w:rPr>
                <w:rFonts w:hint="eastAsia"/>
                <w:color w:val="auto"/>
                <w:sz w:val="24"/>
                <w:highlight w:val="none"/>
              </w:rPr>
              <w:t>《昆明市大气污染防治条例》</w:t>
            </w:r>
            <w:r>
              <w:rPr>
                <w:color w:val="auto"/>
                <w:sz w:val="24"/>
                <w:highlight w:val="none"/>
              </w:rPr>
              <w:t>要求。</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w:t>
            </w:r>
            <w:r>
              <w:rPr>
                <w:rFonts w:hint="eastAsia"/>
                <w:b/>
                <w:bCs/>
                <w:color w:val="auto"/>
                <w:sz w:val="24"/>
                <w:highlight w:val="none"/>
                <w:lang w:val="en-US" w:eastAsia="zh-CN"/>
              </w:rPr>
              <w:t>4</w:t>
            </w:r>
            <w:r>
              <w:rPr>
                <w:rFonts w:hint="eastAsia"/>
                <w:b/>
                <w:bCs/>
                <w:color w:val="auto"/>
                <w:sz w:val="24"/>
                <w:highlight w:val="none"/>
              </w:rPr>
              <w:t>、环境相容性分析</w:t>
            </w:r>
          </w:p>
          <w:p>
            <w:pPr>
              <w:pStyle w:val="20"/>
              <w:autoSpaceDE w:val="0"/>
              <w:autoSpaceDN w:val="0"/>
              <w:adjustRightInd w:val="0"/>
              <w:snapToGrid w:val="0"/>
              <w:spacing w:before="0" w:beforeAutospacing="0" w:after="0" w:afterAutospacing="0" w:line="360" w:lineRule="auto"/>
              <w:ind w:firstLine="480" w:firstLineChars="200"/>
              <w:jc w:val="both"/>
              <w:rPr>
                <w:color w:val="auto"/>
                <w:highlight w:val="none"/>
              </w:rPr>
            </w:pPr>
            <w:r>
              <w:rPr>
                <w:rFonts w:hint="eastAsia" w:ascii="Times New Roman" w:hAnsi="Times New Roman"/>
                <w:color w:val="auto"/>
                <w:szCs w:val="24"/>
                <w:highlight w:val="none"/>
              </w:rPr>
              <w:t>本项目位于寻甸特色产业园区金所片区，</w:t>
            </w:r>
            <w:r>
              <w:rPr>
                <w:rFonts w:hint="eastAsia" w:ascii="Times New Roman" w:hAnsi="Times New Roman" w:cs="宋体"/>
                <w:color w:val="auto"/>
                <w:kern w:val="2"/>
                <w:szCs w:val="24"/>
                <w:highlight w:val="none"/>
                <w:lang w:bidi="ar"/>
              </w:rPr>
              <w:t>项目所在地的周边关系详见表</w:t>
            </w:r>
            <w:r>
              <w:rPr>
                <w:rFonts w:ascii="Times New Roman" w:hAnsi="Times New Roman"/>
                <w:color w:val="auto"/>
                <w:kern w:val="2"/>
                <w:szCs w:val="24"/>
                <w:highlight w:val="none"/>
                <w:lang w:bidi="ar"/>
              </w:rPr>
              <w:t>1-</w:t>
            </w:r>
            <w:r>
              <w:rPr>
                <w:rFonts w:hint="eastAsia" w:ascii="Times New Roman" w:hAnsi="Times New Roman"/>
                <w:color w:val="auto"/>
                <w:kern w:val="2"/>
                <w:szCs w:val="24"/>
                <w:highlight w:val="none"/>
                <w:lang w:bidi="ar"/>
              </w:rPr>
              <w:t>1</w:t>
            </w:r>
            <w:r>
              <w:rPr>
                <w:rFonts w:hint="eastAsia" w:ascii="Times New Roman" w:hAnsi="Times New Roman"/>
                <w:color w:val="auto"/>
                <w:kern w:val="2"/>
                <w:szCs w:val="24"/>
                <w:highlight w:val="none"/>
                <w:lang w:val="en-US" w:eastAsia="zh-CN" w:bidi="ar"/>
              </w:rPr>
              <w:t>1</w:t>
            </w:r>
            <w:r>
              <w:rPr>
                <w:rFonts w:hint="eastAsia" w:ascii="Times New Roman" w:hAnsi="Times New Roman" w:cs="宋体"/>
                <w:color w:val="auto"/>
                <w:kern w:val="2"/>
                <w:szCs w:val="24"/>
                <w:highlight w:val="none"/>
                <w:lang w:bidi="ar"/>
              </w:rPr>
              <w:t>，项目周边关系图详见附图</w:t>
            </w:r>
            <w:r>
              <w:rPr>
                <w:rFonts w:hint="eastAsia" w:ascii="Times New Roman" w:hAnsi="Times New Roman"/>
                <w:color w:val="auto"/>
                <w:kern w:val="2"/>
                <w:szCs w:val="24"/>
                <w:highlight w:val="none"/>
                <w:lang w:val="en-US" w:eastAsia="zh-CN" w:bidi="ar"/>
              </w:rPr>
              <w:t>6</w:t>
            </w:r>
            <w:r>
              <w:rPr>
                <w:rFonts w:hint="eastAsia" w:ascii="Times New Roman" w:hAnsi="Times New Roman" w:cs="宋体"/>
                <w:color w:val="auto"/>
                <w:kern w:val="2"/>
                <w:szCs w:val="24"/>
                <w:highlight w:val="none"/>
                <w:lang w:bidi="ar"/>
              </w:rPr>
              <w:t>。</w:t>
            </w:r>
          </w:p>
          <w:p>
            <w:pPr>
              <w:adjustRightInd w:val="0"/>
              <w:snapToGrid w:val="0"/>
              <w:jc w:val="center"/>
              <w:rPr>
                <w:color w:val="auto"/>
                <w:highlight w:val="none"/>
              </w:rPr>
            </w:pPr>
            <w:r>
              <w:rPr>
                <w:rFonts w:hint="eastAsia" w:cs="宋体"/>
                <w:b/>
                <w:color w:val="auto"/>
                <w:szCs w:val="22"/>
                <w:highlight w:val="none"/>
                <w:lang w:bidi="ar"/>
              </w:rPr>
              <w:t>表</w:t>
            </w:r>
            <w:r>
              <w:rPr>
                <w:b/>
                <w:bCs/>
                <w:color w:val="auto"/>
                <w:szCs w:val="22"/>
                <w:highlight w:val="none"/>
                <w:lang w:bidi="ar"/>
              </w:rPr>
              <w:t>1-</w:t>
            </w:r>
            <w:r>
              <w:rPr>
                <w:rFonts w:hint="eastAsia"/>
                <w:b/>
                <w:bCs/>
                <w:color w:val="auto"/>
                <w:szCs w:val="22"/>
                <w:highlight w:val="none"/>
                <w:lang w:bidi="ar"/>
              </w:rPr>
              <w:t>12</w:t>
            </w:r>
            <w:r>
              <w:rPr>
                <w:color w:val="auto"/>
                <w:szCs w:val="22"/>
                <w:highlight w:val="none"/>
                <w:lang w:bidi="ar"/>
              </w:rPr>
              <w:t xml:space="preserve"> </w:t>
            </w:r>
            <w:r>
              <w:rPr>
                <w:rFonts w:hint="eastAsia"/>
                <w:color w:val="auto"/>
                <w:szCs w:val="22"/>
                <w:highlight w:val="none"/>
                <w:lang w:bidi="ar"/>
              </w:rPr>
              <w:t xml:space="preserve"> </w:t>
            </w:r>
            <w:r>
              <w:rPr>
                <w:rFonts w:hint="eastAsia" w:cs="宋体"/>
                <w:b/>
                <w:color w:val="auto"/>
                <w:szCs w:val="22"/>
                <w:highlight w:val="none"/>
                <w:lang w:bidi="ar"/>
              </w:rPr>
              <w:t>项目周围环境关系一览表</w:t>
            </w:r>
          </w:p>
          <w:tbl>
            <w:tblPr>
              <w:tblStyle w:val="23"/>
              <w:tblW w:w="725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3"/>
              <w:gridCol w:w="3233"/>
              <w:gridCol w:w="1678"/>
              <w:gridCol w:w="16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s="宋体"/>
                      <w:color w:val="auto"/>
                      <w:szCs w:val="21"/>
                      <w:highlight w:val="none"/>
                      <w:lang w:bidi="ar"/>
                    </w:rPr>
                    <w:t>序号</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s="宋体"/>
                      <w:color w:val="auto"/>
                      <w:szCs w:val="21"/>
                      <w:highlight w:val="none"/>
                      <w:lang w:bidi="ar"/>
                    </w:rPr>
                    <w:t>名称</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s="宋体"/>
                      <w:color w:val="auto"/>
                      <w:szCs w:val="21"/>
                      <w:highlight w:val="none"/>
                      <w:lang w:bidi="ar"/>
                    </w:rPr>
                    <w:t>方位/距离</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olor w:val="auto"/>
                      <w:szCs w:val="21"/>
                      <w:highlight w:val="none"/>
                    </w:rPr>
                    <w:t>污染物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color w:val="auto"/>
                      <w:szCs w:val="21"/>
                      <w:highlight w:val="none"/>
                      <w:lang w:bidi="ar"/>
                    </w:rPr>
                    <w:t>1</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金所加油站</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color w:val="auto"/>
                      <w:szCs w:val="21"/>
                      <w:highlight w:val="none"/>
                      <w:lang w:val="en-US"/>
                    </w:rPr>
                  </w:pPr>
                  <w:r>
                    <w:rPr>
                      <w:rFonts w:hint="eastAsia" w:ascii="Times New Roman" w:hAnsi="Times New Roman" w:cs="Times New Roman"/>
                      <w:b w:val="0"/>
                      <w:bCs w:val="0"/>
                      <w:color w:val="auto"/>
                      <w:sz w:val="21"/>
                      <w:szCs w:val="21"/>
                      <w:highlight w:val="none"/>
                      <w:vertAlign w:val="baseline"/>
                      <w:lang w:val="en-US" w:eastAsia="zh-CN"/>
                    </w:rPr>
                    <w:t>东</w:t>
                  </w:r>
                  <w:r>
                    <w:rPr>
                      <w:rFonts w:hint="default" w:ascii="Times New Roman" w:hAnsi="Times New Roman" w:eastAsia="宋体" w:cs="Times New Roman"/>
                      <w:b w:val="0"/>
                      <w:bCs w:val="0"/>
                      <w:color w:val="auto"/>
                      <w:sz w:val="21"/>
                      <w:szCs w:val="21"/>
                      <w:highlight w:val="none"/>
                      <w:vertAlign w:val="baseline"/>
                      <w:lang w:val="en-US" w:eastAsia="zh-CN"/>
                    </w:rPr>
                    <w:t>面</w:t>
                  </w:r>
                  <w:r>
                    <w:rPr>
                      <w:rFonts w:hint="eastAsia" w:ascii="Times New Roman" w:hAnsi="Times New Roman" w:eastAsia="宋体" w:cs="Times New Roman"/>
                      <w:b w:val="0"/>
                      <w:bCs w:val="0"/>
                      <w:color w:val="auto"/>
                      <w:sz w:val="21"/>
                      <w:szCs w:val="21"/>
                      <w:highlight w:val="none"/>
                      <w:vertAlign w:val="baseline"/>
                      <w:lang w:val="en-US" w:eastAsia="zh-CN"/>
                    </w:rPr>
                    <w:t>，100m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olor w:val="auto"/>
                      <w:szCs w:val="21"/>
                      <w:highlight w:val="none"/>
                      <w:lang w:bidi="ar"/>
                    </w:rPr>
                    <w:t>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color w:val="auto"/>
                      <w:szCs w:val="21"/>
                      <w:highlight w:val="none"/>
                      <w:lang w:bidi="ar"/>
                    </w:rPr>
                    <w:t>2</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金所天然气门站</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olor w:val="auto"/>
                      <w:szCs w:val="21"/>
                      <w:highlight w:val="none"/>
                      <w:lang w:val="en-US"/>
                    </w:rPr>
                  </w:pPr>
                  <w:r>
                    <w:rPr>
                      <w:rFonts w:hint="eastAsia" w:ascii="Times New Roman" w:hAnsi="Times New Roman" w:cs="Times New Roman"/>
                      <w:b w:val="0"/>
                      <w:bCs w:val="0"/>
                      <w:color w:val="auto"/>
                      <w:sz w:val="21"/>
                      <w:szCs w:val="21"/>
                      <w:highlight w:val="none"/>
                      <w:vertAlign w:val="baseline"/>
                      <w:lang w:val="en-US" w:eastAsia="zh-CN"/>
                    </w:rPr>
                    <w:t>东南</w:t>
                  </w:r>
                  <w:r>
                    <w:rPr>
                      <w:rFonts w:hint="default" w:ascii="Times New Roman" w:hAnsi="Times New Roman" w:eastAsia="宋体" w:cs="Times New Roman"/>
                      <w:b w:val="0"/>
                      <w:bCs w:val="0"/>
                      <w:color w:val="auto"/>
                      <w:sz w:val="21"/>
                      <w:szCs w:val="21"/>
                      <w:highlight w:val="none"/>
                      <w:vertAlign w:val="baseline"/>
                      <w:lang w:val="en-US" w:eastAsia="zh-CN"/>
                    </w:rPr>
                    <w:t>面</w:t>
                  </w:r>
                  <w:r>
                    <w:rPr>
                      <w:rFonts w:hint="eastAsia" w:ascii="Times New Roman" w:hAnsi="Times New Roman" w:eastAsia="宋体" w:cs="Times New Roman"/>
                      <w:b w:val="0"/>
                      <w:bCs w:val="0"/>
                      <w:color w:val="auto"/>
                      <w:sz w:val="21"/>
                      <w:szCs w:val="21"/>
                      <w:highlight w:val="none"/>
                      <w:vertAlign w:val="baseline"/>
                      <w:lang w:val="en-US" w:eastAsia="zh-CN"/>
                    </w:rPr>
                    <w:t>，200m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olor w:val="auto"/>
                      <w:szCs w:val="21"/>
                      <w:highlight w:val="none"/>
                      <w:lang w:bidi="ar"/>
                    </w:rPr>
                    <w:t>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color w:val="auto"/>
                      <w:szCs w:val="21"/>
                      <w:highlight w:val="none"/>
                      <w:lang w:bidi="ar"/>
                    </w:rPr>
                    <w:t>3</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寻甸LNG应急储配站</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olor w:val="auto"/>
                      <w:szCs w:val="21"/>
                      <w:highlight w:val="none"/>
                      <w:lang w:val="en-US"/>
                    </w:rPr>
                  </w:pPr>
                  <w:r>
                    <w:rPr>
                      <w:rFonts w:hint="default" w:ascii="Times New Roman" w:hAnsi="Times New Roman" w:eastAsia="宋体" w:cs="Times New Roman"/>
                      <w:b w:val="0"/>
                      <w:bCs w:val="0"/>
                      <w:color w:val="auto"/>
                      <w:sz w:val="21"/>
                      <w:szCs w:val="21"/>
                      <w:highlight w:val="none"/>
                      <w:vertAlign w:val="baseline"/>
                      <w:lang w:val="en-US" w:eastAsia="zh-CN"/>
                    </w:rPr>
                    <w:t>南面</w:t>
                  </w:r>
                  <w:r>
                    <w:rPr>
                      <w:rFonts w:hint="eastAsia" w:ascii="Times New Roman" w:hAnsi="Times New Roman" w:eastAsia="宋体" w:cs="Times New Roman"/>
                      <w:b w:val="0"/>
                      <w:bCs w:val="0"/>
                      <w:color w:val="auto"/>
                      <w:sz w:val="21"/>
                      <w:szCs w:val="21"/>
                      <w:highlight w:val="none"/>
                      <w:vertAlign w:val="baseline"/>
                      <w:lang w:val="en-US" w:eastAsia="zh-CN"/>
                    </w:rPr>
                    <w:t>，330m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rFonts w:hint="eastAsia"/>
                      <w:color w:val="auto"/>
                      <w:szCs w:val="21"/>
                      <w:highlight w:val="none"/>
                      <w:lang w:bidi="ar"/>
                    </w:rPr>
                    <w:t>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rPr>
                  </w:pPr>
                  <w:r>
                    <w:rPr>
                      <w:color w:val="auto"/>
                      <w:szCs w:val="21"/>
                      <w:highlight w:val="none"/>
                      <w:lang w:bidi="ar"/>
                    </w:rPr>
                    <w:t>4</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云南盛飞达胶塞卫生器材有限公司</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olor w:val="auto"/>
                      <w:szCs w:val="21"/>
                      <w:highlight w:val="none"/>
                      <w:lang w:val="en-US"/>
                    </w:rPr>
                  </w:pPr>
                  <w:r>
                    <w:rPr>
                      <w:rFonts w:hint="default" w:ascii="Times New Roman" w:hAnsi="Times New Roman" w:eastAsia="宋体" w:cs="Times New Roman"/>
                      <w:b w:val="0"/>
                      <w:bCs w:val="0"/>
                      <w:color w:val="auto"/>
                      <w:sz w:val="21"/>
                      <w:szCs w:val="21"/>
                      <w:highlight w:val="none"/>
                      <w:vertAlign w:val="baseline"/>
                      <w:lang w:val="en-US" w:eastAsia="zh-CN"/>
                    </w:rPr>
                    <w:t>南面</w:t>
                  </w:r>
                  <w:r>
                    <w:rPr>
                      <w:rFonts w:hint="eastAsia" w:ascii="Times New Roman" w:hAnsi="Times New Roman" w:eastAsia="宋体" w:cs="Times New Roman"/>
                      <w:b w:val="0"/>
                      <w:bCs w:val="0"/>
                      <w:color w:val="auto"/>
                      <w:sz w:val="21"/>
                      <w:szCs w:val="21"/>
                      <w:highlight w:val="none"/>
                      <w:vertAlign w:val="baseline"/>
                      <w:lang w:val="en-US" w:eastAsia="zh-CN"/>
                    </w:rPr>
                    <w:t>，80m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TSP、SO</w:t>
                  </w:r>
                  <w:r>
                    <w:rPr>
                      <w:rFonts w:hint="eastAsia"/>
                      <w:color w:val="auto"/>
                      <w:szCs w:val="21"/>
                      <w:highlight w:val="none"/>
                      <w:vertAlign w:val="subscript"/>
                      <w:lang w:bidi="ar"/>
                    </w:rPr>
                    <w:t>2</w:t>
                  </w:r>
                  <w:r>
                    <w:rPr>
                      <w:rFonts w:hint="eastAsia"/>
                      <w:color w:val="auto"/>
                      <w:szCs w:val="21"/>
                      <w:highlight w:val="none"/>
                      <w:lang w:bidi="ar"/>
                    </w:rPr>
                    <w:t>、NOx、VOCs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5</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金立旺旺建筑材料有限公司</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s="宋体"/>
                      <w:color w:val="auto"/>
                      <w:szCs w:val="21"/>
                      <w:highlight w:val="none"/>
                      <w:lang w:val="en-US" w:bidi="ar"/>
                    </w:rPr>
                  </w:pPr>
                  <w:r>
                    <w:rPr>
                      <w:rFonts w:hint="default" w:ascii="Times New Roman" w:hAnsi="Times New Roman" w:eastAsia="宋体" w:cs="Times New Roman"/>
                      <w:b w:val="0"/>
                      <w:bCs w:val="0"/>
                      <w:color w:val="auto"/>
                      <w:sz w:val="21"/>
                      <w:szCs w:val="21"/>
                      <w:highlight w:val="none"/>
                      <w:vertAlign w:val="baseline"/>
                      <w:lang w:val="en-US" w:eastAsia="zh-CN"/>
                    </w:rPr>
                    <w:t>北面</w:t>
                  </w:r>
                  <w:r>
                    <w:rPr>
                      <w:rFonts w:hint="eastAsia" w:ascii="Times New Roman" w:hAnsi="Times New Roman" w:eastAsia="宋体" w:cs="Times New Roman"/>
                      <w:b w:val="0"/>
                      <w:bCs w:val="0"/>
                      <w:color w:val="auto"/>
                      <w:sz w:val="21"/>
                      <w:szCs w:val="21"/>
                      <w:highlight w:val="none"/>
                      <w:vertAlign w:val="baseline"/>
                      <w:lang w:val="en-US" w:eastAsia="zh-CN"/>
                    </w:rPr>
                    <w:t>，80m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TSP、VOCs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6</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云南佳凯塑胶科技有限公司</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s="宋体"/>
                      <w:color w:val="auto"/>
                      <w:szCs w:val="21"/>
                      <w:highlight w:val="none"/>
                      <w:lang w:val="en-US" w:bidi="ar"/>
                    </w:rPr>
                  </w:pPr>
                  <w:r>
                    <w:rPr>
                      <w:rFonts w:hint="default" w:ascii="Times New Roman" w:hAnsi="Times New Roman" w:eastAsia="宋体" w:cs="Times New Roman"/>
                      <w:b w:val="0"/>
                      <w:bCs w:val="0"/>
                      <w:color w:val="auto"/>
                      <w:sz w:val="21"/>
                      <w:szCs w:val="21"/>
                      <w:highlight w:val="none"/>
                      <w:vertAlign w:val="baseline"/>
                      <w:lang w:val="en-US" w:eastAsia="zh-CN"/>
                    </w:rPr>
                    <w:t>西北面</w:t>
                  </w:r>
                  <w:r>
                    <w:rPr>
                      <w:rFonts w:hint="eastAsia" w:ascii="Times New Roman" w:hAnsi="Times New Roman" w:eastAsia="宋体" w:cs="Times New Roman"/>
                      <w:b w:val="0"/>
                      <w:bCs w:val="0"/>
                      <w:color w:val="auto"/>
                      <w:sz w:val="21"/>
                      <w:szCs w:val="21"/>
                      <w:highlight w:val="none"/>
                      <w:vertAlign w:val="baseline"/>
                      <w:lang w:val="en-US" w:eastAsia="zh-CN"/>
                    </w:rPr>
                    <w:t>，110m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TSP、VOCs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7</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寻甸牧工商茶叶进出口有限公司</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s="宋体"/>
                      <w:color w:val="auto"/>
                      <w:szCs w:val="21"/>
                      <w:highlight w:val="none"/>
                      <w:lang w:val="en-US" w:bidi="ar"/>
                    </w:rPr>
                  </w:pPr>
                  <w:r>
                    <w:rPr>
                      <w:rFonts w:hint="default" w:ascii="Times New Roman" w:hAnsi="Times New Roman" w:eastAsia="宋体" w:cs="Times New Roman"/>
                      <w:b w:val="0"/>
                      <w:bCs w:val="0"/>
                      <w:color w:val="auto"/>
                      <w:sz w:val="21"/>
                      <w:szCs w:val="21"/>
                      <w:highlight w:val="none"/>
                      <w:vertAlign w:val="baseline"/>
                      <w:lang w:val="en-US" w:eastAsia="zh-CN"/>
                    </w:rPr>
                    <w:t>西北面</w:t>
                  </w:r>
                  <w:r>
                    <w:rPr>
                      <w:rFonts w:hint="eastAsia" w:ascii="Times New Roman" w:hAnsi="Times New Roman" w:eastAsia="宋体" w:cs="Times New Roman"/>
                      <w:b w:val="0"/>
                      <w:bCs w:val="0"/>
                      <w:color w:val="auto"/>
                      <w:sz w:val="21"/>
                      <w:szCs w:val="21"/>
                      <w:highlight w:val="none"/>
                      <w:vertAlign w:val="baseline"/>
                      <w:lang w:val="en-US" w:eastAsia="zh-CN"/>
                    </w:rPr>
                    <w:t>，140m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63"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8</w:t>
                  </w:r>
                </w:p>
              </w:tc>
              <w:tc>
                <w:tcPr>
                  <w:tcW w:w="3233"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云南亚龙铝业有限公司</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numPr>
                      <w:ilvl w:val="0"/>
                      <w:numId w:val="0"/>
                    </w:numPr>
                    <w:adjustRightInd w:val="0"/>
                    <w:snapToGrid w:val="0"/>
                    <w:spacing w:line="360" w:lineRule="auto"/>
                    <w:ind w:left="0" w:leftChars="0" w:firstLine="0" w:firstLineChars="0"/>
                    <w:jc w:val="center"/>
                    <w:rPr>
                      <w:rFonts w:hint="default" w:cs="宋体"/>
                      <w:color w:val="auto"/>
                      <w:szCs w:val="21"/>
                      <w:highlight w:val="none"/>
                      <w:lang w:val="en-US" w:bidi="ar"/>
                    </w:rPr>
                  </w:pPr>
                  <w:r>
                    <w:rPr>
                      <w:rFonts w:hint="default" w:ascii="Times New Roman" w:hAnsi="Times New Roman" w:eastAsia="宋体" w:cs="Times New Roman"/>
                      <w:b w:val="0"/>
                      <w:bCs w:val="0"/>
                      <w:color w:val="auto"/>
                      <w:sz w:val="21"/>
                      <w:szCs w:val="21"/>
                      <w:highlight w:val="none"/>
                      <w:vertAlign w:val="baseline"/>
                      <w:lang w:val="en-US" w:eastAsia="zh-CN"/>
                    </w:rPr>
                    <w:t>西北面</w:t>
                  </w:r>
                  <w:r>
                    <w:rPr>
                      <w:rFonts w:hint="eastAsia" w:ascii="Times New Roman" w:hAnsi="Times New Roman" w:eastAsia="宋体" w:cs="Times New Roman"/>
                      <w:b w:val="0"/>
                      <w:bCs w:val="0"/>
                      <w:color w:val="auto"/>
                      <w:sz w:val="21"/>
                      <w:szCs w:val="21"/>
                      <w:highlight w:val="none"/>
                      <w:vertAlign w:val="baseline"/>
                      <w:lang w:val="en-US" w:eastAsia="zh-CN"/>
                    </w:rPr>
                    <w:t>，160m</w:t>
                  </w:r>
                </w:p>
              </w:tc>
              <w:tc>
                <w:tcPr>
                  <w:tcW w:w="1678" w:type="dxa"/>
                  <w:tcBorders>
                    <w:top w:val="single" w:color="auto" w:sz="2" w:space="0"/>
                    <w:left w:val="single" w:color="auto" w:sz="2" w:space="0"/>
                    <w:bottom w:val="single" w:color="auto" w:sz="2" w:space="0"/>
                    <w:right w:val="single" w:color="auto" w:sz="2" w:space="0"/>
                  </w:tcBorders>
                  <w:noWrap w:val="0"/>
                  <w:vAlign w:val="center"/>
                </w:tcPr>
                <w:p>
                  <w:pPr>
                    <w:snapToGrid w:val="0"/>
                    <w:jc w:val="center"/>
                    <w:rPr>
                      <w:color w:val="auto"/>
                      <w:szCs w:val="21"/>
                      <w:highlight w:val="none"/>
                      <w:lang w:bidi="ar"/>
                    </w:rPr>
                  </w:pPr>
                  <w:r>
                    <w:rPr>
                      <w:rFonts w:hint="eastAsia"/>
                      <w:color w:val="auto"/>
                      <w:szCs w:val="21"/>
                      <w:highlight w:val="none"/>
                      <w:lang w:bidi="ar"/>
                    </w:rPr>
                    <w:t>TSP、VOCs</w:t>
                  </w:r>
                </w:p>
              </w:tc>
            </w:tr>
          </w:tbl>
          <w:p>
            <w:pPr>
              <w:pStyle w:val="20"/>
              <w:widowControl w:val="0"/>
              <w:autoSpaceDE w:val="0"/>
              <w:autoSpaceDN w:val="0"/>
              <w:adjustRightInd w:val="0"/>
              <w:spacing w:before="0" w:beforeAutospacing="0" w:after="0" w:afterAutospacing="0" w:line="343" w:lineRule="auto"/>
              <w:ind w:firstLine="480" w:firstLineChars="200"/>
              <w:jc w:val="both"/>
              <w:rPr>
                <w:color w:val="auto"/>
                <w:highlight w:val="none"/>
                <w:lang w:val="zh-CN"/>
              </w:rPr>
            </w:pPr>
            <w:r>
              <w:rPr>
                <w:rFonts w:hint="eastAsia" w:ascii="Times New Roman" w:hAnsi="Times New Roman" w:cs="宋体"/>
                <w:color w:val="auto"/>
                <w:kern w:val="2"/>
                <w:szCs w:val="24"/>
                <w:highlight w:val="none"/>
                <w:lang w:bidi="ar"/>
              </w:rPr>
              <w:t>从对项目周边企业情况调查可知，周围的企业对本项目无制约性因素。根据工程分析，</w:t>
            </w:r>
            <w:r>
              <w:rPr>
                <w:rFonts w:hint="eastAsia" w:ascii="Times New Roman" w:hAnsi="Times New Roman" w:cs="宋体"/>
                <w:color w:val="auto"/>
                <w:kern w:val="2"/>
                <w:szCs w:val="24"/>
                <w:highlight w:val="none"/>
                <w:lang w:val="zh-CN" w:bidi="ar"/>
              </w:rPr>
              <w:t>项目</w:t>
            </w:r>
            <w:r>
              <w:rPr>
                <w:rFonts w:hint="eastAsia" w:ascii="Times New Roman" w:hAnsi="Times New Roman" w:cs="宋体"/>
                <w:color w:val="auto"/>
                <w:kern w:val="2"/>
                <w:szCs w:val="24"/>
                <w:highlight w:val="none"/>
                <w:lang w:bidi="ar"/>
              </w:rPr>
              <w:t>产生的</w:t>
            </w:r>
            <w:r>
              <w:rPr>
                <w:rFonts w:hint="eastAsia" w:ascii="Times New Roman" w:hAnsi="Times New Roman" w:cs="宋体"/>
                <w:color w:val="auto"/>
                <w:kern w:val="2"/>
                <w:szCs w:val="24"/>
                <w:highlight w:val="none"/>
                <w:lang w:val="zh-CN" w:bidi="ar"/>
              </w:rPr>
              <w:t>噪声、废气均能达标排放，废水</w:t>
            </w:r>
            <w:r>
              <w:rPr>
                <w:rFonts w:hint="eastAsia" w:ascii="Times New Roman" w:hAnsi="Times New Roman" w:cs="宋体"/>
                <w:color w:val="auto"/>
                <w:kern w:val="2"/>
                <w:szCs w:val="24"/>
                <w:highlight w:val="none"/>
                <w:lang w:bidi="ar"/>
              </w:rPr>
              <w:t>全部回用，固体废物</w:t>
            </w:r>
            <w:r>
              <w:rPr>
                <w:rFonts w:ascii="Times New Roman" w:hAnsi="Times New Roman"/>
                <w:color w:val="auto"/>
                <w:kern w:val="2"/>
                <w:szCs w:val="24"/>
                <w:highlight w:val="none"/>
                <w:lang w:bidi="ar"/>
              </w:rPr>
              <w:t>100%</w:t>
            </w:r>
            <w:r>
              <w:rPr>
                <w:rFonts w:hint="eastAsia" w:ascii="Times New Roman" w:hAnsi="Times New Roman" w:cs="宋体"/>
                <w:color w:val="auto"/>
                <w:kern w:val="2"/>
                <w:szCs w:val="24"/>
                <w:highlight w:val="none"/>
                <w:lang w:bidi="ar"/>
              </w:rPr>
              <w:t>合理处置，</w:t>
            </w:r>
            <w:r>
              <w:rPr>
                <w:rFonts w:hint="eastAsia" w:ascii="Times New Roman" w:hAnsi="Times New Roman" w:cs="宋体"/>
                <w:color w:val="auto"/>
                <w:kern w:val="2"/>
                <w:szCs w:val="24"/>
                <w:highlight w:val="none"/>
                <w:lang w:val="zh-CN" w:bidi="ar"/>
              </w:rPr>
              <w:t>项目的生产对周围企业的影响不大。</w:t>
            </w:r>
          </w:p>
          <w:p>
            <w:pPr>
              <w:pStyle w:val="60"/>
              <w:spacing w:line="344" w:lineRule="auto"/>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val="zh-CN" w:bidi="ar"/>
              </w:rPr>
              <w:t>综上所述，本项目与周围环境是相容的。</w:t>
            </w:r>
          </w:p>
        </w:tc>
      </w:tr>
    </w:tbl>
    <w:p>
      <w:pPr>
        <w:spacing w:line="360" w:lineRule="auto"/>
        <w:outlineLvl w:val="9"/>
        <w:rPr>
          <w:rFonts w:hint="default" w:ascii="Times New Roman" w:hAnsi="Times New Roman" w:eastAsia="宋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6" w:name="_Toc22458"/>
      <w:r>
        <w:rPr>
          <w:rFonts w:hint="default" w:ascii="Times New Roman" w:hAnsi="Times New Roman" w:eastAsia="宋体" w:cs="Times New Roman"/>
          <w:b/>
          <w:bCs/>
          <w:snapToGrid w:val="0"/>
          <w:color w:val="auto"/>
          <w:sz w:val="30"/>
          <w:szCs w:val="30"/>
          <w:highlight w:val="none"/>
        </w:rPr>
        <w:t>二、建设项目工程分析</w:t>
      </w:r>
      <w:bookmarkEnd w:id="16"/>
    </w:p>
    <w:tbl>
      <w:tblPr>
        <w:tblStyle w:val="23"/>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2"/>
        <w:gridCol w:w="8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7" w:hRule="atLeast"/>
          <w:jc w:val="center"/>
        </w:trPr>
        <w:tc>
          <w:tcPr>
            <w:tcW w:w="532" w:type="dxa"/>
            <w:vAlign w:val="center"/>
          </w:tcPr>
          <w:p>
            <w:pPr>
              <w:pStyle w:val="2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528" w:type="dxa"/>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1、项目建设背景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pacing w:val="0"/>
                <w:sz w:val="24"/>
                <w:szCs w:val="24"/>
                <w:highlight w:val="none"/>
                <w:lang w:eastAsia="zh-CN"/>
              </w:rPr>
            </w:pPr>
            <w:r>
              <w:rPr>
                <w:rFonts w:hint="default" w:ascii="Times New Roman" w:hAnsi="Times New Roman" w:eastAsia="宋体" w:cs="Times New Roman"/>
                <w:color w:val="auto"/>
                <w:sz w:val="24"/>
                <w:szCs w:val="24"/>
                <w:highlight w:val="none"/>
                <w:lang w:eastAsia="zh-CN"/>
              </w:rPr>
              <w:t>云南欣昌电器制造有限公司</w:t>
            </w:r>
            <w:r>
              <w:rPr>
                <w:rFonts w:hint="eastAsia" w:ascii="Times New Roman" w:hAnsi="Times New Roman" w:cs="Times New Roman"/>
                <w:color w:val="auto"/>
                <w:sz w:val="24"/>
                <w:szCs w:val="24"/>
                <w:highlight w:val="none"/>
                <w:lang w:val="en-US" w:eastAsia="zh-CN"/>
              </w:rPr>
              <w:t>成立于201</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eastAsia="zh-CN"/>
              </w:rPr>
              <w:t>云南省昆明市寻甸回族彝族自治县寻甸特色产业园区金所片区</w:t>
            </w:r>
            <w:r>
              <w:rPr>
                <w:rFonts w:hint="eastAsia" w:ascii="Times New Roman" w:hAnsi="Times New Roman" w:eastAsia="宋体" w:cs="Times New Roman"/>
                <w:color w:val="auto"/>
                <w:sz w:val="24"/>
                <w:szCs w:val="24"/>
                <w:highlight w:val="none"/>
                <w:lang w:eastAsia="zh-CN"/>
              </w:rPr>
              <w:t>。公司于</w:t>
            </w:r>
            <w:r>
              <w:rPr>
                <w:rFonts w:hint="eastAsia" w:cs="Times New Roman"/>
                <w:color w:val="auto"/>
                <w:sz w:val="24"/>
                <w:szCs w:val="24"/>
                <w:highlight w:val="none"/>
                <w:lang w:val="en-US" w:eastAsia="zh-CN"/>
              </w:rPr>
              <w:t>2019年9月</w:t>
            </w:r>
            <w:r>
              <w:rPr>
                <w:rFonts w:hint="default" w:ascii="Times New Roman" w:hAnsi="Times New Roman"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lang w:eastAsia="zh-CN"/>
              </w:rPr>
              <w:t>云南保兴环境科技咨询有限公司</w:t>
            </w:r>
            <w:r>
              <w:rPr>
                <w:rFonts w:hint="default" w:ascii="Times New Roman" w:hAnsi="Times New Roman" w:cs="Times New Roman"/>
                <w:color w:val="auto"/>
                <w:sz w:val="24"/>
                <w:szCs w:val="24"/>
                <w:highlight w:val="none"/>
                <w:lang w:val="en-US" w:eastAsia="zh-CN"/>
              </w:rPr>
              <w:t>编制了《</w:t>
            </w:r>
            <w:r>
              <w:rPr>
                <w:rFonts w:hint="eastAsia" w:ascii="Times New Roman" w:hAnsi="Times New Roman" w:eastAsia="宋体" w:cs="Times New Roman"/>
                <w:color w:val="auto"/>
                <w:sz w:val="24"/>
                <w:szCs w:val="24"/>
                <w:highlight w:val="none"/>
                <w:lang w:eastAsia="zh-CN"/>
              </w:rPr>
              <w:t>年产70万台电暖器建设项目</w:t>
            </w:r>
            <w:r>
              <w:rPr>
                <w:rFonts w:hint="default" w:ascii="Times New Roman" w:hAnsi="Times New Roman" w:cs="Times New Roman"/>
                <w:color w:val="auto"/>
                <w:sz w:val="24"/>
                <w:szCs w:val="24"/>
                <w:highlight w:val="none"/>
                <w:lang w:val="en-US" w:eastAsia="zh-CN"/>
              </w:rPr>
              <w:t>环境影响报告表（报批稿）》</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并于</w:t>
            </w:r>
            <w:r>
              <w:rPr>
                <w:rFonts w:hint="eastAsia" w:ascii="Times New Roman" w:hAnsi="Times New Roman" w:cs="Times New Roman"/>
                <w:color w:val="auto"/>
                <w:sz w:val="24"/>
                <w:szCs w:val="24"/>
                <w:highlight w:val="none"/>
                <w:lang w:val="en-US" w:eastAsia="zh-CN"/>
              </w:rPr>
              <w:t>20</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29</w:t>
            </w:r>
            <w:r>
              <w:rPr>
                <w:rFonts w:hint="default" w:ascii="Times New Roman" w:hAnsi="Times New Roman" w:cs="Times New Roman"/>
                <w:color w:val="auto"/>
                <w:sz w:val="24"/>
                <w:szCs w:val="24"/>
                <w:highlight w:val="none"/>
                <w:lang w:val="en-US" w:eastAsia="zh-CN"/>
              </w:rPr>
              <w:t>日取得了昆明市</w:t>
            </w:r>
            <w:r>
              <w:rPr>
                <w:rFonts w:hint="eastAsia" w:cs="Times New Roman"/>
                <w:color w:val="auto"/>
                <w:sz w:val="24"/>
                <w:szCs w:val="24"/>
                <w:highlight w:val="none"/>
                <w:lang w:val="en-US" w:eastAsia="zh-CN"/>
              </w:rPr>
              <w:t>生态环境局寻甸分局</w:t>
            </w:r>
            <w:r>
              <w:rPr>
                <w:rFonts w:hint="default" w:ascii="Times New Roman" w:hAnsi="Times New Roman" w:cs="Times New Roman"/>
                <w:color w:val="auto"/>
                <w:sz w:val="24"/>
                <w:szCs w:val="24"/>
                <w:highlight w:val="none"/>
                <w:lang w:val="en-US" w:eastAsia="zh-CN"/>
              </w:rPr>
              <w:t>的批复“关于</w:t>
            </w:r>
            <w:r>
              <w:rPr>
                <w:rFonts w:hint="eastAsia" w:cs="Times New Roman"/>
                <w:color w:val="auto"/>
                <w:sz w:val="24"/>
                <w:szCs w:val="24"/>
                <w:highlight w:val="none"/>
                <w:lang w:val="en-US" w:eastAsia="zh-CN"/>
              </w:rPr>
              <w:t>对</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eastAsia="zh-CN"/>
              </w:rPr>
              <w:t>年产</w:t>
            </w:r>
            <w:r>
              <w:rPr>
                <w:rFonts w:hint="eastAsia" w:cs="Times New Roman"/>
                <w:color w:val="auto"/>
                <w:sz w:val="24"/>
                <w:szCs w:val="24"/>
                <w:highlight w:val="none"/>
                <w:lang w:val="en-US" w:eastAsia="zh-CN"/>
              </w:rPr>
              <w:t>70万台电暖器建设项目环境影响报告表</w:t>
            </w:r>
            <w:r>
              <w:rPr>
                <w:rFonts w:hint="default" w:ascii="Times New Roman" w:hAnsi="Times New Roman" w:cs="Times New Roman"/>
                <w:color w:val="auto"/>
                <w:sz w:val="24"/>
                <w:szCs w:val="24"/>
                <w:highlight w:val="none"/>
                <w:lang w:val="en-US" w:eastAsia="zh-CN"/>
              </w:rPr>
              <w:t>》的批复，</w:t>
            </w:r>
            <w:r>
              <w:rPr>
                <w:rFonts w:hint="eastAsia" w:cs="Times New Roman"/>
                <w:color w:val="auto"/>
                <w:sz w:val="24"/>
                <w:szCs w:val="24"/>
                <w:highlight w:val="none"/>
                <w:lang w:val="en-US" w:eastAsia="zh-CN"/>
              </w:rPr>
              <w:t>昆生环寻</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2019</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90</w:t>
            </w:r>
            <w:r>
              <w:rPr>
                <w:rFonts w:hint="default" w:ascii="Times New Roman" w:hAnsi="Times New Roman" w:cs="Times New Roman"/>
                <w:color w:val="auto"/>
                <w:sz w:val="24"/>
                <w:szCs w:val="24"/>
                <w:highlight w:val="none"/>
                <w:lang w:val="en-US" w:eastAsia="zh-CN"/>
              </w:rPr>
              <w:t>号”》的批复</w:t>
            </w:r>
            <w:r>
              <w:rPr>
                <w:rFonts w:hint="eastAsia" w:cs="Times New Roman"/>
                <w:color w:val="auto"/>
                <w:sz w:val="24"/>
                <w:szCs w:val="24"/>
                <w:highlight w:val="none"/>
                <w:lang w:val="en-US" w:eastAsia="zh-CN"/>
              </w:rPr>
              <w:t>（见附件7），</w:t>
            </w:r>
            <w:r>
              <w:rPr>
                <w:rFonts w:hint="eastAsia" w:ascii="Times New Roman" w:hAnsi="Times New Roman" w:cs="Times New Roman"/>
                <w:color w:val="auto"/>
                <w:sz w:val="24"/>
                <w:szCs w:val="24"/>
                <w:highlight w:val="none"/>
                <w:lang w:val="en-US" w:eastAsia="zh-CN"/>
              </w:rPr>
              <w:t>建设了</w:t>
            </w:r>
            <w:r>
              <w:rPr>
                <w:rFonts w:hint="eastAsia" w:ascii="Times New Roman" w:hAnsi="Times New Roman" w:eastAsia="宋体" w:cs="Times New Roman"/>
                <w:color w:val="auto"/>
                <w:sz w:val="24"/>
                <w:szCs w:val="24"/>
                <w:highlight w:val="none"/>
                <w:lang w:eastAsia="zh-CN"/>
              </w:rPr>
              <w:t>年产70万台电暖器建设项目</w:t>
            </w:r>
            <w:r>
              <w:rPr>
                <w:rFonts w:hint="eastAsia" w:ascii="Times New Roman" w:hAnsi="Times New Roman" w:cs="Times New Roman"/>
                <w:color w:val="auto"/>
                <w:sz w:val="24"/>
                <w:szCs w:val="24"/>
                <w:highlight w:val="none"/>
                <w:lang w:val="en-US" w:eastAsia="zh-CN"/>
              </w:rPr>
              <w:t>（下称原项目），原项目建设5条电暖器生产线，年产70万台</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0000FF"/>
                <w:sz w:val="24"/>
                <w:szCs w:val="24"/>
                <w:highlight w:val="none"/>
                <w:lang w:val="en-US" w:eastAsia="zh-CN"/>
              </w:rPr>
              <w:t>原项目于2021年10月18日</w:t>
            </w:r>
            <w:r>
              <w:rPr>
                <w:rFonts w:hint="eastAsia" w:ascii="Times New Roman" w:hAnsi="Times New Roman" w:eastAsia="宋体" w:cs="Times New Roman"/>
                <w:color w:val="0000FF"/>
                <w:sz w:val="24"/>
                <w:szCs w:val="24"/>
                <w:highlight w:val="none"/>
                <w:lang w:val="en-US" w:eastAsia="zh-CN"/>
              </w:rPr>
              <w:t>办理了固定污染源排污登记（见附件</w:t>
            </w:r>
            <w:r>
              <w:rPr>
                <w:rFonts w:hint="eastAsia" w:cs="Times New Roman"/>
                <w:color w:val="0000FF"/>
                <w:sz w:val="24"/>
                <w:szCs w:val="24"/>
                <w:highlight w:val="none"/>
                <w:lang w:val="en-US" w:eastAsia="zh-CN"/>
              </w:rPr>
              <w:t>11</w:t>
            </w:r>
            <w:r>
              <w:rPr>
                <w:rFonts w:hint="eastAsia"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4"/>
                <w:highlight w:val="none"/>
                <w:lang w:val="en-US" w:eastAsia="zh-CN"/>
              </w:rPr>
              <w:t>，</w:t>
            </w:r>
            <w:r>
              <w:rPr>
                <w:rFonts w:hint="eastAsia" w:ascii="Times New Roman" w:hAnsi="Times New Roman" w:eastAsia="宋体" w:cs="Times New Roman"/>
                <w:color w:val="0000FF"/>
                <w:sz w:val="24"/>
                <w:szCs w:val="24"/>
                <w:highlight w:val="none"/>
                <w:lang w:val="en-US" w:eastAsia="zh-CN"/>
              </w:rPr>
              <w:t>登记</w:t>
            </w:r>
            <w:r>
              <w:rPr>
                <w:rFonts w:hint="default" w:ascii="Times New Roman" w:hAnsi="Times New Roman" w:cs="Times New Roman"/>
                <w:color w:val="0000FF"/>
                <w:sz w:val="24"/>
                <w:szCs w:val="24"/>
                <w:highlight w:val="none"/>
                <w:lang w:val="en-US" w:eastAsia="zh-CN"/>
              </w:rPr>
              <w:t>编号：</w:t>
            </w:r>
            <w:r>
              <w:rPr>
                <w:rFonts w:hint="eastAsia" w:ascii="Times New Roman" w:hAnsi="Times New Roman" w:cs="Times New Roman"/>
                <w:color w:val="0000FF"/>
                <w:sz w:val="24"/>
                <w:szCs w:val="24"/>
                <w:highlight w:val="none"/>
                <w:lang w:val="en-US" w:eastAsia="zh-CN"/>
              </w:rPr>
              <w:t>91530129MA6NDNR04N001Z；</w:t>
            </w:r>
            <w:r>
              <w:rPr>
                <w:rFonts w:hint="eastAsia" w:cs="Times New Roman"/>
                <w:color w:val="0000FF"/>
                <w:sz w:val="24"/>
                <w:szCs w:val="24"/>
                <w:highlight w:val="none"/>
                <w:lang w:val="en-US" w:eastAsia="zh-CN"/>
              </w:rPr>
              <w:t>于2021年12月16日取得突发环境事件应急预案备案（见附件12）；</w:t>
            </w:r>
            <w:r>
              <w:rPr>
                <w:rFonts w:hint="default" w:ascii="Times New Roman" w:hAnsi="Times New Roman" w:cs="Times New Roman"/>
                <w:color w:val="auto"/>
                <w:sz w:val="24"/>
                <w:szCs w:val="24"/>
                <w:highlight w:val="none"/>
                <w:lang w:val="en-US" w:eastAsia="zh-CN"/>
              </w:rPr>
              <w:t>于20</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委托云南骏飞环保科技有限公司编制《</w:t>
            </w:r>
            <w:r>
              <w:rPr>
                <w:rFonts w:hint="eastAsia" w:ascii="Times New Roman" w:hAnsi="Times New Roman" w:eastAsia="宋体" w:cs="Times New Roman"/>
                <w:color w:val="auto"/>
                <w:sz w:val="24"/>
                <w:szCs w:val="24"/>
                <w:highlight w:val="none"/>
                <w:lang w:val="en-US" w:eastAsia="zh-CN"/>
              </w:rPr>
              <w:t>年产70万台电暖器建设项目</w:t>
            </w:r>
            <w:r>
              <w:rPr>
                <w:rFonts w:hint="eastAsia" w:ascii="Times New Roman" w:hAnsi="Times New Roman" w:eastAsia="宋体" w:cs="Times New Roman"/>
                <w:color w:val="auto"/>
                <w:sz w:val="24"/>
                <w:szCs w:val="24"/>
                <w:highlight w:val="none"/>
                <w:lang w:eastAsia="zh-CN"/>
              </w:rPr>
              <w:t>竣工</w:t>
            </w:r>
            <w:r>
              <w:rPr>
                <w:rFonts w:hint="eastAsia" w:ascii="Times New Roman" w:hAnsi="Times New Roman" w:eastAsia="宋体" w:cs="Times New Roman"/>
                <w:color w:val="auto"/>
                <w:sz w:val="24"/>
                <w:szCs w:val="24"/>
                <w:highlight w:val="none"/>
                <w:lang w:val="en-US" w:eastAsia="zh-CN"/>
              </w:rPr>
              <w:t>环境保护验收监测报告表</w:t>
            </w:r>
            <w:r>
              <w:rPr>
                <w:rFonts w:hint="eastAsia" w:cs="Times New Roman"/>
                <w:color w:val="auto"/>
                <w:sz w:val="24"/>
                <w:szCs w:val="24"/>
                <w:highlight w:val="none"/>
                <w:lang w:val="en-US" w:eastAsia="zh-CN"/>
              </w:rPr>
              <w:t>》并</w:t>
            </w:r>
            <w:r>
              <w:rPr>
                <w:rFonts w:hint="default" w:ascii="Times New Roman" w:hAnsi="Times New Roman" w:cs="Times New Roman"/>
                <w:color w:val="auto"/>
                <w:sz w:val="24"/>
                <w:szCs w:val="24"/>
                <w:highlight w:val="none"/>
                <w:lang w:val="en-US" w:eastAsia="zh-CN"/>
              </w:rPr>
              <w:t>通过</w:t>
            </w:r>
            <w:r>
              <w:rPr>
                <w:rFonts w:hint="default" w:ascii="Times New Roman" w:hAnsi="Times New Roman" w:cs="Times New Roman"/>
                <w:color w:val="auto"/>
                <w:sz w:val="24"/>
                <w:szCs w:val="24"/>
                <w:highlight w:val="none"/>
              </w:rPr>
              <w:t>建设项目环境保护设施竣工验收</w:t>
            </w:r>
            <w:r>
              <w:rPr>
                <w:rFonts w:hint="eastAsia" w:cs="Times New Roman"/>
                <w:color w:val="auto"/>
                <w:sz w:val="24"/>
                <w:szCs w:val="24"/>
                <w:highlight w:val="none"/>
                <w:lang w:eastAsia="zh-CN"/>
              </w:rPr>
              <w:t>，验收意见见附件</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w:t>
            </w:r>
          </w:p>
          <w:p>
            <w:pPr>
              <w:spacing w:line="360" w:lineRule="auto"/>
              <w:ind w:firstLine="480" w:firstLineChars="200"/>
              <w:rPr>
                <w:rFonts w:hint="default" w:ascii="Times New Roman" w:hAnsi="Times New Roman" w:cs="Times New Roman"/>
                <w:color w:val="auto"/>
                <w:sz w:val="24"/>
                <w:szCs w:val="24"/>
                <w:highlight w:val="none"/>
                <w:lang w:val="zh-CN" w:eastAsia="zh-CN"/>
              </w:rPr>
            </w:pPr>
            <w:r>
              <w:rPr>
                <w:rFonts w:hint="default" w:ascii="Times New Roman" w:hAnsi="Times New Roman" w:cs="Times New Roman"/>
                <w:color w:val="auto"/>
                <w:sz w:val="24"/>
                <w:szCs w:val="24"/>
                <w:highlight w:val="none"/>
                <w:lang w:eastAsia="zh-CN"/>
              </w:rPr>
              <w:t>为了</w:t>
            </w:r>
            <w:r>
              <w:rPr>
                <w:rFonts w:hint="eastAsia" w:cs="Times New Roman"/>
                <w:color w:val="auto"/>
                <w:sz w:val="24"/>
                <w:szCs w:val="24"/>
                <w:highlight w:val="none"/>
                <w:lang w:eastAsia="zh-CN"/>
              </w:rPr>
              <w:t>提高产品质量</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云南欣昌电器制造有限公司</w:t>
            </w:r>
            <w:r>
              <w:rPr>
                <w:rFonts w:hint="eastAsia" w:ascii="Times New Roman" w:hAnsi="Times New Roman" w:cs="Times New Roman"/>
                <w:color w:val="auto"/>
                <w:sz w:val="24"/>
                <w:szCs w:val="24"/>
                <w:highlight w:val="none"/>
                <w:lang w:val="en-US" w:eastAsia="zh-CN"/>
              </w:rPr>
              <w:t>拟</w:t>
            </w:r>
            <w:r>
              <w:rPr>
                <w:rFonts w:hint="eastAsia" w:ascii="Times New Roman" w:hAnsi="Times New Roman" w:cs="Times New Roman"/>
                <w:color w:val="auto"/>
                <w:sz w:val="24"/>
                <w:szCs w:val="24"/>
                <w:highlight w:val="none"/>
                <w:lang w:val="zh-CN" w:eastAsia="zh-CN"/>
              </w:rPr>
              <w:t>在原项目厂区内</w:t>
            </w:r>
            <w:r>
              <w:rPr>
                <w:rFonts w:hint="eastAsia" w:cs="Times New Roman"/>
                <w:color w:val="auto"/>
                <w:sz w:val="24"/>
                <w:szCs w:val="24"/>
                <w:highlight w:val="none"/>
                <w:lang w:val="zh-CN" w:eastAsia="zh-CN"/>
              </w:rPr>
              <w:t>新增</w:t>
            </w:r>
            <w:r>
              <w:rPr>
                <w:rFonts w:hint="eastAsia"/>
                <w:color w:val="auto"/>
                <w:sz w:val="24"/>
                <w:highlight w:val="none"/>
                <w:lang w:val="en-US" w:eastAsia="zh-CN"/>
              </w:rPr>
              <w:t>挂件喷淋水洗工段一条及天然气固化烘道一条，并将原喷塑后电加热固化道改为天然气加热，不改变规模，</w:t>
            </w:r>
            <w:r>
              <w:rPr>
                <w:rFonts w:hint="eastAsia"/>
                <w:color w:val="C00000"/>
                <w:sz w:val="24"/>
                <w:highlight w:val="none"/>
                <w:lang w:val="en-US" w:eastAsia="zh-CN"/>
              </w:rPr>
              <w:t>本次改建涉及占地面积约200m</w:t>
            </w:r>
            <w:r>
              <w:rPr>
                <w:rFonts w:hint="eastAsia"/>
                <w:color w:val="C00000"/>
                <w:sz w:val="24"/>
                <w:highlight w:val="none"/>
                <w:vertAlign w:val="superscript"/>
                <w:lang w:val="en-US" w:eastAsia="zh-CN"/>
              </w:rPr>
              <w:t>2</w:t>
            </w:r>
            <w:r>
              <w:rPr>
                <w:rFonts w:hint="eastAsia" w:ascii="Times New Roman" w:hAnsi="Times New Roman" w:cs="Times New Roman"/>
                <w:color w:val="C00000"/>
                <w:sz w:val="24"/>
                <w:szCs w:val="24"/>
                <w:highlight w:val="none"/>
                <w:lang w:eastAsia="zh-CN"/>
              </w:rPr>
              <w:t>。</w:t>
            </w:r>
          </w:p>
          <w:p>
            <w:pPr>
              <w:adjustRightInd w:val="0"/>
              <w:snapToGrid w:val="0"/>
              <w:spacing w:line="360" w:lineRule="auto"/>
              <w:ind w:firstLine="480" w:firstLineChars="200"/>
              <w:rPr>
                <w:color w:val="auto"/>
                <w:sz w:val="24"/>
                <w:highlight w:val="none"/>
              </w:rPr>
            </w:pPr>
            <w:r>
              <w:rPr>
                <w:color w:val="auto"/>
                <w:sz w:val="24"/>
                <w:highlight w:val="none"/>
              </w:rPr>
              <w:t>根据《中华人民共和国环境保护法》（2015年1月1日起施行）、国务院《建设项目环境保护管理条例》（2017年10月1日起施行）以及《中华人民共和国环境影响评价法》（201</w:t>
            </w:r>
            <w:r>
              <w:rPr>
                <w:rFonts w:hint="eastAsia"/>
                <w:color w:val="auto"/>
                <w:sz w:val="24"/>
                <w:highlight w:val="none"/>
              </w:rPr>
              <w:t>8</w:t>
            </w:r>
            <w:r>
              <w:rPr>
                <w:color w:val="auto"/>
                <w:sz w:val="24"/>
                <w:highlight w:val="none"/>
              </w:rPr>
              <w:t>年</w:t>
            </w:r>
            <w:r>
              <w:rPr>
                <w:rFonts w:hint="eastAsia"/>
                <w:color w:val="auto"/>
                <w:sz w:val="24"/>
                <w:highlight w:val="none"/>
              </w:rPr>
              <w:t>12</w:t>
            </w:r>
            <w:r>
              <w:rPr>
                <w:color w:val="auto"/>
                <w:sz w:val="24"/>
                <w:highlight w:val="none"/>
              </w:rPr>
              <w:t>月</w:t>
            </w:r>
            <w:r>
              <w:rPr>
                <w:rFonts w:hint="eastAsia"/>
                <w:color w:val="auto"/>
                <w:sz w:val="24"/>
                <w:highlight w:val="none"/>
              </w:rPr>
              <w:t>29</w:t>
            </w:r>
            <w:r>
              <w:rPr>
                <w:color w:val="auto"/>
                <w:sz w:val="24"/>
                <w:highlight w:val="none"/>
              </w:rPr>
              <w:t>日</w:t>
            </w:r>
            <w:r>
              <w:rPr>
                <w:rFonts w:hint="eastAsia"/>
                <w:color w:val="auto"/>
                <w:sz w:val="24"/>
                <w:highlight w:val="none"/>
              </w:rPr>
              <w:t>修订</w:t>
            </w:r>
            <w:r>
              <w:rPr>
                <w:color w:val="auto"/>
                <w:sz w:val="24"/>
                <w:highlight w:val="none"/>
              </w:rPr>
              <w:t>），该建设项目应进行环境影响评价。根据《建设项目环境影响评价分类管理目录》（根据20</w:t>
            </w:r>
            <w:r>
              <w:rPr>
                <w:rFonts w:hint="eastAsia"/>
                <w:color w:val="auto"/>
                <w:sz w:val="24"/>
                <w:highlight w:val="none"/>
              </w:rPr>
              <w:t>21</w:t>
            </w:r>
            <w:r>
              <w:rPr>
                <w:color w:val="auto"/>
                <w:sz w:val="24"/>
                <w:highlight w:val="none"/>
              </w:rPr>
              <w:t>年</w:t>
            </w:r>
            <w:r>
              <w:rPr>
                <w:rFonts w:hint="eastAsia"/>
                <w:color w:val="auto"/>
                <w:sz w:val="24"/>
                <w:highlight w:val="none"/>
              </w:rPr>
              <w:t>1</w:t>
            </w:r>
            <w:r>
              <w:rPr>
                <w:color w:val="auto"/>
                <w:sz w:val="24"/>
                <w:highlight w:val="none"/>
              </w:rPr>
              <w:t>月</w:t>
            </w:r>
            <w:r>
              <w:rPr>
                <w:rFonts w:hint="eastAsia"/>
                <w:color w:val="auto"/>
                <w:sz w:val="24"/>
                <w:highlight w:val="none"/>
              </w:rPr>
              <w:t>1</w:t>
            </w:r>
            <w:r>
              <w:rPr>
                <w:color w:val="auto"/>
                <w:sz w:val="24"/>
                <w:highlight w:val="none"/>
              </w:rPr>
              <w:t>日</w:t>
            </w:r>
            <w:r>
              <w:rPr>
                <w:rFonts w:hint="eastAsia"/>
                <w:color w:val="auto"/>
                <w:sz w:val="24"/>
                <w:highlight w:val="none"/>
              </w:rPr>
              <w:t>施行</w:t>
            </w:r>
            <w:r>
              <w:rPr>
                <w:color w:val="auto"/>
                <w:sz w:val="24"/>
                <w:highlight w:val="none"/>
              </w:rPr>
              <w:t>的《</w:t>
            </w:r>
            <w:r>
              <w:rPr>
                <w:color w:val="auto"/>
                <w:highlight w:val="none"/>
              </w:rPr>
              <w:fldChar w:fldCharType="begin"/>
            </w:r>
            <w:r>
              <w:rPr>
                <w:color w:val="auto"/>
                <w:highlight w:val="none"/>
              </w:rPr>
              <w:instrText xml:space="preserve"> HYPERLINK "http://www.mep.gov.cn/gkml/sthjbgw/sthjbl/201804/t20180430_435750.htm" </w:instrText>
            </w:r>
            <w:r>
              <w:rPr>
                <w:color w:val="auto"/>
                <w:highlight w:val="none"/>
              </w:rPr>
              <w:fldChar w:fldCharType="separate"/>
            </w:r>
            <w:r>
              <w:rPr>
                <w:color w:val="auto"/>
                <w:sz w:val="24"/>
                <w:highlight w:val="none"/>
              </w:rPr>
              <w:t>关于修改&lt;建设项目环境影响评价分类管理名录&gt;部分内容的决定》修正</w:t>
            </w:r>
            <w:r>
              <w:rPr>
                <w:color w:val="auto"/>
                <w:sz w:val="24"/>
                <w:highlight w:val="none"/>
              </w:rPr>
              <w:fldChar w:fldCharType="end"/>
            </w:r>
            <w:r>
              <w:rPr>
                <w:color w:val="auto"/>
                <w:sz w:val="24"/>
                <w:highlight w:val="none"/>
              </w:rPr>
              <w:t>）等有关条款规定，本项目属“</w:t>
            </w:r>
            <w:r>
              <w:rPr>
                <w:rFonts w:hint="eastAsia"/>
                <w:color w:val="auto"/>
                <w:sz w:val="24"/>
                <w:highlight w:val="none"/>
                <w:lang w:eastAsia="zh-CN"/>
              </w:rPr>
              <w:t>三十五、电气机械和器材制造业</w:t>
            </w:r>
            <w:r>
              <w:rPr>
                <w:color w:val="auto"/>
                <w:sz w:val="24"/>
                <w:highlight w:val="none"/>
              </w:rPr>
              <w:t>—</w:t>
            </w:r>
            <w:r>
              <w:rPr>
                <w:rFonts w:hint="eastAsia"/>
                <w:color w:val="auto"/>
                <w:sz w:val="24"/>
                <w:highlight w:val="none"/>
                <w:lang w:val="en-US" w:eastAsia="zh-CN"/>
              </w:rPr>
              <w:t>38、家用电力器具制造385</w:t>
            </w:r>
            <w:r>
              <w:rPr>
                <w:color w:val="auto"/>
                <w:sz w:val="24"/>
                <w:highlight w:val="none"/>
              </w:rPr>
              <w:t>—其他（仅分割、焊接、组装的除外；年用非溶剂型低VOCs含量涂料10吨以下的除外）”</w:t>
            </w:r>
            <w:r>
              <w:rPr>
                <w:rFonts w:hint="eastAsia"/>
                <w:color w:val="auto"/>
                <w:sz w:val="24"/>
                <w:highlight w:val="none"/>
              </w:rPr>
              <w:t>和属“</w:t>
            </w:r>
            <w:r>
              <w:rPr>
                <w:rFonts w:hint="eastAsia" w:cs="宋体"/>
                <w:color w:val="auto"/>
                <w:sz w:val="24"/>
                <w:highlight w:val="none"/>
                <w:lang w:eastAsia="zh-CN"/>
              </w:rPr>
              <w:t>三十</w:t>
            </w:r>
            <w:r>
              <w:rPr>
                <w:rFonts w:hint="eastAsia" w:cs="宋体"/>
                <w:color w:val="auto"/>
                <w:sz w:val="24"/>
                <w:highlight w:val="none"/>
              </w:rPr>
              <w:t>、</w:t>
            </w:r>
            <w:r>
              <w:rPr>
                <w:rFonts w:hint="eastAsia" w:cs="宋体"/>
                <w:color w:val="auto"/>
                <w:sz w:val="24"/>
                <w:highlight w:val="none"/>
                <w:lang w:eastAsia="zh-CN"/>
              </w:rPr>
              <w:t>金属制品业</w:t>
            </w:r>
            <w:r>
              <w:rPr>
                <w:rFonts w:hint="eastAsia" w:cs="宋体"/>
                <w:color w:val="auto"/>
                <w:sz w:val="24"/>
                <w:highlight w:val="none"/>
                <w:lang w:val="en-US" w:eastAsia="zh-CN"/>
              </w:rPr>
              <w:t>33</w:t>
            </w:r>
            <w:r>
              <w:rPr>
                <w:rFonts w:hint="eastAsia" w:cs="宋体"/>
                <w:color w:val="auto"/>
                <w:sz w:val="24"/>
                <w:highlight w:val="none"/>
              </w:rPr>
              <w:t>、</w:t>
            </w:r>
            <w:r>
              <w:rPr>
                <w:rFonts w:hint="eastAsia" w:cs="宋体"/>
                <w:color w:val="auto"/>
                <w:sz w:val="24"/>
                <w:highlight w:val="none"/>
                <w:lang w:eastAsia="zh-CN"/>
              </w:rPr>
              <w:t>金属表面处理及热处理加工</w:t>
            </w:r>
            <w:r>
              <w:rPr>
                <w:color w:val="auto"/>
                <w:sz w:val="24"/>
                <w:highlight w:val="none"/>
              </w:rPr>
              <w:t>—</w:t>
            </w:r>
            <w:r>
              <w:rPr>
                <w:rFonts w:hint="eastAsia" w:cs="宋体"/>
                <w:color w:val="auto"/>
                <w:sz w:val="24"/>
                <w:highlight w:val="none"/>
              </w:rPr>
              <w:t>其他</w:t>
            </w:r>
            <w:r>
              <w:rPr>
                <w:rFonts w:hint="eastAsia" w:cs="宋体"/>
                <w:color w:val="auto"/>
                <w:sz w:val="24"/>
                <w:highlight w:val="none"/>
                <w:lang w:eastAsia="zh-CN"/>
              </w:rPr>
              <w:t>（年用非溶剂型低</w:t>
            </w:r>
            <w:r>
              <w:rPr>
                <w:rFonts w:hint="eastAsia" w:cs="宋体"/>
                <w:color w:val="auto"/>
                <w:sz w:val="24"/>
                <w:highlight w:val="none"/>
                <w:lang w:val="en-US" w:eastAsia="zh-CN"/>
              </w:rPr>
              <w:t>VOCs含量涂料10吨以下的除外</w:t>
            </w:r>
            <w:r>
              <w:rPr>
                <w:rFonts w:hint="eastAsia" w:cs="宋体"/>
                <w:color w:val="auto"/>
                <w:sz w:val="24"/>
                <w:highlight w:val="none"/>
                <w:lang w:eastAsia="zh-CN"/>
              </w:rPr>
              <w:t>）</w:t>
            </w:r>
            <w:r>
              <w:rPr>
                <w:rFonts w:hint="eastAsia"/>
                <w:color w:val="auto"/>
                <w:sz w:val="24"/>
                <w:highlight w:val="none"/>
              </w:rPr>
              <w:t>”，</w:t>
            </w:r>
            <w:r>
              <w:rPr>
                <w:color w:val="auto"/>
                <w:sz w:val="24"/>
                <w:highlight w:val="none"/>
              </w:rPr>
              <w:t>因此本项目应当编制环境影响报告表。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eastAsia="zh-CN"/>
              </w:rPr>
            </w:pPr>
            <w:r>
              <w:rPr>
                <w:color w:val="auto"/>
                <w:sz w:val="24"/>
                <w:highlight w:val="none"/>
              </w:rPr>
              <w:t>为此，</w:t>
            </w:r>
            <w:r>
              <w:rPr>
                <w:rFonts w:hint="default" w:ascii="Times New Roman" w:hAnsi="Times New Roman" w:eastAsia="宋体" w:cs="Times New Roman"/>
                <w:color w:val="auto"/>
                <w:sz w:val="24"/>
                <w:szCs w:val="24"/>
                <w:highlight w:val="none"/>
                <w:lang w:eastAsia="zh-CN"/>
              </w:rPr>
              <w:t>云南欣昌电器制造有限公司</w:t>
            </w:r>
            <w:r>
              <w:rPr>
                <w:color w:val="auto"/>
                <w:sz w:val="24"/>
                <w:highlight w:val="none"/>
              </w:rPr>
              <w:t>委托云南</w:t>
            </w:r>
            <w:r>
              <w:rPr>
                <w:rFonts w:hint="eastAsia"/>
                <w:color w:val="auto"/>
                <w:sz w:val="24"/>
                <w:highlight w:val="none"/>
              </w:rPr>
              <w:t>勤策环境检测技术有限公司</w:t>
            </w:r>
            <w:r>
              <w:rPr>
                <w:color w:val="auto"/>
                <w:sz w:val="24"/>
                <w:highlight w:val="none"/>
              </w:rPr>
              <w:t>承担该项目的环境影响报告表编制工作（委托书见附件</w:t>
            </w:r>
            <w:r>
              <w:rPr>
                <w:rFonts w:hint="eastAsia"/>
                <w:color w:val="auto"/>
                <w:sz w:val="24"/>
                <w:highlight w:val="none"/>
              </w:rPr>
              <w:t>1</w:t>
            </w:r>
            <w:r>
              <w:rPr>
                <w:color w:val="auto"/>
                <w:sz w:val="24"/>
                <w:highlight w:val="none"/>
              </w:rPr>
              <w:t>）。我单位接受委托后，根据国家建设项目环境管理的有关规定，对项目建设地周围环境状况进行了实地调查，收集及核实了当地有关环境资料，按照环境影响评价有关技术规范编制完成了《</w:t>
            </w:r>
            <w:r>
              <w:rPr>
                <w:rFonts w:hint="eastAsia"/>
                <w:color w:val="auto"/>
                <w:sz w:val="24"/>
                <w:highlight w:val="none"/>
                <w:lang w:eastAsia="zh-CN"/>
              </w:rPr>
              <w:t>云南欣昌电器年产</w:t>
            </w:r>
            <w:r>
              <w:rPr>
                <w:rFonts w:hint="eastAsia"/>
                <w:color w:val="auto"/>
                <w:sz w:val="24"/>
                <w:highlight w:val="none"/>
                <w:lang w:val="en-US" w:eastAsia="zh-CN"/>
              </w:rPr>
              <w:t>70万台电暖器改建项目</w:t>
            </w:r>
            <w:r>
              <w:rPr>
                <w:color w:val="auto"/>
                <w:sz w:val="24"/>
                <w:highlight w:val="none"/>
              </w:rPr>
              <w:t>环境影响报告表》，供建设单位上报审批。</w:t>
            </w:r>
          </w:p>
          <w:p>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项目概况</w:t>
            </w:r>
          </w:p>
          <w:p>
            <w:pPr>
              <w:keepNext w:val="0"/>
              <w:keepLines w:val="0"/>
              <w:pageBreakBefore w:val="0"/>
              <w:widowControl w:val="0"/>
              <w:numPr>
                <w:ilvl w:val="0"/>
                <w:numId w:val="5"/>
              </w:numPr>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建设内容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项目名称</w:t>
            </w:r>
            <w:r>
              <w:rPr>
                <w:rFonts w:hint="eastAsia" w:ascii="Times New Roman" w:hAnsi="Times New Roman" w:cs="Times New Roman"/>
                <w:color w:val="auto"/>
                <w:sz w:val="24"/>
                <w:szCs w:val="24"/>
                <w:highlight w:val="none"/>
                <w:lang w:val="en-US" w:eastAsia="zh-CN"/>
              </w:rPr>
              <w:t>：</w:t>
            </w:r>
            <w:r>
              <w:rPr>
                <w:rFonts w:hint="eastAsia"/>
                <w:color w:val="auto"/>
                <w:sz w:val="24"/>
                <w:highlight w:val="none"/>
                <w:lang w:eastAsia="zh-CN"/>
              </w:rPr>
              <w:t>云南欣昌电器年产</w:t>
            </w:r>
            <w:r>
              <w:rPr>
                <w:rFonts w:hint="eastAsia"/>
                <w:color w:val="auto"/>
                <w:sz w:val="24"/>
                <w:highlight w:val="none"/>
                <w:lang w:val="en-US" w:eastAsia="zh-CN"/>
              </w:rPr>
              <w:t>70万台电暖器改建项目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b/>
                <w:bCs/>
                <w:color w:val="auto"/>
                <w:sz w:val="24"/>
                <w:szCs w:val="24"/>
                <w:highlight w:val="none"/>
                <w:lang w:val="en-US" w:eastAsia="zh-CN"/>
              </w:rPr>
              <w:t>建设单位</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eastAsia="zh-CN"/>
              </w:rPr>
              <w:t>云南欣昌电器制造有限公司</w:t>
            </w:r>
          </w:p>
          <w:p>
            <w:pPr>
              <w:spacing w:line="360" w:lineRule="auto"/>
              <w:rPr>
                <w:rFonts w:hint="eastAsia"/>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建设地点</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云南省昆明市寻甸县特色产业园区金所片区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建设性质</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改</w:t>
            </w:r>
            <w:r>
              <w:rPr>
                <w:rFonts w:hint="eastAsia" w:ascii="Times New Roman" w:hAnsi="Times New Roman" w:cs="Times New Roman"/>
                <w:color w:val="auto"/>
                <w:sz w:val="24"/>
                <w:szCs w:val="24"/>
                <w:highlight w:val="none"/>
                <w:lang w:val="en-US" w:eastAsia="zh-CN"/>
              </w:rPr>
              <w:t>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建设内容及规模</w:t>
            </w:r>
            <w:r>
              <w:rPr>
                <w:rFonts w:hint="eastAsia" w:ascii="Times New Roman" w:hAnsi="Times New Roman" w:cs="Times New Roman"/>
                <w:color w:val="auto"/>
                <w:sz w:val="24"/>
                <w:szCs w:val="24"/>
                <w:highlight w:val="none"/>
                <w:lang w:val="en-US" w:eastAsia="zh-CN"/>
              </w:rPr>
              <w:t>：本项目不新增占地，</w:t>
            </w:r>
            <w:r>
              <w:rPr>
                <w:rFonts w:hint="eastAsia" w:cs="Times New Roman"/>
                <w:color w:val="auto"/>
                <w:sz w:val="24"/>
                <w:szCs w:val="24"/>
                <w:highlight w:val="none"/>
                <w:lang w:val="en-US" w:eastAsia="zh-CN"/>
              </w:rPr>
              <w:t>拟</w:t>
            </w:r>
            <w:r>
              <w:rPr>
                <w:rFonts w:hint="eastAsia" w:ascii="Times New Roman" w:hAnsi="Times New Roman" w:cs="Times New Roman"/>
                <w:color w:val="auto"/>
                <w:sz w:val="24"/>
                <w:szCs w:val="24"/>
                <w:highlight w:val="none"/>
                <w:lang w:val="en-US" w:eastAsia="zh-CN"/>
              </w:rPr>
              <w:t>在原有厂房内新增</w:t>
            </w:r>
            <w:r>
              <w:rPr>
                <w:rFonts w:hint="eastAsia"/>
                <w:color w:val="auto"/>
                <w:sz w:val="24"/>
                <w:highlight w:val="none"/>
                <w:lang w:val="en-US" w:eastAsia="zh-CN"/>
              </w:rPr>
              <w:t>挂件喷淋水洗工段一条及天然气固化烘道一条，并将原喷塑后电加热固化道改为天然气加热，不改变规模，</w:t>
            </w:r>
            <w:r>
              <w:rPr>
                <w:rFonts w:hint="eastAsia"/>
                <w:color w:val="C00000"/>
                <w:sz w:val="24"/>
                <w:highlight w:val="none"/>
                <w:lang w:val="en-US" w:eastAsia="zh-CN"/>
              </w:rPr>
              <w:t>本次改建涉及占地面积约200m</w:t>
            </w:r>
            <w:r>
              <w:rPr>
                <w:rFonts w:hint="eastAsia"/>
                <w:color w:val="C00000"/>
                <w:sz w:val="24"/>
                <w:highlight w:val="none"/>
                <w:vertAlign w:val="superscript"/>
                <w:lang w:val="en-US" w:eastAsia="zh-CN"/>
              </w:rPr>
              <w:t>2</w:t>
            </w:r>
            <w:r>
              <w:rPr>
                <w:rFonts w:hint="eastAsia" w:ascii="Times New Roman" w:hAnsi="Times New Roman" w:cs="Times New Roman"/>
                <w:color w:val="C00000"/>
                <w:sz w:val="24"/>
                <w:szCs w:val="24"/>
                <w:highlight w:val="none"/>
                <w:lang w:eastAsia="zh-CN"/>
              </w:rPr>
              <w:t>。</w:t>
            </w:r>
          </w:p>
          <w:p>
            <w:pPr>
              <w:pStyle w:val="33"/>
              <w:numPr>
                <w:ilvl w:val="0"/>
                <w:numId w:val="0"/>
              </w:numPr>
              <w:ind w:right="113" w:rightChars="0"/>
              <w:jc w:val="both"/>
              <w:rPr>
                <w:rFonts w:hint="default"/>
                <w:color w:val="auto"/>
                <w:highlight w:val="none"/>
                <w:lang w:val="en-US" w:eastAsia="zh-CN"/>
              </w:rPr>
            </w:pPr>
            <w:r>
              <w:rPr>
                <w:rFonts w:hint="eastAsia" w:ascii="Times New Roman" w:hAnsi="Times New Roman" w:cs="Times New Roman"/>
                <w:b/>
                <w:bCs/>
                <w:color w:val="auto"/>
                <w:sz w:val="24"/>
                <w:szCs w:val="24"/>
                <w:highlight w:val="none"/>
                <w:lang w:val="en-US" w:eastAsia="zh-CN"/>
              </w:rPr>
              <w:t>项目总投资：</w:t>
            </w:r>
            <w:r>
              <w:rPr>
                <w:rFonts w:hint="eastAsia" w:ascii="Times New Roman" w:hAnsi="Times New Roman" w:cs="Times New Roman"/>
                <w:color w:val="auto"/>
                <w:sz w:val="24"/>
                <w:szCs w:val="24"/>
                <w:highlight w:val="none"/>
                <w:lang w:val="en-US" w:eastAsia="zh-CN"/>
              </w:rPr>
              <w:t>项目总投资</w:t>
            </w:r>
            <w:r>
              <w:rPr>
                <w:rFonts w:hint="eastAsia" w:hAnsi="Times New Roman" w:cs="Times New Roman"/>
                <w:color w:val="auto"/>
                <w:sz w:val="24"/>
                <w:szCs w:val="24"/>
                <w:highlight w:val="none"/>
                <w:lang w:val="en-US" w:eastAsia="zh-CN"/>
              </w:rPr>
              <w:t>600</w:t>
            </w:r>
            <w:r>
              <w:rPr>
                <w:rFonts w:hint="eastAsia" w:ascii="Times New Roman" w:hAnsi="Times New Roman" w:cs="Times New Roman"/>
                <w:color w:val="auto"/>
                <w:sz w:val="24"/>
                <w:szCs w:val="24"/>
                <w:highlight w:val="none"/>
                <w:lang w:val="en-US" w:eastAsia="zh-CN"/>
              </w:rPr>
              <w:t>万元，其中环保投资共计</w:t>
            </w:r>
            <w:r>
              <w:rPr>
                <w:rFonts w:hint="eastAsia" w:hAnsi="Times New Roman" w:cs="Times New Roman"/>
                <w:color w:val="auto"/>
                <w:sz w:val="24"/>
                <w:szCs w:val="24"/>
                <w:highlight w:val="none"/>
                <w:lang w:val="en-US" w:eastAsia="zh-CN"/>
              </w:rPr>
              <w:t>20.35</w:t>
            </w:r>
            <w:r>
              <w:rPr>
                <w:rFonts w:hint="eastAsia" w:ascii="Times New Roman" w:hAnsi="Times New Roman" w:cs="Times New Roman"/>
                <w:color w:val="auto"/>
                <w:sz w:val="24"/>
                <w:szCs w:val="24"/>
                <w:highlight w:val="none"/>
                <w:lang w:val="en-US" w:eastAsia="zh-CN"/>
              </w:rPr>
              <w:t>万元，占工程总投资</w:t>
            </w:r>
            <w:r>
              <w:rPr>
                <w:rFonts w:hint="eastAsia" w:hAnsi="Times New Roman" w:cs="Times New Roman"/>
                <w:color w:val="auto"/>
                <w:sz w:val="24"/>
                <w:szCs w:val="24"/>
                <w:highlight w:val="none"/>
                <w:lang w:val="en-US" w:eastAsia="zh-CN"/>
              </w:rPr>
              <w:t>3.39</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bCs w:val="0"/>
                <w:color w:val="auto"/>
                <w:sz w:val="24"/>
                <w:szCs w:val="24"/>
                <w:highlight w:val="none"/>
              </w:rPr>
            </w:pPr>
            <w:r>
              <w:rPr>
                <w:rFonts w:hint="eastAsia"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工程内容及规模</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本项目不新增占地，</w:t>
            </w:r>
            <w:r>
              <w:rPr>
                <w:rFonts w:hint="eastAsia" w:cs="Times New Roman"/>
                <w:color w:val="auto"/>
                <w:sz w:val="24"/>
                <w:szCs w:val="24"/>
                <w:highlight w:val="none"/>
                <w:lang w:val="en-US" w:eastAsia="zh-CN"/>
              </w:rPr>
              <w:t>拟</w:t>
            </w:r>
            <w:r>
              <w:rPr>
                <w:rFonts w:hint="eastAsia" w:ascii="Times New Roman" w:hAnsi="Times New Roman" w:cs="Times New Roman"/>
                <w:color w:val="auto"/>
                <w:sz w:val="24"/>
                <w:szCs w:val="24"/>
                <w:highlight w:val="none"/>
                <w:lang w:val="en-US" w:eastAsia="zh-CN"/>
              </w:rPr>
              <w:t>在原有厂房内新增</w:t>
            </w:r>
            <w:r>
              <w:rPr>
                <w:rFonts w:hint="eastAsia"/>
                <w:color w:val="auto"/>
                <w:sz w:val="24"/>
                <w:highlight w:val="none"/>
                <w:lang w:val="en-US" w:eastAsia="zh-CN"/>
              </w:rPr>
              <w:t>挂件喷淋水洗工段一条及天然气固化烘道一条，并将原喷塑后电加热固化道改为天然气加热，从而提高产品质量，不改变规模</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现有生产线及产能维持不变，</w:t>
            </w:r>
            <w:r>
              <w:rPr>
                <w:rFonts w:hint="eastAsia"/>
                <w:color w:val="C00000"/>
                <w:sz w:val="24"/>
                <w:highlight w:val="none"/>
                <w:lang w:val="en-US" w:eastAsia="zh-CN"/>
              </w:rPr>
              <w:t>本次改建涉及占地面积约200m</w:t>
            </w:r>
            <w:r>
              <w:rPr>
                <w:rFonts w:hint="eastAsia"/>
                <w:color w:val="C00000"/>
                <w:sz w:val="24"/>
                <w:highlight w:val="none"/>
                <w:vertAlign w:val="superscript"/>
                <w:lang w:val="en-US" w:eastAsia="zh-CN"/>
              </w:rPr>
              <w:t>2</w:t>
            </w:r>
            <w:r>
              <w:rPr>
                <w:rFonts w:hint="eastAsia" w:ascii="Times New Roman" w:hAnsi="Times New Roman" w:cs="Times New Roman"/>
                <w:color w:val="C00000"/>
                <w:sz w:val="24"/>
                <w:szCs w:val="24"/>
                <w:highlight w:val="none"/>
                <w:lang w:eastAsia="zh-CN"/>
              </w:rPr>
              <w:t>。</w:t>
            </w:r>
            <w:r>
              <w:rPr>
                <w:rFonts w:hint="default" w:ascii="Times New Roman" w:hAnsi="Times New Roman" w:cs="Times New Roman"/>
                <w:color w:val="auto"/>
                <w:sz w:val="24"/>
                <w:szCs w:val="24"/>
                <w:highlight w:val="none"/>
              </w:rPr>
              <w:t>工程建设内容见表</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0000FF"/>
                <w:sz w:val="21"/>
                <w:szCs w:val="21"/>
                <w:highlight w:val="none"/>
              </w:rPr>
              <w:t>表</w:t>
            </w:r>
            <w:r>
              <w:rPr>
                <w:rFonts w:hint="eastAsia" w:eastAsia="宋体" w:cs="Times New Roman"/>
                <w:b/>
                <w:bCs/>
                <w:color w:val="0000FF"/>
                <w:sz w:val="21"/>
                <w:szCs w:val="21"/>
                <w:highlight w:val="none"/>
                <w:lang w:val="en-US" w:eastAsia="zh-CN"/>
              </w:rPr>
              <w:t>2</w:t>
            </w:r>
            <w:r>
              <w:rPr>
                <w:rFonts w:hint="default" w:ascii="Times New Roman" w:hAnsi="Times New Roman" w:eastAsia="宋体" w:cs="Times New Roman"/>
                <w:b/>
                <w:bCs/>
                <w:color w:val="0000FF"/>
                <w:sz w:val="21"/>
                <w:szCs w:val="21"/>
                <w:highlight w:val="none"/>
              </w:rPr>
              <w:t>-</w:t>
            </w:r>
            <w:r>
              <w:rPr>
                <w:rFonts w:hint="default" w:ascii="Times New Roman" w:hAnsi="Times New Roman" w:eastAsia="宋体" w:cs="Times New Roman"/>
                <w:b/>
                <w:bCs/>
                <w:color w:val="0000FF"/>
                <w:sz w:val="21"/>
                <w:szCs w:val="21"/>
                <w:highlight w:val="none"/>
                <w:lang w:val="en-US" w:eastAsia="zh-CN"/>
              </w:rPr>
              <w:t>1</w:t>
            </w:r>
            <w:r>
              <w:rPr>
                <w:rFonts w:hint="default" w:ascii="Times New Roman" w:hAnsi="Times New Roman" w:eastAsia="宋体" w:cs="Times New Roman"/>
                <w:b/>
                <w:bCs/>
                <w:color w:val="0000FF"/>
                <w:sz w:val="21"/>
                <w:szCs w:val="21"/>
                <w:highlight w:val="none"/>
              </w:rPr>
              <w:t xml:space="preserve"> </w:t>
            </w:r>
            <w:r>
              <w:rPr>
                <w:rFonts w:hint="default" w:ascii="Times New Roman" w:hAnsi="Times New Roman" w:eastAsia="宋体" w:cs="Times New Roman"/>
                <w:b/>
                <w:bCs/>
                <w:color w:val="0000FF"/>
                <w:sz w:val="21"/>
                <w:szCs w:val="21"/>
                <w:highlight w:val="none"/>
                <w:lang w:val="en-US" w:eastAsia="zh-CN"/>
              </w:rPr>
              <w:t xml:space="preserve"> </w:t>
            </w:r>
            <w:r>
              <w:rPr>
                <w:rFonts w:hint="eastAsia" w:cs="Times New Roman"/>
                <w:b/>
                <w:bCs/>
                <w:color w:val="0000FF"/>
                <w:sz w:val="21"/>
                <w:szCs w:val="21"/>
                <w:highlight w:val="none"/>
                <w:lang w:val="en-US" w:eastAsia="zh-CN"/>
              </w:rPr>
              <w:t>项目全厂</w:t>
            </w:r>
            <w:r>
              <w:rPr>
                <w:rFonts w:hint="default" w:ascii="Times New Roman" w:hAnsi="Times New Roman" w:eastAsia="宋体" w:cs="Times New Roman"/>
                <w:b/>
                <w:bCs/>
                <w:color w:val="0000FF"/>
                <w:sz w:val="21"/>
                <w:szCs w:val="21"/>
                <w:highlight w:val="none"/>
              </w:rPr>
              <w:t>建设内容一览表</w:t>
            </w:r>
          </w:p>
          <w:tbl>
            <w:tblPr>
              <w:tblStyle w:val="23"/>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00"/>
              <w:gridCol w:w="1018"/>
              <w:gridCol w:w="2568"/>
              <w:gridCol w:w="589"/>
              <w:gridCol w:w="182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工程名称</w:t>
                  </w:r>
                </w:p>
              </w:tc>
              <w:tc>
                <w:tcPr>
                  <w:tcW w:w="1518"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建设名称</w:t>
                  </w:r>
                </w:p>
              </w:tc>
              <w:tc>
                <w:tcPr>
                  <w:tcW w:w="3157"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工程内容</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工程规模</w:t>
                  </w:r>
                </w:p>
              </w:tc>
              <w:tc>
                <w:tcPr>
                  <w:tcW w:w="1160"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i w:val="0"/>
                      <w:snapToGrid/>
                      <w:color w:val="0000FF"/>
                      <w:sz w:val="21"/>
                      <w:szCs w:val="21"/>
                      <w:highlight w:val="none"/>
                      <w:u w:val="none"/>
                      <w:lang w:eastAsia="zh-CN"/>
                    </w:rPr>
                    <w:t>主体工程</w:t>
                  </w:r>
                </w:p>
              </w:tc>
              <w:tc>
                <w:tcPr>
                  <w:tcW w:w="1518" w:type="dxa"/>
                  <w:gridSpan w:val="2"/>
                  <w:vAlign w:val="center"/>
                </w:tcPr>
                <w:p>
                  <w:pPr>
                    <w:kinsoku/>
                    <w:autoSpaceDE/>
                    <w:autoSpaceDN w:val="0"/>
                    <w:jc w:val="center"/>
                    <w:textAlignment w:val="center"/>
                    <w:rPr>
                      <w:rFonts w:hint="eastAsia" w:ascii="Times New Roman" w:hAnsi="Times New Roman" w:eastAsia="宋体" w:cs="Times New Roman"/>
                      <w:b w:val="0"/>
                      <w:bCs/>
                      <w:i w:val="0"/>
                      <w:snapToGrid/>
                      <w:color w:val="0000FF"/>
                      <w:sz w:val="21"/>
                      <w:szCs w:val="21"/>
                      <w:highlight w:val="none"/>
                      <w:u w:val="none"/>
                      <w:lang w:val="en-US" w:eastAsia="zh-CN"/>
                    </w:rPr>
                  </w:pPr>
                  <w:r>
                    <w:rPr>
                      <w:rFonts w:hint="eastAsia" w:ascii="Times New Roman" w:hAnsi="Times New Roman" w:eastAsia="宋体" w:cs="Times New Roman"/>
                      <w:b w:val="0"/>
                      <w:bCs/>
                      <w:i w:val="0"/>
                      <w:snapToGrid/>
                      <w:color w:val="0000FF"/>
                      <w:sz w:val="21"/>
                      <w:szCs w:val="21"/>
                      <w:highlight w:val="none"/>
                      <w:u w:val="none"/>
                      <w:lang w:val="en-US" w:eastAsia="zh-CN"/>
                    </w:rPr>
                    <w:t>生产</w:t>
                  </w:r>
                  <w:r>
                    <w:rPr>
                      <w:rFonts w:hint="eastAsia" w:ascii="Times New Roman" w:hAnsi="Times New Roman" w:cs="Times New Roman"/>
                      <w:b w:val="0"/>
                      <w:bCs/>
                      <w:i w:val="0"/>
                      <w:snapToGrid/>
                      <w:color w:val="0000FF"/>
                      <w:sz w:val="21"/>
                      <w:szCs w:val="21"/>
                      <w:highlight w:val="none"/>
                      <w:u w:val="none"/>
                      <w:lang w:val="en-US" w:eastAsia="zh-CN"/>
                    </w:rPr>
                    <w:t>厂房1</w:t>
                  </w:r>
                </w:p>
              </w:tc>
              <w:tc>
                <w:tcPr>
                  <w:tcW w:w="3157" w:type="dxa"/>
                  <w:gridSpan w:val="2"/>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钢架</w:t>
                  </w:r>
                  <w:r>
                    <w:rPr>
                      <w:rFonts w:hint="default" w:ascii="Times New Roman" w:hAnsi="Times New Roman" w:cs="Times New Roman"/>
                      <w:b w:val="0"/>
                      <w:i w:val="0"/>
                      <w:snapToGrid/>
                      <w:color w:val="0000FF"/>
                      <w:sz w:val="21"/>
                      <w:szCs w:val="21"/>
                      <w:highlight w:val="none"/>
                      <w:u w:val="none"/>
                      <w:lang w:val="en-US" w:eastAsia="zh-CN"/>
                    </w:rPr>
                    <w:t>结构，共</w:t>
                  </w:r>
                  <w:r>
                    <w:rPr>
                      <w:rFonts w:hint="eastAsia" w:ascii="Times New Roman" w:hAnsi="Times New Roman" w:cs="Times New Roman"/>
                      <w:b w:val="0"/>
                      <w:i w:val="0"/>
                      <w:snapToGrid/>
                      <w:color w:val="0000FF"/>
                      <w:sz w:val="21"/>
                      <w:szCs w:val="21"/>
                      <w:highlight w:val="none"/>
                      <w:u w:val="none"/>
                      <w:lang w:val="en-US" w:eastAsia="zh-CN"/>
                    </w:rPr>
                    <w:t>1</w:t>
                  </w:r>
                  <w:r>
                    <w:rPr>
                      <w:rFonts w:hint="default" w:ascii="Times New Roman" w:hAnsi="Times New Roman" w:cs="Times New Roman"/>
                      <w:b w:val="0"/>
                      <w:i w:val="0"/>
                      <w:snapToGrid/>
                      <w:color w:val="0000FF"/>
                      <w:sz w:val="21"/>
                      <w:szCs w:val="21"/>
                      <w:highlight w:val="none"/>
                      <w:u w:val="none"/>
                      <w:lang w:val="en-US" w:eastAsia="zh-CN"/>
                    </w:rPr>
                    <w:t>层。</w:t>
                  </w:r>
                  <w:r>
                    <w:rPr>
                      <w:rFonts w:hint="eastAsia" w:ascii="Times New Roman" w:hAnsi="Times New Roman" w:cs="Times New Roman"/>
                      <w:b w:val="0"/>
                      <w:i w:val="0"/>
                      <w:snapToGrid/>
                      <w:color w:val="0000FF"/>
                      <w:sz w:val="21"/>
                      <w:szCs w:val="21"/>
                      <w:highlight w:val="none"/>
                      <w:u w:val="none"/>
                      <w:lang w:val="en-US" w:eastAsia="zh-CN"/>
                    </w:rPr>
                    <w:t>分为机加工区 ，主要对铁皮进行剪切、折弯等加工处理；</w:t>
                  </w:r>
                  <w:r>
                    <w:rPr>
                      <w:rFonts w:hint="eastAsia" w:ascii="Times New Roman" w:hAnsi="Times New Roman" w:cs="Times New Roman"/>
                      <w:color w:val="0000FF"/>
                      <w:sz w:val="21"/>
                      <w:szCs w:val="21"/>
                      <w:highlight w:val="none"/>
                    </w:rPr>
                    <w:t>喷涂</w:t>
                  </w:r>
                  <w:r>
                    <w:rPr>
                      <w:rFonts w:hint="eastAsia" w:ascii="Times New Roman" w:hAnsi="Times New Roman" w:cs="Times New Roman"/>
                      <w:color w:val="0000FF"/>
                      <w:sz w:val="21"/>
                      <w:szCs w:val="21"/>
                      <w:highlight w:val="none"/>
                      <w:lang w:val="en-US" w:eastAsia="zh-CN"/>
                    </w:rPr>
                    <w:t>区，对处理后的铁皮进行喷塑</w:t>
                  </w:r>
                  <w:r>
                    <w:rPr>
                      <w:rFonts w:hint="eastAsia" w:ascii="Times New Roman" w:hAnsi="Times New Roman" w:cs="Times New Roman"/>
                      <w:color w:val="0000FF"/>
                      <w:sz w:val="21"/>
                      <w:szCs w:val="21"/>
                      <w:highlight w:val="none"/>
                      <w:lang w:eastAsia="zh-CN"/>
                    </w:rPr>
                    <w:t>；</w:t>
                  </w:r>
                  <w:r>
                    <w:rPr>
                      <w:rFonts w:hint="eastAsia" w:ascii="Times New Roman" w:hAnsi="Times New Roman" w:cs="Times New Roman"/>
                      <w:color w:val="0000FF"/>
                      <w:sz w:val="21"/>
                      <w:szCs w:val="21"/>
                      <w:highlight w:val="none"/>
                      <w:lang w:val="en-US" w:eastAsia="zh-CN"/>
                    </w:rPr>
                    <w:t>固化区，对喷塑后的半成品进行固化处理</w:t>
                  </w:r>
                  <w:r>
                    <w:rPr>
                      <w:rFonts w:hint="eastAsia" w:cs="Times New Roman"/>
                      <w:color w:val="0000FF"/>
                      <w:sz w:val="21"/>
                      <w:szCs w:val="21"/>
                      <w:highlight w:val="none"/>
                      <w:lang w:val="en-US" w:eastAsia="zh-CN"/>
                    </w:rPr>
                    <w:t>。</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建筑面积</w:t>
                  </w:r>
                  <w:r>
                    <w:rPr>
                      <w:rFonts w:hint="eastAsia" w:ascii="Times New Roman" w:hAnsi="Times New Roman" w:cs="Times New Roman"/>
                      <w:b w:val="0"/>
                      <w:i w:val="0"/>
                      <w:snapToGrid/>
                      <w:color w:val="0000FF"/>
                      <w:sz w:val="21"/>
                      <w:szCs w:val="21"/>
                      <w:highlight w:val="none"/>
                      <w:u w:val="none"/>
                      <w:lang w:val="en-US" w:eastAsia="zh-CN"/>
                    </w:rPr>
                    <w:t>1538.25</w:t>
                  </w:r>
                  <w:r>
                    <w:rPr>
                      <w:rFonts w:hint="default" w:ascii="Times New Roman" w:hAnsi="Times New Roman" w:cs="Times New Roman"/>
                      <w:b w:val="0"/>
                      <w:i w:val="0"/>
                      <w:snapToGrid/>
                      <w:color w:val="0000FF"/>
                      <w:sz w:val="21"/>
                      <w:szCs w:val="21"/>
                      <w:highlight w:val="none"/>
                      <w:u w:val="none"/>
                    </w:rPr>
                    <w:t>m</w:t>
                  </w:r>
                  <w:r>
                    <w:rPr>
                      <w:rFonts w:hint="default" w:ascii="Times New Roman" w:hAnsi="Times New Roman" w:cs="Times New Roman"/>
                      <w:b w:val="0"/>
                      <w:i w:val="0"/>
                      <w:snapToGrid/>
                      <w:color w:val="0000FF"/>
                      <w:sz w:val="21"/>
                      <w:szCs w:val="21"/>
                      <w:highlight w:val="none"/>
                      <w:u w:val="none"/>
                      <w:vertAlign w:val="superscript"/>
                    </w:rPr>
                    <w:t>2</w:t>
                  </w:r>
                </w:p>
              </w:tc>
              <w:tc>
                <w:tcPr>
                  <w:tcW w:w="1160" w:type="dxa"/>
                  <w:vAlign w:val="center"/>
                </w:tcPr>
                <w:p>
                  <w:pPr>
                    <w:kinsoku/>
                    <w:autoSpaceDE/>
                    <w:autoSpaceDN w:val="0"/>
                    <w:jc w:val="center"/>
                    <w:textAlignment w:val="center"/>
                    <w:rPr>
                      <w:rFonts w:hint="eastAsia" w:ascii="Times New Roman" w:hAnsi="Times New Roman" w:eastAsia="宋体" w:cs="Times New Roman"/>
                      <w:b/>
                      <w:bCs w:val="0"/>
                      <w:color w:val="0000FF"/>
                      <w:sz w:val="21"/>
                      <w:szCs w:val="21"/>
                      <w:highlight w:val="none"/>
                      <w:vertAlign w:val="baseline"/>
                      <w:lang w:val="en-US" w:eastAsia="zh-CN"/>
                    </w:rPr>
                  </w:pPr>
                  <w:r>
                    <w:rPr>
                      <w:rFonts w:hint="eastAsia" w:cs="Times New Roman"/>
                      <w:b w:val="0"/>
                      <w:bCs/>
                      <w:color w:val="0000FF"/>
                      <w:sz w:val="21"/>
                      <w:szCs w:val="21"/>
                      <w:highlight w:val="none"/>
                      <w:vertAlign w:val="baseli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dxa"/>
                  <w:vMerge w:val="continue"/>
                  <w:vAlign w:val="center"/>
                </w:tcPr>
                <w:p>
                  <w:pPr>
                    <w:kinsoku/>
                    <w:autoSpaceDE/>
                    <w:autoSpaceDN w:val="0"/>
                    <w:jc w:val="center"/>
                    <w:textAlignment w:val="center"/>
                    <w:rPr>
                      <w:color w:val="0000FF"/>
                    </w:rPr>
                  </w:pPr>
                </w:p>
              </w:tc>
              <w:tc>
                <w:tcPr>
                  <w:tcW w:w="500" w:type="dxa"/>
                  <w:vMerge w:val="restart"/>
                  <w:vAlign w:val="center"/>
                </w:tcPr>
                <w:p>
                  <w:pPr>
                    <w:kinsoku/>
                    <w:autoSpaceDE/>
                    <w:autoSpaceDN w:val="0"/>
                    <w:jc w:val="center"/>
                    <w:textAlignment w:val="center"/>
                    <w:rPr>
                      <w:rFonts w:hint="eastAsia" w:ascii="Times New Roman" w:hAnsi="Times New Roman" w:eastAsia="宋体" w:cs="Times New Roman"/>
                      <w:b w:val="0"/>
                      <w:bCs/>
                      <w:i w:val="0"/>
                      <w:snapToGrid/>
                      <w:color w:val="0000FF"/>
                      <w:sz w:val="21"/>
                      <w:szCs w:val="21"/>
                      <w:highlight w:val="none"/>
                      <w:u w:val="none"/>
                      <w:lang w:val="en-US" w:eastAsia="zh-CN"/>
                    </w:rPr>
                  </w:pPr>
                  <w:r>
                    <w:rPr>
                      <w:rFonts w:hint="eastAsia" w:cs="Times New Roman"/>
                      <w:b/>
                      <w:bCs w:val="0"/>
                      <w:i w:val="0"/>
                      <w:snapToGrid/>
                      <w:color w:val="0000FF"/>
                      <w:sz w:val="21"/>
                      <w:szCs w:val="21"/>
                      <w:highlight w:val="none"/>
                      <w:u w:val="none"/>
                      <w:lang w:val="en-US" w:eastAsia="zh-CN"/>
                    </w:rPr>
                    <w:t>其中</w:t>
                  </w:r>
                </w:p>
              </w:tc>
              <w:tc>
                <w:tcPr>
                  <w:tcW w:w="1018" w:type="dxa"/>
                  <w:vAlign w:val="center"/>
                </w:tcPr>
                <w:p>
                  <w:pPr>
                    <w:pStyle w:val="9"/>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bCs/>
                      <w:color w:val="0000FF"/>
                      <w:kern w:val="0"/>
                      <w:sz w:val="21"/>
                      <w:szCs w:val="21"/>
                      <w:highlight w:val="none"/>
                      <w:lang w:val="en-US" w:eastAsia="zh-CN" w:bidi="ar-SA"/>
                    </w:rPr>
                  </w:pPr>
                  <w:r>
                    <w:rPr>
                      <w:rStyle w:val="47"/>
                      <w:rFonts w:hint="default" w:ascii="Times New Roman" w:hAnsi="Times New Roman" w:eastAsia="宋体" w:cs="Times New Roman"/>
                      <w:b/>
                      <w:bCs/>
                      <w:color w:val="0000FF"/>
                      <w:sz w:val="21"/>
                      <w:szCs w:val="21"/>
                      <w:highlight w:val="none"/>
                      <w:lang w:val="en-US" w:eastAsia="zh-CN"/>
                    </w:rPr>
                    <w:t>挂件喷淋水洗工段</w:t>
                  </w:r>
                </w:p>
              </w:tc>
              <w:tc>
                <w:tcPr>
                  <w:tcW w:w="3157" w:type="dxa"/>
                  <w:gridSpan w:val="2"/>
                  <w:vAlign w:val="center"/>
                </w:tcPr>
                <w:p>
                  <w:pPr>
                    <w:pStyle w:val="9"/>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b/>
                      <w:bCs/>
                      <w:color w:val="0000FF"/>
                      <w:kern w:val="0"/>
                      <w:sz w:val="21"/>
                      <w:szCs w:val="21"/>
                      <w:highlight w:val="none"/>
                      <w:vertAlign w:val="baseline"/>
                      <w:lang w:val="en-US" w:eastAsia="zh-CN" w:bidi="ar-SA"/>
                    </w:rPr>
                  </w:pPr>
                  <w:r>
                    <w:rPr>
                      <w:rStyle w:val="47"/>
                      <w:rFonts w:hint="eastAsia" w:cs="Times New Roman"/>
                      <w:b/>
                      <w:bCs/>
                      <w:color w:val="0000FF"/>
                      <w:sz w:val="21"/>
                      <w:szCs w:val="21"/>
                      <w:highlight w:val="none"/>
                      <w:lang w:eastAsia="zh-CN"/>
                    </w:rPr>
                    <w:t>设置</w:t>
                  </w:r>
                  <w:r>
                    <w:rPr>
                      <w:rFonts w:hint="default" w:ascii="Times New Roman" w:hAnsi="Times New Roman" w:eastAsia="宋体" w:cs="Times New Roman"/>
                      <w:b/>
                      <w:bCs/>
                      <w:color w:val="0000FF"/>
                      <w:sz w:val="21"/>
                      <w:szCs w:val="21"/>
                      <w:highlight w:val="none"/>
                    </w:rPr>
                    <w:t>1</w:t>
                  </w:r>
                  <w:r>
                    <w:rPr>
                      <w:rFonts w:hint="default" w:ascii="Times New Roman" w:hAnsi="Times New Roman" w:cs="Times New Roman"/>
                      <w:b/>
                      <w:bCs/>
                      <w:color w:val="0000FF"/>
                      <w:sz w:val="21"/>
                      <w:szCs w:val="21"/>
                      <w:highlight w:val="none"/>
                      <w:lang w:eastAsia="zh-CN"/>
                    </w:rPr>
                    <w:t>条挂件喷淋道</w:t>
                  </w:r>
                  <w:r>
                    <w:rPr>
                      <w:rStyle w:val="47"/>
                      <w:rFonts w:hint="default" w:ascii="Times New Roman" w:hAnsi="Times New Roman" w:eastAsia="宋体" w:cs="Times New Roman"/>
                      <w:b/>
                      <w:bCs/>
                      <w:color w:val="0000FF"/>
                      <w:sz w:val="21"/>
                      <w:szCs w:val="21"/>
                      <w:highlight w:val="none"/>
                      <w:lang w:eastAsia="zh-CN"/>
                    </w:rPr>
                    <w:t>于</w:t>
                  </w:r>
                  <w:r>
                    <w:rPr>
                      <w:rStyle w:val="47"/>
                      <w:rFonts w:hint="default" w:ascii="Times New Roman" w:hAnsi="Times New Roman" w:cs="Times New Roman"/>
                      <w:b/>
                      <w:bCs/>
                      <w:color w:val="0000FF"/>
                      <w:sz w:val="21"/>
                      <w:szCs w:val="21"/>
                      <w:highlight w:val="none"/>
                      <w:lang w:eastAsia="zh-CN"/>
                    </w:rPr>
                    <w:t>机加工区</w:t>
                  </w:r>
                  <w:r>
                    <w:rPr>
                      <w:rStyle w:val="47"/>
                      <w:rFonts w:hint="default" w:ascii="Times New Roman" w:hAnsi="Times New Roman" w:eastAsia="宋体" w:cs="Times New Roman"/>
                      <w:b/>
                      <w:bCs/>
                      <w:color w:val="0000FF"/>
                      <w:sz w:val="21"/>
                      <w:szCs w:val="21"/>
                      <w:highlight w:val="none"/>
                      <w:lang w:eastAsia="zh-CN"/>
                    </w:rPr>
                    <w:t>，</w:t>
                  </w:r>
                  <w:r>
                    <w:rPr>
                      <w:rFonts w:hint="default" w:ascii="Times New Roman" w:hAnsi="Times New Roman" w:eastAsia="宋体" w:cs="Times New Roman"/>
                      <w:b/>
                      <w:bCs/>
                      <w:color w:val="0000FF"/>
                      <w:sz w:val="21"/>
                      <w:szCs w:val="21"/>
                      <w:highlight w:val="none"/>
                    </w:rPr>
                    <w:t>主要用于</w:t>
                  </w:r>
                  <w:r>
                    <w:rPr>
                      <w:rFonts w:hint="default" w:ascii="Times New Roman" w:hAnsi="Times New Roman" w:cs="Times New Roman"/>
                      <w:b/>
                      <w:bCs/>
                      <w:color w:val="0000FF"/>
                      <w:sz w:val="21"/>
                      <w:szCs w:val="21"/>
                      <w:highlight w:val="none"/>
                      <w:lang w:eastAsia="zh-CN"/>
                    </w:rPr>
                    <w:t>挂件</w:t>
                  </w:r>
                  <w:r>
                    <w:rPr>
                      <w:rFonts w:hint="eastAsia" w:cs="Times New Roman"/>
                      <w:b/>
                      <w:bCs/>
                      <w:color w:val="0000FF"/>
                      <w:sz w:val="21"/>
                      <w:szCs w:val="21"/>
                      <w:highlight w:val="none"/>
                      <w:lang w:eastAsia="zh-CN"/>
                    </w:rPr>
                    <w:t>喷淋、水洗</w:t>
                  </w:r>
                  <w:r>
                    <w:rPr>
                      <w:rFonts w:hint="default" w:ascii="Times New Roman" w:hAnsi="Times New Roman" w:cs="Times New Roman"/>
                      <w:b/>
                      <w:bCs/>
                      <w:color w:val="0000FF"/>
                      <w:sz w:val="21"/>
                      <w:szCs w:val="21"/>
                      <w:highlight w:val="none"/>
                      <w:lang w:eastAsia="zh-CN"/>
                    </w:rPr>
                    <w:t>前处理</w:t>
                  </w:r>
                  <w:r>
                    <w:rPr>
                      <w:rFonts w:hint="default" w:ascii="Times New Roman" w:hAnsi="Times New Roman" w:eastAsia="宋体" w:cs="Times New Roman"/>
                      <w:b/>
                      <w:bCs/>
                      <w:color w:val="0000FF"/>
                      <w:sz w:val="21"/>
                      <w:szCs w:val="21"/>
                      <w:highlight w:val="none"/>
                    </w:rPr>
                    <w:t>。</w:t>
                  </w:r>
                </w:p>
              </w:tc>
              <w:tc>
                <w:tcPr>
                  <w:tcW w:w="1824"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Style w:val="47"/>
                      <w:rFonts w:hint="default" w:ascii="Times New Roman" w:hAnsi="Times New Roman" w:eastAsia="宋体" w:cs="Times New Roman"/>
                      <w:b/>
                      <w:bCs/>
                      <w:color w:val="0000FF"/>
                      <w:sz w:val="21"/>
                      <w:szCs w:val="21"/>
                      <w:highlight w:val="none"/>
                      <w:lang w:eastAsia="zh-CN"/>
                    </w:rPr>
                    <w:t>占地面积约</w:t>
                  </w:r>
                  <w:r>
                    <w:rPr>
                      <w:rStyle w:val="47"/>
                      <w:rFonts w:hint="default" w:ascii="Times New Roman" w:hAnsi="Times New Roman" w:cs="Times New Roman"/>
                      <w:b/>
                      <w:bCs/>
                      <w:color w:val="C00000"/>
                      <w:sz w:val="21"/>
                      <w:szCs w:val="21"/>
                      <w:highlight w:val="none"/>
                      <w:lang w:val="en-US" w:eastAsia="zh-CN"/>
                    </w:rPr>
                    <w:t>50</w:t>
                  </w:r>
                  <w:r>
                    <w:rPr>
                      <w:rStyle w:val="47"/>
                      <w:rFonts w:hint="default" w:ascii="Times New Roman" w:hAnsi="Times New Roman" w:eastAsia="宋体" w:cs="Times New Roman"/>
                      <w:b/>
                      <w:bCs/>
                      <w:color w:val="C00000"/>
                      <w:sz w:val="21"/>
                      <w:szCs w:val="21"/>
                      <w:highlight w:val="none"/>
                      <w:lang w:val="en-US" w:eastAsia="zh-CN"/>
                    </w:rPr>
                    <w:t>m</w:t>
                  </w:r>
                  <w:r>
                    <w:rPr>
                      <w:rStyle w:val="47"/>
                      <w:rFonts w:hint="default" w:ascii="Times New Roman" w:hAnsi="Times New Roman" w:eastAsia="宋体" w:cs="Times New Roman"/>
                      <w:b/>
                      <w:bCs/>
                      <w:color w:val="C00000"/>
                      <w:sz w:val="21"/>
                      <w:szCs w:val="21"/>
                      <w:highlight w:val="none"/>
                      <w:vertAlign w:val="superscript"/>
                      <w:lang w:val="en-US" w:eastAsia="zh-CN"/>
                    </w:rPr>
                    <w:t>2</w:t>
                  </w:r>
                </w:p>
              </w:tc>
              <w:tc>
                <w:tcPr>
                  <w:tcW w:w="1160"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Fonts w:hint="eastAsia" w:cs="Times New Roman"/>
                      <w:b/>
                      <w:bCs/>
                      <w:i w:val="0"/>
                      <w:snapToGrid/>
                      <w:color w:val="0000FF"/>
                      <w:sz w:val="21"/>
                      <w:szCs w:val="21"/>
                      <w:highlight w:val="none"/>
                      <w:u w:val="non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dxa"/>
                  <w:vMerge w:val="continue"/>
                  <w:vAlign w:val="center"/>
                </w:tcPr>
                <w:p>
                  <w:pPr>
                    <w:kinsoku/>
                    <w:autoSpaceDE/>
                    <w:autoSpaceDN w:val="0"/>
                    <w:jc w:val="center"/>
                    <w:textAlignment w:val="center"/>
                    <w:rPr>
                      <w:color w:val="0000FF"/>
                    </w:rPr>
                  </w:pPr>
                </w:p>
              </w:tc>
              <w:tc>
                <w:tcPr>
                  <w:tcW w:w="500" w:type="dxa"/>
                  <w:vMerge w:val="continue"/>
                  <w:vAlign w:val="center"/>
                </w:tcPr>
                <w:p>
                  <w:pPr>
                    <w:kinsoku/>
                    <w:autoSpaceDE/>
                    <w:autoSpaceDN w:val="0"/>
                    <w:jc w:val="center"/>
                    <w:textAlignment w:val="center"/>
                    <w:rPr>
                      <w:rFonts w:hint="eastAsia" w:cs="Times New Roman"/>
                      <w:b w:val="0"/>
                      <w:bCs/>
                      <w:i w:val="0"/>
                      <w:snapToGrid/>
                      <w:color w:val="0000FF"/>
                      <w:sz w:val="21"/>
                      <w:szCs w:val="21"/>
                      <w:highlight w:val="none"/>
                      <w:u w:val="none"/>
                      <w:lang w:val="en-US" w:eastAsia="zh-CN"/>
                    </w:rPr>
                  </w:pPr>
                </w:p>
              </w:tc>
              <w:tc>
                <w:tcPr>
                  <w:tcW w:w="1018" w:type="dxa"/>
                  <w:vAlign w:val="center"/>
                </w:tcPr>
                <w:p>
                  <w:pPr>
                    <w:pStyle w:val="9"/>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
                      <w:bCs/>
                      <w:color w:val="0000FF"/>
                      <w:kern w:val="2"/>
                      <w:sz w:val="21"/>
                      <w:szCs w:val="21"/>
                      <w:highlight w:val="none"/>
                      <w:lang w:val="en-US" w:eastAsia="zh-CN" w:bidi="ar-SA"/>
                    </w:rPr>
                  </w:pPr>
                  <w:r>
                    <w:rPr>
                      <w:rStyle w:val="47"/>
                      <w:rFonts w:hint="default" w:ascii="Times New Roman" w:hAnsi="Times New Roman" w:eastAsia="宋体" w:cs="Times New Roman"/>
                      <w:b/>
                      <w:bCs/>
                      <w:color w:val="0000FF"/>
                      <w:sz w:val="21"/>
                      <w:szCs w:val="21"/>
                      <w:highlight w:val="none"/>
                      <w:lang w:val="en-US" w:eastAsia="zh-CN"/>
                    </w:rPr>
                    <w:t>天然气固化</w:t>
                  </w:r>
                  <w:r>
                    <w:rPr>
                      <w:rStyle w:val="47"/>
                      <w:rFonts w:hint="eastAsia" w:ascii="Times New Roman" w:hAnsi="Times New Roman" w:eastAsia="宋体" w:cs="Times New Roman"/>
                      <w:b/>
                      <w:bCs/>
                      <w:color w:val="0000FF"/>
                      <w:sz w:val="21"/>
                      <w:szCs w:val="21"/>
                      <w:highlight w:val="none"/>
                      <w:lang w:val="en-US" w:eastAsia="zh-CN"/>
                    </w:rPr>
                    <w:t>烘</w:t>
                  </w:r>
                  <w:r>
                    <w:rPr>
                      <w:rStyle w:val="47"/>
                      <w:rFonts w:hint="default" w:ascii="Times New Roman" w:hAnsi="Times New Roman" w:eastAsia="宋体" w:cs="Times New Roman"/>
                      <w:b/>
                      <w:bCs/>
                      <w:color w:val="0000FF"/>
                      <w:sz w:val="21"/>
                      <w:szCs w:val="21"/>
                      <w:highlight w:val="none"/>
                      <w:lang w:val="en-US" w:eastAsia="zh-CN"/>
                    </w:rPr>
                    <w:t>道</w:t>
                  </w:r>
                </w:p>
              </w:tc>
              <w:tc>
                <w:tcPr>
                  <w:tcW w:w="3157" w:type="dxa"/>
                  <w:gridSpan w:val="2"/>
                  <w:vAlign w:val="center"/>
                </w:tcPr>
                <w:p>
                  <w:pPr>
                    <w:pStyle w:val="9"/>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bCs/>
                      <w:color w:val="0000FF"/>
                      <w:kern w:val="2"/>
                      <w:sz w:val="21"/>
                      <w:szCs w:val="21"/>
                      <w:highlight w:val="none"/>
                      <w:lang w:val="en-US" w:eastAsia="zh-CN" w:bidi="ar-SA"/>
                    </w:rPr>
                  </w:pPr>
                  <w:r>
                    <w:rPr>
                      <w:rStyle w:val="47"/>
                      <w:rFonts w:hint="default" w:ascii="Times New Roman" w:hAnsi="Times New Roman" w:eastAsia="宋体" w:cs="Times New Roman"/>
                      <w:b/>
                      <w:bCs/>
                      <w:color w:val="0000FF"/>
                      <w:sz w:val="21"/>
                      <w:szCs w:val="21"/>
                      <w:highlight w:val="none"/>
                      <w:vertAlign w:val="baseline"/>
                      <w:lang w:val="en-US" w:eastAsia="zh-CN"/>
                    </w:rPr>
                    <w:t>设置</w:t>
                  </w:r>
                  <w:r>
                    <w:rPr>
                      <w:rFonts w:hint="default" w:ascii="Times New Roman" w:hAnsi="Times New Roman" w:eastAsia="宋体" w:cs="Times New Roman"/>
                      <w:b/>
                      <w:bCs/>
                      <w:color w:val="0000FF"/>
                      <w:sz w:val="21"/>
                      <w:szCs w:val="21"/>
                      <w:highlight w:val="none"/>
                    </w:rPr>
                    <w:t>1</w:t>
                  </w:r>
                  <w:r>
                    <w:rPr>
                      <w:rFonts w:hint="default" w:ascii="Times New Roman" w:hAnsi="Times New Roman" w:cs="Times New Roman"/>
                      <w:b/>
                      <w:bCs/>
                      <w:color w:val="0000FF"/>
                      <w:sz w:val="21"/>
                      <w:szCs w:val="21"/>
                      <w:highlight w:val="none"/>
                      <w:lang w:eastAsia="zh-CN"/>
                    </w:rPr>
                    <w:t>条天然气固化道</w:t>
                  </w:r>
                  <w:r>
                    <w:rPr>
                      <w:rFonts w:hint="eastAsia" w:cs="Times New Roman"/>
                      <w:b/>
                      <w:bCs/>
                      <w:color w:val="0000FF"/>
                      <w:sz w:val="21"/>
                      <w:szCs w:val="21"/>
                      <w:highlight w:val="none"/>
                      <w:lang w:eastAsia="zh-CN"/>
                    </w:rPr>
                    <w:t>于挂件喷淋水洗工段旁</w:t>
                  </w:r>
                  <w:r>
                    <w:rPr>
                      <w:rFonts w:hint="default" w:ascii="Times New Roman" w:hAnsi="Times New Roman" w:eastAsia="宋体" w:cs="Times New Roman"/>
                      <w:b/>
                      <w:bCs/>
                      <w:color w:val="0000FF"/>
                      <w:sz w:val="21"/>
                      <w:szCs w:val="21"/>
                      <w:highlight w:val="none"/>
                    </w:rPr>
                    <w:t>，主要用于</w:t>
                  </w:r>
                  <w:r>
                    <w:rPr>
                      <w:rFonts w:hint="default" w:ascii="Times New Roman" w:hAnsi="Times New Roman" w:cs="Times New Roman"/>
                      <w:b/>
                      <w:bCs/>
                      <w:color w:val="0000FF"/>
                      <w:sz w:val="21"/>
                      <w:szCs w:val="21"/>
                      <w:highlight w:val="none"/>
                      <w:lang w:eastAsia="zh-CN"/>
                    </w:rPr>
                    <w:t>挂件喷淋</w:t>
                  </w:r>
                  <w:r>
                    <w:rPr>
                      <w:rFonts w:hint="eastAsia" w:cs="Times New Roman"/>
                      <w:b/>
                      <w:bCs/>
                      <w:color w:val="0000FF"/>
                      <w:sz w:val="21"/>
                      <w:szCs w:val="21"/>
                      <w:highlight w:val="none"/>
                      <w:lang w:eastAsia="zh-CN"/>
                    </w:rPr>
                    <w:t>、水洗</w:t>
                  </w:r>
                  <w:r>
                    <w:rPr>
                      <w:rFonts w:hint="default" w:ascii="Times New Roman" w:hAnsi="Times New Roman" w:cs="Times New Roman"/>
                      <w:b/>
                      <w:bCs/>
                      <w:color w:val="0000FF"/>
                      <w:sz w:val="21"/>
                      <w:szCs w:val="21"/>
                      <w:highlight w:val="none"/>
                      <w:lang w:eastAsia="zh-CN"/>
                    </w:rPr>
                    <w:t>前处理后烘干</w:t>
                  </w:r>
                  <w:r>
                    <w:rPr>
                      <w:rFonts w:hint="default" w:ascii="Times New Roman" w:hAnsi="Times New Roman" w:eastAsia="宋体" w:cs="Times New Roman"/>
                      <w:b/>
                      <w:bCs/>
                      <w:color w:val="0000FF"/>
                      <w:sz w:val="21"/>
                      <w:szCs w:val="21"/>
                      <w:highlight w:val="none"/>
                    </w:rPr>
                    <w:t>。</w:t>
                  </w:r>
                  <w:r>
                    <w:rPr>
                      <w:rFonts w:hint="eastAsia" w:cs="Times New Roman"/>
                      <w:b/>
                      <w:bCs/>
                      <w:color w:val="0000FF"/>
                      <w:sz w:val="21"/>
                      <w:szCs w:val="21"/>
                      <w:highlight w:val="none"/>
                      <w:lang w:eastAsia="zh-CN"/>
                    </w:rPr>
                    <w:t>配套设置</w:t>
                  </w:r>
                  <w:r>
                    <w:rPr>
                      <w:rFonts w:hint="eastAsia" w:cs="Times New Roman"/>
                      <w:b/>
                      <w:bCs/>
                      <w:color w:val="0000FF"/>
                      <w:sz w:val="21"/>
                      <w:szCs w:val="21"/>
                      <w:highlight w:val="none"/>
                      <w:lang w:val="en-US" w:eastAsia="zh-CN"/>
                    </w:rPr>
                    <w:t>1台天然气燃烧机，型号</w:t>
                  </w:r>
                  <w:r>
                    <w:rPr>
                      <w:rFonts w:hint="eastAsia" w:cs="Times New Roman"/>
                      <w:b/>
                      <w:bCs/>
                      <w:color w:val="0000FF"/>
                      <w:sz w:val="21"/>
                      <w:szCs w:val="21"/>
                      <w:highlight w:val="none"/>
                      <w:vertAlign w:val="baseline"/>
                      <w:lang w:val="en-US" w:eastAsia="zh-CN"/>
                    </w:rPr>
                    <w:t>RS-300，用于烘道提供热量。</w:t>
                  </w:r>
                </w:p>
              </w:tc>
              <w:tc>
                <w:tcPr>
                  <w:tcW w:w="1824"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Style w:val="47"/>
                      <w:rFonts w:hint="default" w:ascii="Times New Roman" w:hAnsi="Times New Roman" w:cs="Times New Roman"/>
                      <w:b/>
                      <w:bCs/>
                      <w:color w:val="0000FF"/>
                      <w:sz w:val="21"/>
                      <w:szCs w:val="21"/>
                      <w:highlight w:val="none"/>
                      <w:lang w:val="en-US" w:eastAsia="zh-CN"/>
                    </w:rPr>
                    <w:t>占地面积约</w:t>
                  </w:r>
                  <w:r>
                    <w:rPr>
                      <w:rStyle w:val="47"/>
                      <w:rFonts w:hint="default" w:ascii="Times New Roman" w:hAnsi="Times New Roman" w:cs="Times New Roman"/>
                      <w:b/>
                      <w:bCs/>
                      <w:color w:val="C00000"/>
                      <w:sz w:val="21"/>
                      <w:szCs w:val="21"/>
                      <w:highlight w:val="none"/>
                      <w:lang w:val="en-US" w:eastAsia="zh-CN"/>
                    </w:rPr>
                    <w:t>50</w:t>
                  </w:r>
                  <w:r>
                    <w:rPr>
                      <w:rStyle w:val="47"/>
                      <w:rFonts w:hint="default" w:ascii="Times New Roman" w:hAnsi="Times New Roman" w:eastAsia="宋体" w:cs="Times New Roman"/>
                      <w:b/>
                      <w:bCs/>
                      <w:color w:val="C00000"/>
                      <w:sz w:val="21"/>
                      <w:szCs w:val="21"/>
                      <w:highlight w:val="none"/>
                      <w:lang w:val="en-US" w:eastAsia="zh-CN"/>
                    </w:rPr>
                    <w:t>m</w:t>
                  </w:r>
                  <w:r>
                    <w:rPr>
                      <w:rStyle w:val="47"/>
                      <w:rFonts w:hint="default" w:ascii="Times New Roman" w:hAnsi="Times New Roman" w:eastAsia="宋体" w:cs="Times New Roman"/>
                      <w:b/>
                      <w:bCs/>
                      <w:color w:val="C00000"/>
                      <w:sz w:val="21"/>
                      <w:szCs w:val="21"/>
                      <w:highlight w:val="none"/>
                      <w:vertAlign w:val="superscript"/>
                      <w:lang w:val="en-US" w:eastAsia="zh-CN"/>
                    </w:rPr>
                    <w:t>2</w:t>
                  </w:r>
                </w:p>
              </w:tc>
              <w:tc>
                <w:tcPr>
                  <w:tcW w:w="1160"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Fonts w:hint="eastAsia" w:cs="Times New Roman"/>
                      <w:b/>
                      <w:bCs/>
                      <w:i w:val="0"/>
                      <w:snapToGrid/>
                      <w:color w:val="0000FF"/>
                      <w:sz w:val="21"/>
                      <w:szCs w:val="21"/>
                      <w:highlight w:val="none"/>
                      <w:u w:val="non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dxa"/>
                  <w:vMerge w:val="continue"/>
                  <w:vAlign w:val="center"/>
                </w:tcPr>
                <w:p>
                  <w:pPr>
                    <w:kinsoku/>
                    <w:autoSpaceDE/>
                    <w:autoSpaceDN w:val="0"/>
                    <w:jc w:val="center"/>
                    <w:textAlignment w:val="center"/>
                    <w:rPr>
                      <w:color w:val="0000FF"/>
                    </w:rPr>
                  </w:pPr>
                </w:p>
              </w:tc>
              <w:tc>
                <w:tcPr>
                  <w:tcW w:w="500" w:type="dxa"/>
                  <w:vMerge w:val="continue"/>
                  <w:vAlign w:val="center"/>
                </w:tcPr>
                <w:p>
                  <w:pPr>
                    <w:kinsoku/>
                    <w:autoSpaceDE/>
                    <w:autoSpaceDN w:val="0"/>
                    <w:jc w:val="center"/>
                    <w:textAlignment w:val="center"/>
                    <w:rPr>
                      <w:rFonts w:hint="eastAsia" w:ascii="Times New Roman" w:hAnsi="Times New Roman" w:eastAsia="宋体" w:cs="Times New Roman"/>
                      <w:b w:val="0"/>
                      <w:bCs/>
                      <w:i w:val="0"/>
                      <w:snapToGrid/>
                      <w:color w:val="0000FF"/>
                      <w:sz w:val="21"/>
                      <w:szCs w:val="21"/>
                      <w:highlight w:val="none"/>
                      <w:u w:val="none"/>
                      <w:lang w:val="en-US" w:eastAsia="zh-CN"/>
                    </w:rPr>
                  </w:pPr>
                </w:p>
              </w:tc>
              <w:tc>
                <w:tcPr>
                  <w:tcW w:w="1018" w:type="dxa"/>
                  <w:vAlign w:val="center"/>
                </w:tcPr>
                <w:p>
                  <w:pPr>
                    <w:keepNext w:val="0"/>
                    <w:keepLines w:val="0"/>
                    <w:pageBreakBefore w:val="0"/>
                    <w:widowControl w:val="0"/>
                    <w:kinsoku/>
                    <w:wordWrap/>
                    <w:overflowPunct/>
                    <w:topLinePunct w:val="0"/>
                    <w:autoSpaceDE/>
                    <w:autoSpaceDN/>
                    <w:bidi w:val="0"/>
                    <w:adjustRightInd w:val="0"/>
                    <w:ind w:firstLine="0" w:firstLineChars="0"/>
                    <w:jc w:val="center"/>
                    <w:textAlignment w:val="auto"/>
                    <w:rPr>
                      <w:rFonts w:hint="eastAsia" w:ascii="Times New Roman" w:hAnsi="Times New Roman" w:eastAsia="宋体" w:cs="Times New Roman"/>
                      <w:b/>
                      <w:bCs/>
                      <w:color w:val="0000FF"/>
                      <w:kern w:val="2"/>
                      <w:sz w:val="21"/>
                      <w:szCs w:val="21"/>
                      <w:highlight w:val="none"/>
                      <w:lang w:val="en-US" w:eastAsia="zh-CN" w:bidi="ar-SA"/>
                    </w:rPr>
                  </w:pPr>
                  <w:r>
                    <w:rPr>
                      <w:rStyle w:val="47"/>
                      <w:rFonts w:hint="default" w:ascii="Times New Roman" w:hAnsi="Times New Roman" w:cs="Times New Roman"/>
                      <w:b/>
                      <w:bCs/>
                      <w:color w:val="0000FF"/>
                      <w:kern w:val="0"/>
                      <w:sz w:val="21"/>
                      <w:szCs w:val="21"/>
                      <w:highlight w:val="none"/>
                      <w:lang w:val="en-US" w:eastAsia="zh-CN" w:bidi="ar-SA"/>
                    </w:rPr>
                    <w:t>喷塑固化道</w:t>
                  </w:r>
                </w:p>
              </w:tc>
              <w:tc>
                <w:tcPr>
                  <w:tcW w:w="3157" w:type="dxa"/>
                  <w:gridSpan w:val="2"/>
                  <w:vAlign w:val="center"/>
                </w:tcPr>
                <w:p>
                  <w:pPr>
                    <w:keepNext w:val="0"/>
                    <w:keepLines w:val="0"/>
                    <w:pageBreakBefore w:val="0"/>
                    <w:widowControl w:val="0"/>
                    <w:kinsoku/>
                    <w:wordWrap/>
                    <w:overflowPunct/>
                    <w:topLinePunct w:val="0"/>
                    <w:autoSpaceDE/>
                    <w:autoSpaceDN/>
                    <w:bidi w:val="0"/>
                    <w:adjustRightInd w:val="0"/>
                    <w:ind w:firstLine="0" w:firstLineChars="0"/>
                    <w:jc w:val="both"/>
                    <w:textAlignment w:val="auto"/>
                    <w:rPr>
                      <w:rFonts w:hint="eastAsia" w:ascii="Times New Roman" w:hAnsi="Times New Roman" w:eastAsia="宋体" w:cs="Times New Roman"/>
                      <w:b/>
                      <w:bCs/>
                      <w:color w:val="0000FF"/>
                      <w:kern w:val="2"/>
                      <w:sz w:val="21"/>
                      <w:szCs w:val="21"/>
                      <w:highlight w:val="none"/>
                      <w:lang w:val="en-US" w:eastAsia="zh-CN" w:bidi="ar-SA"/>
                    </w:rPr>
                  </w:pPr>
                  <w:r>
                    <w:rPr>
                      <w:rStyle w:val="47"/>
                      <w:rFonts w:hint="default" w:ascii="Times New Roman" w:hAnsi="Times New Roman" w:cs="Times New Roman"/>
                      <w:b/>
                      <w:bCs/>
                      <w:color w:val="0000FF"/>
                      <w:sz w:val="21"/>
                      <w:szCs w:val="21"/>
                      <w:highlight w:val="none"/>
                      <w:lang w:val="en-US" w:eastAsia="zh-CN"/>
                    </w:rPr>
                    <w:t>1</w:t>
                  </w:r>
                  <w:r>
                    <w:rPr>
                      <w:rStyle w:val="47"/>
                      <w:rFonts w:hint="default" w:ascii="Times New Roman" w:hAnsi="Times New Roman" w:eastAsia="宋体" w:cs="Times New Roman"/>
                      <w:b/>
                      <w:bCs/>
                      <w:color w:val="0000FF"/>
                      <w:sz w:val="21"/>
                      <w:szCs w:val="21"/>
                      <w:highlight w:val="none"/>
                      <w:lang w:val="en-US" w:eastAsia="zh-CN"/>
                    </w:rPr>
                    <w:t>条，</w:t>
                  </w:r>
                  <w:r>
                    <w:rPr>
                      <w:rStyle w:val="47"/>
                      <w:rFonts w:hint="default" w:ascii="Times New Roman" w:hAnsi="Times New Roman" w:eastAsia="宋体" w:cs="Times New Roman"/>
                      <w:b/>
                      <w:bCs/>
                      <w:color w:val="0000FF"/>
                      <w:sz w:val="21"/>
                      <w:szCs w:val="21"/>
                      <w:highlight w:val="none"/>
                      <w:lang w:eastAsia="zh-CN"/>
                    </w:rPr>
                    <w:t>位于</w:t>
                  </w:r>
                  <w:r>
                    <w:rPr>
                      <w:rStyle w:val="47"/>
                      <w:rFonts w:hint="default" w:ascii="Times New Roman" w:hAnsi="Times New Roman" w:cs="Times New Roman"/>
                      <w:b/>
                      <w:bCs/>
                      <w:color w:val="0000FF"/>
                      <w:sz w:val="21"/>
                      <w:szCs w:val="21"/>
                      <w:highlight w:val="none"/>
                      <w:lang w:eastAsia="zh-CN"/>
                    </w:rPr>
                    <w:t>固化区，</w:t>
                  </w:r>
                  <w:r>
                    <w:rPr>
                      <w:rStyle w:val="47"/>
                      <w:rFonts w:hint="default" w:ascii="Times New Roman" w:hAnsi="Times New Roman" w:cs="Times New Roman"/>
                      <w:b/>
                      <w:bCs/>
                      <w:color w:val="0000FF"/>
                      <w:sz w:val="21"/>
                      <w:szCs w:val="21"/>
                      <w:highlight w:val="none"/>
                      <w:vertAlign w:val="baseline"/>
                      <w:lang w:val="en-US" w:eastAsia="zh-CN"/>
                    </w:rPr>
                    <w:t>由原有电加热固化道改为天然气固化道</w:t>
                  </w:r>
                  <w:r>
                    <w:rPr>
                      <w:rStyle w:val="47"/>
                      <w:rFonts w:hint="eastAsia" w:cs="Times New Roman"/>
                      <w:b/>
                      <w:bCs/>
                      <w:color w:val="0000FF"/>
                      <w:sz w:val="21"/>
                      <w:szCs w:val="21"/>
                      <w:highlight w:val="none"/>
                      <w:vertAlign w:val="baseline"/>
                      <w:lang w:val="en-US" w:eastAsia="zh-CN"/>
                    </w:rPr>
                    <w:t>，配套</w:t>
                  </w:r>
                  <w:r>
                    <w:rPr>
                      <w:rFonts w:hint="eastAsia" w:cs="Times New Roman"/>
                      <w:b/>
                      <w:bCs/>
                      <w:color w:val="0000FF"/>
                      <w:sz w:val="21"/>
                      <w:szCs w:val="21"/>
                      <w:highlight w:val="none"/>
                      <w:lang w:eastAsia="zh-CN"/>
                    </w:rPr>
                    <w:t>设置</w:t>
                  </w:r>
                  <w:r>
                    <w:rPr>
                      <w:rFonts w:hint="eastAsia" w:cs="Times New Roman"/>
                      <w:b/>
                      <w:bCs/>
                      <w:color w:val="0000FF"/>
                      <w:sz w:val="21"/>
                      <w:szCs w:val="21"/>
                      <w:highlight w:val="none"/>
                      <w:lang w:val="en-US" w:eastAsia="zh-CN"/>
                    </w:rPr>
                    <w:t>1台天然气燃烧机，型号</w:t>
                  </w:r>
                  <w:r>
                    <w:rPr>
                      <w:rFonts w:hint="eastAsia" w:cs="Times New Roman"/>
                      <w:b/>
                      <w:bCs/>
                      <w:color w:val="0000FF"/>
                      <w:sz w:val="21"/>
                      <w:szCs w:val="21"/>
                      <w:highlight w:val="none"/>
                      <w:vertAlign w:val="baseline"/>
                      <w:lang w:val="en-US" w:eastAsia="zh-CN"/>
                    </w:rPr>
                    <w:t>RS-50，用于固化烘道提供热量。</w:t>
                  </w:r>
                </w:p>
              </w:tc>
              <w:tc>
                <w:tcPr>
                  <w:tcW w:w="1824"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Style w:val="47"/>
                      <w:rFonts w:hint="default" w:ascii="Times New Roman" w:hAnsi="Times New Roman" w:eastAsia="宋体" w:cs="Times New Roman"/>
                      <w:b/>
                      <w:bCs/>
                      <w:color w:val="0000FF"/>
                      <w:sz w:val="21"/>
                      <w:szCs w:val="21"/>
                      <w:highlight w:val="none"/>
                      <w:lang w:eastAsia="zh-CN"/>
                    </w:rPr>
                    <w:t>占地面积约</w:t>
                  </w:r>
                  <w:r>
                    <w:rPr>
                      <w:rStyle w:val="47"/>
                      <w:rFonts w:hint="default" w:ascii="Times New Roman" w:hAnsi="Times New Roman" w:cs="Times New Roman"/>
                      <w:b/>
                      <w:bCs/>
                      <w:color w:val="C00000"/>
                      <w:kern w:val="2"/>
                      <w:sz w:val="21"/>
                      <w:szCs w:val="21"/>
                      <w:highlight w:val="none"/>
                      <w:lang w:val="en-US" w:eastAsia="zh-CN" w:bidi="ar-SA"/>
                    </w:rPr>
                    <w:t>1</w:t>
                  </w:r>
                  <w:r>
                    <w:rPr>
                      <w:rStyle w:val="47"/>
                      <w:rFonts w:hint="default" w:ascii="Times New Roman" w:hAnsi="Times New Roman" w:eastAsia="宋体" w:cs="Times New Roman"/>
                      <w:b/>
                      <w:bCs/>
                      <w:color w:val="C00000"/>
                      <w:kern w:val="2"/>
                      <w:sz w:val="21"/>
                      <w:szCs w:val="21"/>
                      <w:highlight w:val="none"/>
                      <w:lang w:val="en-US" w:eastAsia="zh-CN" w:bidi="ar-SA"/>
                    </w:rPr>
                    <w:t>00</w:t>
                  </w:r>
                  <w:r>
                    <w:rPr>
                      <w:rStyle w:val="47"/>
                      <w:rFonts w:hint="default" w:ascii="Times New Roman" w:hAnsi="Times New Roman" w:eastAsia="宋体" w:cs="Times New Roman"/>
                      <w:b/>
                      <w:bCs/>
                      <w:color w:val="C00000"/>
                      <w:sz w:val="21"/>
                      <w:szCs w:val="21"/>
                      <w:highlight w:val="none"/>
                      <w:lang w:val="en-US" w:eastAsia="zh-CN"/>
                    </w:rPr>
                    <w:t>m</w:t>
                  </w:r>
                  <w:r>
                    <w:rPr>
                      <w:rStyle w:val="47"/>
                      <w:rFonts w:hint="default" w:ascii="Times New Roman" w:hAnsi="Times New Roman" w:eastAsia="宋体" w:cs="Times New Roman"/>
                      <w:b/>
                      <w:bCs/>
                      <w:color w:val="C00000"/>
                      <w:sz w:val="21"/>
                      <w:szCs w:val="21"/>
                      <w:highlight w:val="none"/>
                      <w:vertAlign w:val="superscript"/>
                      <w:lang w:val="en-US" w:eastAsia="zh-CN"/>
                    </w:rPr>
                    <w:t>2</w:t>
                  </w:r>
                </w:p>
              </w:tc>
              <w:tc>
                <w:tcPr>
                  <w:tcW w:w="1160"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en-US" w:eastAsia="zh-CN"/>
                    </w:rPr>
                  </w:pPr>
                  <w:r>
                    <w:rPr>
                      <w:rFonts w:hint="eastAsia" w:cs="Times New Roman"/>
                      <w:b/>
                      <w:bCs/>
                      <w:i w:val="0"/>
                      <w:snapToGrid/>
                      <w:color w:val="0000FF"/>
                      <w:sz w:val="21"/>
                      <w:szCs w:val="21"/>
                      <w:highlight w:val="none"/>
                      <w:u w:val="none"/>
                      <w:lang w:val="en-US" w:eastAsia="zh-CN"/>
                    </w:rPr>
                    <w:t>改建，由原有电加热改为天然气加热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9" w:type="dxa"/>
                  <w:vMerge w:val="continue"/>
                  <w:vAlign w:val="center"/>
                </w:tcPr>
                <w:p>
                  <w:pPr>
                    <w:kinsoku/>
                    <w:autoSpaceDE/>
                    <w:autoSpaceDN w:val="0"/>
                    <w:jc w:val="center"/>
                    <w:textAlignment w:val="center"/>
                    <w:rPr>
                      <w:rFonts w:hint="default" w:ascii="Times New Roman" w:hAnsi="Times New Roman" w:eastAsia="宋体" w:cs="Times New Roman"/>
                      <w:b/>
                      <w:i w:val="0"/>
                      <w:snapToGrid/>
                      <w:color w:val="0000FF"/>
                      <w:sz w:val="21"/>
                      <w:szCs w:val="21"/>
                      <w:highlight w:val="none"/>
                      <w:u w:val="none"/>
                      <w:lang w:eastAsia="zh-CN"/>
                    </w:rPr>
                  </w:pPr>
                </w:p>
              </w:tc>
              <w:tc>
                <w:tcPr>
                  <w:tcW w:w="1518" w:type="dxa"/>
                  <w:gridSpan w:val="2"/>
                  <w:vAlign w:val="center"/>
                </w:tcPr>
                <w:p>
                  <w:pPr>
                    <w:kinsoku/>
                    <w:autoSpaceDE/>
                    <w:autoSpaceDN w:val="0"/>
                    <w:jc w:val="center"/>
                    <w:textAlignment w:val="center"/>
                    <w:rPr>
                      <w:rFonts w:hint="eastAsia" w:ascii="Times New Roman" w:hAnsi="Times New Roman" w:eastAsia="宋体" w:cs="Times New Roman"/>
                      <w:b w:val="0"/>
                      <w:bCs/>
                      <w:i w:val="0"/>
                      <w:snapToGrid/>
                      <w:color w:val="0000FF"/>
                      <w:sz w:val="21"/>
                      <w:szCs w:val="21"/>
                      <w:highlight w:val="none"/>
                      <w:u w:val="none"/>
                      <w:lang w:val="en-US" w:eastAsia="zh-CN"/>
                    </w:rPr>
                  </w:pPr>
                  <w:r>
                    <w:rPr>
                      <w:rFonts w:hint="eastAsia" w:ascii="Times New Roman" w:hAnsi="Times New Roman" w:eastAsia="宋体" w:cs="Times New Roman"/>
                      <w:b w:val="0"/>
                      <w:bCs/>
                      <w:i w:val="0"/>
                      <w:snapToGrid/>
                      <w:color w:val="0000FF"/>
                      <w:sz w:val="21"/>
                      <w:szCs w:val="21"/>
                      <w:highlight w:val="none"/>
                      <w:u w:val="none"/>
                      <w:lang w:val="en-US" w:eastAsia="zh-CN"/>
                    </w:rPr>
                    <w:t>生产</w:t>
                  </w:r>
                  <w:r>
                    <w:rPr>
                      <w:rFonts w:hint="eastAsia" w:ascii="Times New Roman" w:hAnsi="Times New Roman" w:cs="Times New Roman"/>
                      <w:b w:val="0"/>
                      <w:bCs/>
                      <w:i w:val="0"/>
                      <w:snapToGrid/>
                      <w:color w:val="0000FF"/>
                      <w:sz w:val="21"/>
                      <w:szCs w:val="21"/>
                      <w:highlight w:val="none"/>
                      <w:u w:val="none"/>
                      <w:lang w:val="en-US" w:eastAsia="zh-CN"/>
                    </w:rPr>
                    <w:t>厂房2</w:t>
                  </w:r>
                </w:p>
              </w:tc>
              <w:tc>
                <w:tcPr>
                  <w:tcW w:w="3157" w:type="dxa"/>
                  <w:gridSpan w:val="2"/>
                  <w:vAlign w:val="center"/>
                </w:tcPr>
                <w:p>
                  <w:pPr>
                    <w:kinsoku/>
                    <w:autoSpaceDE/>
                    <w:autoSpaceDN w:val="0"/>
                    <w:jc w:val="both"/>
                    <w:textAlignment w:val="center"/>
                    <w:rPr>
                      <w:rFonts w:hint="eastAsia" w:ascii="Times New Roman" w:hAnsi="Times New Roman" w:cs="Times New Roman"/>
                      <w:b w:val="0"/>
                      <w:i w:val="0"/>
                      <w:snapToGrid/>
                      <w:color w:val="0000FF"/>
                      <w:sz w:val="21"/>
                      <w:szCs w:val="21"/>
                      <w:highlight w:val="none"/>
                      <w:u w:val="none"/>
                      <w:lang w:val="en-US" w:eastAsia="zh-CN"/>
                    </w:rPr>
                  </w:pPr>
                  <w:r>
                    <w:rPr>
                      <w:rFonts w:hint="eastAsia" w:ascii="Times New Roman" w:hAnsi="Times New Roman" w:cs="Times New Roman"/>
                      <w:b w:val="0"/>
                      <w:i w:val="0"/>
                      <w:snapToGrid/>
                      <w:color w:val="0000FF"/>
                      <w:sz w:val="21"/>
                      <w:szCs w:val="21"/>
                      <w:highlight w:val="none"/>
                      <w:u w:val="none"/>
                      <w:lang w:val="en-US" w:eastAsia="zh-CN"/>
                    </w:rPr>
                    <w:t>框架</w:t>
                  </w:r>
                  <w:r>
                    <w:rPr>
                      <w:rFonts w:hint="default" w:ascii="Times New Roman" w:hAnsi="Times New Roman" w:cs="Times New Roman"/>
                      <w:b w:val="0"/>
                      <w:i w:val="0"/>
                      <w:snapToGrid/>
                      <w:color w:val="0000FF"/>
                      <w:sz w:val="21"/>
                      <w:szCs w:val="21"/>
                      <w:highlight w:val="none"/>
                      <w:u w:val="none"/>
                      <w:lang w:val="en-US" w:eastAsia="zh-CN"/>
                    </w:rPr>
                    <w:t>结构，共</w:t>
                  </w:r>
                  <w:r>
                    <w:rPr>
                      <w:rFonts w:hint="eastAsia" w:ascii="Times New Roman" w:hAnsi="Times New Roman" w:cs="Times New Roman"/>
                      <w:b w:val="0"/>
                      <w:i w:val="0"/>
                      <w:snapToGrid/>
                      <w:color w:val="0000FF"/>
                      <w:sz w:val="21"/>
                      <w:szCs w:val="21"/>
                      <w:highlight w:val="none"/>
                      <w:u w:val="none"/>
                      <w:lang w:val="en-US" w:eastAsia="zh-CN"/>
                    </w:rPr>
                    <w:t>4</w:t>
                  </w:r>
                  <w:r>
                    <w:rPr>
                      <w:rFonts w:hint="default" w:ascii="Times New Roman" w:hAnsi="Times New Roman" w:cs="Times New Roman"/>
                      <w:b w:val="0"/>
                      <w:i w:val="0"/>
                      <w:snapToGrid/>
                      <w:color w:val="0000FF"/>
                      <w:sz w:val="21"/>
                      <w:szCs w:val="21"/>
                      <w:highlight w:val="none"/>
                      <w:u w:val="none"/>
                      <w:lang w:val="en-US" w:eastAsia="zh-CN"/>
                    </w:rPr>
                    <w:t>层。</w:t>
                  </w:r>
                  <w:r>
                    <w:rPr>
                      <w:rFonts w:hint="eastAsia" w:ascii="Times New Roman" w:hAnsi="Times New Roman" w:cs="Times New Roman"/>
                      <w:b w:val="0"/>
                      <w:i w:val="0"/>
                      <w:snapToGrid/>
                      <w:color w:val="0000FF"/>
                      <w:sz w:val="21"/>
                      <w:szCs w:val="21"/>
                      <w:highlight w:val="none"/>
                      <w:u w:val="none"/>
                      <w:lang w:val="en-US" w:eastAsia="zh-CN"/>
                    </w:rPr>
                    <w:t>地下1层，地上3层。地下一层和地面第一、第二层均为产品仓库，地上第三层</w:t>
                  </w:r>
                  <w:r>
                    <w:rPr>
                      <w:rFonts w:hint="default" w:ascii="Times New Roman" w:hAnsi="Times New Roman" w:cs="Times New Roman"/>
                      <w:b w:val="0"/>
                      <w:i w:val="0"/>
                      <w:snapToGrid/>
                      <w:color w:val="0000FF"/>
                      <w:sz w:val="21"/>
                      <w:szCs w:val="21"/>
                      <w:highlight w:val="none"/>
                      <w:u w:val="none"/>
                      <w:lang w:val="en-US" w:eastAsia="zh-CN"/>
                    </w:rPr>
                    <w:t>为</w:t>
                  </w:r>
                  <w:r>
                    <w:rPr>
                      <w:rFonts w:hint="eastAsia" w:ascii="Times New Roman" w:hAnsi="Times New Roman" w:cs="Times New Roman"/>
                      <w:b w:val="0"/>
                      <w:i w:val="0"/>
                      <w:snapToGrid/>
                      <w:color w:val="0000FF"/>
                      <w:sz w:val="21"/>
                      <w:szCs w:val="21"/>
                      <w:highlight w:val="none"/>
                      <w:u w:val="none"/>
                      <w:lang w:val="en-US" w:eastAsia="zh-CN"/>
                    </w:rPr>
                    <w:t>组装区，对生产厂房1中的半成品进行组装和产品的包装</w:t>
                  </w:r>
                  <w:r>
                    <w:rPr>
                      <w:rFonts w:hint="eastAsia" w:cs="Times New Roman"/>
                      <w:b w:val="0"/>
                      <w:i w:val="0"/>
                      <w:snapToGrid/>
                      <w:color w:val="0000FF"/>
                      <w:sz w:val="21"/>
                      <w:szCs w:val="21"/>
                      <w:highlight w:val="none"/>
                      <w:u w:val="none"/>
                      <w:lang w:val="en-US" w:eastAsia="zh-CN"/>
                    </w:rPr>
                    <w:t>。</w:t>
                  </w:r>
                </w:p>
              </w:tc>
              <w:tc>
                <w:tcPr>
                  <w:tcW w:w="1824" w:type="dxa"/>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eastAsia="zh-CN"/>
                    </w:rPr>
                  </w:pPr>
                  <w:r>
                    <w:rPr>
                      <w:rFonts w:hint="default" w:ascii="Times New Roman" w:hAnsi="Times New Roman" w:eastAsia="宋体" w:cs="Times New Roman"/>
                      <w:b w:val="0"/>
                      <w:i w:val="0"/>
                      <w:snapToGrid/>
                      <w:color w:val="0000FF"/>
                      <w:sz w:val="21"/>
                      <w:szCs w:val="21"/>
                      <w:highlight w:val="none"/>
                      <w:u w:val="none"/>
                      <w:lang w:eastAsia="zh-CN"/>
                    </w:rPr>
                    <w:t>建筑面积</w:t>
                  </w:r>
                  <w:r>
                    <w:rPr>
                      <w:rFonts w:hint="eastAsia" w:ascii="Times New Roman" w:hAnsi="Times New Roman" w:cs="Times New Roman"/>
                      <w:b w:val="0"/>
                      <w:i w:val="0"/>
                      <w:snapToGrid/>
                      <w:color w:val="0000FF"/>
                      <w:sz w:val="21"/>
                      <w:szCs w:val="21"/>
                      <w:highlight w:val="none"/>
                      <w:u w:val="none"/>
                      <w:lang w:val="en-US" w:eastAsia="zh-CN"/>
                    </w:rPr>
                    <w:t>7449.5</w:t>
                  </w:r>
                  <w:r>
                    <w:rPr>
                      <w:rFonts w:hint="default" w:ascii="Times New Roman" w:hAnsi="Times New Roman" w:cs="Times New Roman"/>
                      <w:b w:val="0"/>
                      <w:i w:val="0"/>
                      <w:snapToGrid/>
                      <w:color w:val="0000FF"/>
                      <w:sz w:val="21"/>
                      <w:szCs w:val="21"/>
                      <w:highlight w:val="none"/>
                      <w:u w:val="none"/>
                    </w:rPr>
                    <w:t>m</w:t>
                  </w:r>
                  <w:r>
                    <w:rPr>
                      <w:rFonts w:hint="default" w:ascii="Times New Roman" w:hAnsi="Times New Roman" w:cs="Times New Roman"/>
                      <w:b w:val="0"/>
                      <w:i w:val="0"/>
                      <w:snapToGrid/>
                      <w:color w:val="0000FF"/>
                      <w:sz w:val="21"/>
                      <w:szCs w:val="21"/>
                      <w:highlight w:val="none"/>
                      <w:u w:val="none"/>
                      <w:vertAlign w:val="superscript"/>
                    </w:rPr>
                    <w:t>2</w:t>
                  </w:r>
                </w:p>
              </w:tc>
              <w:tc>
                <w:tcPr>
                  <w:tcW w:w="1160" w:type="dxa"/>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eastAsia="zh-CN"/>
                    </w:rPr>
                  </w:pPr>
                  <w:r>
                    <w:rPr>
                      <w:rFonts w:hint="eastAsia" w:cs="Times New Roman"/>
                      <w:b w:val="0"/>
                      <w:i w:val="0"/>
                      <w:snapToGrid/>
                      <w:color w:val="0000FF"/>
                      <w:sz w:val="21"/>
                      <w:szCs w:val="21"/>
                      <w:highlight w:val="none"/>
                      <w:u w:val="none"/>
                      <w:lang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辅助工程</w:t>
                  </w:r>
                </w:p>
              </w:tc>
              <w:tc>
                <w:tcPr>
                  <w:tcW w:w="1518" w:type="dxa"/>
                  <w:gridSpan w:val="2"/>
                  <w:vAlign w:val="center"/>
                </w:tcPr>
                <w:p>
                  <w:pPr>
                    <w:kinsoku/>
                    <w:autoSpaceDE/>
                    <w:autoSpaceDN w:val="0"/>
                    <w:jc w:val="center"/>
                    <w:textAlignment w:val="center"/>
                    <w:rPr>
                      <w:rFonts w:hint="eastAsia" w:ascii="Times New Roman" w:hAnsi="Times New Roman" w:eastAsia="宋体" w:cs="Times New Roman"/>
                      <w:b w:val="0"/>
                      <w:bCs/>
                      <w:color w:val="0000FF"/>
                      <w:sz w:val="21"/>
                      <w:szCs w:val="21"/>
                      <w:highlight w:val="none"/>
                      <w:vertAlign w:val="baseline"/>
                      <w:lang w:val="en-US" w:eastAsia="zh-CN"/>
                    </w:rPr>
                  </w:pPr>
                  <w:r>
                    <w:rPr>
                      <w:rFonts w:hint="eastAsia" w:ascii="Times New Roman" w:hAnsi="Times New Roman" w:cs="Times New Roman"/>
                      <w:b w:val="0"/>
                      <w:bCs/>
                      <w:i w:val="0"/>
                      <w:snapToGrid/>
                      <w:color w:val="0000FF"/>
                      <w:sz w:val="21"/>
                      <w:szCs w:val="21"/>
                      <w:highlight w:val="none"/>
                      <w:u w:val="none"/>
                      <w:lang w:eastAsia="zh-CN"/>
                    </w:rPr>
                    <w:t>综合楼</w:t>
                  </w:r>
                </w:p>
              </w:tc>
              <w:tc>
                <w:tcPr>
                  <w:tcW w:w="3157" w:type="dxa"/>
                  <w:gridSpan w:val="2"/>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4层，框架结构，1层为厨房餐厅，2层办公室及卫生间，厂区</w:t>
                  </w:r>
                  <w:r>
                    <w:rPr>
                      <w:rFonts w:hint="default" w:ascii="Times New Roman" w:hAnsi="Times New Roman" w:cs="Times New Roman"/>
                      <w:b w:val="0"/>
                      <w:i w:val="0"/>
                      <w:snapToGrid/>
                      <w:color w:val="0000FF"/>
                      <w:sz w:val="21"/>
                      <w:szCs w:val="21"/>
                      <w:highlight w:val="none"/>
                      <w:u w:val="none"/>
                      <w:lang w:val="en-US" w:eastAsia="zh-CN"/>
                    </w:rPr>
                    <w:t>人员办公用</w:t>
                  </w:r>
                  <w:r>
                    <w:rPr>
                      <w:rFonts w:hint="eastAsia" w:ascii="Times New Roman" w:hAnsi="Times New Roman" w:cs="Times New Roman"/>
                      <w:b w:val="0"/>
                      <w:i w:val="0"/>
                      <w:snapToGrid/>
                      <w:color w:val="0000FF"/>
                      <w:sz w:val="21"/>
                      <w:szCs w:val="21"/>
                      <w:highlight w:val="none"/>
                      <w:u w:val="none"/>
                      <w:lang w:val="en-US" w:eastAsia="zh-CN"/>
                    </w:rPr>
                    <w:t>。3、4层为项目宿舍区</w:t>
                  </w:r>
                </w:p>
              </w:tc>
              <w:tc>
                <w:tcPr>
                  <w:tcW w:w="1824" w:type="dxa"/>
                  <w:vAlign w:val="center"/>
                </w:tcPr>
                <w:p>
                  <w:pPr>
                    <w:kinsoku/>
                    <w:autoSpaceDE/>
                    <w:autoSpaceDN w:val="0"/>
                    <w:ind w:left="0" w:leftChars="0" w:right="0" w:rightChars="0" w:firstLine="0" w:firstLineChars="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建筑面积</w:t>
                  </w:r>
                  <w:r>
                    <w:rPr>
                      <w:rFonts w:hint="eastAsia" w:ascii="Times New Roman" w:hAnsi="Times New Roman" w:cs="Times New Roman"/>
                      <w:b w:val="0"/>
                      <w:i w:val="0"/>
                      <w:snapToGrid/>
                      <w:color w:val="0000FF"/>
                      <w:sz w:val="21"/>
                      <w:szCs w:val="21"/>
                      <w:highlight w:val="none"/>
                      <w:u w:val="none"/>
                      <w:lang w:val="en-US" w:eastAsia="zh-CN"/>
                    </w:rPr>
                    <w:t>2520</w:t>
                  </w:r>
                  <w:r>
                    <w:rPr>
                      <w:rFonts w:hint="default" w:ascii="Times New Roman" w:hAnsi="Times New Roman" w:cs="Times New Roman"/>
                      <w:b w:val="0"/>
                      <w:i w:val="0"/>
                      <w:snapToGrid/>
                      <w:color w:val="0000FF"/>
                      <w:sz w:val="21"/>
                      <w:szCs w:val="21"/>
                      <w:highlight w:val="none"/>
                      <w:u w:val="none"/>
                    </w:rPr>
                    <w:t>m</w:t>
                  </w:r>
                  <w:r>
                    <w:rPr>
                      <w:rFonts w:hint="default" w:ascii="Times New Roman" w:hAnsi="Times New Roman" w:cs="Times New Roman"/>
                      <w:b w:val="0"/>
                      <w:i w:val="0"/>
                      <w:snapToGrid/>
                      <w:color w:val="0000FF"/>
                      <w:sz w:val="21"/>
                      <w:szCs w:val="21"/>
                      <w:highlight w:val="none"/>
                      <w:u w:val="none"/>
                      <w:vertAlign w:val="superscript"/>
                    </w:rPr>
                    <w:t>2</w:t>
                  </w:r>
                </w:p>
              </w:tc>
              <w:tc>
                <w:tcPr>
                  <w:tcW w:w="1160" w:type="dxa"/>
                  <w:vMerge w:val="restart"/>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沿用</w:t>
                  </w:r>
                  <w:r>
                    <w:rPr>
                      <w:rFonts w:hint="eastAsia" w:cs="Times New Roman"/>
                      <w:b w:val="0"/>
                      <w:i w:val="0"/>
                      <w:snapToGrid/>
                      <w:color w:val="0000FF"/>
                      <w:sz w:val="21"/>
                      <w:szCs w:val="21"/>
                      <w:highlight w:val="none"/>
                      <w:u w:val="none"/>
                      <w:lang w:val="en-US"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kinsoku/>
                    <w:autoSpaceDE/>
                    <w:autoSpaceDN w:val="0"/>
                    <w:jc w:val="center"/>
                    <w:textAlignment w:val="center"/>
                    <w:rPr>
                      <w:rFonts w:hint="default" w:ascii="Times New Roman" w:hAnsi="Times New Roman" w:cs="Times New Roman"/>
                      <w:b/>
                      <w:i w:val="0"/>
                      <w:snapToGrid/>
                      <w:color w:val="0000FF"/>
                      <w:sz w:val="21"/>
                      <w:szCs w:val="21"/>
                      <w:highlight w:val="none"/>
                      <w:u w:val="none"/>
                    </w:rPr>
                  </w:pPr>
                </w:p>
              </w:tc>
              <w:tc>
                <w:tcPr>
                  <w:tcW w:w="1518" w:type="dxa"/>
                  <w:gridSpan w:val="2"/>
                  <w:vAlign w:val="center"/>
                </w:tcPr>
                <w:p>
                  <w:pPr>
                    <w:kinsoku/>
                    <w:autoSpaceDE/>
                    <w:autoSpaceDN w:val="0"/>
                    <w:jc w:val="center"/>
                    <w:textAlignment w:val="center"/>
                    <w:rPr>
                      <w:rFonts w:hint="eastAsia" w:ascii="Times New Roman" w:hAnsi="Times New Roman" w:cs="Times New Roman"/>
                      <w:b w:val="0"/>
                      <w:bCs/>
                      <w:i w:val="0"/>
                      <w:snapToGrid/>
                      <w:color w:val="0000FF"/>
                      <w:sz w:val="21"/>
                      <w:szCs w:val="21"/>
                      <w:highlight w:val="none"/>
                      <w:u w:val="none"/>
                      <w:lang w:eastAsia="zh-CN"/>
                    </w:rPr>
                  </w:pPr>
                  <w:r>
                    <w:rPr>
                      <w:rFonts w:hint="eastAsia" w:ascii="Times New Roman" w:hAnsi="Times New Roman" w:cs="Times New Roman"/>
                      <w:b w:val="0"/>
                      <w:bCs/>
                      <w:i w:val="0"/>
                      <w:snapToGrid/>
                      <w:color w:val="0000FF"/>
                      <w:sz w:val="21"/>
                      <w:szCs w:val="21"/>
                      <w:highlight w:val="none"/>
                      <w:u w:val="none"/>
                      <w:lang w:val="en-US" w:eastAsia="zh-CN"/>
                    </w:rPr>
                    <w:t>辅助用房</w:t>
                  </w:r>
                </w:p>
              </w:tc>
              <w:tc>
                <w:tcPr>
                  <w:tcW w:w="3157" w:type="dxa"/>
                  <w:gridSpan w:val="2"/>
                  <w:vAlign w:val="center"/>
                </w:tcPr>
                <w:p>
                  <w:pPr>
                    <w:kinsoku/>
                    <w:autoSpaceDE/>
                    <w:autoSpaceDN w:val="0"/>
                    <w:jc w:val="both"/>
                    <w:textAlignment w:val="center"/>
                    <w:rPr>
                      <w:rFonts w:hint="eastAsia" w:ascii="Times New Roman" w:hAnsi="Times New Roman" w:cs="Times New Roman"/>
                      <w:b w:val="0"/>
                      <w:i w:val="0"/>
                      <w:snapToGrid/>
                      <w:color w:val="0000FF"/>
                      <w:sz w:val="21"/>
                      <w:szCs w:val="21"/>
                      <w:highlight w:val="none"/>
                      <w:u w:val="none"/>
                      <w:lang w:val="en-US" w:eastAsia="zh-CN"/>
                    </w:rPr>
                  </w:pPr>
                  <w:r>
                    <w:rPr>
                      <w:rFonts w:hint="eastAsia" w:ascii="Times New Roman" w:hAnsi="Times New Roman" w:cs="Times New Roman"/>
                      <w:b w:val="0"/>
                      <w:i w:val="0"/>
                      <w:snapToGrid/>
                      <w:color w:val="0000FF"/>
                      <w:sz w:val="21"/>
                      <w:szCs w:val="21"/>
                      <w:highlight w:val="none"/>
                      <w:u w:val="none"/>
                      <w:lang w:val="en-US" w:eastAsia="zh-CN"/>
                    </w:rPr>
                    <w:t>含配电室、值班室、污水处理池等配套设施</w:t>
                  </w:r>
                </w:p>
              </w:tc>
              <w:tc>
                <w:tcPr>
                  <w:tcW w:w="1824" w:type="dxa"/>
                  <w:vAlign w:val="center"/>
                </w:tcPr>
                <w:p>
                  <w:pPr>
                    <w:kinsoku/>
                    <w:autoSpaceDE/>
                    <w:autoSpaceDN w:val="0"/>
                    <w:jc w:val="both"/>
                    <w:textAlignment w:val="center"/>
                    <w:rPr>
                      <w:rFonts w:hint="default" w:ascii="Times New Roman" w:hAnsi="Times New Roman" w:eastAsia="宋体" w:cs="Times New Roman"/>
                      <w:b w:val="0"/>
                      <w:i w:val="0"/>
                      <w:snapToGrid/>
                      <w:color w:val="0000FF"/>
                      <w:sz w:val="21"/>
                      <w:szCs w:val="21"/>
                      <w:highlight w:val="none"/>
                      <w:u w:val="none"/>
                      <w:lang w:eastAsia="zh-CN"/>
                    </w:rPr>
                  </w:pPr>
                  <w:r>
                    <w:rPr>
                      <w:rFonts w:hint="default" w:ascii="Times New Roman" w:hAnsi="Times New Roman" w:eastAsia="宋体" w:cs="Times New Roman"/>
                      <w:b w:val="0"/>
                      <w:i w:val="0"/>
                      <w:snapToGrid/>
                      <w:color w:val="0000FF"/>
                      <w:sz w:val="21"/>
                      <w:szCs w:val="21"/>
                      <w:highlight w:val="none"/>
                      <w:u w:val="none"/>
                      <w:lang w:eastAsia="zh-CN"/>
                    </w:rPr>
                    <w:t>建筑面积</w:t>
                  </w:r>
                  <w:r>
                    <w:rPr>
                      <w:rFonts w:hint="eastAsia" w:ascii="Times New Roman" w:hAnsi="Times New Roman" w:cs="Times New Roman"/>
                      <w:b w:val="0"/>
                      <w:i w:val="0"/>
                      <w:snapToGrid/>
                      <w:color w:val="0000FF"/>
                      <w:sz w:val="21"/>
                      <w:szCs w:val="21"/>
                      <w:highlight w:val="none"/>
                      <w:u w:val="none"/>
                      <w:lang w:val="en-US" w:eastAsia="zh-CN"/>
                    </w:rPr>
                    <w:t>27</w:t>
                  </w:r>
                  <w:r>
                    <w:rPr>
                      <w:rFonts w:hint="default" w:ascii="Times New Roman" w:hAnsi="Times New Roman" w:cs="Times New Roman"/>
                      <w:b w:val="0"/>
                      <w:i w:val="0"/>
                      <w:snapToGrid/>
                      <w:color w:val="0000FF"/>
                      <w:sz w:val="21"/>
                      <w:szCs w:val="21"/>
                      <w:highlight w:val="none"/>
                      <w:u w:val="none"/>
                    </w:rPr>
                    <w:t>m</w:t>
                  </w:r>
                  <w:r>
                    <w:rPr>
                      <w:rFonts w:hint="default" w:ascii="Times New Roman" w:hAnsi="Times New Roman" w:cs="Times New Roman"/>
                      <w:b w:val="0"/>
                      <w:i w:val="0"/>
                      <w:snapToGrid/>
                      <w:color w:val="0000FF"/>
                      <w:sz w:val="21"/>
                      <w:szCs w:val="21"/>
                      <w:highlight w:val="none"/>
                      <w:u w:val="none"/>
                      <w:vertAlign w:val="superscript"/>
                    </w:rPr>
                    <w:t>2</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公用工程</w:t>
                  </w:r>
                </w:p>
              </w:tc>
              <w:tc>
                <w:tcPr>
                  <w:tcW w:w="1518" w:type="dxa"/>
                  <w:gridSpan w:val="2"/>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cs="Times New Roman"/>
                      <w:b w:val="0"/>
                      <w:bCs/>
                      <w:i w:val="0"/>
                      <w:snapToGrid/>
                      <w:color w:val="0000FF"/>
                      <w:sz w:val="21"/>
                      <w:szCs w:val="21"/>
                      <w:highlight w:val="none"/>
                      <w:u w:val="none"/>
                    </w:rPr>
                    <w:t>供电</w:t>
                  </w:r>
                </w:p>
              </w:tc>
              <w:tc>
                <w:tcPr>
                  <w:tcW w:w="3157" w:type="dxa"/>
                  <w:gridSpan w:val="2"/>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依托园区供电设施</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园区供电线路</w:t>
                  </w:r>
                </w:p>
              </w:tc>
              <w:tc>
                <w:tcPr>
                  <w:tcW w:w="1160" w:type="dxa"/>
                  <w:vMerge w:val="restart"/>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C00000"/>
                      <w:sz w:val="21"/>
                      <w:szCs w:val="21"/>
                      <w:highlight w:val="none"/>
                      <w:u w:val="none"/>
                      <w:lang w:val="en-US" w:eastAsia="zh-CN"/>
                    </w:rPr>
                    <w:t>沿用</w:t>
                  </w:r>
                  <w:r>
                    <w:rPr>
                      <w:rFonts w:hint="eastAsia" w:cs="Times New Roman"/>
                      <w:b w:val="0"/>
                      <w:i w:val="0"/>
                      <w:snapToGrid/>
                      <w:color w:val="C00000"/>
                      <w:sz w:val="21"/>
                      <w:szCs w:val="21"/>
                      <w:highlight w:val="none"/>
                      <w:u w:val="none"/>
                      <w:lang w:val="en-US" w:eastAsia="zh-CN"/>
                    </w:rPr>
                    <w:t>原有一体化污水处理设备处理生活废水，</w:t>
                  </w:r>
                  <w:r>
                    <w:rPr>
                      <w:rFonts w:hint="eastAsia" w:cs="Times New Roman"/>
                      <w:b/>
                      <w:bCs/>
                      <w:i w:val="0"/>
                      <w:snapToGrid/>
                      <w:color w:val="0000FF"/>
                      <w:sz w:val="21"/>
                      <w:szCs w:val="21"/>
                      <w:highlight w:val="none"/>
                      <w:u w:val="none"/>
                      <w:lang w:val="en-US" w:eastAsia="zh-CN"/>
                    </w:rPr>
                    <w:t>本次改建新增</w:t>
                  </w:r>
                  <w:r>
                    <w:rPr>
                      <w:rFonts w:hint="eastAsia"/>
                      <w:b/>
                      <w:bCs/>
                      <w:color w:val="0000FF"/>
                      <w:highlight w:val="none"/>
                    </w:rPr>
                    <w:t>生产废水处理系统</w:t>
                  </w:r>
                  <w:r>
                    <w:rPr>
                      <w:rFonts w:hint="eastAsia"/>
                      <w:b/>
                      <w:bCs/>
                      <w:color w:val="0000FF"/>
                      <w:highlight w:val="none"/>
                      <w:lang w:eastAsia="zh-CN"/>
                    </w:rPr>
                    <w:t>处理生产废水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cs="Times New Roman"/>
                      <w:b w:val="0"/>
                      <w:bCs/>
                      <w:i w:val="0"/>
                      <w:snapToGrid/>
                      <w:color w:val="0000FF"/>
                      <w:sz w:val="21"/>
                      <w:szCs w:val="21"/>
                      <w:highlight w:val="none"/>
                      <w:u w:val="none"/>
                    </w:rPr>
                    <w:t>供水</w:t>
                  </w:r>
                </w:p>
              </w:tc>
              <w:tc>
                <w:tcPr>
                  <w:tcW w:w="3157" w:type="dxa"/>
                  <w:gridSpan w:val="2"/>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依托园区供水系统</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园区给水管网</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kinsoku/>
                    <w:autoSpaceDE/>
                    <w:autoSpaceDN w:val="0"/>
                    <w:jc w:val="left"/>
                    <w:textAlignment w:val="cente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restart"/>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eastAsia="宋体" w:cs="Times New Roman"/>
                      <w:b w:val="0"/>
                      <w:bCs/>
                      <w:i w:val="0"/>
                      <w:snapToGrid/>
                      <w:color w:val="0000FF"/>
                      <w:sz w:val="21"/>
                      <w:szCs w:val="21"/>
                      <w:highlight w:val="none"/>
                      <w:u w:val="none"/>
                      <w:lang w:eastAsia="zh-CN"/>
                    </w:rPr>
                    <w:t>排水系统</w:t>
                  </w:r>
                </w:p>
              </w:tc>
              <w:tc>
                <w:tcPr>
                  <w:tcW w:w="4981" w:type="dxa"/>
                  <w:gridSpan w:val="3"/>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项目实行雨污分流</w:t>
                  </w:r>
                  <w:r>
                    <w:rPr>
                      <w:rFonts w:hint="eastAsia" w:ascii="Times New Roman" w:hAnsi="Times New Roman" w:eastAsia="宋体" w:cs="Times New Roman"/>
                      <w:b w:val="0"/>
                      <w:i w:val="0"/>
                      <w:snapToGrid/>
                      <w:color w:val="0000FF"/>
                      <w:sz w:val="21"/>
                      <w:szCs w:val="21"/>
                      <w:highlight w:val="none"/>
                      <w:u w:val="none"/>
                      <w:lang w:eastAsia="zh-CN"/>
                    </w:rPr>
                    <w:t>。</w:t>
                  </w:r>
                  <w:r>
                    <w:rPr>
                      <w:rFonts w:hint="default" w:ascii="Times New Roman" w:hAnsi="Times New Roman" w:eastAsia="宋体" w:cs="Times New Roman"/>
                      <w:b w:val="0"/>
                      <w:i w:val="0"/>
                      <w:snapToGrid/>
                      <w:color w:val="0000FF"/>
                      <w:sz w:val="21"/>
                      <w:szCs w:val="21"/>
                      <w:highlight w:val="none"/>
                      <w:u w:val="none"/>
                      <w:lang w:eastAsia="zh-CN"/>
                    </w:rPr>
                    <w:t>雨水通过雨水沟渠</w:t>
                  </w:r>
                  <w:r>
                    <w:rPr>
                      <w:rFonts w:hint="eastAsia" w:ascii="Times New Roman" w:hAnsi="Times New Roman" w:cs="Times New Roman"/>
                      <w:b w:val="0"/>
                      <w:i w:val="0"/>
                      <w:snapToGrid/>
                      <w:color w:val="0000FF"/>
                      <w:sz w:val="21"/>
                      <w:szCs w:val="21"/>
                      <w:highlight w:val="none"/>
                      <w:u w:val="none"/>
                      <w:lang w:val="en-US" w:eastAsia="zh-CN"/>
                    </w:rPr>
                    <w:t>收集后存储于雨水收集池中，</w:t>
                  </w:r>
                  <w:r>
                    <w:rPr>
                      <w:rFonts w:hint="default" w:ascii="Times New Roman" w:hAnsi="Times New Roman" w:eastAsia="宋体" w:cs="Times New Roman"/>
                      <w:b w:val="0"/>
                      <w:i w:val="0"/>
                      <w:snapToGrid/>
                      <w:color w:val="0000FF"/>
                      <w:sz w:val="21"/>
                      <w:szCs w:val="21"/>
                      <w:highlight w:val="none"/>
                      <w:u w:val="none"/>
                      <w:lang w:eastAsia="zh-CN"/>
                    </w:rPr>
                    <w:t>回用于项目内绿化</w:t>
                  </w:r>
                  <w:r>
                    <w:rPr>
                      <w:rFonts w:hint="eastAsia" w:ascii="Times New Roman" w:hAnsi="Times New Roman" w:cs="Times New Roman"/>
                      <w:b w:val="0"/>
                      <w:i w:val="0"/>
                      <w:snapToGrid/>
                      <w:color w:val="0000FF"/>
                      <w:sz w:val="21"/>
                      <w:szCs w:val="21"/>
                      <w:highlight w:val="none"/>
                      <w:u w:val="none"/>
                      <w:lang w:val="en-US" w:eastAsia="zh-CN"/>
                    </w:rPr>
                    <w:t>和洒水</w:t>
                  </w:r>
                  <w:r>
                    <w:rPr>
                      <w:rFonts w:hint="eastAsia" w:cs="Times New Roman"/>
                      <w:b w:val="0"/>
                      <w:i w:val="0"/>
                      <w:snapToGrid/>
                      <w:color w:val="0000FF"/>
                      <w:sz w:val="21"/>
                      <w:szCs w:val="21"/>
                      <w:highlight w:val="none"/>
                      <w:u w:val="none"/>
                      <w:lang w:val="en-US" w:eastAsia="zh-CN"/>
                    </w:rPr>
                    <w:t>。</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val="0"/>
                      <w:bCs/>
                      <w:color w:val="0000FF"/>
                      <w:sz w:val="21"/>
                      <w:szCs w:val="21"/>
                      <w:highlight w:val="none"/>
                      <w:vertAlign w:val="baseline"/>
                      <w:lang w:val="en-US" w:eastAsia="zh-CN"/>
                    </w:rPr>
                  </w:pPr>
                </w:p>
              </w:tc>
              <w:tc>
                <w:tcPr>
                  <w:tcW w:w="4981" w:type="dxa"/>
                  <w:gridSpan w:val="3"/>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项目内</w:t>
                  </w:r>
                  <w:r>
                    <w:rPr>
                      <w:rFonts w:hint="default" w:ascii="Times New Roman" w:hAnsi="Times New Roman" w:eastAsia="宋体" w:cs="Times New Roman"/>
                      <w:b w:val="0"/>
                      <w:i w:val="0"/>
                      <w:snapToGrid/>
                      <w:color w:val="C00000"/>
                      <w:sz w:val="21"/>
                      <w:szCs w:val="21"/>
                      <w:highlight w:val="none"/>
                      <w:u w:val="none"/>
                      <w:lang w:eastAsia="zh-CN"/>
                    </w:rPr>
                    <w:t>生活污水经隔油池、化粪池预处理并由企业自备的一体化污水处理设备</w:t>
                  </w:r>
                  <w:r>
                    <w:rPr>
                      <w:rFonts w:hint="default" w:ascii="Times New Roman" w:hAnsi="Times New Roman" w:eastAsia="宋体" w:cs="Times New Roman"/>
                      <w:b w:val="0"/>
                      <w:i w:val="0"/>
                      <w:snapToGrid/>
                      <w:color w:val="0000FF"/>
                      <w:sz w:val="21"/>
                      <w:szCs w:val="21"/>
                      <w:highlight w:val="none"/>
                      <w:u w:val="none"/>
                      <w:lang w:eastAsia="zh-CN"/>
                    </w:rPr>
                    <w:t xml:space="preserve">处理后达到《城市污水再生利用 </w:t>
                  </w:r>
                  <w:r>
                    <w:rPr>
                      <w:rFonts w:hint="eastAsia" w:ascii="Times New Roman" w:hAnsi="Times New Roman" w:eastAsia="宋体" w:cs="Times New Roman"/>
                      <w:b w:val="0"/>
                      <w:i w:val="0"/>
                      <w:snapToGrid/>
                      <w:color w:val="0000FF"/>
                      <w:sz w:val="21"/>
                      <w:szCs w:val="21"/>
                      <w:highlight w:val="none"/>
                      <w:u w:val="none"/>
                      <w:lang w:eastAsia="zh-CN"/>
                    </w:rPr>
                    <w:t>城市杂用水</w:t>
                  </w:r>
                  <w:r>
                    <w:rPr>
                      <w:rFonts w:hint="default" w:ascii="Times New Roman" w:hAnsi="Times New Roman" w:eastAsia="宋体" w:cs="Times New Roman"/>
                      <w:b w:val="0"/>
                      <w:i w:val="0"/>
                      <w:snapToGrid/>
                      <w:color w:val="0000FF"/>
                      <w:sz w:val="21"/>
                      <w:szCs w:val="21"/>
                      <w:highlight w:val="none"/>
                      <w:u w:val="none"/>
                      <w:lang w:eastAsia="zh-CN"/>
                    </w:rPr>
                    <w:t>水质》（</w:t>
                  </w:r>
                  <w:r>
                    <w:rPr>
                      <w:rFonts w:hint="default" w:ascii="Times New Roman" w:hAnsi="Times New Roman" w:cs="Times New Roman"/>
                      <w:b w:val="0"/>
                      <w:i w:val="0"/>
                      <w:snapToGrid/>
                      <w:color w:val="0000FF"/>
                      <w:sz w:val="21"/>
                      <w:szCs w:val="21"/>
                      <w:highlight w:val="none"/>
                      <w:u w:val="none"/>
                    </w:rPr>
                    <w:t>GB/T25499-2010</w:t>
                  </w:r>
                  <w:r>
                    <w:rPr>
                      <w:rFonts w:hint="default" w:ascii="Times New Roman" w:hAnsi="Times New Roman" w:eastAsia="宋体" w:cs="Times New Roman"/>
                      <w:b w:val="0"/>
                      <w:i w:val="0"/>
                      <w:snapToGrid/>
                      <w:color w:val="0000FF"/>
                      <w:sz w:val="21"/>
                      <w:szCs w:val="21"/>
                      <w:highlight w:val="none"/>
                      <w:u w:val="none"/>
                      <w:lang w:eastAsia="zh-CN"/>
                    </w:rPr>
                    <w:t>）标准后</w:t>
                  </w:r>
                  <w:r>
                    <w:rPr>
                      <w:rFonts w:hint="eastAsia" w:ascii="Times New Roman" w:hAnsi="Times New Roman" w:cs="Times New Roman"/>
                      <w:b w:val="0"/>
                      <w:i w:val="0"/>
                      <w:snapToGrid/>
                      <w:color w:val="0000FF"/>
                      <w:sz w:val="21"/>
                      <w:szCs w:val="21"/>
                      <w:highlight w:val="none"/>
                      <w:u w:val="none"/>
                      <w:lang w:eastAsia="zh-CN"/>
                    </w:rPr>
                    <w:t>，</w:t>
                  </w:r>
                  <w:r>
                    <w:rPr>
                      <w:rFonts w:hint="default" w:ascii="Times New Roman" w:hAnsi="Times New Roman" w:eastAsia="宋体" w:cs="Times New Roman"/>
                      <w:b w:val="0"/>
                      <w:i w:val="0"/>
                      <w:snapToGrid/>
                      <w:color w:val="0000FF"/>
                      <w:sz w:val="21"/>
                      <w:szCs w:val="21"/>
                      <w:highlight w:val="none"/>
                      <w:u w:val="none"/>
                      <w:lang w:eastAsia="zh-CN"/>
                    </w:rPr>
                    <w:t>回用于项目内绿化</w:t>
                  </w:r>
                  <w:r>
                    <w:rPr>
                      <w:rFonts w:hint="eastAsia" w:ascii="Times New Roman" w:hAnsi="Times New Roman" w:cs="Times New Roman"/>
                      <w:b w:val="0"/>
                      <w:i w:val="0"/>
                      <w:snapToGrid/>
                      <w:color w:val="0000FF"/>
                      <w:sz w:val="21"/>
                      <w:szCs w:val="21"/>
                      <w:highlight w:val="none"/>
                      <w:u w:val="none"/>
                      <w:lang w:val="en-US" w:eastAsia="zh-CN"/>
                    </w:rPr>
                    <w:t>和洒水</w:t>
                  </w:r>
                  <w:r>
                    <w:rPr>
                      <w:rFonts w:hint="eastAsia" w:cs="Times New Roman"/>
                      <w:b w:val="0"/>
                      <w:i w:val="0"/>
                      <w:snapToGrid/>
                      <w:color w:val="0000FF"/>
                      <w:sz w:val="21"/>
                      <w:szCs w:val="21"/>
                      <w:highlight w:val="none"/>
                      <w:u w:val="none"/>
                      <w:lang w:val="en-US" w:eastAsia="zh-CN"/>
                    </w:rPr>
                    <w:t>。</w:t>
                  </w:r>
                  <w:r>
                    <w:rPr>
                      <w:rFonts w:hint="eastAsia"/>
                      <w:color w:val="C00000"/>
                      <w:highlight w:val="none"/>
                    </w:rPr>
                    <w:t>生产废水经</w:t>
                  </w:r>
                  <w:r>
                    <w:rPr>
                      <w:rFonts w:hint="eastAsia"/>
                      <w:color w:val="C00000"/>
                      <w:highlight w:val="none"/>
                      <w:lang w:eastAsia="zh-CN"/>
                    </w:rPr>
                    <w:t>新增</w:t>
                  </w:r>
                  <w:r>
                    <w:rPr>
                      <w:rFonts w:hint="eastAsia"/>
                      <w:color w:val="C00000"/>
                      <w:highlight w:val="none"/>
                    </w:rPr>
                    <w:t>生产废水处理系统处理</w:t>
                  </w:r>
                  <w:r>
                    <w:rPr>
                      <w:rFonts w:hint="eastAsia"/>
                      <w:color w:val="0000FF"/>
                      <w:highlight w:val="none"/>
                    </w:rPr>
                    <w:t>达</w:t>
                  </w:r>
                  <w:r>
                    <w:rPr>
                      <w:color w:val="0000FF"/>
                      <w:sz w:val="21"/>
                      <w:szCs w:val="21"/>
                      <w:highlight w:val="none"/>
                      <w:lang w:val="zh-CN"/>
                    </w:rPr>
                    <w:t>《城市污水再生利用 工业用水水质》（GB/T19923-2005）</w:t>
                  </w:r>
                  <w:r>
                    <w:rPr>
                      <w:rFonts w:hint="eastAsia"/>
                      <w:color w:val="0000FF"/>
                      <w:sz w:val="21"/>
                      <w:szCs w:val="21"/>
                      <w:highlight w:val="none"/>
                    </w:rPr>
                    <w:t>标</w:t>
                  </w:r>
                  <w:r>
                    <w:rPr>
                      <w:rFonts w:hint="eastAsia"/>
                      <w:color w:val="0000FF"/>
                      <w:sz w:val="21"/>
                      <w:szCs w:val="21"/>
                      <w:highlight w:val="none"/>
                      <w:lang w:eastAsia="zh-CN"/>
                    </w:rPr>
                    <w:t>准</w:t>
                  </w:r>
                  <w:r>
                    <w:rPr>
                      <w:rFonts w:hint="eastAsia"/>
                      <w:color w:val="0000FF"/>
                      <w:sz w:val="21"/>
                      <w:szCs w:val="21"/>
                      <w:highlight w:val="none"/>
                    </w:rPr>
                    <w:t>后回用</w:t>
                  </w:r>
                  <w:r>
                    <w:rPr>
                      <w:color w:val="0000FF"/>
                      <w:highlight w:val="none"/>
                    </w:rPr>
                    <w:t>，不外排。</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val="0"/>
                      <w:bCs/>
                      <w:color w:val="0000FF"/>
                      <w:sz w:val="21"/>
                      <w:szCs w:val="21"/>
                      <w:highlight w:val="none"/>
                      <w:vertAlign w:val="baseline"/>
                      <w:lang w:val="en-US" w:eastAsia="zh-CN"/>
                    </w:rPr>
                  </w:pPr>
                </w:p>
              </w:tc>
              <w:tc>
                <w:tcPr>
                  <w:tcW w:w="4981" w:type="dxa"/>
                  <w:gridSpan w:val="3"/>
                  <w:vAlign w:val="center"/>
                </w:tcPr>
                <w:p>
                  <w:pPr>
                    <w:kinsoku/>
                    <w:autoSpaceDE/>
                    <w:autoSpaceDN w:val="0"/>
                    <w:jc w:val="both"/>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cs="Times New Roman"/>
                      <w:b w:val="0"/>
                      <w:i w:val="0"/>
                      <w:snapToGrid/>
                      <w:color w:val="0000FF"/>
                      <w:sz w:val="21"/>
                      <w:szCs w:val="21"/>
                      <w:highlight w:val="none"/>
                      <w:u w:val="none"/>
                      <w:lang w:val="en-US" w:eastAsia="zh-CN"/>
                    </w:rPr>
                    <w:t>雨水：项目设置一个雨水收集池70m</w:t>
                  </w:r>
                  <w:r>
                    <w:rPr>
                      <w:rFonts w:hint="eastAsia" w:ascii="Times New Roman" w:hAnsi="Times New Roman" w:cs="Times New Roman"/>
                      <w:b w:val="0"/>
                      <w:i w:val="0"/>
                      <w:snapToGrid/>
                      <w:color w:val="0000FF"/>
                      <w:sz w:val="21"/>
                      <w:szCs w:val="21"/>
                      <w:highlight w:val="none"/>
                      <w:u w:val="none"/>
                      <w:vertAlign w:val="superscript"/>
                      <w:lang w:val="en-US" w:eastAsia="zh-CN"/>
                    </w:rPr>
                    <w:t>3</w:t>
                  </w:r>
                  <w:r>
                    <w:rPr>
                      <w:rFonts w:hint="eastAsia" w:ascii="Times New Roman" w:hAnsi="Times New Roman" w:eastAsia="宋体" w:cs="Times New Roman"/>
                      <w:b w:val="0"/>
                      <w:i w:val="0"/>
                      <w:snapToGrid/>
                      <w:color w:val="0000FF"/>
                      <w:sz w:val="21"/>
                      <w:szCs w:val="21"/>
                      <w:highlight w:val="none"/>
                      <w:u w:val="none"/>
                      <w:lang w:eastAsia="zh-CN"/>
                    </w:rPr>
                    <w:t>，</w:t>
                  </w:r>
                  <w:r>
                    <w:rPr>
                      <w:rFonts w:hint="eastAsia" w:ascii="Times New Roman" w:hAnsi="Times New Roman" w:cs="Times New Roman"/>
                      <w:b w:val="0"/>
                      <w:i w:val="0"/>
                      <w:snapToGrid/>
                      <w:color w:val="0000FF"/>
                      <w:sz w:val="21"/>
                      <w:szCs w:val="21"/>
                      <w:highlight w:val="none"/>
                      <w:u w:val="none"/>
                      <w:lang w:val="en-US" w:eastAsia="zh-CN"/>
                    </w:rPr>
                    <w:t>收集雨水天项目产生的初期雨水，晴天回用于</w:t>
                  </w:r>
                  <w:r>
                    <w:rPr>
                      <w:rFonts w:hint="default" w:ascii="Times New Roman" w:hAnsi="Times New Roman" w:eastAsia="宋体" w:cs="Times New Roman"/>
                      <w:b w:val="0"/>
                      <w:i w:val="0"/>
                      <w:snapToGrid/>
                      <w:color w:val="0000FF"/>
                      <w:sz w:val="21"/>
                      <w:szCs w:val="21"/>
                      <w:highlight w:val="none"/>
                      <w:u w:val="none"/>
                      <w:lang w:eastAsia="zh-CN"/>
                    </w:rPr>
                    <w:t>项目内绿化</w:t>
                  </w:r>
                  <w:r>
                    <w:rPr>
                      <w:rFonts w:hint="eastAsia" w:ascii="Times New Roman" w:hAnsi="Times New Roman" w:cs="Times New Roman"/>
                      <w:b w:val="0"/>
                      <w:i w:val="0"/>
                      <w:snapToGrid/>
                      <w:color w:val="0000FF"/>
                      <w:sz w:val="21"/>
                      <w:szCs w:val="21"/>
                      <w:highlight w:val="none"/>
                      <w:u w:val="none"/>
                      <w:lang w:val="en-US" w:eastAsia="zh-CN"/>
                    </w:rPr>
                    <w:t>和洒水</w:t>
                  </w:r>
                  <w:r>
                    <w:rPr>
                      <w:rFonts w:hint="eastAsia" w:cs="Times New Roman"/>
                      <w:b w:val="0"/>
                      <w:i w:val="0"/>
                      <w:snapToGrid/>
                      <w:color w:val="0000FF"/>
                      <w:sz w:val="21"/>
                      <w:szCs w:val="21"/>
                      <w:highlight w:val="none"/>
                      <w:u w:val="none"/>
                      <w:lang w:val="en-US" w:eastAsia="zh-CN"/>
                    </w:rPr>
                    <w:t>。</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i w:val="0"/>
                      <w:snapToGrid/>
                      <w:color w:val="0000FF"/>
                      <w:sz w:val="21"/>
                      <w:szCs w:val="21"/>
                      <w:highlight w:val="none"/>
                      <w:u w:val="none"/>
                    </w:rPr>
                    <w:t>环保工程</w:t>
                  </w:r>
                </w:p>
              </w:tc>
              <w:tc>
                <w:tcPr>
                  <w:tcW w:w="1518" w:type="dxa"/>
                  <w:gridSpan w:val="2"/>
                  <w:vMerge w:val="restart"/>
                  <w:vAlign w:val="center"/>
                </w:tcPr>
                <w:p>
                  <w:pPr>
                    <w:kinsoku/>
                    <w:autoSpaceDE/>
                    <w:autoSpaceDN w:val="0"/>
                    <w:jc w:val="center"/>
                    <w:textAlignment w:val="center"/>
                    <w:rPr>
                      <w:rFonts w:hint="eastAsia" w:ascii="Times New Roman" w:hAnsi="Times New Roman" w:eastAsia="宋体" w:cs="Times New Roman"/>
                      <w:b w:val="0"/>
                      <w:bCs/>
                      <w:color w:val="0000FF"/>
                      <w:sz w:val="21"/>
                      <w:szCs w:val="21"/>
                      <w:highlight w:val="none"/>
                      <w:vertAlign w:val="baseline"/>
                      <w:lang w:val="en-US" w:eastAsia="zh-CN"/>
                    </w:rPr>
                  </w:pPr>
                  <w:r>
                    <w:rPr>
                      <w:rFonts w:hint="eastAsia" w:ascii="Times New Roman" w:hAnsi="Times New Roman" w:cs="Times New Roman"/>
                      <w:b w:val="0"/>
                      <w:bCs/>
                      <w:i w:val="0"/>
                      <w:snapToGrid/>
                      <w:color w:val="0000FF"/>
                      <w:sz w:val="21"/>
                      <w:szCs w:val="21"/>
                      <w:highlight w:val="none"/>
                      <w:u w:val="none"/>
                      <w:lang w:val="en-US" w:eastAsia="zh-CN"/>
                    </w:rPr>
                    <w:t>废水</w:t>
                  </w:r>
                </w:p>
              </w:tc>
              <w:tc>
                <w:tcPr>
                  <w:tcW w:w="2568" w:type="dxa"/>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1个</w:t>
                  </w:r>
                  <w:r>
                    <w:rPr>
                      <w:rFonts w:hint="default" w:ascii="Times New Roman" w:hAnsi="Times New Roman" w:eastAsia="宋体" w:cs="Times New Roman"/>
                      <w:b w:val="0"/>
                      <w:i w:val="0"/>
                      <w:snapToGrid/>
                      <w:color w:val="0000FF"/>
                      <w:sz w:val="21"/>
                      <w:szCs w:val="21"/>
                      <w:highlight w:val="none"/>
                      <w:u w:val="none"/>
                      <w:lang w:eastAsia="zh-CN"/>
                    </w:rPr>
                    <w:t>隔油池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eastAsia="宋体" w:cs="Times New Roman"/>
                      <w:b w:val="0"/>
                      <w:i w:val="0"/>
                      <w:snapToGrid/>
                      <w:color w:val="0000FF"/>
                      <w:sz w:val="21"/>
                      <w:szCs w:val="21"/>
                      <w:highlight w:val="none"/>
                      <w:u w:val="none"/>
                      <w:lang w:eastAsia="zh-CN"/>
                    </w:rPr>
                    <w:t>容积</w:t>
                  </w:r>
                  <w:r>
                    <w:rPr>
                      <w:rFonts w:hint="eastAsia" w:ascii="Times New Roman" w:hAnsi="Times New Roman" w:cs="Times New Roman"/>
                      <w:b w:val="0"/>
                      <w:i w:val="0"/>
                      <w:snapToGrid/>
                      <w:color w:val="0000FF"/>
                      <w:sz w:val="21"/>
                      <w:szCs w:val="21"/>
                      <w:highlight w:val="none"/>
                      <w:u w:val="none"/>
                      <w:lang w:val="en-US" w:eastAsia="zh-CN"/>
                    </w:rPr>
                    <w:t>2</w:t>
                  </w:r>
                  <w:r>
                    <w:rPr>
                      <w:rFonts w:hint="default" w:ascii="Times New Roman" w:hAnsi="Times New Roman" w:eastAsia="宋体" w:cs="Times New Roman"/>
                      <w:b w:val="0"/>
                      <w:i w:val="0"/>
                      <w:snapToGrid/>
                      <w:color w:val="0000FF"/>
                      <w:sz w:val="21"/>
                      <w:szCs w:val="21"/>
                      <w:highlight w:val="none"/>
                      <w:u w:val="none"/>
                      <w:lang w:eastAsia="zh-CN"/>
                    </w:rPr>
                    <w:t>m</w:t>
                  </w:r>
                  <w:r>
                    <w:rPr>
                      <w:rFonts w:hint="default" w:ascii="Times New Roman" w:hAnsi="Times New Roman" w:eastAsia="宋体" w:cs="Times New Roman"/>
                      <w:b w:val="0"/>
                      <w:i w:val="0"/>
                      <w:snapToGrid/>
                      <w:color w:val="0000FF"/>
                      <w:sz w:val="21"/>
                      <w:szCs w:val="21"/>
                      <w:highlight w:val="none"/>
                      <w:u w:val="none"/>
                      <w:vertAlign w:val="superscript"/>
                      <w:lang w:eastAsia="zh-CN"/>
                    </w:rPr>
                    <w:t>3</w:t>
                  </w:r>
                </w:p>
              </w:tc>
              <w:tc>
                <w:tcPr>
                  <w:tcW w:w="1160" w:type="dxa"/>
                  <w:vMerge w:val="restart"/>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r>
                    <w:rPr>
                      <w:rFonts w:hint="eastAsia" w:cs="Times New Roman"/>
                      <w:b w:val="0"/>
                      <w:i w:val="0"/>
                      <w:snapToGrid/>
                      <w:color w:val="0000FF"/>
                      <w:sz w:val="21"/>
                      <w:szCs w:val="21"/>
                      <w:highlight w:val="none"/>
                      <w:u w:val="no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val="0"/>
                      <w:bCs/>
                      <w:color w:val="0000FF"/>
                      <w:sz w:val="21"/>
                      <w:szCs w:val="21"/>
                      <w:highlight w:val="none"/>
                      <w:vertAlign w:val="baseline"/>
                      <w:lang w:val="en-US" w:eastAsia="zh-CN"/>
                    </w:rPr>
                  </w:pPr>
                </w:p>
              </w:tc>
              <w:tc>
                <w:tcPr>
                  <w:tcW w:w="2568" w:type="dxa"/>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1个</w:t>
                  </w:r>
                  <w:r>
                    <w:rPr>
                      <w:rFonts w:hint="default" w:ascii="Times New Roman" w:hAnsi="Times New Roman" w:eastAsia="宋体" w:cs="Times New Roman"/>
                      <w:b w:val="0"/>
                      <w:i w:val="0"/>
                      <w:snapToGrid/>
                      <w:color w:val="0000FF"/>
                      <w:sz w:val="21"/>
                      <w:szCs w:val="21"/>
                      <w:highlight w:val="none"/>
                      <w:u w:val="none"/>
                      <w:lang w:eastAsia="zh-CN"/>
                    </w:rPr>
                    <w:t>化粪池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eastAsia="宋体" w:cs="Times New Roman"/>
                      <w:b w:val="0"/>
                      <w:i w:val="0"/>
                      <w:snapToGrid/>
                      <w:color w:val="0000FF"/>
                      <w:sz w:val="21"/>
                      <w:szCs w:val="21"/>
                      <w:highlight w:val="none"/>
                      <w:u w:val="none"/>
                      <w:lang w:eastAsia="zh-CN"/>
                    </w:rPr>
                    <w:t>容积</w:t>
                  </w:r>
                  <w:r>
                    <w:rPr>
                      <w:rFonts w:hint="eastAsia" w:ascii="Times New Roman" w:hAnsi="Times New Roman" w:cs="Times New Roman"/>
                      <w:b w:val="0"/>
                      <w:i w:val="0"/>
                      <w:snapToGrid/>
                      <w:color w:val="0000FF"/>
                      <w:sz w:val="21"/>
                      <w:szCs w:val="21"/>
                      <w:highlight w:val="none"/>
                      <w:u w:val="none"/>
                      <w:lang w:val="en-US" w:eastAsia="zh-CN"/>
                    </w:rPr>
                    <w:t>5</w:t>
                  </w:r>
                  <w:r>
                    <w:rPr>
                      <w:rFonts w:hint="default" w:ascii="Times New Roman" w:hAnsi="Times New Roman" w:eastAsia="宋体" w:cs="Times New Roman"/>
                      <w:b w:val="0"/>
                      <w:i w:val="0"/>
                      <w:snapToGrid/>
                      <w:color w:val="0000FF"/>
                      <w:sz w:val="21"/>
                      <w:szCs w:val="21"/>
                      <w:highlight w:val="none"/>
                      <w:u w:val="none"/>
                      <w:lang w:eastAsia="zh-CN"/>
                    </w:rPr>
                    <w:t>m</w:t>
                  </w:r>
                  <w:r>
                    <w:rPr>
                      <w:rFonts w:hint="default" w:ascii="Times New Roman" w:hAnsi="Times New Roman" w:eastAsia="宋体" w:cs="Times New Roman"/>
                      <w:b w:val="0"/>
                      <w:i w:val="0"/>
                      <w:snapToGrid/>
                      <w:color w:val="0000FF"/>
                      <w:sz w:val="21"/>
                      <w:szCs w:val="21"/>
                      <w:highlight w:val="none"/>
                      <w:u w:val="none"/>
                      <w:vertAlign w:val="superscript"/>
                      <w:lang w:eastAsia="zh-CN"/>
                    </w:rPr>
                    <w:t>3</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val="0"/>
                      <w:bCs/>
                      <w:color w:val="0000FF"/>
                      <w:sz w:val="21"/>
                      <w:szCs w:val="21"/>
                      <w:highlight w:val="none"/>
                      <w:vertAlign w:val="baseline"/>
                      <w:lang w:val="en-US" w:eastAsia="zh-CN"/>
                    </w:rPr>
                  </w:pPr>
                </w:p>
              </w:tc>
              <w:tc>
                <w:tcPr>
                  <w:tcW w:w="2568" w:type="dxa"/>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1套</w:t>
                  </w:r>
                  <w:r>
                    <w:rPr>
                      <w:rFonts w:hint="default" w:ascii="Times New Roman" w:hAnsi="Times New Roman" w:eastAsia="宋体" w:cs="Times New Roman"/>
                      <w:b w:val="0"/>
                      <w:i w:val="0"/>
                      <w:snapToGrid/>
                      <w:color w:val="0000FF"/>
                      <w:sz w:val="21"/>
                      <w:szCs w:val="21"/>
                      <w:highlight w:val="none"/>
                      <w:u w:val="none"/>
                      <w:lang w:eastAsia="zh-CN"/>
                    </w:rPr>
                    <w:t>一体化污水处理设备</w:t>
                  </w:r>
                  <w:r>
                    <w:rPr>
                      <w:rFonts w:hint="eastAsia" w:cs="Times New Roman"/>
                      <w:b w:val="0"/>
                      <w:i w:val="0"/>
                      <w:snapToGrid/>
                      <w:color w:val="C00000"/>
                      <w:sz w:val="21"/>
                      <w:szCs w:val="21"/>
                      <w:highlight w:val="none"/>
                      <w:u w:val="none"/>
                      <w:lang w:eastAsia="zh-CN"/>
                    </w:rPr>
                    <w:t>（用于处理生活废水）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eastAsia="宋体" w:cs="Times New Roman"/>
                      <w:b w:val="0"/>
                      <w:i w:val="0"/>
                      <w:snapToGrid/>
                      <w:color w:val="0000FF"/>
                      <w:sz w:val="21"/>
                      <w:szCs w:val="21"/>
                      <w:highlight w:val="none"/>
                      <w:u w:val="none"/>
                      <w:lang w:eastAsia="zh-CN"/>
                    </w:rPr>
                    <w:t>日</w:t>
                  </w:r>
                  <w:r>
                    <w:rPr>
                      <w:rFonts w:hint="default" w:ascii="Times New Roman" w:hAnsi="Times New Roman" w:eastAsia="宋体" w:cs="Times New Roman"/>
                      <w:b w:val="0"/>
                      <w:i w:val="0"/>
                      <w:snapToGrid/>
                      <w:color w:val="0000FF"/>
                      <w:sz w:val="21"/>
                      <w:szCs w:val="21"/>
                      <w:highlight w:val="none"/>
                      <w:u w:val="none"/>
                      <w:lang w:eastAsia="zh-CN"/>
                    </w:rPr>
                    <w:t>处理能力</w:t>
                  </w:r>
                  <w:r>
                    <w:rPr>
                      <w:rFonts w:hint="eastAsia" w:ascii="Times New Roman" w:hAnsi="Times New Roman" w:cs="Times New Roman"/>
                      <w:b w:val="0"/>
                      <w:i w:val="0"/>
                      <w:snapToGrid/>
                      <w:color w:val="0000FF"/>
                      <w:sz w:val="21"/>
                      <w:szCs w:val="21"/>
                      <w:highlight w:val="none"/>
                      <w:u w:val="none"/>
                      <w:lang w:val="en-US" w:eastAsia="zh-CN"/>
                    </w:rPr>
                    <w:t>5</w:t>
                  </w:r>
                  <w:r>
                    <w:rPr>
                      <w:rFonts w:hint="default" w:ascii="Times New Roman" w:hAnsi="Times New Roman" w:eastAsia="宋体" w:cs="Times New Roman"/>
                      <w:b w:val="0"/>
                      <w:i w:val="0"/>
                      <w:snapToGrid/>
                      <w:color w:val="0000FF"/>
                      <w:sz w:val="21"/>
                      <w:szCs w:val="21"/>
                      <w:highlight w:val="none"/>
                      <w:u w:val="none"/>
                      <w:lang w:eastAsia="zh-CN"/>
                    </w:rPr>
                    <w:t>m</w:t>
                  </w:r>
                  <w:r>
                    <w:rPr>
                      <w:rFonts w:hint="default" w:ascii="Times New Roman" w:hAnsi="Times New Roman" w:eastAsia="宋体" w:cs="Times New Roman"/>
                      <w:b w:val="0"/>
                      <w:i w:val="0"/>
                      <w:snapToGrid/>
                      <w:color w:val="0000FF"/>
                      <w:sz w:val="21"/>
                      <w:szCs w:val="21"/>
                      <w:highlight w:val="none"/>
                      <w:u w:val="none"/>
                      <w:vertAlign w:val="superscript"/>
                      <w:lang w:eastAsia="zh-CN"/>
                    </w:rPr>
                    <w:t>3</w:t>
                  </w:r>
                  <w:r>
                    <w:rPr>
                      <w:rFonts w:hint="default" w:ascii="Times New Roman" w:hAnsi="Times New Roman" w:eastAsia="宋体" w:cs="Times New Roman"/>
                      <w:b w:val="0"/>
                      <w:i w:val="0"/>
                      <w:snapToGrid/>
                      <w:color w:val="0000FF"/>
                      <w:sz w:val="21"/>
                      <w:szCs w:val="21"/>
                      <w:highlight w:val="none"/>
                      <w:u w:val="none"/>
                      <w:lang w:eastAsia="zh-CN"/>
                    </w:rPr>
                    <w:t>/d</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val="0"/>
                      <w:bCs/>
                      <w:color w:val="0000FF"/>
                      <w:sz w:val="21"/>
                      <w:szCs w:val="21"/>
                      <w:highlight w:val="none"/>
                      <w:vertAlign w:val="baseline"/>
                      <w:lang w:val="en-US" w:eastAsia="zh-CN"/>
                    </w:rPr>
                  </w:pPr>
                </w:p>
              </w:tc>
              <w:tc>
                <w:tcPr>
                  <w:tcW w:w="2568" w:type="dxa"/>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ascii="Times New Roman" w:hAnsi="Times New Roman" w:cs="Times New Roman"/>
                      <w:b w:val="0"/>
                      <w:i w:val="0"/>
                      <w:snapToGrid/>
                      <w:color w:val="0000FF"/>
                      <w:sz w:val="21"/>
                      <w:szCs w:val="21"/>
                      <w:highlight w:val="none"/>
                      <w:u w:val="none"/>
                      <w:lang w:val="en-US" w:eastAsia="zh-CN"/>
                    </w:rPr>
                    <w:t>1个</w:t>
                  </w:r>
                  <w:r>
                    <w:rPr>
                      <w:rFonts w:hint="default" w:ascii="Times New Roman" w:hAnsi="Times New Roman" w:eastAsia="宋体" w:cs="Times New Roman"/>
                      <w:b w:val="0"/>
                      <w:i w:val="0"/>
                      <w:snapToGrid/>
                      <w:color w:val="0000FF"/>
                      <w:sz w:val="21"/>
                      <w:szCs w:val="21"/>
                      <w:highlight w:val="none"/>
                      <w:u w:val="none"/>
                      <w:lang w:eastAsia="zh-CN"/>
                    </w:rPr>
                    <w:t>蓄水池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容积</w:t>
                  </w:r>
                  <w:r>
                    <w:rPr>
                      <w:rFonts w:hint="eastAsia" w:ascii="Times New Roman" w:hAnsi="Times New Roman" w:cs="Times New Roman"/>
                      <w:b w:val="0"/>
                      <w:i w:val="0"/>
                      <w:snapToGrid/>
                      <w:color w:val="0000FF"/>
                      <w:sz w:val="21"/>
                      <w:szCs w:val="21"/>
                      <w:highlight w:val="none"/>
                      <w:u w:val="none"/>
                      <w:lang w:val="en-US" w:eastAsia="zh-CN"/>
                    </w:rPr>
                    <w:t>4</w:t>
                  </w:r>
                  <w:r>
                    <w:rPr>
                      <w:rFonts w:hint="eastAsia" w:ascii="Times New Roman" w:hAnsi="Times New Roman" w:eastAsia="宋体" w:cs="Times New Roman"/>
                      <w:b w:val="0"/>
                      <w:i w:val="0"/>
                      <w:snapToGrid/>
                      <w:color w:val="0000FF"/>
                      <w:sz w:val="21"/>
                      <w:szCs w:val="21"/>
                      <w:highlight w:val="none"/>
                      <w:u w:val="none"/>
                      <w:lang w:val="en-US" w:eastAsia="zh-CN"/>
                    </w:rPr>
                    <w:t>0</w:t>
                  </w:r>
                  <w:r>
                    <w:rPr>
                      <w:rFonts w:hint="default" w:ascii="Times New Roman" w:hAnsi="Times New Roman" w:eastAsia="宋体" w:cs="Times New Roman"/>
                      <w:b w:val="0"/>
                      <w:i w:val="0"/>
                      <w:snapToGrid/>
                      <w:color w:val="0000FF"/>
                      <w:sz w:val="21"/>
                      <w:szCs w:val="21"/>
                      <w:highlight w:val="none"/>
                      <w:u w:val="none"/>
                      <w:lang w:eastAsia="zh-CN"/>
                    </w:rPr>
                    <w:t>m</w:t>
                  </w:r>
                  <w:r>
                    <w:rPr>
                      <w:rFonts w:hint="default" w:ascii="Times New Roman" w:hAnsi="Times New Roman" w:eastAsia="宋体" w:cs="Times New Roman"/>
                      <w:b w:val="0"/>
                      <w:i w:val="0"/>
                      <w:snapToGrid/>
                      <w:color w:val="0000FF"/>
                      <w:sz w:val="21"/>
                      <w:szCs w:val="21"/>
                      <w:highlight w:val="none"/>
                      <w:u w:val="none"/>
                      <w:vertAlign w:val="superscript"/>
                      <w:lang w:eastAsia="zh-CN"/>
                    </w:rPr>
                    <w:t>3</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textAlignment w:val="auto"/>
                    <w:rPr>
                      <w:rFonts w:hint="default" w:ascii="Times New Roman" w:hAnsi="Times New Roman" w:eastAsia="宋体" w:cs="Times New Roman"/>
                      <w:b/>
                      <w:bCs w:val="0"/>
                      <w:color w:val="0000FF"/>
                      <w:sz w:val="21"/>
                      <w:szCs w:val="21"/>
                      <w:highlight w:val="none"/>
                      <w:vertAlign w:val="baseline"/>
                      <w:lang w:val="en-US" w:eastAsia="zh-CN"/>
                    </w:rPr>
                  </w:pPr>
                </w:p>
              </w:tc>
              <w:tc>
                <w:tcPr>
                  <w:tcW w:w="2568" w:type="dxa"/>
                  <w:vAlign w:val="center"/>
                </w:tcPr>
                <w:p>
                  <w:pPr>
                    <w:kinsoku/>
                    <w:autoSpaceDE/>
                    <w:autoSpaceDN w:val="0"/>
                    <w:jc w:val="both"/>
                    <w:textAlignment w:val="center"/>
                    <w:rPr>
                      <w:rFonts w:hint="eastAsia" w:ascii="Times New Roman" w:hAnsi="Times New Roman" w:eastAsia="宋体" w:cs="Times New Roman"/>
                      <w:b/>
                      <w:bCs w:val="0"/>
                      <w:i w:val="0"/>
                      <w:snapToGrid/>
                      <w:color w:val="0000FF"/>
                      <w:sz w:val="21"/>
                      <w:szCs w:val="21"/>
                      <w:highlight w:val="none"/>
                      <w:u w:val="none"/>
                      <w:lang w:val="en-US" w:eastAsia="zh-CN"/>
                    </w:rPr>
                  </w:pPr>
                  <w:r>
                    <w:rPr>
                      <w:rFonts w:hint="eastAsia" w:cs="Times New Roman"/>
                      <w:b/>
                      <w:bCs w:val="0"/>
                      <w:i w:val="0"/>
                      <w:snapToGrid/>
                      <w:color w:val="0000FF"/>
                      <w:sz w:val="21"/>
                      <w:szCs w:val="21"/>
                      <w:highlight w:val="none"/>
                      <w:u w:val="none"/>
                      <w:lang w:val="en-US" w:eastAsia="zh-CN"/>
                    </w:rPr>
                    <w:t>1套生产废水处理系统，</w:t>
                  </w:r>
                  <w:r>
                    <w:rPr>
                      <w:rFonts w:hint="eastAsia"/>
                      <w:b/>
                      <w:bCs w:val="0"/>
                      <w:color w:val="0000FF"/>
                      <w:kern w:val="0"/>
                      <w:highlight w:val="none"/>
                    </w:rPr>
                    <w:t>工艺建议采用：</w:t>
                  </w:r>
                  <w:r>
                    <w:rPr>
                      <w:rFonts w:hint="default" w:eastAsia="宋体"/>
                      <w:b/>
                      <w:bCs w:val="0"/>
                      <w:color w:val="0000FF"/>
                      <w:kern w:val="0"/>
                      <w:szCs w:val="21"/>
                      <w:highlight w:val="none"/>
                      <w:lang w:val="en-US" w:eastAsia="zh-CN"/>
                    </w:rPr>
                    <w:t>混凝法+</w:t>
                  </w:r>
                  <w:r>
                    <w:rPr>
                      <w:rFonts w:hint="eastAsia" w:eastAsia="宋体"/>
                      <w:b/>
                      <w:bCs w:val="0"/>
                      <w:color w:val="0000FF"/>
                      <w:kern w:val="0"/>
                      <w:szCs w:val="21"/>
                      <w:highlight w:val="none"/>
                      <w:lang w:val="en-US" w:eastAsia="zh-CN"/>
                    </w:rPr>
                    <w:t>厌氧水解+M</w:t>
                  </w:r>
                  <w:r>
                    <w:rPr>
                      <w:rFonts w:hint="default" w:eastAsia="宋体"/>
                      <w:b/>
                      <w:bCs w:val="0"/>
                      <w:color w:val="0000FF"/>
                      <w:kern w:val="0"/>
                      <w:szCs w:val="21"/>
                      <w:highlight w:val="none"/>
                      <w:lang w:val="en-US" w:eastAsia="zh-CN"/>
                    </w:rPr>
                    <w:t>BR</w:t>
                  </w:r>
                  <w:r>
                    <w:rPr>
                      <w:rFonts w:hint="eastAsia"/>
                      <w:b/>
                      <w:bCs w:val="0"/>
                      <w:color w:val="0000FF"/>
                      <w:kern w:val="0"/>
                      <w:highlight w:val="none"/>
                    </w:rPr>
                    <w:t>污水处理工艺</w:t>
                  </w:r>
                  <w:r>
                    <w:rPr>
                      <w:rFonts w:hint="eastAsia"/>
                      <w:b/>
                      <w:bCs w:val="0"/>
                      <w:color w:val="C00000"/>
                      <w:kern w:val="0"/>
                      <w:highlight w:val="none"/>
                      <w:lang w:eastAsia="zh-CN"/>
                    </w:rPr>
                    <w:t>（用于处理生产废水）</w:t>
                  </w:r>
                  <w:r>
                    <w:rPr>
                      <w:rFonts w:hint="eastAsia"/>
                      <w:b/>
                      <w:bCs w:val="0"/>
                      <w:color w:val="0000FF"/>
                      <w:kern w:val="0"/>
                      <w:highlight w:val="none"/>
                    </w:rPr>
                    <w:t>。</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i w:val="0"/>
                      <w:snapToGrid/>
                      <w:color w:val="0000FF"/>
                      <w:sz w:val="21"/>
                      <w:szCs w:val="21"/>
                      <w:highlight w:val="none"/>
                      <w:u w:val="none"/>
                      <w:lang w:val="en-US" w:eastAsia="zh-CN"/>
                    </w:rPr>
                  </w:pPr>
                  <w:r>
                    <w:rPr>
                      <w:rFonts w:hint="eastAsia" w:cs="Times New Roman"/>
                      <w:b/>
                      <w:bCs w:val="0"/>
                      <w:i w:val="0"/>
                      <w:snapToGrid/>
                      <w:color w:val="0000FF"/>
                      <w:sz w:val="21"/>
                      <w:szCs w:val="21"/>
                      <w:highlight w:val="none"/>
                      <w:u w:val="none"/>
                      <w:lang w:eastAsia="zh-CN"/>
                    </w:rPr>
                    <w:t>处理规模</w:t>
                  </w:r>
                  <w:r>
                    <w:rPr>
                      <w:rFonts w:hint="eastAsia" w:cs="Times New Roman"/>
                      <w:b/>
                      <w:bCs w:val="0"/>
                      <w:i w:val="0"/>
                      <w:snapToGrid/>
                      <w:color w:val="0000FF"/>
                      <w:sz w:val="21"/>
                      <w:szCs w:val="21"/>
                      <w:highlight w:val="none"/>
                      <w:u w:val="none"/>
                      <w:lang w:val="en-US" w:eastAsia="zh-CN"/>
                    </w:rPr>
                    <w:t>2m</w:t>
                  </w:r>
                  <w:r>
                    <w:rPr>
                      <w:rFonts w:hint="eastAsia" w:cs="Times New Roman"/>
                      <w:b/>
                      <w:bCs w:val="0"/>
                      <w:i w:val="0"/>
                      <w:snapToGrid/>
                      <w:color w:val="0000FF"/>
                      <w:sz w:val="21"/>
                      <w:szCs w:val="21"/>
                      <w:highlight w:val="none"/>
                      <w:u w:val="none"/>
                      <w:vertAlign w:val="superscript"/>
                      <w:lang w:val="en-US" w:eastAsia="zh-CN"/>
                    </w:rPr>
                    <w:t>3</w:t>
                  </w:r>
                  <w:r>
                    <w:rPr>
                      <w:rFonts w:hint="eastAsia" w:cs="Times New Roman"/>
                      <w:b/>
                      <w:bCs w:val="0"/>
                      <w:i w:val="0"/>
                      <w:snapToGrid/>
                      <w:color w:val="0000FF"/>
                      <w:sz w:val="21"/>
                      <w:szCs w:val="21"/>
                      <w:highlight w:val="none"/>
                      <w:u w:val="none"/>
                      <w:lang w:val="en-US" w:eastAsia="zh-CN"/>
                    </w:rPr>
                    <w:t>/d</w:t>
                  </w:r>
                </w:p>
              </w:tc>
              <w:tc>
                <w:tcPr>
                  <w:tcW w:w="1160" w:type="dxa"/>
                  <w:vAlign w:val="center"/>
                </w:tcPr>
                <w:p>
                  <w:pPr>
                    <w:kinsoku/>
                    <w:autoSpaceDE/>
                    <w:autoSpaceDN w:val="0"/>
                    <w:jc w:val="center"/>
                    <w:textAlignment w:val="center"/>
                    <w:rPr>
                      <w:rFonts w:hint="default" w:ascii="Times New Roman" w:hAnsi="Times New Roman" w:cs="Times New Roman"/>
                      <w:b/>
                      <w:bCs w:val="0"/>
                      <w:i w:val="0"/>
                      <w:snapToGrid/>
                      <w:color w:val="0000FF"/>
                      <w:sz w:val="21"/>
                      <w:szCs w:val="21"/>
                      <w:highlight w:val="none"/>
                      <w:u w:val="none"/>
                      <w:lang w:val="en-US" w:eastAsia="zh-CN"/>
                    </w:rPr>
                  </w:pPr>
                  <w:r>
                    <w:rPr>
                      <w:rFonts w:hint="eastAsia" w:cs="Times New Roman"/>
                      <w:b/>
                      <w:bCs w:val="0"/>
                      <w:i w:val="0"/>
                      <w:snapToGrid/>
                      <w:color w:val="0000FF"/>
                      <w:sz w:val="21"/>
                      <w:szCs w:val="21"/>
                      <w:highlight w:val="none"/>
                      <w:u w:val="none"/>
                      <w:lang w:val="en-US" w:eastAsia="zh-CN"/>
                    </w:rPr>
                    <w:t>本次改建新增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cs="Times New Roman"/>
                      <w:b w:val="0"/>
                      <w:bCs/>
                      <w:i w:val="0"/>
                      <w:snapToGrid/>
                      <w:color w:val="0000FF"/>
                      <w:sz w:val="21"/>
                      <w:szCs w:val="21"/>
                      <w:highlight w:val="none"/>
                      <w:u w:val="none"/>
                    </w:rPr>
                    <w:t>噪声</w:t>
                  </w:r>
                </w:p>
              </w:tc>
              <w:tc>
                <w:tcPr>
                  <w:tcW w:w="4981" w:type="dxa"/>
                  <w:gridSpan w:val="3"/>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cs="Times New Roman"/>
                      <w:b w:val="0"/>
                      <w:i w:val="0"/>
                      <w:snapToGrid/>
                      <w:color w:val="0000FF"/>
                      <w:sz w:val="21"/>
                      <w:szCs w:val="21"/>
                      <w:highlight w:val="none"/>
                      <w:u w:val="none"/>
                    </w:rPr>
                    <w:t>基础减振、隔声、绿化等</w:t>
                  </w:r>
                  <w:r>
                    <w:rPr>
                      <w:rFonts w:hint="eastAsia" w:cs="Times New Roman"/>
                      <w:b w:val="0"/>
                      <w:i w:val="0"/>
                      <w:snapToGrid/>
                      <w:color w:val="0000FF"/>
                      <w:sz w:val="21"/>
                      <w:szCs w:val="21"/>
                      <w:highlight w:val="none"/>
                      <w:u w:val="none"/>
                      <w:lang w:eastAsia="zh-CN"/>
                    </w:rPr>
                    <w:t>。</w:t>
                  </w:r>
                </w:p>
              </w:tc>
              <w:tc>
                <w:tcPr>
                  <w:tcW w:w="1160" w:type="dxa"/>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en-US" w:eastAsia="zh-CN"/>
                    </w:rPr>
                  </w:pPr>
                  <w:r>
                    <w:rPr>
                      <w:rFonts w:hint="eastAsia" w:cs="Times New Roman"/>
                      <w:b w:val="0"/>
                      <w:i w:val="0"/>
                      <w:snapToGrid/>
                      <w:color w:val="0000FF"/>
                      <w:sz w:val="21"/>
                      <w:szCs w:val="21"/>
                      <w:highlight w:val="none"/>
                      <w:u w:val="none"/>
                      <w:lang w:val="en-US" w:eastAsia="zh-CN"/>
                    </w:rPr>
                    <w:t>沿用原有，</w:t>
                  </w:r>
                  <w:r>
                    <w:rPr>
                      <w:rFonts w:hint="eastAsia" w:cs="Times New Roman"/>
                      <w:b/>
                      <w:bCs/>
                      <w:i w:val="0"/>
                      <w:snapToGrid/>
                      <w:color w:val="0000FF"/>
                      <w:sz w:val="21"/>
                      <w:szCs w:val="21"/>
                      <w:highlight w:val="none"/>
                      <w:u w:val="none"/>
                      <w:lang w:val="en-US" w:eastAsia="zh-CN"/>
                    </w:rPr>
                    <w:t>本次改建新增设备相应设置基础减振、隔声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restart"/>
                  <w:vAlign w:val="center"/>
                </w:tcPr>
                <w:p>
                  <w:pPr>
                    <w:kinsoku/>
                    <w:autoSpaceDE/>
                    <w:autoSpaceDN w:val="0"/>
                    <w:jc w:val="center"/>
                    <w:textAlignment w:val="center"/>
                    <w:rPr>
                      <w:rFonts w:hint="eastAsia" w:ascii="Times New Roman" w:hAnsi="Times New Roman" w:eastAsia="宋体" w:cs="Times New Roman"/>
                      <w:b w:val="0"/>
                      <w:bCs/>
                      <w:i w:val="0"/>
                      <w:snapToGrid/>
                      <w:color w:val="0000FF"/>
                      <w:sz w:val="21"/>
                      <w:szCs w:val="21"/>
                      <w:highlight w:val="none"/>
                      <w:u w:val="none"/>
                      <w:lang w:val="en-US" w:eastAsia="zh-CN"/>
                    </w:rPr>
                  </w:pPr>
                  <w:r>
                    <w:rPr>
                      <w:rFonts w:hint="eastAsia" w:ascii="Times New Roman" w:hAnsi="Times New Roman" w:cs="Times New Roman"/>
                      <w:b w:val="0"/>
                      <w:bCs/>
                      <w:i w:val="0"/>
                      <w:snapToGrid/>
                      <w:color w:val="0000FF"/>
                      <w:sz w:val="21"/>
                      <w:szCs w:val="21"/>
                      <w:highlight w:val="none"/>
                      <w:u w:val="none"/>
                      <w:lang w:val="en-US" w:eastAsia="zh-CN"/>
                    </w:rPr>
                    <w:t>废气</w:t>
                  </w:r>
                </w:p>
              </w:tc>
              <w:tc>
                <w:tcPr>
                  <w:tcW w:w="2568" w:type="dxa"/>
                  <w:vAlign w:val="center"/>
                </w:tcPr>
                <w:p>
                  <w:pPr>
                    <w:kinsoku/>
                    <w:autoSpaceDE/>
                    <w:autoSpaceDN w:val="0"/>
                    <w:jc w:val="both"/>
                    <w:textAlignment w:val="center"/>
                    <w:rPr>
                      <w:rFonts w:hint="eastAsia" w:ascii="Times New Roman" w:hAnsi="Times New Roman" w:cs="Times New Roman"/>
                      <w:b w:val="0"/>
                      <w:i w:val="0"/>
                      <w:snapToGrid/>
                      <w:color w:val="0000FF"/>
                      <w:sz w:val="21"/>
                      <w:highlight w:val="none"/>
                      <w:u w:val="none"/>
                      <w:lang w:val="en-US" w:eastAsia="zh-CN"/>
                    </w:rPr>
                  </w:pPr>
                  <w:r>
                    <w:rPr>
                      <w:rFonts w:hint="eastAsia" w:ascii="Times New Roman" w:hAnsi="Times New Roman" w:cs="Times New Roman"/>
                      <w:b w:val="0"/>
                      <w:i w:val="0"/>
                      <w:snapToGrid/>
                      <w:color w:val="0000FF"/>
                      <w:sz w:val="21"/>
                      <w:highlight w:val="none"/>
                      <w:u w:val="none"/>
                      <w:lang w:val="en-US" w:eastAsia="zh-CN"/>
                    </w:rPr>
                    <w:t>5套喷塑设备（自带滤芯）</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eastAsia="zh-CN"/>
                    </w:rPr>
                  </w:pPr>
                  <w:r>
                    <w:rPr>
                      <w:rFonts w:hint="eastAsia" w:ascii="Times New Roman" w:hAnsi="Times New Roman" w:cs="Times New Roman"/>
                      <w:b w:val="0"/>
                      <w:i w:val="0"/>
                      <w:snapToGrid/>
                      <w:color w:val="0000FF"/>
                      <w:sz w:val="21"/>
                      <w:highlight w:val="none"/>
                      <w:u w:val="none"/>
                      <w:lang w:val="en-US" w:eastAsia="zh-CN"/>
                    </w:rPr>
                    <w:t>喷塑粉尘经滤芯处理后均由</w:t>
                  </w:r>
                  <w:r>
                    <w:rPr>
                      <w:rFonts w:hint="eastAsia" w:cs="Times New Roman"/>
                      <w:b w:val="0"/>
                      <w:i w:val="0"/>
                      <w:snapToGrid/>
                      <w:color w:val="0000FF"/>
                      <w:sz w:val="21"/>
                      <w:highlight w:val="none"/>
                      <w:u w:val="none"/>
                      <w:lang w:val="en-US" w:eastAsia="zh-CN"/>
                    </w:rPr>
                    <w:t>DA001的</w:t>
                  </w:r>
                  <w:r>
                    <w:rPr>
                      <w:rFonts w:hint="eastAsia" w:ascii="Times New Roman" w:hAnsi="Times New Roman" w:cs="Times New Roman"/>
                      <w:b w:val="0"/>
                      <w:i w:val="0"/>
                      <w:snapToGrid/>
                      <w:color w:val="0000FF"/>
                      <w:sz w:val="21"/>
                      <w:highlight w:val="none"/>
                      <w:u w:val="none"/>
                      <w:lang w:val="en-US" w:eastAsia="zh-CN"/>
                    </w:rPr>
                    <w:t>15m高排气筒排放，5套喷塑设备共用一根排气筒</w:t>
                  </w:r>
                  <w:r>
                    <w:rPr>
                      <w:rFonts w:hint="eastAsia" w:cs="Times New Roman"/>
                      <w:b w:val="0"/>
                      <w:i w:val="0"/>
                      <w:snapToGrid/>
                      <w:color w:val="0000FF"/>
                      <w:sz w:val="21"/>
                      <w:highlight w:val="none"/>
                      <w:u w:val="none"/>
                      <w:lang w:val="en-US" w:eastAsia="zh-CN"/>
                    </w:rPr>
                    <w:t>。</w:t>
                  </w:r>
                </w:p>
              </w:tc>
              <w:tc>
                <w:tcPr>
                  <w:tcW w:w="1160" w:type="dxa"/>
                  <w:vAlign w:val="center"/>
                </w:tcPr>
                <w:p>
                  <w:pPr>
                    <w:kinsoku/>
                    <w:autoSpaceDE/>
                    <w:autoSpaceDN w:val="0"/>
                    <w:jc w:val="center"/>
                    <w:textAlignment w:val="center"/>
                    <w:rPr>
                      <w:rFonts w:hint="default" w:ascii="Times New Roman" w:hAnsi="Times New Roman" w:cs="Times New Roman"/>
                      <w:b w:val="0"/>
                      <w:bCs w:val="0"/>
                      <w:i w:val="0"/>
                      <w:snapToGrid/>
                      <w:color w:val="0000FF"/>
                      <w:sz w:val="21"/>
                      <w:szCs w:val="21"/>
                      <w:highlight w:val="none"/>
                      <w:u w:val="none"/>
                    </w:rPr>
                  </w:pPr>
                  <w:r>
                    <w:rPr>
                      <w:rFonts w:hint="eastAsia" w:cs="Times New Roman"/>
                      <w:b w:val="0"/>
                      <w:i w:val="0"/>
                      <w:snapToGrid/>
                      <w:color w:val="0000FF"/>
                      <w:sz w:val="21"/>
                      <w:szCs w:val="21"/>
                      <w:highlight w:val="none"/>
                      <w:u w:val="no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jc w:val="center"/>
                    <w:textAlignment w:val="center"/>
                    <w:rPr>
                      <w:rFonts w:hint="default" w:ascii="Times New Roman" w:hAnsi="Times New Roman" w:cs="Times New Roman"/>
                      <w:b w:val="0"/>
                      <w:bCs/>
                      <w:i w:val="0"/>
                      <w:snapToGrid/>
                      <w:color w:val="0000FF"/>
                      <w:sz w:val="21"/>
                      <w:szCs w:val="21"/>
                      <w:highlight w:val="none"/>
                      <w:u w:val="none"/>
                    </w:rPr>
                  </w:pPr>
                </w:p>
              </w:tc>
              <w:tc>
                <w:tcPr>
                  <w:tcW w:w="2568" w:type="dxa"/>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val="en-US" w:eastAsia="zh-CN"/>
                    </w:rPr>
                  </w:pPr>
                  <w:r>
                    <w:rPr>
                      <w:rFonts w:hint="eastAsia" w:ascii="Times New Roman" w:hAnsi="Times New Roman" w:cs="Times New Roman"/>
                      <w:b w:val="0"/>
                      <w:i w:val="0"/>
                      <w:snapToGrid/>
                      <w:color w:val="0000FF"/>
                      <w:sz w:val="21"/>
                      <w:highlight w:val="none"/>
                      <w:u w:val="none"/>
                      <w:lang w:val="en-US" w:eastAsia="zh-CN"/>
                    </w:rPr>
                    <w:t>1台固化箱</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val="en-US" w:eastAsia="zh-CN"/>
                    </w:rPr>
                  </w:pPr>
                  <w:r>
                    <w:rPr>
                      <w:rFonts w:hint="eastAsia" w:ascii="Times New Roman" w:hAnsi="Times New Roman" w:cs="Times New Roman"/>
                      <w:b w:val="0"/>
                      <w:i w:val="0"/>
                      <w:snapToGrid/>
                      <w:color w:val="0000FF"/>
                      <w:sz w:val="21"/>
                      <w:highlight w:val="none"/>
                      <w:u w:val="none"/>
                      <w:lang w:val="en-US" w:eastAsia="zh-CN"/>
                    </w:rPr>
                    <w:t>项目固化箱采用电加热，固化过程产生的</w:t>
                  </w:r>
                  <w:r>
                    <w:rPr>
                      <w:rFonts w:hint="eastAsia" w:cs="Times New Roman"/>
                      <w:b w:val="0"/>
                      <w:i w:val="0"/>
                      <w:snapToGrid/>
                      <w:color w:val="0000FF"/>
                      <w:sz w:val="21"/>
                      <w:highlight w:val="none"/>
                      <w:u w:val="none"/>
                      <w:lang w:val="en-US" w:eastAsia="zh-CN"/>
                    </w:rPr>
                    <w:t>有机废气</w:t>
                  </w:r>
                  <w:r>
                    <w:rPr>
                      <w:rFonts w:hint="eastAsia" w:ascii="Times New Roman" w:hAnsi="Times New Roman" w:cs="Times New Roman"/>
                      <w:b w:val="0"/>
                      <w:i w:val="0"/>
                      <w:snapToGrid/>
                      <w:color w:val="0000FF"/>
                      <w:sz w:val="21"/>
                      <w:highlight w:val="none"/>
                      <w:u w:val="none"/>
                      <w:lang w:val="en-US" w:eastAsia="zh-CN"/>
                    </w:rPr>
                    <w:t>通过集气罩收集经活性炭吸附后由</w:t>
                  </w:r>
                  <w:r>
                    <w:rPr>
                      <w:rFonts w:hint="eastAsia" w:cs="Times New Roman"/>
                      <w:b w:val="0"/>
                      <w:i w:val="0"/>
                      <w:snapToGrid/>
                      <w:color w:val="0000FF"/>
                      <w:sz w:val="21"/>
                      <w:highlight w:val="none"/>
                      <w:u w:val="none"/>
                      <w:lang w:val="en-US" w:eastAsia="zh-CN"/>
                    </w:rPr>
                    <w:t>DA002的</w:t>
                  </w:r>
                  <w:r>
                    <w:rPr>
                      <w:rFonts w:hint="eastAsia" w:ascii="Times New Roman" w:hAnsi="Times New Roman" w:cs="Times New Roman"/>
                      <w:b w:val="0"/>
                      <w:i w:val="0"/>
                      <w:snapToGrid/>
                      <w:color w:val="0000FF"/>
                      <w:sz w:val="21"/>
                      <w:highlight w:val="none"/>
                      <w:u w:val="none"/>
                      <w:lang w:val="en-US" w:eastAsia="zh-CN"/>
                    </w:rPr>
                    <w:t>15m排气筒排放</w:t>
                  </w:r>
                  <w:r>
                    <w:rPr>
                      <w:rFonts w:hint="eastAsia" w:cs="Times New Roman"/>
                      <w:b w:val="0"/>
                      <w:i w:val="0"/>
                      <w:snapToGrid/>
                      <w:color w:val="0000FF"/>
                      <w:sz w:val="21"/>
                      <w:highlight w:val="none"/>
                      <w:u w:val="none"/>
                      <w:lang w:val="en-US" w:eastAsia="zh-CN"/>
                    </w:rPr>
                    <w:t>。</w:t>
                  </w:r>
                </w:p>
              </w:tc>
              <w:tc>
                <w:tcPr>
                  <w:tcW w:w="1160" w:type="dxa"/>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rPr>
                  </w:pPr>
                  <w:r>
                    <w:rPr>
                      <w:rFonts w:hint="eastAsia" w:ascii="Times New Roman" w:hAnsi="Times New Roman" w:eastAsia="宋体" w:cs="Times New Roman"/>
                      <w:b/>
                      <w:bCs/>
                      <w:i w:val="0"/>
                      <w:snapToGrid/>
                      <w:color w:val="0000FF"/>
                      <w:sz w:val="21"/>
                      <w:szCs w:val="21"/>
                      <w:highlight w:val="none"/>
                      <w:u w:val="none"/>
                      <w:lang w:eastAsia="zh-CN"/>
                    </w:rPr>
                    <w:t>本次改建将电加热固化改为天然气加热</w:t>
                  </w:r>
                  <w:r>
                    <w:rPr>
                      <w:rFonts w:hint="eastAsia" w:cs="Times New Roman"/>
                      <w:b/>
                      <w:bCs/>
                      <w:i w:val="0"/>
                      <w:snapToGrid/>
                      <w:color w:val="0000FF"/>
                      <w:sz w:val="21"/>
                      <w:szCs w:val="21"/>
                      <w:highlight w:val="none"/>
                      <w:u w:val="none"/>
                      <w:lang w:eastAsia="zh-CN"/>
                    </w:rPr>
                    <w:t>，废气处理设施沿用原有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jc w:val="center"/>
                    <w:textAlignment w:val="center"/>
                    <w:rPr>
                      <w:rFonts w:hint="default" w:ascii="Times New Roman" w:hAnsi="Times New Roman" w:cs="Times New Roman"/>
                      <w:b w:val="0"/>
                      <w:bCs/>
                      <w:i w:val="0"/>
                      <w:snapToGrid/>
                      <w:color w:val="0000FF"/>
                      <w:sz w:val="21"/>
                      <w:szCs w:val="21"/>
                      <w:highlight w:val="none"/>
                      <w:u w:val="none"/>
                    </w:rPr>
                  </w:pPr>
                </w:p>
              </w:tc>
              <w:tc>
                <w:tcPr>
                  <w:tcW w:w="2568" w:type="dxa"/>
                  <w:vAlign w:val="center"/>
                </w:tcPr>
                <w:p>
                  <w:pPr>
                    <w:kinsoku/>
                    <w:autoSpaceDE/>
                    <w:autoSpaceDN w:val="0"/>
                    <w:jc w:val="center"/>
                    <w:textAlignment w:val="center"/>
                    <w:rPr>
                      <w:rFonts w:hint="eastAsia" w:ascii="Times New Roman" w:hAnsi="Times New Roman" w:cs="Times New Roman"/>
                      <w:b/>
                      <w:bCs/>
                      <w:i w:val="0"/>
                      <w:snapToGrid/>
                      <w:color w:val="0000FF"/>
                      <w:sz w:val="21"/>
                      <w:highlight w:val="none"/>
                      <w:u w:val="none"/>
                      <w:lang w:val="en-US" w:eastAsia="zh-CN"/>
                    </w:rPr>
                  </w:pPr>
                  <w:r>
                    <w:rPr>
                      <w:rFonts w:hint="eastAsia" w:cs="Times New Roman"/>
                      <w:b/>
                      <w:bCs/>
                      <w:i w:val="0"/>
                      <w:snapToGrid/>
                      <w:color w:val="0000FF"/>
                      <w:sz w:val="21"/>
                      <w:highlight w:val="none"/>
                      <w:u w:val="none"/>
                      <w:lang w:val="en-US" w:eastAsia="zh-CN"/>
                    </w:rPr>
                    <w:t>2台天然气燃烧机</w:t>
                  </w:r>
                </w:p>
              </w:tc>
              <w:tc>
                <w:tcPr>
                  <w:tcW w:w="2413" w:type="dxa"/>
                  <w:gridSpan w:val="2"/>
                  <w:vAlign w:val="center"/>
                </w:tcPr>
                <w:p>
                  <w:pPr>
                    <w:kinsoku/>
                    <w:autoSpaceDE/>
                    <w:autoSpaceDN w:val="0"/>
                    <w:jc w:val="center"/>
                    <w:textAlignment w:val="center"/>
                    <w:rPr>
                      <w:rFonts w:hint="eastAsia" w:ascii="Times New Roman" w:hAnsi="Times New Roman" w:cs="Times New Roman"/>
                      <w:b/>
                      <w:bCs/>
                      <w:i w:val="0"/>
                      <w:snapToGrid/>
                      <w:color w:val="0000FF"/>
                      <w:sz w:val="21"/>
                      <w:highlight w:val="none"/>
                      <w:u w:val="none"/>
                      <w:lang w:val="en-US" w:eastAsia="zh-CN"/>
                    </w:rPr>
                  </w:pPr>
                  <w:r>
                    <w:rPr>
                      <w:rFonts w:hint="eastAsia" w:cs="Times New Roman"/>
                      <w:b/>
                      <w:bCs/>
                      <w:i w:val="0"/>
                      <w:snapToGrid/>
                      <w:color w:val="0000FF"/>
                      <w:sz w:val="21"/>
                      <w:highlight w:val="none"/>
                      <w:u w:val="none"/>
                      <w:lang w:val="en-US" w:eastAsia="zh-CN"/>
                    </w:rPr>
                    <w:t>本次改建新增</w:t>
                  </w:r>
                  <w:r>
                    <w:rPr>
                      <w:rFonts w:hint="default" w:ascii="Times New Roman" w:hAnsi="Times New Roman" w:eastAsia="宋体" w:cs="Times New Roman"/>
                      <w:b/>
                      <w:bCs/>
                      <w:color w:val="0000FF"/>
                      <w:sz w:val="21"/>
                      <w:szCs w:val="21"/>
                      <w:highlight w:val="none"/>
                      <w:lang w:val="en-US" w:eastAsia="zh-CN"/>
                    </w:rPr>
                    <w:t>燃料燃烧废气</w:t>
                  </w:r>
                  <w:r>
                    <w:rPr>
                      <w:rFonts w:hint="eastAsia" w:cs="Times New Roman"/>
                      <w:b/>
                      <w:bCs/>
                      <w:color w:val="0000FF"/>
                      <w:sz w:val="21"/>
                      <w:szCs w:val="21"/>
                      <w:highlight w:val="none"/>
                      <w:lang w:val="en-US" w:eastAsia="zh-CN"/>
                    </w:rPr>
                    <w:t>收集后</w:t>
                  </w:r>
                  <w:r>
                    <w:rPr>
                      <w:rFonts w:hint="default" w:ascii="Times New Roman" w:hAnsi="Times New Roman" w:eastAsia="宋体" w:cs="Times New Roman"/>
                      <w:b/>
                      <w:bCs/>
                      <w:color w:val="0000FF"/>
                      <w:sz w:val="21"/>
                      <w:szCs w:val="21"/>
                      <w:highlight w:val="none"/>
                      <w:lang w:val="en-US" w:eastAsia="zh-CN"/>
                    </w:rPr>
                    <w:t>与</w:t>
                  </w:r>
                  <w:r>
                    <w:rPr>
                      <w:rFonts w:hint="eastAsia" w:ascii="Times New Roman" w:hAnsi="Times New Roman" w:eastAsia="宋体" w:cs="Times New Roman"/>
                      <w:b/>
                      <w:bCs/>
                      <w:color w:val="0000FF"/>
                      <w:sz w:val="21"/>
                      <w:szCs w:val="21"/>
                      <w:highlight w:val="none"/>
                      <w:lang w:val="en-US" w:eastAsia="zh-CN"/>
                    </w:rPr>
                    <w:t>原项目</w:t>
                  </w:r>
                  <w:r>
                    <w:rPr>
                      <w:rFonts w:hint="default" w:ascii="Times New Roman" w:hAnsi="Times New Roman" w:eastAsia="宋体" w:cs="Times New Roman"/>
                      <w:b/>
                      <w:bCs/>
                      <w:color w:val="0000FF"/>
                      <w:sz w:val="21"/>
                      <w:szCs w:val="21"/>
                      <w:highlight w:val="none"/>
                      <w:lang w:val="en-US" w:eastAsia="zh-CN"/>
                    </w:rPr>
                    <w:t>固化废气</w:t>
                  </w:r>
                  <w:r>
                    <w:rPr>
                      <w:rFonts w:hint="eastAsia" w:ascii="Times New Roman" w:hAnsi="Times New Roman" w:cs="Times New Roman"/>
                      <w:b/>
                      <w:bCs/>
                      <w:color w:val="0000FF"/>
                      <w:sz w:val="21"/>
                      <w:szCs w:val="21"/>
                      <w:highlight w:val="none"/>
                      <w:lang w:val="en-US" w:eastAsia="zh-CN"/>
                    </w:rPr>
                    <w:t>一起</w:t>
                  </w:r>
                  <w:r>
                    <w:rPr>
                      <w:rFonts w:hint="eastAsia" w:ascii="Times New Roman" w:hAnsi="Times New Roman" w:eastAsia="宋体" w:cs="Times New Roman"/>
                      <w:b/>
                      <w:bCs/>
                      <w:color w:val="0000FF"/>
                      <w:sz w:val="21"/>
                      <w:szCs w:val="21"/>
                      <w:highlight w:val="none"/>
                      <w:lang w:val="en-US" w:eastAsia="zh-CN"/>
                    </w:rPr>
                    <w:t>经1根15m高排气筒DA002</w:t>
                  </w:r>
                  <w:r>
                    <w:rPr>
                      <w:rFonts w:hint="default" w:ascii="Times New Roman" w:hAnsi="Times New Roman" w:eastAsia="宋体" w:cs="Times New Roman"/>
                      <w:b/>
                      <w:bCs/>
                      <w:color w:val="0000FF"/>
                      <w:sz w:val="21"/>
                      <w:szCs w:val="21"/>
                      <w:highlight w:val="none"/>
                      <w:lang w:val="en-US" w:eastAsia="zh-CN"/>
                    </w:rPr>
                    <w:t>排放</w:t>
                  </w:r>
                  <w:r>
                    <w:rPr>
                      <w:rFonts w:hint="eastAsia" w:ascii="Times New Roman" w:hAnsi="Times New Roman" w:cs="Times New Roman"/>
                      <w:b/>
                      <w:bCs/>
                      <w:color w:val="0000FF"/>
                      <w:sz w:val="21"/>
                      <w:szCs w:val="21"/>
                      <w:highlight w:val="none"/>
                      <w:lang w:val="en-US" w:eastAsia="zh-CN"/>
                    </w:rPr>
                    <w:t>。</w:t>
                  </w:r>
                </w:p>
              </w:tc>
              <w:tc>
                <w:tcPr>
                  <w:tcW w:w="1160" w:type="dxa"/>
                  <w:vAlign w:val="center"/>
                </w:tcPr>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eastAsia="zh-CN"/>
                    </w:rPr>
                  </w:pPr>
                  <w:r>
                    <w:rPr>
                      <w:rFonts w:hint="eastAsia" w:cs="Times New Roman"/>
                      <w:b/>
                      <w:bCs/>
                      <w:i w:val="0"/>
                      <w:snapToGrid/>
                      <w:color w:val="0000FF"/>
                      <w:sz w:val="21"/>
                      <w:szCs w:val="21"/>
                      <w:highlight w:val="none"/>
                      <w:u w:val="none"/>
                      <w:lang w:eastAsia="zh-CN"/>
                    </w:rPr>
                    <w:t>沿用原有废气处理设施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jc w:val="center"/>
                    <w:textAlignment w:val="center"/>
                    <w:rPr>
                      <w:rFonts w:hint="default" w:ascii="Times New Roman" w:hAnsi="Times New Roman" w:cs="Times New Roman"/>
                      <w:b w:val="0"/>
                      <w:bCs/>
                      <w:i w:val="0"/>
                      <w:snapToGrid/>
                      <w:color w:val="0000FF"/>
                      <w:sz w:val="21"/>
                      <w:szCs w:val="21"/>
                      <w:highlight w:val="none"/>
                      <w:u w:val="none"/>
                    </w:rPr>
                  </w:pPr>
                </w:p>
              </w:tc>
              <w:tc>
                <w:tcPr>
                  <w:tcW w:w="2568" w:type="dxa"/>
                  <w:vAlign w:val="center"/>
                </w:tcPr>
                <w:p>
                  <w:pPr>
                    <w:kinsoku/>
                    <w:autoSpaceDE/>
                    <w:autoSpaceDN w:val="0"/>
                    <w:jc w:val="both"/>
                    <w:textAlignment w:val="center"/>
                    <w:rPr>
                      <w:rFonts w:hint="eastAsia" w:ascii="Times New Roman" w:hAnsi="Times New Roman" w:cs="Times New Roman"/>
                      <w:b w:val="0"/>
                      <w:i w:val="0"/>
                      <w:snapToGrid/>
                      <w:color w:val="0000FF"/>
                      <w:sz w:val="21"/>
                      <w:highlight w:val="none"/>
                      <w:u w:val="none"/>
                      <w:lang w:val="en-US" w:eastAsia="zh-CN"/>
                    </w:rPr>
                  </w:pPr>
                  <w:r>
                    <w:rPr>
                      <w:rFonts w:hint="default" w:ascii="Times New Roman" w:hAnsi="Times New Roman" w:cs="Times New Roman"/>
                      <w:b w:val="0"/>
                      <w:i w:val="0"/>
                      <w:snapToGrid/>
                      <w:color w:val="0000FF"/>
                      <w:sz w:val="21"/>
                      <w:highlight w:val="none"/>
                      <w:u w:val="none"/>
                      <w:lang w:eastAsia="zh-CN"/>
                    </w:rPr>
                    <w:t>厨房油烟，经油烟净化器处理后经排气筒屋顶排放</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val="en-US" w:eastAsia="zh-CN"/>
                    </w:rPr>
                  </w:pPr>
                  <w:r>
                    <w:rPr>
                      <w:rFonts w:hint="default" w:ascii="Times New Roman" w:hAnsi="Times New Roman" w:cs="Times New Roman"/>
                      <w:b w:val="0"/>
                      <w:i w:val="0"/>
                      <w:snapToGrid/>
                      <w:color w:val="0000FF"/>
                      <w:sz w:val="21"/>
                      <w:highlight w:val="none"/>
                      <w:u w:val="none"/>
                      <w:lang w:val="en-US" w:eastAsia="zh-CN"/>
                    </w:rPr>
                    <w:t>1套去除效率不低于</w:t>
                  </w:r>
                  <w:r>
                    <w:rPr>
                      <w:rFonts w:hint="eastAsia" w:ascii="Times New Roman" w:hAnsi="Times New Roman" w:cs="Times New Roman"/>
                      <w:b w:val="0"/>
                      <w:i w:val="0"/>
                      <w:snapToGrid/>
                      <w:color w:val="0000FF"/>
                      <w:sz w:val="21"/>
                      <w:highlight w:val="none"/>
                      <w:u w:val="none"/>
                      <w:lang w:val="en-US" w:eastAsia="zh-CN"/>
                    </w:rPr>
                    <w:t>60</w:t>
                  </w:r>
                  <w:r>
                    <w:rPr>
                      <w:rFonts w:hint="default" w:ascii="Times New Roman" w:hAnsi="Times New Roman" w:cs="Times New Roman"/>
                      <w:b w:val="0"/>
                      <w:i w:val="0"/>
                      <w:snapToGrid/>
                      <w:color w:val="0000FF"/>
                      <w:sz w:val="21"/>
                      <w:highlight w:val="none"/>
                      <w:u w:val="none"/>
                      <w:lang w:val="en-US" w:eastAsia="zh-CN"/>
                    </w:rPr>
                    <w:t>%的油烟净化器</w:t>
                  </w:r>
                </w:p>
              </w:tc>
              <w:tc>
                <w:tcPr>
                  <w:tcW w:w="1160" w:type="dxa"/>
                  <w:vAlign w:val="center"/>
                </w:tcPr>
                <w:p>
                  <w:pPr>
                    <w:kinsoku/>
                    <w:autoSpaceDE/>
                    <w:autoSpaceDN w:val="0"/>
                    <w:jc w:val="center"/>
                    <w:textAlignment w:val="center"/>
                    <w:rPr>
                      <w:rFonts w:hint="default" w:ascii="Times New Roman" w:hAnsi="Times New Roman" w:cs="Times New Roman"/>
                      <w:b w:val="0"/>
                      <w:i w:val="0"/>
                      <w:snapToGrid/>
                      <w:color w:val="0000FF"/>
                      <w:sz w:val="21"/>
                      <w:szCs w:val="21"/>
                      <w:highlight w:val="none"/>
                      <w:u w:val="none"/>
                    </w:rPr>
                  </w:pPr>
                  <w:r>
                    <w:rPr>
                      <w:rFonts w:hint="eastAsia" w:cs="Times New Roman"/>
                      <w:b w:val="0"/>
                      <w:i w:val="0"/>
                      <w:snapToGrid/>
                      <w:color w:val="0000FF"/>
                      <w:sz w:val="21"/>
                      <w:szCs w:val="21"/>
                      <w:highlight w:val="none"/>
                      <w:u w:val="no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restart"/>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default" w:ascii="Times New Roman" w:hAnsi="Times New Roman" w:cs="Times New Roman"/>
                      <w:b w:val="0"/>
                      <w:bCs/>
                      <w:i w:val="0"/>
                      <w:snapToGrid/>
                      <w:color w:val="0000FF"/>
                      <w:sz w:val="21"/>
                      <w:szCs w:val="21"/>
                      <w:highlight w:val="none"/>
                      <w:u w:val="none"/>
                    </w:rPr>
                    <w:t>固废</w:t>
                  </w:r>
                </w:p>
              </w:tc>
              <w:tc>
                <w:tcPr>
                  <w:tcW w:w="2568" w:type="dxa"/>
                  <w:vAlign w:val="center"/>
                </w:tcPr>
                <w:p>
                  <w:pPr>
                    <w:kinsoku/>
                    <w:autoSpaceDE/>
                    <w:autoSpaceDN w:val="0"/>
                    <w:jc w:val="both"/>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垃圾桶</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default" w:ascii="Times New Roman" w:hAnsi="Times New Roman" w:eastAsia="宋体" w:cs="Times New Roman"/>
                      <w:b w:val="0"/>
                      <w:i w:val="0"/>
                      <w:snapToGrid/>
                      <w:color w:val="0000FF"/>
                      <w:sz w:val="21"/>
                      <w:szCs w:val="21"/>
                      <w:highlight w:val="none"/>
                      <w:u w:val="none"/>
                      <w:lang w:eastAsia="zh-CN"/>
                    </w:rPr>
                    <w:t>垃圾桶4个</w:t>
                  </w:r>
                </w:p>
              </w:tc>
              <w:tc>
                <w:tcPr>
                  <w:tcW w:w="1160" w:type="dxa"/>
                  <w:vMerge w:val="restart"/>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cs="Times New Roman"/>
                      <w:b w:val="0"/>
                      <w:i w:val="0"/>
                      <w:snapToGrid/>
                      <w:color w:val="0000FF"/>
                      <w:sz w:val="21"/>
                      <w:szCs w:val="21"/>
                      <w:highlight w:val="none"/>
                      <w:u w:val="none"/>
                      <w:lang w:val="en-US"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jc w:val="center"/>
                    <w:textAlignment w:val="center"/>
                    <w:rPr>
                      <w:rFonts w:hint="default" w:ascii="Times New Roman" w:hAnsi="Times New Roman" w:cs="Times New Roman"/>
                      <w:b/>
                      <w:i w:val="0"/>
                      <w:snapToGrid/>
                      <w:color w:val="0000FF"/>
                      <w:sz w:val="21"/>
                      <w:szCs w:val="21"/>
                      <w:highlight w:val="none"/>
                      <w:u w:val="none"/>
                    </w:rPr>
                  </w:pPr>
                </w:p>
              </w:tc>
              <w:tc>
                <w:tcPr>
                  <w:tcW w:w="2568" w:type="dxa"/>
                  <w:vAlign w:val="center"/>
                </w:tcPr>
                <w:p>
                  <w:pPr>
                    <w:kinsoku/>
                    <w:autoSpaceDE/>
                    <w:autoSpaceDN w:val="0"/>
                    <w:jc w:val="both"/>
                    <w:textAlignment w:val="center"/>
                    <w:rPr>
                      <w:rFonts w:hint="default" w:ascii="Times New Roman" w:hAnsi="Times New Roman" w:eastAsia="宋体" w:cs="Times New Roman"/>
                      <w:b w:val="0"/>
                      <w:i w:val="0"/>
                      <w:snapToGrid/>
                      <w:color w:val="0000FF"/>
                      <w:sz w:val="21"/>
                      <w:szCs w:val="21"/>
                      <w:highlight w:val="none"/>
                      <w:u w:val="none"/>
                      <w:lang w:eastAsia="zh-CN"/>
                    </w:rPr>
                  </w:pPr>
                  <w:r>
                    <w:rPr>
                      <w:rFonts w:hint="default" w:ascii="Times New Roman" w:hAnsi="Times New Roman" w:eastAsia="宋体" w:cs="Times New Roman"/>
                      <w:b w:val="0"/>
                      <w:i w:val="0"/>
                      <w:snapToGrid/>
                      <w:color w:val="0000FF"/>
                      <w:sz w:val="21"/>
                      <w:szCs w:val="21"/>
                      <w:highlight w:val="none"/>
                      <w:u w:val="none"/>
                      <w:lang w:eastAsia="zh-CN"/>
                    </w:rPr>
                    <w:t>一般固废暂存间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eastAsia="zh-CN"/>
                    </w:rPr>
                  </w:pPr>
                  <w:r>
                    <w:rPr>
                      <w:rFonts w:hint="eastAsia" w:ascii="Times New Roman" w:hAnsi="Times New Roman" w:cs="Times New Roman"/>
                      <w:b w:val="0"/>
                      <w:i w:val="0"/>
                      <w:snapToGrid/>
                      <w:color w:val="0000FF"/>
                      <w:sz w:val="21"/>
                      <w:highlight w:val="none"/>
                      <w:u w:val="none"/>
                      <w:lang w:val="en-US" w:eastAsia="zh-CN"/>
                    </w:rPr>
                    <w:t>建筑</w:t>
                  </w:r>
                  <w:r>
                    <w:rPr>
                      <w:rFonts w:hint="eastAsia" w:ascii="Times New Roman" w:hAnsi="Times New Roman" w:eastAsia="宋体" w:cs="Times New Roman"/>
                      <w:b w:val="0"/>
                      <w:i w:val="0"/>
                      <w:snapToGrid/>
                      <w:color w:val="0000FF"/>
                      <w:sz w:val="21"/>
                      <w:highlight w:val="none"/>
                      <w:u w:val="none"/>
                      <w:lang w:val="en-US" w:eastAsia="zh-CN"/>
                    </w:rPr>
                    <w:t>面积约</w:t>
                  </w:r>
                  <w:r>
                    <w:rPr>
                      <w:rFonts w:hint="eastAsia" w:ascii="Times New Roman" w:hAnsi="Times New Roman" w:cs="Times New Roman"/>
                      <w:b w:val="0"/>
                      <w:i w:val="0"/>
                      <w:snapToGrid/>
                      <w:color w:val="0000FF"/>
                      <w:sz w:val="21"/>
                      <w:highlight w:val="none"/>
                      <w:u w:val="none"/>
                      <w:lang w:val="en-US" w:eastAsia="zh-CN"/>
                    </w:rPr>
                    <w:t>15</w:t>
                  </w:r>
                  <w:r>
                    <w:rPr>
                      <w:rFonts w:hint="eastAsia" w:ascii="Times New Roman" w:hAnsi="Times New Roman" w:eastAsia="宋体" w:cs="Times New Roman"/>
                      <w:b w:val="0"/>
                      <w:i w:val="0"/>
                      <w:snapToGrid/>
                      <w:color w:val="0000FF"/>
                      <w:sz w:val="21"/>
                      <w:highlight w:val="none"/>
                      <w:u w:val="none"/>
                      <w:lang w:val="en-US" w:eastAsia="zh-CN"/>
                    </w:rPr>
                    <w:t>m</w:t>
                  </w:r>
                  <w:r>
                    <w:rPr>
                      <w:rFonts w:hint="eastAsia" w:ascii="Times New Roman" w:hAnsi="Times New Roman" w:eastAsia="宋体" w:cs="Times New Roman"/>
                      <w:b w:val="0"/>
                      <w:i w:val="0"/>
                      <w:snapToGrid/>
                      <w:color w:val="0000FF"/>
                      <w:sz w:val="21"/>
                      <w:highlight w:val="none"/>
                      <w:u w:val="none"/>
                      <w:vertAlign w:val="superscript"/>
                      <w:lang w:val="en-US" w:eastAsia="zh-CN"/>
                    </w:rPr>
                    <w:t>2</w:t>
                  </w:r>
                </w:p>
              </w:tc>
              <w:tc>
                <w:tcPr>
                  <w:tcW w:w="1160" w:type="dxa"/>
                  <w:vMerge w:val="continue"/>
                  <w:vAlign w:val="center"/>
                </w:tcPr>
                <w:p>
                  <w:pPr>
                    <w:kinsoku/>
                    <w:autoSpaceDE/>
                    <w:autoSpaceDN w:val="0"/>
                    <w:jc w:val="center"/>
                    <w:textAlignment w:val="center"/>
                    <w:rPr>
                      <w:rFonts w:hint="eastAsia" w:ascii="Times New Roman" w:hAnsi="Times New Roman" w:cs="Times New Roman"/>
                      <w:b w:val="0"/>
                      <w:i w:val="0"/>
                      <w:snapToGrid/>
                      <w:color w:val="0000FF"/>
                      <w:sz w:val="21"/>
                      <w:szCs w:val="21"/>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Merge w:val="continue"/>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p>
              </w:tc>
              <w:tc>
                <w:tcPr>
                  <w:tcW w:w="2568" w:type="dxa"/>
                  <w:vAlign w:val="center"/>
                </w:tcPr>
                <w:p>
                  <w:pPr>
                    <w:kinsoku/>
                    <w:autoSpaceDE/>
                    <w:autoSpaceDN w:val="0"/>
                    <w:jc w:val="both"/>
                    <w:textAlignment w:val="center"/>
                    <w:rPr>
                      <w:rFonts w:hint="default" w:ascii="Times New Roman" w:hAnsi="Times New Roman" w:eastAsia="宋体" w:cs="Times New Roman"/>
                      <w:b w:val="0"/>
                      <w:i w:val="0"/>
                      <w:snapToGrid/>
                      <w:color w:val="0000FF"/>
                      <w:sz w:val="21"/>
                      <w:highlight w:val="none"/>
                      <w:u w:val="none"/>
                      <w:lang w:val="en-US" w:eastAsia="zh-CN"/>
                    </w:rPr>
                  </w:pPr>
                  <w:r>
                    <w:rPr>
                      <w:rFonts w:hint="eastAsia" w:ascii="Times New Roman" w:hAnsi="Times New Roman" w:eastAsia="宋体" w:cs="Times New Roman"/>
                      <w:b w:val="0"/>
                      <w:i w:val="0"/>
                      <w:snapToGrid/>
                      <w:color w:val="0000FF"/>
                      <w:sz w:val="21"/>
                      <w:highlight w:val="none"/>
                      <w:u w:val="none"/>
                      <w:lang w:val="en-US" w:eastAsia="zh-CN"/>
                    </w:rPr>
                    <w:t>危废暂存间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highlight w:val="none"/>
                      <w:u w:val="none"/>
                      <w:lang w:val="en-US" w:eastAsia="zh-CN"/>
                    </w:rPr>
                  </w:pPr>
                  <w:r>
                    <w:rPr>
                      <w:rFonts w:hint="eastAsia" w:ascii="Times New Roman" w:hAnsi="Times New Roman" w:cs="Times New Roman"/>
                      <w:b w:val="0"/>
                      <w:i w:val="0"/>
                      <w:snapToGrid/>
                      <w:color w:val="0000FF"/>
                      <w:sz w:val="21"/>
                      <w:highlight w:val="none"/>
                      <w:u w:val="none"/>
                      <w:lang w:val="en-US" w:eastAsia="zh-CN"/>
                    </w:rPr>
                    <w:t>建筑</w:t>
                  </w:r>
                  <w:r>
                    <w:rPr>
                      <w:rFonts w:hint="eastAsia" w:ascii="Times New Roman" w:hAnsi="Times New Roman" w:eastAsia="宋体" w:cs="Times New Roman"/>
                      <w:b w:val="0"/>
                      <w:i w:val="0"/>
                      <w:snapToGrid/>
                      <w:color w:val="0000FF"/>
                      <w:sz w:val="21"/>
                      <w:highlight w:val="none"/>
                      <w:u w:val="none"/>
                      <w:lang w:val="en-US" w:eastAsia="zh-CN"/>
                    </w:rPr>
                    <w:t>面积约</w:t>
                  </w:r>
                  <w:r>
                    <w:rPr>
                      <w:rFonts w:hint="eastAsia" w:ascii="Times New Roman" w:hAnsi="Times New Roman" w:cs="Times New Roman"/>
                      <w:b w:val="0"/>
                      <w:i w:val="0"/>
                      <w:snapToGrid/>
                      <w:color w:val="0000FF"/>
                      <w:sz w:val="21"/>
                      <w:highlight w:val="none"/>
                      <w:u w:val="none"/>
                      <w:lang w:val="en-US" w:eastAsia="zh-CN"/>
                    </w:rPr>
                    <w:t>10</w:t>
                  </w:r>
                  <w:r>
                    <w:rPr>
                      <w:rFonts w:hint="eastAsia" w:ascii="Times New Roman" w:hAnsi="Times New Roman" w:eastAsia="宋体" w:cs="Times New Roman"/>
                      <w:b w:val="0"/>
                      <w:i w:val="0"/>
                      <w:snapToGrid/>
                      <w:color w:val="0000FF"/>
                      <w:sz w:val="21"/>
                      <w:highlight w:val="none"/>
                      <w:u w:val="none"/>
                      <w:lang w:val="en-US" w:eastAsia="zh-CN"/>
                    </w:rPr>
                    <w:t>m</w:t>
                  </w:r>
                  <w:r>
                    <w:rPr>
                      <w:rFonts w:hint="eastAsia" w:ascii="Times New Roman" w:hAnsi="Times New Roman" w:eastAsia="宋体" w:cs="Times New Roman"/>
                      <w:b w:val="0"/>
                      <w:i w:val="0"/>
                      <w:snapToGrid/>
                      <w:color w:val="0000FF"/>
                      <w:sz w:val="21"/>
                      <w:highlight w:val="none"/>
                      <w:u w:val="none"/>
                      <w:vertAlign w:val="superscript"/>
                      <w:lang w:val="en-US" w:eastAsia="zh-CN"/>
                    </w:rPr>
                    <w:t>2</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0000FF"/>
                      <w:sz w:val="21"/>
                      <w:szCs w:val="21"/>
                      <w:highlight w:val="none"/>
                      <w:vertAlign w:val="baseline"/>
                      <w:lang w:val="en-US" w:eastAsia="zh-CN"/>
                    </w:rPr>
                  </w:pPr>
                </w:p>
              </w:tc>
              <w:tc>
                <w:tcPr>
                  <w:tcW w:w="1518" w:type="dxa"/>
                  <w:gridSpan w:val="2"/>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cs="Times New Roman"/>
                      <w:b/>
                      <w:bCs w:val="0"/>
                      <w:color w:val="0000FF"/>
                      <w:sz w:val="21"/>
                      <w:szCs w:val="21"/>
                      <w:highlight w:val="none"/>
                      <w:vertAlign w:val="baseline"/>
                      <w:lang w:val="en-US" w:eastAsia="zh-CN"/>
                    </w:rPr>
                    <w:t>分区防渗</w:t>
                  </w:r>
                </w:p>
              </w:tc>
              <w:tc>
                <w:tcPr>
                  <w:tcW w:w="4981" w:type="dxa"/>
                  <w:gridSpan w:val="3"/>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val="en-US" w:eastAsia="zh-CN"/>
                    </w:rPr>
                  </w:pPr>
                  <w:r>
                    <w:rPr>
                      <w:rFonts w:hint="default" w:ascii="Times New Roman" w:hAnsi="Times New Roman" w:eastAsia="宋体" w:cs="Times New Roman"/>
                      <w:b/>
                      <w:bCs/>
                      <w:color w:val="0000FF"/>
                      <w:sz w:val="21"/>
                      <w:szCs w:val="21"/>
                      <w:highlight w:val="none"/>
                      <w:lang w:val="en-US" w:eastAsia="zh-CN"/>
                    </w:rPr>
                    <w:t>生产废水处理设施各水池进行重点防渗处理</w:t>
                  </w:r>
                  <w:r>
                    <w:rPr>
                      <w:rFonts w:hint="eastAsia" w:eastAsia="宋体" w:cs="Times New Roman"/>
                      <w:b/>
                      <w:bCs/>
                      <w:color w:val="0000FF"/>
                      <w:sz w:val="21"/>
                      <w:szCs w:val="21"/>
                      <w:highlight w:val="none"/>
                      <w:lang w:val="en-US" w:eastAsia="zh-CN"/>
                    </w:rPr>
                    <w:t>。</w:t>
                  </w:r>
                </w:p>
              </w:tc>
              <w:tc>
                <w:tcPr>
                  <w:tcW w:w="1160" w:type="dxa"/>
                  <w:vAlign w:val="center"/>
                </w:tcPr>
                <w:p>
                  <w:pPr>
                    <w:kinsoku/>
                    <w:autoSpaceDE/>
                    <w:autoSpaceDN w:val="0"/>
                    <w:jc w:val="center"/>
                    <w:textAlignment w:val="center"/>
                    <w:rPr>
                      <w:rFonts w:hint="default" w:ascii="Times New Roman" w:hAnsi="Times New Roman" w:eastAsia="宋体" w:cs="Times New Roman"/>
                      <w:b/>
                      <w:bCs w:val="0"/>
                      <w:color w:val="0000FF"/>
                      <w:sz w:val="21"/>
                      <w:szCs w:val="21"/>
                      <w:highlight w:val="none"/>
                      <w:vertAlign w:val="baseline"/>
                      <w:lang w:val="en-US" w:eastAsia="zh-CN"/>
                    </w:rPr>
                  </w:pPr>
                  <w:r>
                    <w:rPr>
                      <w:rFonts w:hint="eastAsia" w:cs="Times New Roman"/>
                      <w:b/>
                      <w:bCs w:val="0"/>
                      <w:color w:val="0000FF"/>
                      <w:sz w:val="21"/>
                      <w:szCs w:val="21"/>
                      <w:highlight w:val="none"/>
                      <w:vertAlign w:val="baseline"/>
                      <w:lang w:val="en-US" w:eastAsia="zh-CN"/>
                    </w:rPr>
                    <w:t>本次改建新增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87" w:type="dxa"/>
                  <w:gridSpan w:val="3"/>
                  <w:vAlign w:val="center"/>
                </w:tcPr>
                <w:p>
                  <w:pPr>
                    <w:kinsoku/>
                    <w:autoSpaceDE/>
                    <w:autoSpaceDN w:val="0"/>
                    <w:jc w:val="center"/>
                    <w:textAlignment w:val="center"/>
                    <w:rPr>
                      <w:rFonts w:hint="eastAsia" w:cs="Times New Roman"/>
                      <w:b/>
                      <w:bCs w:val="0"/>
                      <w:color w:val="0000FF"/>
                      <w:sz w:val="21"/>
                      <w:szCs w:val="21"/>
                      <w:highlight w:val="none"/>
                      <w:vertAlign w:val="baseline"/>
                      <w:lang w:val="en-US" w:eastAsia="zh-CN"/>
                    </w:rPr>
                  </w:pPr>
                  <w:r>
                    <w:rPr>
                      <w:rFonts w:hint="eastAsia" w:cs="Times New Roman"/>
                      <w:b w:val="0"/>
                      <w:bCs/>
                      <w:color w:val="0000FF"/>
                      <w:sz w:val="21"/>
                      <w:szCs w:val="21"/>
                      <w:highlight w:val="none"/>
                      <w:vertAlign w:val="baseline"/>
                      <w:lang w:val="en-US" w:eastAsia="zh-CN"/>
                    </w:rPr>
                    <w:t>绿化</w:t>
                  </w:r>
                </w:p>
              </w:tc>
              <w:tc>
                <w:tcPr>
                  <w:tcW w:w="4981" w:type="dxa"/>
                  <w:gridSpan w:val="3"/>
                  <w:vAlign w:val="center"/>
                </w:tcPr>
                <w:p>
                  <w:pPr>
                    <w:kinsoku/>
                    <w:autoSpaceDE/>
                    <w:autoSpaceDN w:val="0"/>
                    <w:jc w:val="center"/>
                    <w:textAlignment w:val="center"/>
                    <w:rPr>
                      <w:rFonts w:hint="eastAsia" w:ascii="Times New Roman" w:hAnsi="Times New Roman" w:cs="Times New Roman"/>
                      <w:b w:val="0"/>
                      <w:i w:val="0"/>
                      <w:snapToGrid/>
                      <w:color w:val="0000FF"/>
                      <w:sz w:val="21"/>
                      <w:highlight w:val="none"/>
                      <w:u w:val="none"/>
                      <w:lang w:val="en-US" w:eastAsia="zh-CN"/>
                    </w:rPr>
                  </w:pPr>
                  <w:r>
                    <w:rPr>
                      <w:rFonts w:hint="default" w:ascii="Times New Roman" w:hAnsi="Times New Roman" w:eastAsia="宋体" w:cs="Times New Roman"/>
                      <w:color w:val="0000FF"/>
                      <w:kern w:val="0"/>
                      <w:sz w:val="21"/>
                      <w:szCs w:val="21"/>
                      <w:highlight w:val="none"/>
                    </w:rPr>
                    <w:t>厂区</w:t>
                  </w:r>
                  <w:r>
                    <w:rPr>
                      <w:rFonts w:hint="default" w:ascii="Times New Roman" w:hAnsi="Times New Roman" w:eastAsia="宋体" w:cs="Times New Roman"/>
                      <w:color w:val="0000FF"/>
                      <w:kern w:val="0"/>
                      <w:sz w:val="21"/>
                      <w:szCs w:val="21"/>
                      <w:highlight w:val="none"/>
                      <w:lang w:val="en-US" w:eastAsia="zh-CN"/>
                    </w:rPr>
                    <w:t>已设置了</w:t>
                  </w:r>
                  <w:r>
                    <w:rPr>
                      <w:rFonts w:hint="default" w:ascii="Times New Roman" w:hAnsi="Times New Roman" w:eastAsia="宋体" w:cs="Times New Roman"/>
                      <w:color w:val="0000FF"/>
                      <w:kern w:val="0"/>
                      <w:sz w:val="21"/>
                      <w:szCs w:val="21"/>
                      <w:highlight w:val="none"/>
                    </w:rPr>
                    <w:t>面积约</w:t>
                  </w:r>
                  <w:r>
                    <w:rPr>
                      <w:rFonts w:hint="default" w:ascii="Times New Roman" w:hAnsi="Times New Roman" w:eastAsia="宋体" w:cs="Times New Roman"/>
                      <w:color w:val="0000FF"/>
                      <w:kern w:val="0"/>
                      <w:sz w:val="21"/>
                      <w:szCs w:val="21"/>
                      <w:highlight w:val="none"/>
                      <w:lang w:val="en-US" w:eastAsia="zh-CN"/>
                    </w:rPr>
                    <w:t>为1</w:t>
                  </w:r>
                  <w:r>
                    <w:rPr>
                      <w:rFonts w:hint="eastAsia" w:eastAsia="宋体" w:cs="Times New Roman"/>
                      <w:color w:val="0000FF"/>
                      <w:kern w:val="0"/>
                      <w:sz w:val="21"/>
                      <w:szCs w:val="21"/>
                      <w:highlight w:val="none"/>
                      <w:lang w:val="en-US" w:eastAsia="zh-CN"/>
                    </w:rPr>
                    <w:t>63</w:t>
                  </w:r>
                  <w:r>
                    <w:rPr>
                      <w:rFonts w:hint="default" w:ascii="Times New Roman" w:hAnsi="Times New Roman" w:eastAsia="宋体" w:cs="Times New Roman"/>
                      <w:color w:val="0000FF"/>
                      <w:kern w:val="0"/>
                      <w:sz w:val="21"/>
                      <w:szCs w:val="21"/>
                      <w:highlight w:val="none"/>
                    </w:rPr>
                    <w:t>0m</w:t>
                  </w:r>
                  <w:r>
                    <w:rPr>
                      <w:rFonts w:hint="default" w:ascii="Times New Roman" w:hAnsi="Times New Roman" w:eastAsia="宋体" w:cs="Times New Roman"/>
                      <w:color w:val="0000FF"/>
                      <w:kern w:val="0"/>
                      <w:sz w:val="21"/>
                      <w:szCs w:val="21"/>
                      <w:highlight w:val="none"/>
                      <w:vertAlign w:val="superscript"/>
                    </w:rPr>
                    <w:t>2</w:t>
                  </w:r>
                  <w:r>
                    <w:rPr>
                      <w:rFonts w:hint="default" w:ascii="Times New Roman" w:hAnsi="Times New Roman" w:eastAsia="宋体" w:cs="Times New Roman"/>
                      <w:color w:val="0000FF"/>
                      <w:kern w:val="0"/>
                      <w:sz w:val="21"/>
                      <w:szCs w:val="21"/>
                      <w:highlight w:val="none"/>
                      <w:lang w:val="en-US" w:eastAsia="zh-CN"/>
                    </w:rPr>
                    <w:t>的</w:t>
                  </w:r>
                  <w:r>
                    <w:rPr>
                      <w:rFonts w:hint="default" w:ascii="Times New Roman" w:hAnsi="Times New Roman" w:eastAsia="宋体" w:cs="Times New Roman"/>
                      <w:color w:val="0000FF"/>
                      <w:kern w:val="0"/>
                      <w:sz w:val="21"/>
                      <w:szCs w:val="21"/>
                      <w:highlight w:val="none"/>
                    </w:rPr>
                    <w:t>绿化。</w:t>
                  </w:r>
                </w:p>
              </w:tc>
              <w:tc>
                <w:tcPr>
                  <w:tcW w:w="1160" w:type="dxa"/>
                  <w:vAlign w:val="center"/>
                </w:tcPr>
                <w:p>
                  <w:pPr>
                    <w:kinsoku/>
                    <w:autoSpaceDE/>
                    <w:autoSpaceDN w:val="0"/>
                    <w:jc w:val="center"/>
                    <w:textAlignment w:val="center"/>
                    <w:rPr>
                      <w:rFonts w:hint="default" w:ascii="Times New Roman" w:hAnsi="Times New Roman" w:eastAsia="宋体" w:cs="Times New Roman"/>
                      <w:b w:val="0"/>
                      <w:bCs/>
                      <w:color w:val="0000FF"/>
                      <w:sz w:val="21"/>
                      <w:szCs w:val="21"/>
                      <w:highlight w:val="none"/>
                      <w:vertAlign w:val="baseline"/>
                      <w:lang w:val="en-US" w:eastAsia="zh-CN"/>
                    </w:rPr>
                  </w:pPr>
                  <w:r>
                    <w:rPr>
                      <w:rFonts w:hint="eastAsia" w:cs="Times New Roman"/>
                      <w:b w:val="0"/>
                      <w:bCs/>
                      <w:color w:val="0000FF"/>
                      <w:sz w:val="21"/>
                      <w:szCs w:val="21"/>
                      <w:highlight w:val="none"/>
                      <w:vertAlign w:val="baseline"/>
                      <w:lang w:val="en-US" w:eastAsia="zh-CN"/>
                    </w:rPr>
                    <w:t>沿用原有</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3、主要产品及产能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b/>
                <w:bCs/>
                <w:color w:val="auto"/>
                <w:sz w:val="24"/>
                <w:szCs w:val="24"/>
                <w:highlight w:val="none"/>
                <w:lang w:val="en-US" w:eastAsia="zh-CN"/>
              </w:rPr>
              <w:t>本项目改建内容为</w:t>
            </w:r>
            <w:r>
              <w:rPr>
                <w:rFonts w:hint="eastAsia" w:ascii="Times New Roman" w:hAnsi="Times New Roman" w:cs="Times New Roman"/>
                <w:b/>
                <w:bCs/>
                <w:color w:val="auto"/>
                <w:sz w:val="24"/>
                <w:szCs w:val="24"/>
                <w:highlight w:val="none"/>
                <w:lang w:val="zh-CN" w:eastAsia="zh-CN"/>
              </w:rPr>
              <w:t>在原项目厂区内</w:t>
            </w:r>
            <w:r>
              <w:rPr>
                <w:rFonts w:hint="eastAsia" w:cs="Times New Roman"/>
                <w:b/>
                <w:bCs/>
                <w:color w:val="auto"/>
                <w:sz w:val="24"/>
                <w:szCs w:val="24"/>
                <w:highlight w:val="none"/>
                <w:lang w:val="zh-CN" w:eastAsia="zh-CN"/>
              </w:rPr>
              <w:t>新增</w:t>
            </w:r>
            <w:r>
              <w:rPr>
                <w:rFonts w:hint="eastAsia"/>
                <w:b/>
                <w:bCs/>
                <w:color w:val="auto"/>
                <w:sz w:val="24"/>
                <w:highlight w:val="none"/>
                <w:lang w:val="en-US" w:eastAsia="zh-CN"/>
              </w:rPr>
              <w:t>挂件喷淋水洗工段一条及天然气固化烘道一条，并将原喷塑后电加热固化道改为天然气加热，从而提高产品质量，不会增加产能，现有生产线维持不变，生产规模不变</w:t>
            </w:r>
            <w:r>
              <w:rPr>
                <w:rFonts w:hint="default" w:ascii="Times New Roman" w:hAnsi="Times New Roman" w:cs="Times New Roman"/>
                <w:color w:val="auto"/>
                <w:sz w:val="24"/>
                <w:szCs w:val="24"/>
                <w:highlight w:val="none"/>
                <w:lang w:val="en-US" w:eastAsia="zh-CN"/>
              </w:rPr>
              <w:t>。根据建设单位建设方案，产品方案详见表</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所示。</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改建前后全厂</w:t>
            </w:r>
            <w:r>
              <w:rPr>
                <w:rFonts w:hint="default" w:ascii="Times New Roman" w:hAnsi="Times New Roman" w:eastAsia="宋体" w:cs="Times New Roman"/>
                <w:b/>
                <w:color w:val="auto"/>
                <w:sz w:val="21"/>
                <w:szCs w:val="21"/>
                <w:highlight w:val="none"/>
              </w:rPr>
              <w:t>项目产品方案</w:t>
            </w:r>
          </w:p>
          <w:tbl>
            <w:tblPr>
              <w:tblStyle w:val="23"/>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885"/>
              <w:gridCol w:w="1590"/>
              <w:gridCol w:w="1620"/>
              <w:gridCol w:w="735"/>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13" w:type="dxa"/>
                  <w:vAlign w:val="center"/>
                </w:tcPr>
                <w:p>
                  <w:pPr>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产品名称</w:t>
                  </w:r>
                </w:p>
              </w:tc>
              <w:tc>
                <w:tcPr>
                  <w:tcW w:w="1885" w:type="dxa"/>
                  <w:vAlign w:val="center"/>
                </w:tcPr>
                <w:p>
                  <w:pPr>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常规</w:t>
                  </w:r>
                  <w:r>
                    <w:rPr>
                      <w:rFonts w:hint="default" w:ascii="Times New Roman" w:hAnsi="Times New Roman" w:cs="Times New Roman"/>
                      <w:bCs/>
                      <w:color w:val="auto"/>
                      <w:sz w:val="21"/>
                      <w:szCs w:val="21"/>
                      <w:highlight w:val="none"/>
                    </w:rPr>
                    <w:t>规格</w:t>
                  </w:r>
                </w:p>
              </w:tc>
              <w:tc>
                <w:tcPr>
                  <w:tcW w:w="1590" w:type="dxa"/>
                  <w:vAlign w:val="center"/>
                </w:tcPr>
                <w:p>
                  <w:pPr>
                    <w:spacing w:line="240" w:lineRule="auto"/>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eastAsia="zh-CN"/>
                    </w:rPr>
                    <w:t>改建前产能</w:t>
                  </w:r>
                  <w:r>
                    <w:rPr>
                      <w:rFonts w:hint="default" w:ascii="Times New Roman" w:hAnsi="Times New Roman" w:cs="Times New Roman"/>
                      <w:bCs/>
                      <w:color w:val="auto"/>
                      <w:sz w:val="21"/>
                      <w:szCs w:val="21"/>
                      <w:highlight w:val="none"/>
                    </w:rPr>
                    <w:t>（</w:t>
                  </w:r>
                  <w:r>
                    <w:rPr>
                      <w:rFonts w:hint="eastAsia" w:ascii="Times New Roman" w:hAnsi="Times New Roman" w:cs="Times New Roman"/>
                      <w:bCs/>
                      <w:color w:val="auto"/>
                      <w:sz w:val="21"/>
                      <w:szCs w:val="21"/>
                      <w:highlight w:val="none"/>
                      <w:lang w:val="en-US" w:eastAsia="zh-CN"/>
                    </w:rPr>
                    <w:t>万台</w:t>
                  </w:r>
                  <w:r>
                    <w:rPr>
                      <w:rFonts w:hint="default" w:ascii="Times New Roman" w:hAnsi="Times New Roman" w:cs="Times New Roman"/>
                      <w:bCs/>
                      <w:color w:val="auto"/>
                      <w:sz w:val="21"/>
                      <w:szCs w:val="21"/>
                      <w:highlight w:val="none"/>
                      <w:lang w:val="en-US" w:eastAsia="zh-CN"/>
                    </w:rPr>
                    <w:t>/年</w:t>
                  </w:r>
                  <w:r>
                    <w:rPr>
                      <w:rFonts w:hint="default" w:ascii="Times New Roman" w:hAnsi="Times New Roman" w:cs="Times New Roman"/>
                      <w:bCs/>
                      <w:color w:val="auto"/>
                      <w:sz w:val="21"/>
                      <w:szCs w:val="21"/>
                      <w:highlight w:val="none"/>
                    </w:rPr>
                    <w:t>）</w:t>
                  </w:r>
                </w:p>
              </w:tc>
              <w:tc>
                <w:tcPr>
                  <w:tcW w:w="1620" w:type="dxa"/>
                  <w:vAlign w:val="center"/>
                </w:tcPr>
                <w:p>
                  <w:pPr>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本次改建新增产能</w:t>
                  </w:r>
                  <w:r>
                    <w:rPr>
                      <w:rFonts w:hint="default" w:ascii="Times New Roman" w:hAnsi="Times New Roman" w:cs="Times New Roman"/>
                      <w:bCs/>
                      <w:color w:val="auto"/>
                      <w:sz w:val="21"/>
                      <w:szCs w:val="21"/>
                      <w:highlight w:val="none"/>
                    </w:rPr>
                    <w:t>（</w:t>
                  </w:r>
                  <w:r>
                    <w:rPr>
                      <w:rFonts w:hint="eastAsia" w:ascii="Times New Roman" w:hAnsi="Times New Roman" w:cs="Times New Roman"/>
                      <w:bCs/>
                      <w:color w:val="auto"/>
                      <w:sz w:val="21"/>
                      <w:szCs w:val="21"/>
                      <w:highlight w:val="none"/>
                      <w:lang w:val="en-US" w:eastAsia="zh-CN"/>
                    </w:rPr>
                    <w:t>万台</w:t>
                  </w:r>
                  <w:r>
                    <w:rPr>
                      <w:rFonts w:hint="default" w:ascii="Times New Roman" w:hAnsi="Times New Roman" w:cs="Times New Roman"/>
                      <w:bCs/>
                      <w:color w:val="auto"/>
                      <w:sz w:val="21"/>
                      <w:szCs w:val="21"/>
                      <w:highlight w:val="none"/>
                      <w:lang w:val="en-US" w:eastAsia="zh-CN"/>
                    </w:rPr>
                    <w:t>/年</w:t>
                  </w:r>
                  <w:r>
                    <w:rPr>
                      <w:rFonts w:hint="default" w:ascii="Times New Roman" w:hAnsi="Times New Roman" w:cs="Times New Roman"/>
                      <w:bCs/>
                      <w:color w:val="auto"/>
                      <w:sz w:val="21"/>
                      <w:szCs w:val="21"/>
                      <w:highlight w:val="none"/>
                    </w:rPr>
                    <w:t>）</w:t>
                  </w:r>
                </w:p>
              </w:tc>
              <w:tc>
                <w:tcPr>
                  <w:tcW w:w="735" w:type="dxa"/>
                  <w:vAlign w:val="center"/>
                </w:tcPr>
                <w:p>
                  <w:pPr>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用途</w:t>
                  </w:r>
                </w:p>
              </w:tc>
              <w:tc>
                <w:tcPr>
                  <w:tcW w:w="1385" w:type="dxa"/>
                  <w:vAlign w:val="center"/>
                </w:tcPr>
                <w:p>
                  <w:pPr>
                    <w:spacing w:line="240" w:lineRule="auto"/>
                    <w:jc w:val="center"/>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全厂</w:t>
                  </w:r>
                  <w:r>
                    <w:rPr>
                      <w:rFonts w:hint="eastAsia" w:cs="Times New Roman"/>
                      <w:bCs/>
                      <w:color w:val="auto"/>
                      <w:sz w:val="21"/>
                      <w:szCs w:val="21"/>
                      <w:highlight w:val="none"/>
                      <w:lang w:eastAsia="zh-CN"/>
                    </w:rPr>
                    <w:t>产能</w:t>
                  </w:r>
                  <w:r>
                    <w:rPr>
                      <w:rFonts w:hint="default" w:ascii="Times New Roman" w:hAnsi="Times New Roman" w:cs="Times New Roman"/>
                      <w:bCs/>
                      <w:color w:val="auto"/>
                      <w:sz w:val="21"/>
                      <w:szCs w:val="21"/>
                      <w:highlight w:val="none"/>
                    </w:rPr>
                    <w:t>（</w:t>
                  </w:r>
                  <w:r>
                    <w:rPr>
                      <w:rFonts w:hint="eastAsia" w:ascii="Times New Roman" w:hAnsi="Times New Roman" w:cs="Times New Roman"/>
                      <w:bCs/>
                      <w:color w:val="auto"/>
                      <w:sz w:val="21"/>
                      <w:szCs w:val="21"/>
                      <w:highlight w:val="none"/>
                      <w:lang w:val="en-US" w:eastAsia="zh-CN"/>
                    </w:rPr>
                    <w:t>万台</w:t>
                  </w:r>
                  <w:r>
                    <w:rPr>
                      <w:rFonts w:hint="default" w:ascii="Times New Roman" w:hAnsi="Times New Roman" w:cs="Times New Roman"/>
                      <w:bCs/>
                      <w:color w:val="auto"/>
                      <w:sz w:val="21"/>
                      <w:szCs w:val="21"/>
                      <w:highlight w:val="none"/>
                      <w:lang w:val="en-US" w:eastAsia="zh-CN"/>
                    </w:rPr>
                    <w:t>/年</w:t>
                  </w:r>
                  <w:r>
                    <w:rPr>
                      <w:rFonts w:hint="default" w:ascii="Times New Roman" w:hAnsi="Times New Roman"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13" w:type="dxa"/>
                  <w:vAlign w:val="center"/>
                </w:tcPr>
                <w:p>
                  <w:pPr>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电取暖器</w:t>
                  </w:r>
                </w:p>
              </w:tc>
              <w:tc>
                <w:tcPr>
                  <w:tcW w:w="1885" w:type="dxa"/>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0.4m*0.4m*0.8m</w:t>
                  </w:r>
                </w:p>
              </w:tc>
              <w:tc>
                <w:tcPr>
                  <w:tcW w:w="1590" w:type="dxa"/>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70</w:t>
                  </w:r>
                </w:p>
              </w:tc>
              <w:tc>
                <w:tcPr>
                  <w:tcW w:w="1620" w:type="dxa"/>
                  <w:vAlign w:val="center"/>
                </w:tcPr>
                <w:p>
                  <w:pPr>
                    <w:spacing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735" w:type="dxa"/>
                  <w:vAlign w:val="center"/>
                </w:tcPr>
                <w:p>
                  <w:pPr>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取暖</w:t>
                  </w:r>
                </w:p>
              </w:tc>
              <w:tc>
                <w:tcPr>
                  <w:tcW w:w="1385" w:type="dxa"/>
                  <w:vAlign w:val="center"/>
                </w:tcPr>
                <w:p>
                  <w:pPr>
                    <w:spacing w:line="240" w:lineRule="auto"/>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70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color w:val="auto"/>
                <w:sz w:val="24"/>
                <w:szCs w:val="24"/>
                <w:highlight w:val="none"/>
              </w:rPr>
            </w:pPr>
            <w:r>
              <w:rPr>
                <w:color w:val="auto"/>
                <w:highlight w:val="none"/>
              </w:rPr>
              <w:drawing>
                <wp:inline distT="0" distB="0" distL="114300" distR="114300">
                  <wp:extent cx="2898140" cy="3366770"/>
                  <wp:effectExtent l="9525" t="9525" r="26035" b="1460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6"/>
                          <a:stretch>
                            <a:fillRect/>
                          </a:stretch>
                        </pic:blipFill>
                        <pic:spPr>
                          <a:xfrm>
                            <a:off x="0" y="0"/>
                            <a:ext cx="2898140" cy="3366770"/>
                          </a:xfrm>
                          <a:prstGeom prst="rect">
                            <a:avLst/>
                          </a:prstGeom>
                          <a:noFill/>
                          <a:ln w="9525">
                            <a:solidFill>
                              <a:schemeClr val="tx1"/>
                            </a:solidFill>
                          </a:ln>
                        </pic:spPr>
                      </pic:pic>
                    </a:graphicData>
                  </a:graphic>
                </wp:inline>
              </w:drawing>
            </w:r>
          </w:p>
          <w:p>
            <w:pPr>
              <w:tabs>
                <w:tab w:val="left" w:pos="2758"/>
              </w:tabs>
              <w:spacing w:line="360" w:lineRule="auto"/>
              <w:ind w:firstLine="413" w:firstLineChars="196"/>
              <w:jc w:val="center"/>
              <w:rPr>
                <w:rFonts w:hint="eastAsia" w:ascii="Times New Roman" w:hAnsi="Times New Roman" w:eastAsia="宋体" w:cs="Times New Roman"/>
                <w:b/>
                <w:color w:val="auto"/>
                <w:highlight w:val="none"/>
                <w:lang w:val="en-US" w:eastAsia="zh-CN"/>
              </w:rPr>
            </w:pPr>
            <w:r>
              <w:rPr>
                <w:rFonts w:hint="eastAsia" w:ascii="Times New Roman" w:hAnsi="Times New Roman" w:cs="Times New Roman"/>
                <w:b/>
                <w:color w:val="auto"/>
                <w:highlight w:val="none"/>
                <w:lang w:val="en-US" w:eastAsia="zh-CN"/>
              </w:rPr>
              <w:t>图</w:t>
            </w:r>
            <w:r>
              <w:rPr>
                <w:rFonts w:hint="eastAsia" w:cs="Times New Roman"/>
                <w:b/>
                <w:color w:val="auto"/>
                <w:highlight w:val="none"/>
                <w:lang w:val="en-US" w:eastAsia="zh-CN"/>
              </w:rPr>
              <w:t>2-1</w:t>
            </w:r>
            <w:r>
              <w:rPr>
                <w:rFonts w:hint="eastAsia" w:ascii="Times New Roman" w:hAnsi="Times New Roman" w:cs="Times New Roman"/>
                <w:b/>
                <w:color w:val="auto"/>
                <w:highlight w:val="none"/>
                <w:lang w:val="en-US" w:eastAsia="zh-CN"/>
              </w:rPr>
              <w:t xml:space="preserve"> 项目产品样式图</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 xml:space="preserve">、主要生产工艺 </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lang w:eastAsia="zh-CN"/>
              </w:rPr>
              <w:t>电取暖器：剪切</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机械加工</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喷淋水洗</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烘干</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喷塑</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固化</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组装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包装入库</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val="0"/>
              <w:spacing w:line="360" w:lineRule="auto"/>
              <w:ind w:firstLine="482" w:firstLineChars="200"/>
              <w:jc w:val="left"/>
              <w:textAlignment w:val="auto"/>
              <w:rPr>
                <w:rFonts w:hint="default" w:ascii="Times New Roman" w:hAnsi="Times New Roman" w:cs="Times New Roman"/>
                <w:color w:val="0000FF"/>
                <w:sz w:val="24"/>
                <w:szCs w:val="24"/>
                <w:highlight w:val="none"/>
              </w:rPr>
            </w:pPr>
            <w:r>
              <w:rPr>
                <w:rFonts w:hint="default" w:ascii="Times New Roman" w:hAnsi="Times New Roman" w:cs="Times New Roman"/>
                <w:b/>
                <w:bCs/>
                <w:color w:val="0000FF"/>
                <w:kern w:val="0"/>
                <w:sz w:val="24"/>
                <w:szCs w:val="24"/>
                <w:highlight w:val="none"/>
                <w:lang w:val="en-US" w:eastAsia="zh-CN" w:bidi="ar"/>
              </w:rPr>
              <w:t>5</w:t>
            </w:r>
            <w:r>
              <w:rPr>
                <w:rFonts w:hint="default" w:ascii="Times New Roman" w:hAnsi="Times New Roman" w:eastAsia="宋体" w:cs="Times New Roman"/>
                <w:b/>
                <w:bCs/>
                <w:color w:val="0000FF"/>
                <w:kern w:val="0"/>
                <w:sz w:val="24"/>
                <w:szCs w:val="24"/>
                <w:highlight w:val="none"/>
                <w:lang w:val="en-US" w:eastAsia="zh-CN" w:bidi="ar"/>
              </w:rPr>
              <w:t>、主要生产设施及设施参数</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0000FF"/>
                <w:sz w:val="24"/>
                <w:szCs w:val="24"/>
                <w:highlight w:val="none"/>
              </w:rPr>
            </w:pPr>
            <w:r>
              <w:rPr>
                <w:rFonts w:hint="eastAsia" w:cs="Times New Roman"/>
                <w:color w:val="0000FF"/>
                <w:sz w:val="24"/>
                <w:szCs w:val="24"/>
                <w:highlight w:val="none"/>
                <w:lang w:val="en-US" w:eastAsia="zh-CN"/>
              </w:rPr>
              <w:t>全厂</w:t>
            </w:r>
            <w:r>
              <w:rPr>
                <w:rFonts w:hint="default" w:ascii="Times New Roman" w:hAnsi="Times New Roman" w:eastAsia="宋体" w:cs="Times New Roman"/>
                <w:color w:val="0000FF"/>
                <w:sz w:val="24"/>
                <w:szCs w:val="24"/>
                <w:highlight w:val="none"/>
                <w:lang w:val="en-US" w:eastAsia="zh-CN"/>
              </w:rPr>
              <w:t>主要的生产设施及设施参数详见下表。</w:t>
            </w:r>
          </w:p>
          <w:p>
            <w:pPr>
              <w:pStyle w:val="9"/>
              <w:adjustRightInd w:val="0"/>
              <w:snapToGrid w:val="0"/>
              <w:spacing w:line="240" w:lineRule="auto"/>
              <w:ind w:firstLine="0" w:firstLineChars="0"/>
              <w:jc w:val="center"/>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0000FF"/>
                <w:sz w:val="21"/>
                <w:szCs w:val="21"/>
                <w:highlight w:val="none"/>
              </w:rPr>
              <w:t>表</w:t>
            </w:r>
            <w:r>
              <w:rPr>
                <w:rFonts w:hint="eastAsia" w:cs="Times New Roman"/>
                <w:b/>
                <w:bCs/>
                <w:color w:val="0000FF"/>
                <w:sz w:val="21"/>
                <w:szCs w:val="21"/>
                <w:highlight w:val="none"/>
                <w:lang w:val="en-US" w:eastAsia="zh-CN"/>
              </w:rPr>
              <w:t>2-3</w:t>
            </w:r>
            <w:r>
              <w:rPr>
                <w:rFonts w:hint="default" w:ascii="Times New Roman" w:hAnsi="Times New Roman" w:eastAsia="宋体" w:cs="Times New Roman"/>
                <w:b/>
                <w:bCs/>
                <w:color w:val="0000FF"/>
                <w:sz w:val="21"/>
                <w:szCs w:val="21"/>
                <w:highlight w:val="none"/>
              </w:rPr>
              <w:t xml:space="preserve">  </w:t>
            </w:r>
            <w:r>
              <w:rPr>
                <w:rFonts w:hint="eastAsia" w:cs="Times New Roman"/>
                <w:b/>
                <w:bCs/>
                <w:color w:val="0000FF"/>
                <w:sz w:val="21"/>
                <w:szCs w:val="21"/>
                <w:highlight w:val="none"/>
                <w:lang w:eastAsia="zh-CN"/>
              </w:rPr>
              <w:t>全厂</w:t>
            </w:r>
            <w:r>
              <w:rPr>
                <w:rFonts w:hint="default" w:ascii="Times New Roman" w:hAnsi="Times New Roman" w:eastAsia="宋体" w:cs="Times New Roman"/>
                <w:b/>
                <w:bCs/>
                <w:color w:val="0000FF"/>
                <w:sz w:val="21"/>
                <w:szCs w:val="21"/>
                <w:highlight w:val="none"/>
              </w:rPr>
              <w:t>主要生产设备一览表</w:t>
            </w:r>
          </w:p>
          <w:tbl>
            <w:tblPr>
              <w:tblStyle w:val="23"/>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365"/>
              <w:gridCol w:w="915"/>
              <w:gridCol w:w="960"/>
              <w:gridCol w:w="885"/>
              <w:gridCol w:w="855"/>
              <w:gridCol w:w="1380"/>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87" w:type="dxa"/>
                  <w:vMerge w:val="restart"/>
                  <w:noWrap w:val="0"/>
                  <w:vAlign w:val="center"/>
                </w:tcPr>
                <w:p>
                  <w:pPr>
                    <w:widowControl/>
                    <w:jc w:val="center"/>
                    <w:rPr>
                      <w:rFonts w:hint="eastAsia" w:ascii="Times New Roman" w:hAnsi="Times New Roman" w:eastAsia="宋体"/>
                      <w:b/>
                      <w:bCs/>
                      <w:color w:val="0000FF"/>
                      <w:kern w:val="0"/>
                      <w:szCs w:val="21"/>
                      <w:highlight w:val="none"/>
                      <w:lang w:eastAsia="zh-CN"/>
                    </w:rPr>
                  </w:pPr>
                  <w:r>
                    <w:rPr>
                      <w:rFonts w:hint="eastAsia" w:ascii="Times New Roman" w:hAnsi="Times New Roman"/>
                      <w:b/>
                      <w:bCs/>
                      <w:color w:val="0000FF"/>
                      <w:kern w:val="0"/>
                      <w:szCs w:val="21"/>
                      <w:highlight w:val="none"/>
                      <w:lang w:eastAsia="zh-CN"/>
                    </w:rPr>
                    <w:t>序号</w:t>
                  </w:r>
                </w:p>
              </w:tc>
              <w:tc>
                <w:tcPr>
                  <w:tcW w:w="1365" w:type="dxa"/>
                  <w:vMerge w:val="restart"/>
                  <w:noWrap w:val="0"/>
                  <w:vAlign w:val="center"/>
                </w:tcPr>
                <w:p>
                  <w:pPr>
                    <w:widowControl/>
                    <w:jc w:val="center"/>
                    <w:rPr>
                      <w:rFonts w:ascii="Times New Roman" w:hAnsi="Times New Roman"/>
                      <w:b/>
                      <w:bCs/>
                      <w:color w:val="0000FF"/>
                      <w:kern w:val="0"/>
                      <w:szCs w:val="21"/>
                      <w:highlight w:val="none"/>
                    </w:rPr>
                  </w:pPr>
                  <w:r>
                    <w:rPr>
                      <w:rFonts w:ascii="Times New Roman" w:hAnsi="Times New Roman"/>
                      <w:b/>
                      <w:bCs/>
                      <w:color w:val="0000FF"/>
                      <w:kern w:val="0"/>
                      <w:szCs w:val="21"/>
                      <w:highlight w:val="none"/>
                    </w:rPr>
                    <w:t>项目</w:t>
                  </w:r>
                </w:p>
              </w:tc>
              <w:tc>
                <w:tcPr>
                  <w:tcW w:w="915" w:type="dxa"/>
                  <w:vMerge w:val="restart"/>
                  <w:noWrap w:val="0"/>
                  <w:vAlign w:val="center"/>
                </w:tcPr>
                <w:p>
                  <w:pPr>
                    <w:widowControl/>
                    <w:jc w:val="center"/>
                    <w:rPr>
                      <w:rFonts w:ascii="Times New Roman" w:hAnsi="Times New Roman"/>
                      <w:b/>
                      <w:bCs/>
                      <w:color w:val="0000FF"/>
                      <w:kern w:val="0"/>
                      <w:szCs w:val="21"/>
                      <w:highlight w:val="none"/>
                    </w:rPr>
                  </w:pPr>
                  <w:r>
                    <w:rPr>
                      <w:rFonts w:ascii="Times New Roman" w:hAnsi="Times New Roman"/>
                      <w:b/>
                      <w:bCs/>
                      <w:color w:val="0000FF"/>
                      <w:kern w:val="0"/>
                      <w:szCs w:val="21"/>
                      <w:highlight w:val="none"/>
                    </w:rPr>
                    <w:t>单位</w:t>
                  </w:r>
                </w:p>
              </w:tc>
              <w:tc>
                <w:tcPr>
                  <w:tcW w:w="2700" w:type="dxa"/>
                  <w:gridSpan w:val="3"/>
                  <w:noWrap w:val="0"/>
                  <w:vAlign w:val="center"/>
                </w:tcPr>
                <w:p>
                  <w:pPr>
                    <w:widowControl/>
                    <w:jc w:val="center"/>
                    <w:rPr>
                      <w:rFonts w:ascii="Times New Roman" w:hAnsi="Times New Roman"/>
                      <w:b/>
                      <w:bCs/>
                      <w:color w:val="0000FF"/>
                      <w:kern w:val="0"/>
                      <w:szCs w:val="21"/>
                      <w:highlight w:val="none"/>
                    </w:rPr>
                  </w:pPr>
                  <w:r>
                    <w:rPr>
                      <w:rFonts w:ascii="Times New Roman" w:hAnsi="Times New Roman"/>
                      <w:b/>
                      <w:bCs/>
                      <w:color w:val="0000FF"/>
                      <w:kern w:val="0"/>
                      <w:szCs w:val="21"/>
                      <w:highlight w:val="none"/>
                    </w:rPr>
                    <w:t>数量</w:t>
                  </w:r>
                </w:p>
              </w:tc>
              <w:tc>
                <w:tcPr>
                  <w:tcW w:w="1380" w:type="dxa"/>
                  <w:vMerge w:val="restart"/>
                  <w:noWrap w:val="0"/>
                  <w:vAlign w:val="center"/>
                </w:tcPr>
                <w:p>
                  <w:pPr>
                    <w:widowControl/>
                    <w:jc w:val="center"/>
                    <w:rPr>
                      <w:rFonts w:ascii="Times New Roman" w:hAnsi="Times New Roman"/>
                      <w:b/>
                      <w:bCs/>
                      <w:color w:val="0000FF"/>
                      <w:kern w:val="0"/>
                      <w:szCs w:val="21"/>
                      <w:highlight w:val="none"/>
                    </w:rPr>
                  </w:pPr>
                  <w:r>
                    <w:rPr>
                      <w:rFonts w:ascii="Times New Roman" w:hAnsi="Times New Roman"/>
                      <w:b/>
                      <w:bCs/>
                      <w:color w:val="0000FF"/>
                      <w:kern w:val="0"/>
                      <w:szCs w:val="21"/>
                      <w:highlight w:val="none"/>
                    </w:rPr>
                    <w:t>备注</w:t>
                  </w:r>
                </w:p>
              </w:tc>
              <w:tc>
                <w:tcPr>
                  <w:tcW w:w="890" w:type="dxa"/>
                  <w:vMerge w:val="restart"/>
                  <w:noWrap w:val="0"/>
                  <w:vAlign w:val="center"/>
                </w:tcPr>
                <w:p>
                  <w:pPr>
                    <w:widowControl/>
                    <w:jc w:val="center"/>
                    <w:rPr>
                      <w:rFonts w:hint="eastAsia" w:ascii="Times New Roman" w:hAnsi="Times New Roman" w:eastAsia="宋体"/>
                      <w:b/>
                      <w:bCs/>
                      <w:color w:val="0000FF"/>
                      <w:kern w:val="0"/>
                      <w:szCs w:val="21"/>
                      <w:highlight w:val="none"/>
                      <w:lang w:eastAsia="zh-CN"/>
                    </w:rPr>
                  </w:pPr>
                  <w:r>
                    <w:rPr>
                      <w:rFonts w:hint="eastAsia" w:ascii="Times New Roman" w:hAnsi="Times New Roman"/>
                      <w:b/>
                      <w:bCs/>
                      <w:color w:val="0000FF"/>
                      <w:kern w:val="0"/>
                      <w:szCs w:val="21"/>
                      <w:highlight w:val="none"/>
                      <w:lang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87" w:type="dxa"/>
                  <w:vMerge w:val="continue"/>
                  <w:noWrap w:val="0"/>
                  <w:vAlign w:val="center"/>
                </w:tcPr>
                <w:p>
                  <w:pPr>
                    <w:widowControl/>
                    <w:jc w:val="center"/>
                    <w:rPr>
                      <w:color w:val="0000FF"/>
                      <w:highlight w:val="none"/>
                    </w:rPr>
                  </w:pPr>
                </w:p>
              </w:tc>
              <w:tc>
                <w:tcPr>
                  <w:tcW w:w="1365" w:type="dxa"/>
                  <w:vMerge w:val="continue"/>
                  <w:noWrap w:val="0"/>
                  <w:vAlign w:val="center"/>
                </w:tcPr>
                <w:p>
                  <w:pPr>
                    <w:widowControl/>
                    <w:jc w:val="center"/>
                    <w:rPr>
                      <w:color w:val="0000FF"/>
                      <w:highlight w:val="none"/>
                    </w:rPr>
                  </w:pPr>
                </w:p>
              </w:tc>
              <w:tc>
                <w:tcPr>
                  <w:tcW w:w="915" w:type="dxa"/>
                  <w:vMerge w:val="continue"/>
                  <w:noWrap w:val="0"/>
                  <w:vAlign w:val="center"/>
                </w:tcPr>
                <w:p>
                  <w:pPr>
                    <w:widowControl/>
                    <w:jc w:val="center"/>
                    <w:rPr>
                      <w:color w:val="0000FF"/>
                      <w:highlight w:val="none"/>
                    </w:rPr>
                  </w:pPr>
                </w:p>
              </w:tc>
              <w:tc>
                <w:tcPr>
                  <w:tcW w:w="960" w:type="dxa"/>
                  <w:noWrap w:val="0"/>
                  <w:vAlign w:val="center"/>
                </w:tcPr>
                <w:p>
                  <w:pPr>
                    <w:widowControl/>
                    <w:jc w:val="center"/>
                    <w:rPr>
                      <w:rFonts w:hint="eastAsia"/>
                      <w:color w:val="0000FF"/>
                      <w:highlight w:val="none"/>
                    </w:rPr>
                  </w:pPr>
                  <w:r>
                    <w:rPr>
                      <w:rFonts w:hint="eastAsia"/>
                      <w:color w:val="0000FF"/>
                      <w:highlight w:val="none"/>
                    </w:rPr>
                    <w:t>原审批</w:t>
                  </w:r>
                </w:p>
              </w:tc>
              <w:tc>
                <w:tcPr>
                  <w:tcW w:w="885" w:type="dxa"/>
                  <w:noWrap w:val="0"/>
                  <w:vAlign w:val="center"/>
                </w:tcPr>
                <w:p>
                  <w:pPr>
                    <w:widowControl/>
                    <w:jc w:val="center"/>
                    <w:rPr>
                      <w:rFonts w:hint="eastAsia"/>
                      <w:color w:val="0000FF"/>
                      <w:highlight w:val="none"/>
                    </w:rPr>
                  </w:pPr>
                  <w:r>
                    <w:rPr>
                      <w:rFonts w:hint="eastAsia"/>
                      <w:color w:val="0000FF"/>
                      <w:highlight w:val="none"/>
                      <w:lang w:eastAsia="zh-CN"/>
                    </w:rPr>
                    <w:t>改</w:t>
                  </w:r>
                  <w:r>
                    <w:rPr>
                      <w:rFonts w:hint="eastAsia"/>
                      <w:color w:val="0000FF"/>
                      <w:highlight w:val="none"/>
                    </w:rPr>
                    <w:t>建后</w:t>
                  </w:r>
                </w:p>
              </w:tc>
              <w:tc>
                <w:tcPr>
                  <w:tcW w:w="855" w:type="dxa"/>
                  <w:noWrap w:val="0"/>
                  <w:vAlign w:val="center"/>
                </w:tcPr>
                <w:p>
                  <w:pPr>
                    <w:widowControl/>
                    <w:jc w:val="center"/>
                    <w:rPr>
                      <w:rFonts w:hint="eastAsia"/>
                      <w:color w:val="0000FF"/>
                      <w:highlight w:val="none"/>
                    </w:rPr>
                  </w:pPr>
                  <w:r>
                    <w:rPr>
                      <w:rFonts w:hint="eastAsia"/>
                      <w:color w:val="0000FF"/>
                      <w:highlight w:val="none"/>
                    </w:rPr>
                    <w:t>增减量</w:t>
                  </w:r>
                </w:p>
              </w:tc>
              <w:tc>
                <w:tcPr>
                  <w:tcW w:w="1380" w:type="dxa"/>
                  <w:vMerge w:val="continue"/>
                  <w:noWrap w:val="0"/>
                  <w:vAlign w:val="center"/>
                </w:tcPr>
                <w:p>
                  <w:pPr>
                    <w:widowControl/>
                    <w:jc w:val="center"/>
                    <w:rPr>
                      <w:color w:val="0000FF"/>
                      <w:highlight w:val="none"/>
                    </w:rPr>
                  </w:pPr>
                </w:p>
              </w:tc>
              <w:tc>
                <w:tcPr>
                  <w:tcW w:w="890" w:type="dxa"/>
                  <w:vMerge w:val="continue"/>
                  <w:noWrap w:val="0"/>
                  <w:vAlign w:val="center"/>
                </w:tcPr>
                <w:p>
                  <w:pPr>
                    <w:widowControl/>
                    <w:jc w:val="center"/>
                    <w:rPr>
                      <w:color w:val="0000FF"/>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1</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剪板机</w:t>
                  </w:r>
                </w:p>
              </w:tc>
              <w:tc>
                <w:tcPr>
                  <w:tcW w:w="915"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3</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3</w:t>
                  </w:r>
                </w:p>
              </w:tc>
              <w:tc>
                <w:tcPr>
                  <w:tcW w:w="855" w:type="dxa"/>
                  <w:noWrap w:val="0"/>
                  <w:vAlign w:val="center"/>
                </w:tcPr>
                <w:p>
                  <w:pPr>
                    <w:widowControl/>
                    <w:jc w:val="center"/>
                    <w:textAlignment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pStyle w:val="62"/>
                    <w:ind w:firstLine="0" w:firstLineChars="0"/>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2</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冲床</w:t>
                  </w:r>
                </w:p>
              </w:tc>
              <w:tc>
                <w:tcPr>
                  <w:tcW w:w="915"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6</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6</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3</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折弯机</w:t>
                  </w:r>
                </w:p>
              </w:tc>
              <w:tc>
                <w:tcPr>
                  <w:tcW w:w="915"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3</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3</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4</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拉框机</w:t>
                  </w:r>
                </w:p>
              </w:tc>
              <w:tc>
                <w:tcPr>
                  <w:tcW w:w="915" w:type="dxa"/>
                  <w:noWrap w:val="0"/>
                  <w:vAlign w:val="center"/>
                </w:tcPr>
                <w:p>
                  <w:pPr>
                    <w:widowControl/>
                    <w:jc w:val="center"/>
                    <w:rPr>
                      <w:rFonts w:hint="eastAsia" w:ascii="Times New Roman" w:hAnsi="Times New Roman"/>
                      <w:color w:val="0000FF"/>
                      <w:kern w:val="0"/>
                      <w:szCs w:val="21"/>
                      <w:highlight w:val="none"/>
                    </w:rPr>
                  </w:pPr>
                  <w:r>
                    <w:rPr>
                      <w:rFonts w:hint="eastAsia"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3</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3</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5</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喷涂设备</w:t>
                  </w:r>
                </w:p>
              </w:tc>
              <w:tc>
                <w:tcPr>
                  <w:tcW w:w="915" w:type="dxa"/>
                  <w:noWrap w:val="0"/>
                  <w:vAlign w:val="center"/>
                </w:tcPr>
                <w:p>
                  <w:pPr>
                    <w:widowControl/>
                    <w:jc w:val="center"/>
                    <w:rPr>
                      <w:rFonts w:hint="eastAsia" w:ascii="Times New Roman" w:hAnsi="Times New Roman" w:eastAsia="宋体"/>
                      <w:color w:val="0000FF"/>
                      <w:kern w:val="0"/>
                      <w:szCs w:val="21"/>
                      <w:highlight w:val="none"/>
                      <w:lang w:eastAsia="zh-CN"/>
                    </w:rPr>
                  </w:pPr>
                  <w:r>
                    <w:rPr>
                      <w:rFonts w:hint="eastAsia"/>
                      <w:color w:val="0000FF"/>
                      <w:kern w:val="0"/>
                      <w:szCs w:val="21"/>
                      <w:highlight w:val="none"/>
                      <w:lang w:eastAsia="zh-CN"/>
                    </w:rPr>
                    <w:t>套</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5</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5</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6</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固化箱</w:t>
                  </w:r>
                </w:p>
              </w:tc>
              <w:tc>
                <w:tcPr>
                  <w:tcW w:w="915" w:type="dxa"/>
                  <w:noWrap w:val="0"/>
                  <w:vAlign w:val="center"/>
                </w:tcPr>
                <w:p>
                  <w:pPr>
                    <w:widowControl/>
                    <w:jc w:val="center"/>
                    <w:rPr>
                      <w:rFonts w:hint="eastAsia" w:ascii="Times New Roman" w:hAnsi="Times New Roman"/>
                      <w:color w:val="0000FF"/>
                      <w:kern w:val="0"/>
                      <w:szCs w:val="21"/>
                      <w:highlight w:val="none"/>
                    </w:rPr>
                  </w:pPr>
                  <w:r>
                    <w:rPr>
                      <w:rFonts w:hint="eastAsia"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1</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1</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7</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包装设备</w:t>
                  </w:r>
                </w:p>
              </w:tc>
              <w:tc>
                <w:tcPr>
                  <w:tcW w:w="915" w:type="dxa"/>
                  <w:noWrap w:val="0"/>
                  <w:vAlign w:val="center"/>
                </w:tcPr>
                <w:p>
                  <w:pPr>
                    <w:widowControl/>
                    <w:jc w:val="center"/>
                    <w:rPr>
                      <w:rFonts w:hint="eastAsia"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cs="Times New Roman"/>
                      <w:b w:val="0"/>
                      <w:bCs/>
                      <w:color w:val="0000FF"/>
                      <w:sz w:val="21"/>
                      <w:szCs w:val="21"/>
                      <w:highlight w:val="none"/>
                      <w:vertAlign w:val="baseline"/>
                      <w:lang w:val="en-US" w:eastAsia="zh-CN"/>
                    </w:rPr>
                    <w:t>5</w:t>
                  </w:r>
                </w:p>
              </w:tc>
              <w:tc>
                <w:tcPr>
                  <w:tcW w:w="88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olor w:val="0000FF"/>
                      <w:szCs w:val="21"/>
                      <w:highlight w:val="none"/>
                    </w:rPr>
                  </w:pPr>
                  <w:r>
                    <w:rPr>
                      <w:rFonts w:hint="eastAsia" w:ascii="Times New Roman" w:hAnsi="Times New Roman" w:cs="Times New Roman"/>
                      <w:b w:val="0"/>
                      <w:bCs/>
                      <w:color w:val="0000FF"/>
                      <w:sz w:val="21"/>
                      <w:szCs w:val="21"/>
                      <w:highlight w:val="none"/>
                      <w:vertAlign w:val="baseline"/>
                      <w:lang w:val="en-US" w:eastAsia="zh-CN"/>
                    </w:rPr>
                    <w:t>5</w:t>
                  </w:r>
                </w:p>
              </w:tc>
              <w:tc>
                <w:tcPr>
                  <w:tcW w:w="855" w:type="dxa"/>
                  <w:noWrap w:val="0"/>
                  <w:vAlign w:val="center"/>
                </w:tcPr>
                <w:p>
                  <w:pPr>
                    <w:jc w:val="center"/>
                    <w:rPr>
                      <w:rFonts w:ascii="Times New Roman" w:hAnsi="Times New Roman"/>
                      <w:color w:val="0000FF"/>
                      <w:szCs w:val="21"/>
                      <w:highlight w:val="none"/>
                    </w:rPr>
                  </w:pPr>
                  <w:r>
                    <w:rPr>
                      <w:rFonts w:hint="eastAsia" w:ascii="Times New Roman" w:hAnsi="Times New Roman"/>
                      <w:color w:val="0000FF"/>
                      <w:szCs w:val="21"/>
                      <w:highlight w:val="none"/>
                    </w:rPr>
                    <w:t>0</w:t>
                  </w:r>
                </w:p>
              </w:tc>
              <w:tc>
                <w:tcPr>
                  <w:tcW w:w="1380"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沿用原</w:t>
                  </w:r>
                  <w:r>
                    <w:rPr>
                      <w:rFonts w:hint="eastAsia" w:ascii="Times New Roman" w:hAnsi="Times New Roman"/>
                      <w:color w:val="0000FF"/>
                      <w:kern w:val="0"/>
                      <w:szCs w:val="21"/>
                      <w:highlight w:val="none"/>
                    </w:rPr>
                    <w:t>项目</w:t>
                  </w:r>
                </w:p>
              </w:tc>
              <w:tc>
                <w:tcPr>
                  <w:tcW w:w="890" w:type="dxa"/>
                  <w:noWrap w:val="0"/>
                  <w:vAlign w:val="center"/>
                </w:tcPr>
                <w:p>
                  <w:pPr>
                    <w:ind w:firstLine="0" w:firstLineChars="0"/>
                    <w:jc w:val="center"/>
                    <w:rPr>
                      <w:rFonts w:hint="default" w:ascii="Times New Roman" w:hAnsi="Times New Roman" w:eastAsia="宋体" w:cs="Times New Roman"/>
                      <w:color w:val="0000FF"/>
                      <w:spacing w:val="2"/>
                      <w:kern w:val="2"/>
                      <w:sz w:val="21"/>
                      <w:szCs w:val="21"/>
                      <w:highlight w:val="none"/>
                      <w:lang w:val="en-US" w:eastAsia="zh-CN" w:bidi="ar-SA"/>
                    </w:rPr>
                  </w:pPr>
                  <w:r>
                    <w:rPr>
                      <w:rFonts w:hint="eastAsia" w:cs="Times New Roman"/>
                      <w:color w:val="0000FF"/>
                      <w:spacing w:val="2"/>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8</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天然气燃烧机</w:t>
                  </w:r>
                </w:p>
              </w:tc>
              <w:tc>
                <w:tcPr>
                  <w:tcW w:w="915" w:type="dxa"/>
                  <w:noWrap w:val="0"/>
                  <w:vAlign w:val="center"/>
                </w:tcPr>
                <w:p>
                  <w:pPr>
                    <w:widowControl/>
                    <w:jc w:val="center"/>
                    <w:rPr>
                      <w:rFonts w:ascii="Times New Roman" w:hAnsi="Times New Roman"/>
                      <w:color w:val="0000FF"/>
                      <w:kern w:val="0"/>
                      <w:sz w:val="21"/>
                      <w:szCs w:val="21"/>
                      <w:highlight w:val="none"/>
                      <w:lang w:val="en-US" w:eastAsia="zh-CN" w:bidi="ar-SA"/>
                    </w:rPr>
                  </w:pPr>
                  <w:r>
                    <w:rPr>
                      <w:rFonts w:hint="eastAsia" w:ascii="Times New Roman" w:hAnsi="Times New Roman"/>
                      <w:color w:val="0000FF"/>
                      <w:kern w:val="0"/>
                      <w:szCs w:val="21"/>
                      <w:highlight w:val="none"/>
                    </w:rPr>
                    <w:t>台</w:t>
                  </w:r>
                </w:p>
              </w:tc>
              <w:tc>
                <w:tcPr>
                  <w:tcW w:w="960"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s="Times New Roman"/>
                      <w:color w:val="0000FF"/>
                      <w:kern w:val="2"/>
                      <w:sz w:val="21"/>
                      <w:szCs w:val="24"/>
                      <w:highlight w:val="none"/>
                      <w:lang w:val="en-US" w:eastAsia="zh-CN" w:bidi="ar-SA"/>
                    </w:rPr>
                    <w:t>0</w:t>
                  </w:r>
                </w:p>
              </w:tc>
              <w:tc>
                <w:tcPr>
                  <w:tcW w:w="88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1</w:t>
                  </w:r>
                </w:p>
              </w:tc>
              <w:tc>
                <w:tcPr>
                  <w:tcW w:w="85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+1</w:t>
                  </w:r>
                </w:p>
              </w:tc>
              <w:tc>
                <w:tcPr>
                  <w:tcW w:w="1380" w:type="dxa"/>
                  <w:noWrap w:val="0"/>
                  <w:vAlign w:val="center"/>
                </w:tcPr>
                <w:p>
                  <w:pPr>
                    <w:widowControl/>
                    <w:jc w:val="center"/>
                    <w:rPr>
                      <w:rFonts w:ascii="Times New Roman" w:hAnsi="Times New Roman"/>
                      <w:color w:val="0000FF"/>
                      <w:kern w:val="0"/>
                      <w:szCs w:val="21"/>
                      <w:highlight w:val="none"/>
                    </w:rPr>
                  </w:pPr>
                  <w:r>
                    <w:rPr>
                      <w:rFonts w:hint="eastAsia" w:ascii="Times New Roman" w:hAnsi="Times New Roman"/>
                      <w:color w:val="0000FF"/>
                      <w:kern w:val="0"/>
                      <w:szCs w:val="21"/>
                      <w:highlight w:val="none"/>
                      <w:lang w:eastAsia="zh-CN"/>
                    </w:rPr>
                    <w:t>新增</w:t>
                  </w:r>
                </w:p>
              </w:tc>
              <w:tc>
                <w:tcPr>
                  <w:tcW w:w="89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color w:val="0000FF"/>
                      <w:kern w:val="2"/>
                      <w:sz w:val="21"/>
                      <w:szCs w:val="24"/>
                      <w:highlight w:val="none"/>
                      <w:lang w:val="en-US" w:eastAsia="zh-CN" w:bidi="ar-SA"/>
                    </w:rPr>
                  </w:pPr>
                  <w:r>
                    <w:rPr>
                      <w:rFonts w:hint="eastAsia" w:cs="Times New Roman"/>
                      <w:b w:val="0"/>
                      <w:bCs/>
                      <w:color w:val="0000FF"/>
                      <w:sz w:val="21"/>
                      <w:szCs w:val="21"/>
                      <w:highlight w:val="none"/>
                      <w:vertAlign w:val="baseline"/>
                      <w:lang w:val="en-US" w:eastAsia="zh-CN"/>
                    </w:rPr>
                    <w:t>RS-300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9</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天然气燃烧机</w:t>
                  </w:r>
                </w:p>
              </w:tc>
              <w:tc>
                <w:tcPr>
                  <w:tcW w:w="915" w:type="dxa"/>
                  <w:noWrap w:val="0"/>
                  <w:vAlign w:val="center"/>
                </w:tcPr>
                <w:p>
                  <w:pPr>
                    <w:widowControl/>
                    <w:jc w:val="center"/>
                    <w:rPr>
                      <w:rFonts w:hint="eastAsia" w:ascii="Times New Roman" w:hAnsi="Times New Roman"/>
                      <w:color w:val="0000FF"/>
                      <w:kern w:val="0"/>
                      <w:sz w:val="21"/>
                      <w:szCs w:val="21"/>
                      <w:highlight w:val="none"/>
                      <w:lang w:val="en-US" w:eastAsia="zh-CN" w:bidi="ar-SA"/>
                    </w:rPr>
                  </w:pPr>
                  <w:r>
                    <w:rPr>
                      <w:rFonts w:ascii="Times New Roman" w:hAnsi="Times New Roman"/>
                      <w:color w:val="0000FF"/>
                      <w:kern w:val="0"/>
                      <w:szCs w:val="21"/>
                      <w:highlight w:val="none"/>
                    </w:rPr>
                    <w:t>台</w:t>
                  </w:r>
                </w:p>
              </w:tc>
              <w:tc>
                <w:tcPr>
                  <w:tcW w:w="960"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color w:val="0000FF"/>
                      <w:kern w:val="2"/>
                      <w:sz w:val="21"/>
                      <w:szCs w:val="24"/>
                      <w:highlight w:val="none"/>
                      <w:lang w:val="en-US" w:eastAsia="zh-CN" w:bidi="ar-SA"/>
                    </w:rPr>
                  </w:pPr>
                  <w:r>
                    <w:rPr>
                      <w:rFonts w:hint="eastAsia" w:ascii="Times New Roman" w:hAnsi="Times New Roman" w:eastAsia="宋体" w:cs="Times New Roman"/>
                      <w:color w:val="0000FF"/>
                      <w:kern w:val="2"/>
                      <w:sz w:val="21"/>
                      <w:szCs w:val="24"/>
                      <w:highlight w:val="none"/>
                      <w:lang w:val="en-US" w:eastAsia="zh-CN" w:bidi="ar-SA"/>
                    </w:rPr>
                    <w:t>0</w:t>
                  </w:r>
                </w:p>
              </w:tc>
              <w:tc>
                <w:tcPr>
                  <w:tcW w:w="885" w:type="dxa"/>
                  <w:noWrap w:val="0"/>
                  <w:vAlign w:val="center"/>
                </w:tcPr>
                <w:p>
                  <w:pPr>
                    <w:keepNext w:val="0"/>
                    <w:keepLines w:val="0"/>
                    <w:pageBreakBefore w:val="0"/>
                    <w:widowControl w:val="0"/>
                    <w:kinsoku/>
                    <w:wordWrap/>
                    <w:overflowPunct/>
                    <w:topLinePunct w:val="0"/>
                    <w:bidi w:val="0"/>
                    <w:jc w:val="center"/>
                    <w:textAlignment w:val="auto"/>
                    <w:rPr>
                      <w:rFonts w:hint="eastAsia" w:ascii="Times New Roman" w:hAnsi="Times New Roman" w:eastAsia="宋体"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1</w:t>
                  </w:r>
                </w:p>
              </w:tc>
              <w:tc>
                <w:tcPr>
                  <w:tcW w:w="85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eastAsia="宋体"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w:t>
                  </w:r>
                  <w:r>
                    <w:rPr>
                      <w:rFonts w:hint="eastAsia"/>
                      <w:color w:val="0000FF"/>
                      <w:szCs w:val="21"/>
                      <w:highlight w:val="none"/>
                      <w:lang w:val="en-US" w:eastAsia="zh-CN"/>
                    </w:rPr>
                    <w:t>1</w:t>
                  </w:r>
                </w:p>
              </w:tc>
              <w:tc>
                <w:tcPr>
                  <w:tcW w:w="1380" w:type="dxa"/>
                  <w:noWrap w:val="0"/>
                  <w:vAlign w:val="center"/>
                </w:tcPr>
                <w:p>
                  <w:pPr>
                    <w:widowControl/>
                    <w:jc w:val="center"/>
                    <w:rPr>
                      <w:rFonts w:ascii="Times New Roman" w:hAnsi="Times New Roman"/>
                      <w:color w:val="0000FF"/>
                      <w:kern w:val="0"/>
                      <w:szCs w:val="21"/>
                      <w:highlight w:val="none"/>
                    </w:rPr>
                  </w:pPr>
                  <w:r>
                    <w:rPr>
                      <w:rFonts w:hint="eastAsia" w:ascii="Times New Roman" w:hAnsi="Times New Roman"/>
                      <w:color w:val="0000FF"/>
                      <w:kern w:val="0"/>
                      <w:szCs w:val="21"/>
                      <w:highlight w:val="none"/>
                      <w:lang w:eastAsia="zh-CN"/>
                    </w:rPr>
                    <w:t>新增</w:t>
                  </w:r>
                </w:p>
              </w:tc>
              <w:tc>
                <w:tcPr>
                  <w:tcW w:w="89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color w:val="0000FF"/>
                      <w:kern w:val="2"/>
                      <w:sz w:val="21"/>
                      <w:szCs w:val="24"/>
                      <w:highlight w:val="none"/>
                      <w:lang w:val="en-US" w:eastAsia="zh-CN" w:bidi="ar-SA"/>
                    </w:rPr>
                  </w:pPr>
                  <w:r>
                    <w:rPr>
                      <w:rFonts w:hint="eastAsia" w:cs="Times New Roman"/>
                      <w:b w:val="0"/>
                      <w:bCs/>
                      <w:color w:val="0000FF"/>
                      <w:sz w:val="21"/>
                      <w:szCs w:val="21"/>
                      <w:highlight w:val="none"/>
                      <w:vertAlign w:val="baseline"/>
                      <w:lang w:val="en-US" w:eastAsia="zh-CN"/>
                    </w:rPr>
                    <w:t>RS-50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10</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喷淋水洗生产线</w:t>
                  </w:r>
                </w:p>
              </w:tc>
              <w:tc>
                <w:tcPr>
                  <w:tcW w:w="915" w:type="dxa"/>
                  <w:noWrap w:val="0"/>
                  <w:vAlign w:val="center"/>
                </w:tcPr>
                <w:p>
                  <w:pPr>
                    <w:widowControl/>
                    <w:jc w:val="center"/>
                    <w:rPr>
                      <w:rFonts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s="Times New Roman"/>
                      <w:color w:val="0000FF"/>
                      <w:kern w:val="2"/>
                      <w:sz w:val="21"/>
                      <w:szCs w:val="24"/>
                      <w:highlight w:val="none"/>
                      <w:lang w:val="en-US" w:eastAsia="zh-CN" w:bidi="ar-SA"/>
                    </w:rPr>
                    <w:t>0</w:t>
                  </w:r>
                </w:p>
              </w:tc>
              <w:tc>
                <w:tcPr>
                  <w:tcW w:w="88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rPr>
                    <w:t>1</w:t>
                  </w:r>
                </w:p>
              </w:tc>
              <w:tc>
                <w:tcPr>
                  <w:tcW w:w="855" w:type="dxa"/>
                  <w:noWrap w:val="0"/>
                  <w:vAlign w:val="center"/>
                </w:tcPr>
                <w:p>
                  <w:pPr>
                    <w:keepNext w:val="0"/>
                    <w:keepLines w:val="0"/>
                    <w:pageBreakBefore w:val="0"/>
                    <w:widowControl w:val="0"/>
                    <w:kinsoku/>
                    <w:wordWrap/>
                    <w:overflowPunct/>
                    <w:topLinePunct w:val="0"/>
                    <w:bidi w:val="0"/>
                    <w:jc w:val="center"/>
                    <w:textAlignment w:val="auto"/>
                    <w:rPr>
                      <w:rFonts w:hint="eastAsia"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w:t>
                  </w:r>
                  <w:r>
                    <w:rPr>
                      <w:rFonts w:hint="eastAsia" w:ascii="Times New Roman" w:hAnsi="Times New Roman"/>
                      <w:color w:val="0000FF"/>
                      <w:szCs w:val="21"/>
                      <w:highlight w:val="none"/>
                    </w:rPr>
                    <w:t>1</w:t>
                  </w:r>
                </w:p>
              </w:tc>
              <w:tc>
                <w:tcPr>
                  <w:tcW w:w="1380" w:type="dxa"/>
                  <w:noWrap w:val="0"/>
                  <w:vAlign w:val="center"/>
                </w:tcPr>
                <w:p>
                  <w:pPr>
                    <w:widowControl/>
                    <w:jc w:val="center"/>
                    <w:rPr>
                      <w:rFonts w:hint="eastAsia" w:ascii="Times New Roman" w:hAnsi="Times New Roman"/>
                      <w:color w:val="0000FF"/>
                      <w:kern w:val="0"/>
                      <w:szCs w:val="21"/>
                      <w:highlight w:val="none"/>
                    </w:rPr>
                  </w:pPr>
                  <w:r>
                    <w:rPr>
                      <w:rFonts w:hint="eastAsia" w:ascii="Times New Roman" w:hAnsi="Times New Roman"/>
                      <w:color w:val="0000FF"/>
                      <w:kern w:val="0"/>
                      <w:szCs w:val="21"/>
                      <w:highlight w:val="none"/>
                      <w:lang w:eastAsia="zh-CN"/>
                    </w:rPr>
                    <w:t>新增</w:t>
                  </w:r>
                </w:p>
              </w:tc>
              <w:tc>
                <w:tcPr>
                  <w:tcW w:w="89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color w:val="0000FF"/>
                      <w:kern w:val="2"/>
                      <w:sz w:val="21"/>
                      <w:szCs w:val="24"/>
                      <w:highlight w:val="none"/>
                      <w:lang w:val="en-US" w:eastAsia="zh-CN" w:bidi="ar-SA"/>
                    </w:rPr>
                  </w:pPr>
                  <w:r>
                    <w:rPr>
                      <w:rFonts w:hint="eastAsia" w:cs="Times New Roman"/>
                      <w:b w:val="0"/>
                      <w:bCs/>
                      <w:color w:val="0000FF"/>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7" w:type="dxa"/>
                  <w:noWrap w:val="0"/>
                  <w:vAlign w:val="center"/>
                </w:tcPr>
                <w:p>
                  <w:pPr>
                    <w:tabs>
                      <w:tab w:val="left" w:pos="2758"/>
                    </w:tabs>
                    <w:spacing w:line="240" w:lineRule="auto"/>
                    <w:ind w:left="0" w:leftChars="0" w:right="0" w:rightChars="0" w:firstLine="0" w:firstLineChars="0"/>
                    <w:jc w:val="center"/>
                    <w:rPr>
                      <w:rFonts w:hint="default" w:ascii="Times New Roman" w:hAnsi="Times New Roman" w:eastAsia="宋体" w:cs="Times New Roman"/>
                      <w:b w:val="0"/>
                      <w:bCs/>
                      <w:color w:val="0000FF"/>
                      <w:kern w:val="2"/>
                      <w:sz w:val="21"/>
                      <w:szCs w:val="21"/>
                      <w:highlight w:val="none"/>
                      <w:vertAlign w:val="baseline"/>
                      <w:lang w:val="en-US" w:eastAsia="zh-CN" w:bidi="ar-SA"/>
                    </w:rPr>
                  </w:pPr>
                  <w:r>
                    <w:rPr>
                      <w:rFonts w:hint="eastAsia" w:ascii="Times New Roman" w:hAnsi="Times New Roman" w:eastAsia="宋体" w:cs="Times New Roman"/>
                      <w:b w:val="0"/>
                      <w:bCs/>
                      <w:color w:val="0000FF"/>
                      <w:kern w:val="2"/>
                      <w:sz w:val="21"/>
                      <w:szCs w:val="21"/>
                      <w:highlight w:val="none"/>
                      <w:vertAlign w:val="baseline"/>
                      <w:lang w:val="en-US" w:eastAsia="zh-CN" w:bidi="ar-SA"/>
                    </w:rPr>
                    <w:t>11</w:t>
                  </w:r>
                </w:p>
              </w:tc>
              <w:tc>
                <w:tcPr>
                  <w:tcW w:w="1365"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0000FF"/>
                      <w:sz w:val="21"/>
                      <w:szCs w:val="21"/>
                      <w:highlight w:val="none"/>
                      <w:vertAlign w:val="baseline"/>
                      <w:lang w:val="en-US" w:eastAsia="zh-CN"/>
                    </w:rPr>
                  </w:pPr>
                  <w:r>
                    <w:rPr>
                      <w:rFonts w:hint="eastAsia" w:ascii="Times New Roman" w:hAnsi="Times New Roman" w:cs="Times New Roman"/>
                      <w:b w:val="0"/>
                      <w:bCs/>
                      <w:color w:val="0000FF"/>
                      <w:sz w:val="21"/>
                      <w:szCs w:val="21"/>
                      <w:highlight w:val="none"/>
                      <w:vertAlign w:val="baseline"/>
                      <w:lang w:val="en-US" w:eastAsia="zh-CN"/>
                    </w:rPr>
                    <w:t>天然气固化烘道</w:t>
                  </w:r>
                </w:p>
              </w:tc>
              <w:tc>
                <w:tcPr>
                  <w:tcW w:w="915" w:type="dxa"/>
                  <w:noWrap w:val="0"/>
                  <w:vAlign w:val="center"/>
                </w:tcPr>
                <w:p>
                  <w:pPr>
                    <w:widowControl/>
                    <w:jc w:val="center"/>
                    <w:rPr>
                      <w:rFonts w:hint="eastAsia" w:ascii="Times New Roman" w:hAnsi="Times New Roman"/>
                      <w:color w:val="0000FF"/>
                      <w:kern w:val="0"/>
                      <w:szCs w:val="21"/>
                      <w:highlight w:val="none"/>
                    </w:rPr>
                  </w:pPr>
                  <w:r>
                    <w:rPr>
                      <w:rFonts w:ascii="Times New Roman" w:hAnsi="Times New Roman"/>
                      <w:color w:val="0000FF"/>
                      <w:kern w:val="0"/>
                      <w:szCs w:val="21"/>
                      <w:highlight w:val="none"/>
                    </w:rPr>
                    <w:t>台</w:t>
                  </w:r>
                </w:p>
              </w:tc>
              <w:tc>
                <w:tcPr>
                  <w:tcW w:w="960"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s="Times New Roman"/>
                      <w:color w:val="0000FF"/>
                      <w:kern w:val="2"/>
                      <w:sz w:val="21"/>
                      <w:szCs w:val="24"/>
                      <w:highlight w:val="none"/>
                      <w:lang w:val="en-US" w:eastAsia="zh-CN" w:bidi="ar-SA"/>
                    </w:rPr>
                    <w:t>0</w:t>
                  </w:r>
                </w:p>
              </w:tc>
              <w:tc>
                <w:tcPr>
                  <w:tcW w:w="88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rPr>
                    <w:t>1</w:t>
                  </w:r>
                </w:p>
              </w:tc>
              <w:tc>
                <w:tcPr>
                  <w:tcW w:w="855" w:type="dxa"/>
                  <w:noWrap w:val="0"/>
                  <w:vAlign w:val="center"/>
                </w:tcPr>
                <w:p>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0000FF"/>
                      <w:kern w:val="2"/>
                      <w:sz w:val="21"/>
                      <w:szCs w:val="24"/>
                      <w:highlight w:val="none"/>
                      <w:lang w:val="en-US" w:eastAsia="zh-CN" w:bidi="ar-SA"/>
                    </w:rPr>
                  </w:pPr>
                  <w:r>
                    <w:rPr>
                      <w:rFonts w:hint="eastAsia" w:ascii="Times New Roman" w:hAnsi="Times New Roman"/>
                      <w:color w:val="0000FF"/>
                      <w:szCs w:val="21"/>
                      <w:highlight w:val="none"/>
                      <w:lang w:val="en-US" w:eastAsia="zh-CN"/>
                    </w:rPr>
                    <w:t>+</w:t>
                  </w:r>
                  <w:r>
                    <w:rPr>
                      <w:rFonts w:hint="eastAsia" w:ascii="Times New Roman" w:hAnsi="Times New Roman"/>
                      <w:color w:val="0000FF"/>
                      <w:szCs w:val="21"/>
                      <w:highlight w:val="none"/>
                    </w:rPr>
                    <w:t>1</w:t>
                  </w:r>
                </w:p>
              </w:tc>
              <w:tc>
                <w:tcPr>
                  <w:tcW w:w="1380" w:type="dxa"/>
                  <w:noWrap w:val="0"/>
                  <w:vAlign w:val="center"/>
                </w:tcPr>
                <w:p>
                  <w:pPr>
                    <w:widowControl/>
                    <w:jc w:val="center"/>
                    <w:rPr>
                      <w:rFonts w:hint="eastAsia" w:ascii="Times New Roman" w:hAnsi="Times New Roman"/>
                      <w:color w:val="0000FF"/>
                      <w:kern w:val="0"/>
                      <w:szCs w:val="21"/>
                      <w:highlight w:val="none"/>
                    </w:rPr>
                  </w:pPr>
                  <w:r>
                    <w:rPr>
                      <w:rFonts w:hint="eastAsia" w:ascii="Times New Roman" w:hAnsi="Times New Roman"/>
                      <w:color w:val="0000FF"/>
                      <w:kern w:val="0"/>
                      <w:szCs w:val="21"/>
                      <w:highlight w:val="none"/>
                      <w:lang w:eastAsia="zh-CN"/>
                    </w:rPr>
                    <w:t>新增</w:t>
                  </w:r>
                </w:p>
              </w:tc>
              <w:tc>
                <w:tcPr>
                  <w:tcW w:w="890" w:type="dxa"/>
                  <w:noWrap w:val="0"/>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color w:val="0000FF"/>
                      <w:kern w:val="2"/>
                      <w:sz w:val="21"/>
                      <w:szCs w:val="24"/>
                      <w:highlight w:val="none"/>
                      <w:lang w:val="en-US" w:eastAsia="zh-CN" w:bidi="ar-SA"/>
                    </w:rPr>
                  </w:pPr>
                  <w:r>
                    <w:rPr>
                      <w:rFonts w:hint="eastAsia" w:cs="Times New Roman"/>
                      <w:b w:val="0"/>
                      <w:bCs/>
                      <w:color w:val="0000FF"/>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0000FF"/>
                <w:sz w:val="24"/>
                <w:szCs w:val="24"/>
                <w:highlight w:val="none"/>
              </w:rPr>
            </w:pPr>
            <w:r>
              <w:rPr>
                <w:rFonts w:hint="eastAsia" w:cs="Times New Roman"/>
                <w:b/>
                <w:bCs/>
                <w:color w:val="0000FF"/>
                <w:sz w:val="24"/>
                <w:szCs w:val="24"/>
                <w:highlight w:val="none"/>
                <w:lang w:val="en-US" w:eastAsia="zh-CN"/>
              </w:rPr>
              <w:t>6</w:t>
            </w:r>
            <w:r>
              <w:rPr>
                <w:rFonts w:hint="default" w:ascii="Times New Roman" w:hAnsi="Times New Roman" w:eastAsia="宋体" w:cs="Times New Roman"/>
                <w:b/>
                <w:bCs/>
                <w:color w:val="0000FF"/>
                <w:sz w:val="24"/>
                <w:szCs w:val="24"/>
                <w:highlight w:val="none"/>
                <w:lang w:val="en-US" w:eastAsia="zh-CN"/>
              </w:rPr>
              <w:t>、主要原辅材料及燃料的种类、用量</w:t>
            </w:r>
          </w:p>
          <w:p>
            <w:pPr>
              <w:keepNext w:val="0"/>
              <w:keepLines w:val="0"/>
              <w:pageBreakBefore w:val="0"/>
              <w:widowControl w:val="0"/>
              <w:tabs>
                <w:tab w:val="left" w:pos="2395"/>
              </w:tabs>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b/>
                <w:color w:val="0000FF"/>
                <w:highlight w:val="none"/>
              </w:rPr>
            </w:pPr>
            <w:r>
              <w:rPr>
                <w:rFonts w:hint="default" w:ascii="Times New Roman" w:hAnsi="Times New Roman" w:eastAsia="宋体" w:cs="Times New Roman"/>
                <w:color w:val="0000FF"/>
                <w:sz w:val="24"/>
                <w:szCs w:val="24"/>
                <w:highlight w:val="none"/>
              </w:rPr>
              <w:t>项目使用原材料均外购正规厂家，</w:t>
            </w:r>
            <w:r>
              <w:rPr>
                <w:rFonts w:hint="default" w:ascii="Times New Roman" w:hAnsi="Times New Roman" w:eastAsia="宋体" w:cs="Times New Roman"/>
                <w:bCs/>
                <w:color w:val="0000FF"/>
                <w:sz w:val="24"/>
                <w:szCs w:val="24"/>
                <w:highlight w:val="none"/>
              </w:rPr>
              <w:t>项目主要原辅材料及能源消耗情况见表</w:t>
            </w:r>
            <w:r>
              <w:rPr>
                <w:rFonts w:hint="eastAsia" w:cs="Times New Roman"/>
                <w:bCs/>
                <w:color w:val="0000FF"/>
                <w:sz w:val="24"/>
                <w:szCs w:val="24"/>
                <w:highlight w:val="none"/>
                <w:lang w:val="en-US" w:eastAsia="zh-CN"/>
              </w:rPr>
              <w:t>2</w:t>
            </w:r>
            <w:r>
              <w:rPr>
                <w:rFonts w:hint="default" w:ascii="Times New Roman" w:hAnsi="Times New Roman" w:eastAsia="宋体" w:cs="Times New Roman"/>
                <w:bCs/>
                <w:color w:val="0000FF"/>
                <w:sz w:val="24"/>
                <w:szCs w:val="24"/>
                <w:highlight w:val="none"/>
              </w:rPr>
              <w:t>-</w:t>
            </w:r>
            <w:r>
              <w:rPr>
                <w:rFonts w:hint="eastAsia" w:cs="Times New Roman"/>
                <w:bCs/>
                <w:color w:val="0000FF"/>
                <w:sz w:val="24"/>
                <w:szCs w:val="24"/>
                <w:highlight w:val="none"/>
                <w:lang w:val="en-US" w:eastAsia="zh-CN"/>
              </w:rPr>
              <w:t>4</w:t>
            </w:r>
            <w:r>
              <w:rPr>
                <w:rFonts w:hint="default" w:ascii="Times New Roman" w:hAnsi="Times New Roman" w:eastAsia="宋体" w:cs="Times New Roman"/>
                <w:bCs/>
                <w:color w:val="0000FF"/>
                <w:sz w:val="24"/>
                <w:szCs w:val="24"/>
                <w:highlight w:val="none"/>
              </w:rPr>
              <w:t>。</w:t>
            </w:r>
          </w:p>
          <w:p>
            <w:pPr>
              <w:spacing w:line="240" w:lineRule="auto"/>
              <w:ind w:firstLine="0" w:firstLineChars="0"/>
              <w:jc w:val="center"/>
              <w:rPr>
                <w:rFonts w:hint="default" w:ascii="Times New Roman" w:hAnsi="Times New Roman" w:eastAsia="宋体" w:cs="Times New Roman"/>
                <w:b/>
                <w:color w:val="0000FF"/>
                <w:sz w:val="21"/>
                <w:szCs w:val="21"/>
                <w:highlight w:val="none"/>
              </w:rPr>
            </w:pPr>
            <w:r>
              <w:rPr>
                <w:rFonts w:hint="default" w:ascii="Times New Roman" w:hAnsi="Times New Roman" w:eastAsia="宋体" w:cs="Times New Roman"/>
                <w:b/>
                <w:color w:val="0000FF"/>
                <w:sz w:val="21"/>
                <w:szCs w:val="21"/>
                <w:highlight w:val="none"/>
              </w:rPr>
              <w:t>表</w:t>
            </w:r>
            <w:r>
              <w:rPr>
                <w:rFonts w:hint="eastAsia" w:cs="Times New Roman"/>
                <w:b/>
                <w:color w:val="0000FF"/>
                <w:sz w:val="21"/>
                <w:szCs w:val="21"/>
                <w:highlight w:val="none"/>
                <w:lang w:val="en-US" w:eastAsia="zh-CN"/>
              </w:rPr>
              <w:t>2</w:t>
            </w:r>
            <w:r>
              <w:rPr>
                <w:rFonts w:hint="default" w:ascii="Times New Roman" w:hAnsi="Times New Roman" w:eastAsia="宋体" w:cs="Times New Roman"/>
                <w:b/>
                <w:color w:val="0000FF"/>
                <w:sz w:val="21"/>
                <w:szCs w:val="21"/>
                <w:highlight w:val="none"/>
              </w:rPr>
              <w:t>-</w:t>
            </w:r>
            <w:r>
              <w:rPr>
                <w:rFonts w:hint="eastAsia" w:cs="Times New Roman"/>
                <w:b/>
                <w:color w:val="0000FF"/>
                <w:sz w:val="21"/>
                <w:szCs w:val="21"/>
                <w:highlight w:val="none"/>
                <w:lang w:val="en-US" w:eastAsia="zh-CN"/>
              </w:rPr>
              <w:t>4</w:t>
            </w:r>
            <w:r>
              <w:rPr>
                <w:rFonts w:hint="default" w:ascii="Times New Roman" w:hAnsi="Times New Roman" w:eastAsia="宋体" w:cs="Times New Roman"/>
                <w:b/>
                <w:color w:val="0000FF"/>
                <w:sz w:val="21"/>
                <w:szCs w:val="21"/>
                <w:highlight w:val="none"/>
              </w:rPr>
              <w:t xml:space="preserve">   项目主要原辅料用量及能源消耗</w:t>
            </w:r>
          </w:p>
          <w:tbl>
            <w:tblPr>
              <w:tblStyle w:val="23"/>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096"/>
              <w:gridCol w:w="1139"/>
              <w:gridCol w:w="1035"/>
              <w:gridCol w:w="1035"/>
              <w:gridCol w:w="2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88" w:type="dxa"/>
                  <w:vMerge w:val="restart"/>
                  <w:noWrap w:val="0"/>
                  <w:vAlign w:val="center"/>
                </w:tcPr>
                <w:p>
                  <w:pPr>
                    <w:widowControl/>
                    <w:jc w:val="center"/>
                    <w:textAlignment w:val="center"/>
                    <w:rPr>
                      <w:rFonts w:hint="eastAsia" w:ascii="宋体" w:hAnsi="宋体" w:cs="宋体"/>
                      <w:b/>
                      <w:bCs/>
                      <w:color w:val="0000FF"/>
                      <w:kern w:val="0"/>
                      <w:sz w:val="21"/>
                      <w:szCs w:val="21"/>
                      <w:highlight w:val="none"/>
                    </w:rPr>
                  </w:pPr>
                  <w:r>
                    <w:rPr>
                      <w:rFonts w:hint="eastAsia" w:ascii="宋体" w:hAnsi="宋体" w:cs="宋体"/>
                      <w:b/>
                      <w:bCs/>
                      <w:color w:val="0000FF"/>
                      <w:kern w:val="0"/>
                      <w:sz w:val="21"/>
                      <w:szCs w:val="21"/>
                      <w:highlight w:val="none"/>
                    </w:rPr>
                    <w:t>材料名称</w:t>
                  </w:r>
                </w:p>
              </w:tc>
              <w:tc>
                <w:tcPr>
                  <w:tcW w:w="3270" w:type="dxa"/>
                  <w:gridSpan w:val="3"/>
                  <w:noWrap w:val="0"/>
                  <w:vAlign w:val="center"/>
                </w:tcPr>
                <w:p>
                  <w:pPr>
                    <w:widowControl/>
                    <w:jc w:val="center"/>
                    <w:textAlignment w:val="center"/>
                    <w:rPr>
                      <w:rFonts w:hint="eastAsia" w:ascii="宋体" w:hAnsi="宋体" w:eastAsia="宋体" w:cs="宋体"/>
                      <w:b/>
                      <w:bCs/>
                      <w:color w:val="0000FF"/>
                      <w:kern w:val="0"/>
                      <w:sz w:val="21"/>
                      <w:szCs w:val="21"/>
                      <w:highlight w:val="none"/>
                      <w:lang w:eastAsia="zh-CN"/>
                    </w:rPr>
                  </w:pPr>
                  <w:r>
                    <w:rPr>
                      <w:rFonts w:hint="eastAsia" w:ascii="宋体" w:hAnsi="宋体" w:cs="宋体"/>
                      <w:b/>
                      <w:bCs/>
                      <w:color w:val="0000FF"/>
                      <w:kern w:val="0"/>
                      <w:sz w:val="21"/>
                      <w:szCs w:val="21"/>
                      <w:highlight w:val="none"/>
                    </w:rPr>
                    <w:t>年用量</w:t>
                  </w:r>
                </w:p>
              </w:tc>
              <w:tc>
                <w:tcPr>
                  <w:tcW w:w="1035" w:type="dxa"/>
                  <w:vMerge w:val="restart"/>
                  <w:noWrap w:val="0"/>
                  <w:vAlign w:val="center"/>
                </w:tcPr>
                <w:p>
                  <w:pPr>
                    <w:widowControl/>
                    <w:jc w:val="center"/>
                    <w:textAlignment w:val="center"/>
                    <w:rPr>
                      <w:rFonts w:hint="eastAsia" w:ascii="宋体" w:hAnsi="宋体" w:cs="宋体"/>
                      <w:b/>
                      <w:bCs/>
                      <w:color w:val="0000FF"/>
                      <w:kern w:val="0"/>
                      <w:sz w:val="21"/>
                      <w:szCs w:val="21"/>
                      <w:highlight w:val="none"/>
                    </w:rPr>
                  </w:pPr>
                  <w:r>
                    <w:rPr>
                      <w:rFonts w:hint="eastAsia" w:ascii="宋体" w:hAnsi="宋体" w:cs="宋体"/>
                      <w:b/>
                      <w:bCs/>
                      <w:color w:val="0000FF"/>
                      <w:kern w:val="0"/>
                      <w:sz w:val="21"/>
                      <w:szCs w:val="21"/>
                      <w:highlight w:val="none"/>
                    </w:rPr>
                    <w:t>贮存量</w:t>
                  </w:r>
                </w:p>
              </w:tc>
              <w:tc>
                <w:tcPr>
                  <w:tcW w:w="2434" w:type="dxa"/>
                  <w:vMerge w:val="restart"/>
                  <w:noWrap w:val="0"/>
                  <w:vAlign w:val="center"/>
                </w:tcPr>
                <w:p>
                  <w:pPr>
                    <w:widowControl/>
                    <w:jc w:val="center"/>
                    <w:textAlignment w:val="center"/>
                    <w:rPr>
                      <w:rFonts w:hint="eastAsia" w:ascii="宋体" w:hAnsi="宋体" w:cs="宋体"/>
                      <w:b/>
                      <w:bCs/>
                      <w:color w:val="0000FF"/>
                      <w:kern w:val="0"/>
                      <w:sz w:val="21"/>
                      <w:szCs w:val="21"/>
                      <w:highlight w:val="none"/>
                    </w:rPr>
                  </w:pPr>
                  <w:r>
                    <w:rPr>
                      <w:rFonts w:hint="eastAsia" w:ascii="宋体" w:hAnsi="宋体" w:cs="宋体"/>
                      <w:b/>
                      <w:bCs/>
                      <w:color w:val="0000FF"/>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88" w:type="dxa"/>
                  <w:vMerge w:val="continue"/>
                  <w:noWrap w:val="0"/>
                  <w:vAlign w:val="center"/>
                </w:tcPr>
                <w:p>
                  <w:pPr>
                    <w:widowControl/>
                    <w:jc w:val="center"/>
                    <w:textAlignment w:val="center"/>
                    <w:rPr>
                      <w:color w:val="0000FF"/>
                      <w:sz w:val="21"/>
                      <w:szCs w:val="21"/>
                      <w:highlight w:val="none"/>
                    </w:rPr>
                  </w:pPr>
                </w:p>
              </w:tc>
              <w:tc>
                <w:tcPr>
                  <w:tcW w:w="1096" w:type="dxa"/>
                  <w:noWrap w:val="0"/>
                  <w:vAlign w:val="center"/>
                </w:tcPr>
                <w:p>
                  <w:pPr>
                    <w:widowControl/>
                    <w:jc w:val="center"/>
                    <w:textAlignment w:val="center"/>
                    <w:rPr>
                      <w:rFonts w:hint="eastAsia" w:eastAsia="宋体"/>
                      <w:b/>
                      <w:bCs/>
                      <w:color w:val="0000FF"/>
                      <w:sz w:val="21"/>
                      <w:szCs w:val="21"/>
                      <w:highlight w:val="none"/>
                      <w:lang w:eastAsia="zh-CN"/>
                    </w:rPr>
                  </w:pPr>
                  <w:r>
                    <w:rPr>
                      <w:rFonts w:hint="eastAsia"/>
                      <w:b/>
                      <w:bCs/>
                      <w:color w:val="0000FF"/>
                      <w:sz w:val="21"/>
                      <w:szCs w:val="21"/>
                      <w:highlight w:val="none"/>
                    </w:rPr>
                    <w:t>原</w:t>
                  </w:r>
                  <w:r>
                    <w:rPr>
                      <w:rFonts w:hint="eastAsia"/>
                      <w:b/>
                      <w:bCs/>
                      <w:color w:val="0000FF"/>
                      <w:sz w:val="21"/>
                      <w:szCs w:val="21"/>
                      <w:highlight w:val="none"/>
                      <w:lang w:eastAsia="zh-CN"/>
                    </w:rPr>
                    <w:t>用</w:t>
                  </w:r>
                </w:p>
              </w:tc>
              <w:tc>
                <w:tcPr>
                  <w:tcW w:w="1139" w:type="dxa"/>
                  <w:noWrap w:val="0"/>
                  <w:vAlign w:val="center"/>
                </w:tcPr>
                <w:p>
                  <w:pPr>
                    <w:widowControl/>
                    <w:jc w:val="center"/>
                    <w:textAlignment w:val="center"/>
                    <w:rPr>
                      <w:rFonts w:eastAsia="Calibri"/>
                      <w:b/>
                      <w:bCs/>
                      <w:color w:val="0000FF"/>
                      <w:sz w:val="21"/>
                      <w:szCs w:val="21"/>
                      <w:highlight w:val="none"/>
                    </w:rPr>
                  </w:pPr>
                  <w:r>
                    <w:rPr>
                      <w:rFonts w:hint="eastAsia"/>
                      <w:b/>
                      <w:bCs/>
                      <w:color w:val="0000FF"/>
                      <w:sz w:val="21"/>
                      <w:szCs w:val="21"/>
                      <w:highlight w:val="none"/>
                      <w:lang w:eastAsia="zh-CN"/>
                    </w:rPr>
                    <w:t>改</w:t>
                  </w:r>
                  <w:r>
                    <w:rPr>
                      <w:rFonts w:hint="eastAsia"/>
                      <w:b/>
                      <w:bCs/>
                      <w:color w:val="0000FF"/>
                      <w:sz w:val="21"/>
                      <w:szCs w:val="21"/>
                      <w:highlight w:val="none"/>
                    </w:rPr>
                    <w:t>建后</w:t>
                  </w:r>
                </w:p>
              </w:tc>
              <w:tc>
                <w:tcPr>
                  <w:tcW w:w="1035" w:type="dxa"/>
                  <w:noWrap w:val="0"/>
                  <w:vAlign w:val="center"/>
                </w:tcPr>
                <w:p>
                  <w:pPr>
                    <w:widowControl/>
                    <w:jc w:val="center"/>
                    <w:textAlignment w:val="center"/>
                    <w:rPr>
                      <w:b/>
                      <w:bCs/>
                      <w:color w:val="0000FF"/>
                      <w:sz w:val="21"/>
                      <w:szCs w:val="21"/>
                      <w:highlight w:val="none"/>
                    </w:rPr>
                  </w:pPr>
                  <w:r>
                    <w:rPr>
                      <w:rFonts w:hint="eastAsia"/>
                      <w:b/>
                      <w:bCs/>
                      <w:color w:val="0000FF"/>
                      <w:sz w:val="21"/>
                      <w:szCs w:val="21"/>
                      <w:highlight w:val="none"/>
                    </w:rPr>
                    <w:t>增减量</w:t>
                  </w:r>
                </w:p>
              </w:tc>
              <w:tc>
                <w:tcPr>
                  <w:tcW w:w="1035" w:type="dxa"/>
                  <w:vMerge w:val="continue"/>
                  <w:noWrap w:val="0"/>
                  <w:vAlign w:val="center"/>
                </w:tcPr>
                <w:p>
                  <w:pPr>
                    <w:widowControl/>
                    <w:jc w:val="center"/>
                    <w:textAlignment w:val="center"/>
                    <w:rPr>
                      <w:color w:val="0000FF"/>
                      <w:sz w:val="21"/>
                      <w:szCs w:val="21"/>
                      <w:highlight w:val="none"/>
                    </w:rPr>
                  </w:pPr>
                </w:p>
              </w:tc>
              <w:tc>
                <w:tcPr>
                  <w:tcW w:w="2434" w:type="dxa"/>
                  <w:vMerge w:val="continue"/>
                  <w:noWrap w:val="0"/>
                  <w:vAlign w:val="center"/>
                </w:tcPr>
                <w:p>
                  <w:pPr>
                    <w:widowControl/>
                    <w:jc w:val="center"/>
                    <w:textAlignment w:val="center"/>
                    <w:rPr>
                      <w:color w:val="0000FF"/>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铁皮</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245吨</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245吨</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spacing w:line="240" w:lineRule="auto"/>
                    <w:ind w:firstLine="0" w:firstLineChars="0"/>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5</w:t>
                  </w:r>
                </w:p>
              </w:tc>
              <w:tc>
                <w:tcPr>
                  <w:tcW w:w="2434" w:type="dxa"/>
                  <w:noWrap w:val="0"/>
                  <w:vAlign w:val="center"/>
                </w:tcPr>
                <w:p>
                  <w:pPr>
                    <w:widowControl/>
                    <w:jc w:val="center"/>
                    <w:textAlignment w:val="center"/>
                    <w:rPr>
                      <w:rFonts w:ascii="Times New Roman" w:hAnsi="Times New Roman"/>
                      <w:color w:val="0000FF"/>
                      <w:sz w:val="21"/>
                      <w:szCs w:val="21"/>
                      <w:highlight w:val="none"/>
                    </w:rPr>
                  </w:pPr>
                  <w:r>
                    <w:rPr>
                      <w:rFonts w:hint="eastAsia" w:ascii="Times New Roman" w:hAnsi="Times New Roman" w:cs="Times New Roman"/>
                      <w:color w:val="0000FF"/>
                      <w:sz w:val="21"/>
                      <w:szCs w:val="21"/>
                      <w:highlight w:val="none"/>
                      <w:lang w:val="en-US" w:eastAsia="zh-CN"/>
                    </w:rPr>
                    <w:t>外购，无需预处理（无需除锈）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铁丝</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2吨</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2吨</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spacing w:line="240" w:lineRule="auto"/>
                    <w:ind w:firstLine="0" w:firstLineChars="0"/>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0.2</w:t>
                  </w:r>
                </w:p>
              </w:tc>
              <w:tc>
                <w:tcPr>
                  <w:tcW w:w="2434" w:type="dxa"/>
                  <w:noWrap w:val="0"/>
                  <w:vAlign w:val="center"/>
                </w:tcPr>
                <w:p>
                  <w:pPr>
                    <w:widowControl/>
                    <w:jc w:val="center"/>
                    <w:textAlignment w:val="center"/>
                    <w:rPr>
                      <w:rFonts w:ascii="Times New Roman" w:hAnsi="Times New Roman"/>
                      <w:color w:val="0000FF"/>
                      <w:sz w:val="21"/>
                      <w:szCs w:val="21"/>
                      <w:highlight w:val="none"/>
                    </w:rPr>
                  </w:pPr>
                  <w:r>
                    <w:rPr>
                      <w:rFonts w:hint="eastAsia" w:ascii="Times New Roman" w:hAnsi="Times New Roman" w:cs="Times New Roman"/>
                      <w:color w:val="0000FF"/>
                      <w:sz w:val="21"/>
                      <w:szCs w:val="21"/>
                      <w:highlight w:val="none"/>
                      <w:lang w:val="en-US" w:eastAsia="zh-CN"/>
                    </w:rPr>
                    <w:t>取暖器提手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铁丝网</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2吨</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2吨</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spacing w:line="240" w:lineRule="auto"/>
                    <w:ind w:firstLine="0" w:firstLineChars="0"/>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0.2</w:t>
                  </w:r>
                </w:p>
              </w:tc>
              <w:tc>
                <w:tcPr>
                  <w:tcW w:w="2434" w:type="dxa"/>
                  <w:noWrap w:val="0"/>
                  <w:vAlign w:val="center"/>
                </w:tcPr>
                <w:p>
                  <w:pPr>
                    <w:widowControl/>
                    <w:jc w:val="center"/>
                    <w:textAlignment w:val="center"/>
                    <w:rPr>
                      <w:rFonts w:ascii="Times New Roman" w:hAnsi="Times New Roman"/>
                      <w:color w:val="0000FF"/>
                      <w:kern w:val="0"/>
                      <w:sz w:val="21"/>
                      <w:szCs w:val="21"/>
                      <w:highlight w:val="none"/>
                    </w:rPr>
                  </w:pPr>
                  <w:r>
                    <w:rPr>
                      <w:rFonts w:hint="eastAsia" w:ascii="Times New Roman" w:hAnsi="Times New Roman" w:eastAsia="宋体" w:cs="Times New Roman"/>
                      <w:color w:val="0000FF"/>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玻璃灯管</w:t>
                  </w:r>
                </w:p>
              </w:tc>
              <w:tc>
                <w:tcPr>
                  <w:tcW w:w="1096" w:type="dxa"/>
                  <w:noWrap w:val="0"/>
                  <w:vAlign w:val="center"/>
                </w:tcPr>
                <w:p>
                  <w:pPr>
                    <w:jc w:val="center"/>
                    <w:rPr>
                      <w:rFonts w:hint="default" w:ascii="Times New Roman" w:hAnsi="Times New Roman" w:eastAsia="宋体"/>
                      <w:color w:val="0000FF"/>
                      <w:kern w:val="0"/>
                      <w:sz w:val="21"/>
                      <w:szCs w:val="21"/>
                      <w:highlight w:val="none"/>
                      <w:vertAlign w:val="superscript"/>
                      <w:lang w:val="en-US" w:eastAsia="zh-CN"/>
                    </w:rPr>
                  </w:pPr>
                  <w:r>
                    <w:rPr>
                      <w:rFonts w:hint="eastAsia" w:ascii="Times New Roman" w:hAnsi="Times New Roman" w:cs="Times New Roman"/>
                      <w:color w:val="0000FF"/>
                      <w:sz w:val="21"/>
                      <w:szCs w:val="21"/>
                      <w:highlight w:val="none"/>
                      <w:lang w:val="en-US" w:eastAsia="zh-CN"/>
                    </w:rPr>
                    <w:t>840万根</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840万根</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100万根</w:t>
                  </w:r>
                </w:p>
              </w:tc>
              <w:tc>
                <w:tcPr>
                  <w:tcW w:w="2434" w:type="dxa"/>
                  <w:noWrap w:val="0"/>
                  <w:vAlign w:val="center"/>
                </w:tcPr>
                <w:p>
                  <w:pPr>
                    <w:widowControl/>
                    <w:jc w:val="center"/>
                    <w:textAlignment w:val="center"/>
                    <w:rPr>
                      <w:rFonts w:ascii="Times New Roman" w:hAnsi="Times New Roman"/>
                      <w:color w:val="0000FF"/>
                      <w:sz w:val="21"/>
                      <w:szCs w:val="21"/>
                      <w:highlight w:val="none"/>
                    </w:rPr>
                  </w:pPr>
                  <w:r>
                    <w:rPr>
                      <w:rFonts w:hint="eastAsia" w:ascii="Times New Roman" w:hAnsi="Times New Roman" w:cs="Times New Roman"/>
                      <w:color w:val="0000FF"/>
                      <w:sz w:val="21"/>
                      <w:szCs w:val="21"/>
                      <w:highlight w:val="none"/>
                      <w:lang w:val="en-US" w:eastAsia="zh-CN"/>
                    </w:rPr>
                    <w:t>购买成品，不在本厂内加工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塑粉</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4吨</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4吨</w:t>
                  </w:r>
                </w:p>
              </w:tc>
              <w:tc>
                <w:tcPr>
                  <w:tcW w:w="1035" w:type="dxa"/>
                  <w:noWrap w:val="0"/>
                  <w:vAlign w:val="center"/>
                </w:tcPr>
                <w:p>
                  <w:pPr>
                    <w:spacing w:line="240" w:lineRule="auto"/>
                    <w:ind w:firstLine="0" w:firstLineChars="0"/>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0.5吨</w:t>
                  </w:r>
                </w:p>
              </w:tc>
              <w:tc>
                <w:tcPr>
                  <w:tcW w:w="2434" w:type="dxa"/>
                  <w:noWrap w:val="0"/>
                  <w:vAlign w:val="center"/>
                </w:tcPr>
                <w:p>
                  <w:pPr>
                    <w:widowControl/>
                    <w:jc w:val="center"/>
                    <w:textAlignment w:val="center"/>
                    <w:rPr>
                      <w:rFonts w:ascii="Times New Roman" w:hAnsi="Times New Roman"/>
                      <w:color w:val="0000FF"/>
                      <w:sz w:val="21"/>
                      <w:szCs w:val="21"/>
                      <w:highlight w:val="none"/>
                    </w:rPr>
                  </w:pPr>
                  <w:r>
                    <w:rPr>
                      <w:rFonts w:hint="default" w:ascii="Times New Roman" w:hAnsi="Times New Roman" w:eastAsia="宋体" w:cs="Times New Roman"/>
                      <w:color w:val="0000FF"/>
                      <w:sz w:val="21"/>
                      <w:szCs w:val="21"/>
                      <w:highlight w:val="none"/>
                      <w:lang w:val="en-US" w:eastAsia="zh-CN" w:bidi="ar-SA"/>
                    </w:rPr>
                    <w:t>环氧聚酯粉末涂料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开关/小电线等配件</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70万套</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70万套</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10万套</w:t>
                  </w:r>
                </w:p>
              </w:tc>
              <w:tc>
                <w:tcPr>
                  <w:tcW w:w="2434" w:type="dxa"/>
                  <w:noWrap w:val="0"/>
                  <w:vAlign w:val="center"/>
                </w:tcPr>
                <w:p>
                  <w:pPr>
                    <w:widowControl/>
                    <w:jc w:val="center"/>
                    <w:textAlignment w:val="center"/>
                    <w:rPr>
                      <w:rFonts w:ascii="Times New Roman" w:hAnsi="Times New Roman"/>
                      <w:color w:val="0000FF"/>
                      <w:kern w:val="0"/>
                      <w:sz w:val="21"/>
                      <w:szCs w:val="21"/>
                      <w:highlight w:val="none"/>
                    </w:rPr>
                  </w:pPr>
                  <w:r>
                    <w:rPr>
                      <w:rFonts w:hint="eastAsia" w:ascii="Times New Roman" w:hAnsi="Times New Roman" w:eastAsia="宋体" w:cs="Times New Roman"/>
                      <w:color w:val="0000FF"/>
                      <w:sz w:val="21"/>
                      <w:szCs w:val="21"/>
                      <w:highlight w:val="none"/>
                      <w:lang w:val="en-US" w:eastAsia="zh-CN" w:bidi="ar-SA"/>
                    </w:rPr>
                    <w:t>购买成品，不在本厂内加工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default"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纸箱</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70万个</w:t>
                  </w:r>
                </w:p>
              </w:tc>
              <w:tc>
                <w:tcPr>
                  <w:tcW w:w="1139" w:type="dxa"/>
                  <w:noWrap w:val="0"/>
                  <w:vAlign w:val="center"/>
                </w:tcPr>
                <w:p>
                  <w:pPr>
                    <w:jc w:val="center"/>
                    <w:rPr>
                      <w:rFonts w:hint="eastAsia" w:ascii="Times New Roman" w:hAnsi="Times New Roman" w:eastAsia="宋体"/>
                      <w:color w:val="0000FF"/>
                      <w:kern w:val="0"/>
                      <w:sz w:val="21"/>
                      <w:szCs w:val="21"/>
                      <w:highlight w:val="none"/>
                      <w:lang w:val="en-US" w:eastAsia="zh-CN"/>
                    </w:rPr>
                  </w:pPr>
                  <w:r>
                    <w:rPr>
                      <w:rFonts w:hint="eastAsia" w:ascii="Times New Roman" w:hAnsi="Times New Roman" w:cs="Times New Roman"/>
                      <w:color w:val="0000FF"/>
                      <w:sz w:val="21"/>
                      <w:szCs w:val="21"/>
                      <w:highlight w:val="none"/>
                      <w:lang w:val="en-US" w:eastAsia="zh-CN"/>
                    </w:rPr>
                    <w:t>70万个</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color w:val="0000FF"/>
                      <w:kern w:val="0"/>
                      <w:sz w:val="21"/>
                      <w:szCs w:val="21"/>
                      <w:highlight w:val="none"/>
                      <w:lang w:val="en-US" w:eastAsia="zh-CN"/>
                    </w:rPr>
                    <w:t>0</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10万个</w:t>
                  </w:r>
                </w:p>
              </w:tc>
              <w:tc>
                <w:tcPr>
                  <w:tcW w:w="2434" w:type="dxa"/>
                  <w:noWrap w:val="0"/>
                  <w:vAlign w:val="center"/>
                </w:tcPr>
                <w:p>
                  <w:pPr>
                    <w:widowControl/>
                    <w:jc w:val="center"/>
                    <w:textAlignment w:val="center"/>
                    <w:rPr>
                      <w:rFonts w:ascii="Times New Roman" w:hAnsi="Times New Roman"/>
                      <w:color w:val="0000FF"/>
                      <w:kern w:val="0"/>
                      <w:sz w:val="21"/>
                      <w:szCs w:val="21"/>
                      <w:highlight w:val="none"/>
                    </w:rPr>
                  </w:pPr>
                  <w:r>
                    <w:rPr>
                      <w:rFonts w:hint="eastAsia" w:ascii="Times New Roman" w:hAnsi="Times New Roman" w:eastAsia="宋体" w:cs="Times New Roman"/>
                      <w:color w:val="0000FF"/>
                      <w:sz w:val="21"/>
                      <w:szCs w:val="21"/>
                      <w:highlight w:val="none"/>
                      <w:lang w:val="en-US" w:eastAsia="zh-CN" w:bidi="ar-SA"/>
                    </w:rPr>
                    <w:t>购买成品，不在本厂内加工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天然气</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cs="Times New Roman"/>
                      <w:color w:val="0000FF"/>
                      <w:sz w:val="21"/>
                      <w:szCs w:val="21"/>
                      <w:highlight w:val="none"/>
                      <w:lang w:val="en-US" w:eastAsia="zh-CN"/>
                    </w:rPr>
                    <w:t>24万m</w:t>
                  </w:r>
                  <w:r>
                    <w:rPr>
                      <w:rFonts w:hint="eastAsia" w:cs="Times New Roman"/>
                      <w:color w:val="0000FF"/>
                      <w:sz w:val="21"/>
                      <w:szCs w:val="21"/>
                      <w:highlight w:val="none"/>
                      <w:vertAlign w:val="superscript"/>
                      <w:lang w:val="en-US" w:eastAsia="zh-CN"/>
                    </w:rPr>
                    <w:t>3</w:t>
                  </w:r>
                </w:p>
              </w:tc>
              <w:tc>
                <w:tcPr>
                  <w:tcW w:w="1035" w:type="dxa"/>
                  <w:noWrap w:val="0"/>
                  <w:vAlign w:val="center"/>
                </w:tcPr>
                <w:p>
                  <w:pPr>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sz w:val="21"/>
                      <w:szCs w:val="21"/>
                      <w:highlight w:val="none"/>
                      <w:lang w:val="en-US" w:eastAsia="zh-CN"/>
                    </w:rPr>
                    <w:t>+24万m</w:t>
                  </w:r>
                  <w:r>
                    <w:rPr>
                      <w:rFonts w:hint="eastAsia" w:cs="Times New Roman"/>
                      <w:color w:val="0000FF"/>
                      <w:sz w:val="21"/>
                      <w:szCs w:val="21"/>
                      <w:highlight w:val="none"/>
                      <w:vertAlign w:val="superscript"/>
                      <w:lang w:val="en-US" w:eastAsia="zh-CN"/>
                    </w:rPr>
                    <w:t>3</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w:t>
                  </w:r>
                </w:p>
              </w:tc>
              <w:tc>
                <w:tcPr>
                  <w:tcW w:w="2434" w:type="dxa"/>
                  <w:noWrap w:val="0"/>
                  <w:vAlign w:val="center"/>
                </w:tcPr>
                <w:p>
                  <w:pPr>
                    <w:widowControl/>
                    <w:jc w:val="center"/>
                    <w:textAlignment w:val="center"/>
                    <w:rPr>
                      <w:rFonts w:hint="eastAsia" w:ascii="Times New Roman" w:hAnsi="Times New Roman"/>
                      <w:color w:val="0000FF"/>
                      <w:sz w:val="21"/>
                      <w:szCs w:val="21"/>
                      <w:highlight w:val="none"/>
                    </w:rPr>
                  </w:pPr>
                  <w:r>
                    <w:rPr>
                      <w:rFonts w:hint="eastAsia" w:ascii="Times New Roman" w:hAnsi="Times New Roman" w:cs="Times New Roman"/>
                      <w:color w:val="0000FF"/>
                      <w:sz w:val="21"/>
                      <w:szCs w:val="21"/>
                      <w:highlight w:val="none"/>
                      <w:lang w:val="en-US" w:eastAsia="zh-CN"/>
                    </w:rPr>
                    <w:t>由园区管道供给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8" w:type="dxa"/>
                  <w:noWrap w:val="0"/>
                  <w:vAlign w:val="center"/>
                </w:tcPr>
                <w:p>
                  <w:pPr>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cs="Times New Roman"/>
                      <w:color w:val="0000FF"/>
                      <w:sz w:val="21"/>
                      <w:szCs w:val="21"/>
                      <w:highlight w:val="none"/>
                      <w:lang w:val="en-US" w:eastAsia="zh-CN"/>
                    </w:rPr>
                    <w:t>三合一</w:t>
                  </w:r>
                  <w:r>
                    <w:rPr>
                      <w:rFonts w:hint="eastAsia" w:cs="Times New Roman"/>
                      <w:color w:val="0000FF"/>
                      <w:sz w:val="21"/>
                      <w:szCs w:val="21"/>
                      <w:highlight w:val="none"/>
                      <w:lang w:val="en-US" w:eastAsia="zh-CN"/>
                    </w:rPr>
                    <w:t>溶液</w:t>
                  </w:r>
                </w:p>
              </w:tc>
              <w:tc>
                <w:tcPr>
                  <w:tcW w:w="1096"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w:t>
                  </w:r>
                </w:p>
              </w:tc>
              <w:tc>
                <w:tcPr>
                  <w:tcW w:w="1139" w:type="dxa"/>
                  <w:noWrap w:val="0"/>
                  <w:vAlign w:val="center"/>
                </w:tcPr>
                <w:p>
                  <w:pPr>
                    <w:jc w:val="center"/>
                    <w:rPr>
                      <w:rFonts w:hint="default" w:ascii="Times New Roman" w:hAnsi="Times New Roman" w:eastAsia="宋体"/>
                      <w:color w:val="0000FF"/>
                      <w:kern w:val="0"/>
                      <w:sz w:val="21"/>
                      <w:szCs w:val="21"/>
                      <w:highlight w:val="none"/>
                      <w:lang w:val="en-US" w:eastAsia="zh-CN"/>
                    </w:rPr>
                  </w:pPr>
                  <w:r>
                    <w:rPr>
                      <w:rFonts w:hint="eastAsia" w:cs="Times New Roman"/>
                      <w:color w:val="0000FF"/>
                      <w:sz w:val="21"/>
                      <w:szCs w:val="21"/>
                      <w:highlight w:val="none"/>
                      <w:lang w:val="en-US" w:eastAsia="zh-CN"/>
                    </w:rPr>
                    <w:t>7.2吨</w:t>
                  </w:r>
                </w:p>
              </w:tc>
              <w:tc>
                <w:tcPr>
                  <w:tcW w:w="1035" w:type="dxa"/>
                  <w:noWrap w:val="0"/>
                  <w:vAlign w:val="center"/>
                </w:tcPr>
                <w:p>
                  <w:pPr>
                    <w:jc w:val="center"/>
                    <w:rPr>
                      <w:rFonts w:hint="eastAsia" w:ascii="Times New Roman" w:hAnsi="Times New Roman" w:eastAsia="宋体" w:cs="Times New Roman"/>
                      <w:color w:val="0000FF"/>
                      <w:kern w:val="0"/>
                      <w:sz w:val="21"/>
                      <w:szCs w:val="21"/>
                      <w:highlight w:val="none"/>
                      <w:lang w:val="en-US" w:eastAsia="zh-CN" w:bidi="ar-SA"/>
                    </w:rPr>
                  </w:pPr>
                  <w:r>
                    <w:rPr>
                      <w:rFonts w:hint="eastAsia" w:cs="Times New Roman"/>
                      <w:color w:val="0000FF"/>
                      <w:sz w:val="21"/>
                      <w:szCs w:val="21"/>
                      <w:highlight w:val="none"/>
                      <w:lang w:val="en-US" w:eastAsia="zh-CN"/>
                    </w:rPr>
                    <w:t>+7.2吨</w:t>
                  </w:r>
                </w:p>
              </w:tc>
              <w:tc>
                <w:tcPr>
                  <w:tcW w:w="1035" w:type="dxa"/>
                  <w:noWrap w:val="0"/>
                  <w:vAlign w:val="center"/>
                </w:tcPr>
                <w:p>
                  <w:pPr>
                    <w:widowControl/>
                    <w:jc w:val="center"/>
                    <w:textAlignment w:val="center"/>
                    <w:rPr>
                      <w:rFonts w:hint="default" w:ascii="Times New Roman" w:hAnsi="Times New Roman" w:eastAsia="宋体"/>
                      <w:color w:val="0000FF"/>
                      <w:kern w:val="0"/>
                      <w:sz w:val="21"/>
                      <w:szCs w:val="21"/>
                      <w:highlight w:val="none"/>
                      <w:lang w:val="en-US" w:eastAsia="zh-CN"/>
                    </w:rPr>
                  </w:pPr>
                  <w:r>
                    <w:rPr>
                      <w:rFonts w:hint="eastAsia" w:ascii="Times New Roman" w:hAnsi="Times New Roman" w:eastAsia="宋体"/>
                      <w:color w:val="0000FF"/>
                      <w:kern w:val="0"/>
                      <w:sz w:val="21"/>
                      <w:szCs w:val="21"/>
                      <w:highlight w:val="none"/>
                      <w:lang w:val="en-US" w:eastAsia="zh-CN"/>
                    </w:rPr>
                    <w:t>0.5吨</w:t>
                  </w:r>
                </w:p>
              </w:tc>
              <w:tc>
                <w:tcPr>
                  <w:tcW w:w="2434" w:type="dxa"/>
                  <w:noWrap w:val="0"/>
                  <w:vAlign w:val="center"/>
                </w:tcPr>
                <w:p>
                  <w:pPr>
                    <w:widowControl/>
                    <w:jc w:val="center"/>
                    <w:textAlignment w:val="center"/>
                    <w:rPr>
                      <w:rFonts w:hint="eastAsia" w:ascii="Times New Roman" w:hAnsi="Times New Roman"/>
                      <w:color w:val="0000FF"/>
                      <w:sz w:val="21"/>
                      <w:szCs w:val="21"/>
                      <w:highlight w:val="none"/>
                    </w:rPr>
                  </w:pPr>
                  <w:r>
                    <w:rPr>
                      <w:rFonts w:hint="eastAsia" w:ascii="Times New Roman" w:hAnsi="Times New Roman" w:cs="Times New Roman"/>
                      <w:color w:val="0000FF"/>
                      <w:sz w:val="21"/>
                      <w:szCs w:val="21"/>
                      <w:highlight w:val="none"/>
                      <w:lang w:val="en-US" w:eastAsia="zh-CN"/>
                    </w:rPr>
                    <w:t>环保型表面处理剂</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baseline"/>
              <w:outlineLvl w:val="9"/>
              <w:rPr>
                <w:rFonts w:hint="eastAsia"/>
                <w:b/>
                <w:bCs/>
                <w:color w:val="auto"/>
                <w:sz w:val="24"/>
                <w:szCs w:val="24"/>
                <w:highlight w:val="none"/>
                <w:lang w:eastAsia="zh-CN"/>
              </w:rPr>
            </w:pPr>
            <w:r>
              <w:rPr>
                <w:rFonts w:hint="eastAsia"/>
                <w:b/>
                <w:bCs/>
                <w:color w:val="auto"/>
                <w:sz w:val="24"/>
                <w:szCs w:val="24"/>
                <w:highlight w:val="none"/>
                <w:lang w:eastAsia="zh-CN"/>
              </w:rPr>
              <w:t>①三合一溶液</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baseline"/>
              <w:outlineLvl w:val="9"/>
              <w:rPr>
                <w:rFonts w:hint="eastAsia"/>
                <w:color w:val="auto"/>
                <w:kern w:val="0"/>
                <w:sz w:val="24"/>
                <w:szCs w:val="24"/>
                <w:highlight w:val="none"/>
                <w:lang w:bidi="ar"/>
              </w:rPr>
            </w:pPr>
            <w:r>
              <w:rPr>
                <w:rFonts w:hint="eastAsia"/>
                <w:color w:val="auto"/>
                <w:sz w:val="24"/>
                <w:szCs w:val="24"/>
                <w:highlight w:val="none"/>
                <w:lang w:eastAsia="zh-CN"/>
              </w:rPr>
              <w:t>三合一溶液</w:t>
            </w:r>
            <w:r>
              <w:rPr>
                <w:rFonts w:hint="eastAsia"/>
                <w:color w:val="auto"/>
                <w:sz w:val="24"/>
                <w:szCs w:val="24"/>
                <w:highlight w:val="none"/>
              </w:rPr>
              <w:t>是一种环保型表面处理剂，产品由多种</w:t>
            </w:r>
            <w:r>
              <w:rPr>
                <w:rFonts w:hint="eastAsia"/>
                <w:color w:val="auto"/>
                <w:sz w:val="24"/>
                <w:szCs w:val="24"/>
                <w:highlight w:val="none"/>
                <w:lang w:eastAsia="zh-CN"/>
              </w:rPr>
              <w:t>成分</w:t>
            </w:r>
            <w:r>
              <w:rPr>
                <w:rFonts w:hint="eastAsia"/>
                <w:color w:val="auto"/>
                <w:sz w:val="24"/>
                <w:szCs w:val="24"/>
                <w:highlight w:val="none"/>
              </w:rPr>
              <w:t>组成。可迅速除去各种金属表面的油污、氧化层，具有高效的渗透、分解、剥离能力，除油迅速、彻底。</w:t>
            </w:r>
            <w:r>
              <w:rPr>
                <w:color w:val="auto"/>
                <w:kern w:val="0"/>
                <w:sz w:val="24"/>
                <w:szCs w:val="24"/>
                <w:highlight w:val="none"/>
                <w:lang w:bidi="ar"/>
              </w:rPr>
              <w:t>主要成分</w:t>
            </w:r>
            <w:r>
              <w:rPr>
                <w:rFonts w:hint="eastAsia"/>
                <w:color w:val="auto"/>
                <w:kern w:val="0"/>
                <w:sz w:val="24"/>
                <w:szCs w:val="24"/>
                <w:highlight w:val="none"/>
                <w:lang w:bidi="ar"/>
              </w:rPr>
              <w:t>有</w:t>
            </w:r>
            <w:r>
              <w:rPr>
                <w:rFonts w:hint="eastAsia"/>
                <w:color w:val="auto"/>
                <w:kern w:val="0"/>
                <w:sz w:val="24"/>
                <w:szCs w:val="24"/>
                <w:highlight w:val="none"/>
                <w:lang w:eastAsia="zh-CN" w:bidi="ar"/>
              </w:rPr>
              <w:t>磷酸</w:t>
            </w:r>
            <w:r>
              <w:rPr>
                <w:color w:val="auto"/>
                <w:kern w:val="0"/>
                <w:sz w:val="24"/>
                <w:szCs w:val="24"/>
                <w:highlight w:val="none"/>
                <w:lang w:bidi="ar"/>
              </w:rPr>
              <w:t>、</w:t>
            </w:r>
            <w:r>
              <w:rPr>
                <w:rFonts w:hint="eastAsia"/>
                <w:color w:val="auto"/>
                <w:kern w:val="0"/>
                <w:sz w:val="24"/>
                <w:szCs w:val="24"/>
                <w:highlight w:val="none"/>
                <w:lang w:eastAsia="zh-CN" w:bidi="ar"/>
              </w:rPr>
              <w:t>酒石酸</w:t>
            </w:r>
            <w:r>
              <w:rPr>
                <w:color w:val="auto"/>
                <w:kern w:val="0"/>
                <w:sz w:val="24"/>
                <w:szCs w:val="24"/>
                <w:highlight w:val="none"/>
                <w:lang w:bidi="ar"/>
              </w:rPr>
              <w:t>、</w:t>
            </w:r>
            <w:r>
              <w:rPr>
                <w:rFonts w:hint="eastAsia"/>
                <w:color w:val="auto"/>
                <w:kern w:val="0"/>
                <w:sz w:val="24"/>
                <w:szCs w:val="24"/>
                <w:highlight w:val="none"/>
                <w:lang w:val="en-US" w:eastAsia="zh-CN" w:bidi="ar"/>
              </w:rPr>
              <w:t>KH560</w:t>
            </w:r>
            <w:r>
              <w:rPr>
                <w:rFonts w:hint="eastAsia"/>
                <w:color w:val="auto"/>
                <w:kern w:val="0"/>
                <w:sz w:val="24"/>
                <w:szCs w:val="24"/>
                <w:highlight w:val="none"/>
                <w:lang w:bidi="ar"/>
              </w:rPr>
              <w:t>、柠檬酸、水等。</w:t>
            </w:r>
          </w:p>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②天然气</w:t>
            </w:r>
          </w:p>
          <w:p>
            <w:pPr>
              <w:keepNext w:val="0"/>
              <w:keepLines w:val="0"/>
              <w:pageBreakBefore w:val="0"/>
              <w:widowControl w:val="0"/>
              <w:kinsoku/>
              <w:wordWrap/>
              <w:overflowPunct/>
              <w:topLinePunct w:val="0"/>
              <w:autoSpaceDE/>
              <w:autoSpaceDN/>
              <w:bidi w:val="0"/>
              <w:spacing w:line="351" w:lineRule="auto"/>
              <w:ind w:firstLine="480" w:firstLineChars="200"/>
              <w:textAlignment w:val="auto"/>
              <w:rPr>
                <w:rFonts w:hint="default" w:ascii="Times New Roman" w:hAnsi="Times New Roman" w:eastAsia="宋体" w:cs="Times New Roman"/>
                <w:bCs/>
                <w:color w:val="auto"/>
                <w:spacing w:val="6"/>
                <w:sz w:val="24"/>
                <w:szCs w:val="24"/>
                <w:highlight w:val="none"/>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天然气由</w:t>
            </w:r>
            <w:r>
              <w:rPr>
                <w:rFonts w:hint="default" w:ascii="Times New Roman" w:hAnsi="Times New Roman" w:eastAsia="宋体" w:cs="Times New Roman"/>
                <w:color w:val="auto"/>
                <w:sz w:val="24"/>
                <w:szCs w:val="24"/>
                <w:highlight w:val="none"/>
                <w:lang w:eastAsia="zh-CN"/>
              </w:rPr>
              <w:t>管道直接</w:t>
            </w:r>
            <w:r>
              <w:rPr>
                <w:rFonts w:hint="default" w:ascii="Times New Roman" w:hAnsi="Times New Roman" w:eastAsia="宋体" w:cs="Times New Roman"/>
                <w:color w:val="auto"/>
                <w:sz w:val="24"/>
                <w:szCs w:val="24"/>
                <w:highlight w:val="none"/>
              </w:rPr>
              <w:t>提供。</w:t>
            </w:r>
            <w:r>
              <w:rPr>
                <w:rFonts w:hint="default" w:ascii="Times New Roman" w:hAnsi="Times New Roman" w:eastAsia="宋体" w:cs="Times New Roman"/>
                <w:color w:val="auto"/>
                <w:sz w:val="24"/>
                <w:szCs w:val="24"/>
                <w:highlight w:val="none"/>
                <w:lang w:eastAsia="zh-CN"/>
              </w:rPr>
              <w:t>项目所在地目前已接通天然气管道，运营期天然气由管道直接接入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项目不进行天然气的暂存及净化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pacing w:val="6"/>
                <w:sz w:val="24"/>
                <w:szCs w:val="24"/>
                <w:highlight w:val="none"/>
              </w:rPr>
              <w:t>根据</w:t>
            </w:r>
            <w:r>
              <w:rPr>
                <w:rFonts w:hint="default" w:ascii="Times New Roman" w:hAnsi="Times New Roman" w:eastAsia="宋体" w:cs="Times New Roman"/>
                <w:bCs/>
                <w:color w:val="auto"/>
                <w:spacing w:val="6"/>
                <w:sz w:val="24"/>
                <w:szCs w:val="24"/>
                <w:highlight w:val="none"/>
                <w:lang w:val="en-US" w:eastAsia="zh-CN"/>
              </w:rPr>
              <w:t>云南中石油昆仑燃气有限公司</w:t>
            </w:r>
            <w:r>
              <w:rPr>
                <w:rFonts w:hint="default" w:ascii="Times New Roman" w:hAnsi="Times New Roman" w:eastAsia="宋体" w:cs="Times New Roman"/>
                <w:bCs/>
                <w:color w:val="auto"/>
                <w:spacing w:val="6"/>
                <w:sz w:val="24"/>
                <w:szCs w:val="24"/>
                <w:highlight w:val="none"/>
                <w:lang w:eastAsia="zh-CN"/>
              </w:rPr>
              <w:t>提供的</w:t>
            </w:r>
            <w:r>
              <w:rPr>
                <w:rFonts w:hint="default" w:ascii="Times New Roman" w:hAnsi="Times New Roman" w:eastAsia="宋体" w:cs="Times New Roman"/>
                <w:bCs/>
                <w:color w:val="auto"/>
                <w:spacing w:val="6"/>
                <w:sz w:val="24"/>
                <w:szCs w:val="24"/>
                <w:highlight w:val="none"/>
                <w:lang w:val="en-US" w:eastAsia="zh-CN"/>
              </w:rPr>
              <w:t>气质分析检测报告</w:t>
            </w:r>
            <w:r>
              <w:rPr>
                <w:rFonts w:hint="default" w:ascii="Times New Roman" w:hAnsi="Times New Roman" w:eastAsia="宋体" w:cs="Times New Roman"/>
                <w:bCs/>
                <w:color w:val="auto"/>
                <w:spacing w:val="6"/>
                <w:sz w:val="24"/>
                <w:szCs w:val="24"/>
                <w:highlight w:val="none"/>
                <w:lang w:eastAsia="zh-CN"/>
              </w:rPr>
              <w:t>可知，</w:t>
            </w:r>
            <w:r>
              <w:rPr>
                <w:rFonts w:hint="default" w:ascii="Times New Roman" w:hAnsi="Times New Roman" w:eastAsia="宋体" w:cs="Times New Roman"/>
                <w:color w:val="auto"/>
                <w:sz w:val="24"/>
                <w:szCs w:val="24"/>
                <w:highlight w:val="none"/>
                <w:lang w:val="en-US" w:eastAsia="zh-CN"/>
              </w:rPr>
              <w:t>本项目天然气</w:t>
            </w:r>
            <w:r>
              <w:rPr>
                <w:rFonts w:hint="default" w:ascii="Times New Roman" w:hAnsi="Times New Roman" w:eastAsia="宋体" w:cs="Times New Roman"/>
                <w:color w:val="auto"/>
                <w:sz w:val="24"/>
                <w:szCs w:val="24"/>
                <w:highlight w:val="none"/>
                <w:lang w:eastAsia="zh-CN"/>
              </w:rPr>
              <w:t>各</w:t>
            </w:r>
            <w:r>
              <w:rPr>
                <w:rFonts w:hint="default" w:ascii="Times New Roman" w:hAnsi="Times New Roman" w:eastAsia="宋体" w:cs="Times New Roman"/>
                <w:color w:val="auto"/>
                <w:sz w:val="24"/>
                <w:szCs w:val="24"/>
                <w:highlight w:val="none"/>
              </w:rPr>
              <w:t>成分见表</w:t>
            </w:r>
            <w:r>
              <w:rPr>
                <w:rFonts w:hint="default" w:ascii="Times New Roman" w:hAnsi="Times New Roman" w:eastAsia="宋体" w:cs="Times New Roman"/>
                <w:color w:val="auto"/>
                <w:sz w:val="24"/>
                <w:szCs w:val="24"/>
                <w:highlight w:val="none"/>
                <w:lang w:val="en-US" w:eastAsia="zh-CN"/>
              </w:rPr>
              <w:t>2-5所示</w:t>
            </w:r>
            <w:r>
              <w:rPr>
                <w:rFonts w:hint="default" w:ascii="Times New Roman" w:hAnsi="Times New Roman" w:eastAsia="宋体" w:cs="Times New Roman"/>
                <w:bCs/>
                <w:color w:val="auto"/>
                <w:spacing w:val="6"/>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天然气</w:t>
            </w:r>
            <w:r>
              <w:rPr>
                <w:rFonts w:hint="default" w:ascii="Times New Roman" w:hAnsi="Times New Roman" w:eastAsia="宋体" w:cs="Times New Roman"/>
                <w:b/>
                <w:color w:val="auto"/>
                <w:sz w:val="21"/>
                <w:szCs w:val="21"/>
                <w:highlight w:val="none"/>
              </w:rPr>
              <w:t>燃料成分一览表</w:t>
            </w:r>
          </w:p>
          <w:tbl>
            <w:tblPr>
              <w:tblStyle w:val="23"/>
              <w:tblW w:w="808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5"/>
              <w:gridCol w:w="828"/>
              <w:gridCol w:w="1422"/>
              <w:gridCol w:w="1440"/>
              <w:gridCol w:w="660"/>
              <w:gridCol w:w="675"/>
              <w:gridCol w:w="615"/>
              <w:gridCol w:w="660"/>
              <w:gridCol w:w="585"/>
              <w:gridCol w:w="58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8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H</w:t>
                  </w:r>
                  <w:r>
                    <w:rPr>
                      <w:rFonts w:hint="default" w:ascii="Times New Roman" w:hAnsi="Times New Roman" w:eastAsia="宋体" w:cs="Times New Roman"/>
                      <w:b/>
                      <w:bCs/>
                      <w:color w:val="auto"/>
                      <w:sz w:val="21"/>
                      <w:szCs w:val="21"/>
                      <w:highlight w:val="none"/>
                      <w:vertAlign w:val="subscript"/>
                      <w:lang w:val="en-US" w:eastAsia="zh-CN"/>
                    </w:rPr>
                    <w:t>2</w:t>
                  </w:r>
                  <w:r>
                    <w:rPr>
                      <w:rFonts w:hint="default" w:ascii="Times New Roman" w:hAnsi="Times New Roman" w:eastAsia="宋体" w:cs="Times New Roman"/>
                      <w:b/>
                      <w:bCs/>
                      <w:color w:val="auto"/>
                      <w:sz w:val="21"/>
                      <w:szCs w:val="21"/>
                      <w:highlight w:val="none"/>
                      <w:lang w:val="en-US" w:eastAsia="zh-CN"/>
                    </w:rPr>
                    <w:t>S（mg/m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4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总硫（以硫计）（mg/m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4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高位发热量（MJ//m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CO</w:t>
                  </w:r>
                  <w:r>
                    <w:rPr>
                      <w:rFonts w:hint="default" w:ascii="Times New Roman" w:hAnsi="Times New Roman" w:eastAsia="宋体" w:cs="Times New Roman"/>
                      <w:b/>
                      <w:bCs/>
                      <w:color w:val="auto"/>
                      <w:sz w:val="21"/>
                      <w:szCs w:val="21"/>
                      <w:highlight w:val="none"/>
                      <w:vertAlign w:val="subscript"/>
                      <w:lang w:val="en-US" w:eastAsia="zh-CN"/>
                    </w:rPr>
                    <w:t>2</w:t>
                  </w:r>
                </w:p>
              </w:tc>
              <w:tc>
                <w:tcPr>
                  <w:tcW w:w="6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乙烷</w:t>
                  </w:r>
                </w:p>
              </w:tc>
              <w:tc>
                <w:tcPr>
                  <w:tcW w:w="6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氧气</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氮气</w:t>
                  </w:r>
                </w:p>
              </w:tc>
              <w:tc>
                <w:tcPr>
                  <w:tcW w:w="5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丙烷</w:t>
                  </w:r>
                </w:p>
              </w:tc>
              <w:tc>
                <w:tcPr>
                  <w:tcW w:w="5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甲烷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体积</w:t>
                  </w:r>
                  <w:r>
                    <w:rPr>
                      <w:rFonts w:hint="default" w:ascii="Times New Roman" w:hAnsi="Times New Roman" w:eastAsia="宋体" w:cs="Times New Roman"/>
                      <w:color w:val="auto"/>
                      <w:sz w:val="21"/>
                      <w:szCs w:val="21"/>
                      <w:highlight w:val="none"/>
                    </w:rPr>
                    <w:t>%</w:t>
                  </w:r>
                </w:p>
              </w:tc>
              <w:tc>
                <w:tcPr>
                  <w:tcW w:w="82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4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4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36.82</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w:t>
                  </w:r>
                </w:p>
              </w:tc>
              <w:tc>
                <w:tcPr>
                  <w:tcW w:w="6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61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c>
                <w:tcPr>
                  <w:tcW w:w="66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5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5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99.00</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baseline"/>
              <w:outlineLvl w:val="9"/>
              <w:rPr>
                <w:rFonts w:hint="default" w:ascii="Times New Roman" w:hAnsi="Times New Roman" w:eastAsia="宋体" w:cs="Times New Roman"/>
                <w:b/>
                <w:bCs/>
                <w:color w:val="auto"/>
                <w:spacing w:val="0"/>
                <w:w w:val="100"/>
                <w:position w:val="0"/>
                <w:sz w:val="24"/>
                <w:szCs w:val="24"/>
                <w:highlight w:val="none"/>
              </w:rPr>
            </w:pPr>
            <w:r>
              <w:rPr>
                <w:rFonts w:hint="eastAsia" w:cs="Times New Roman"/>
                <w:b/>
                <w:bCs/>
                <w:color w:val="auto"/>
                <w:spacing w:val="0"/>
                <w:w w:val="100"/>
                <w:position w:val="0"/>
                <w:sz w:val="24"/>
                <w:szCs w:val="24"/>
                <w:highlight w:val="none"/>
                <w:lang w:val="en-US" w:eastAsia="zh-CN"/>
              </w:rPr>
              <w:t>7</w:t>
            </w:r>
            <w:r>
              <w:rPr>
                <w:rFonts w:hint="default" w:ascii="Times New Roman" w:hAnsi="Times New Roman" w:eastAsia="宋体" w:cs="Times New Roman"/>
                <w:b/>
                <w:bCs/>
                <w:color w:val="auto"/>
                <w:spacing w:val="0"/>
                <w:w w:val="100"/>
                <w:position w:val="0"/>
                <w:sz w:val="24"/>
                <w:szCs w:val="24"/>
                <w:highlight w:val="none"/>
                <w:lang w:val="en-US" w:eastAsia="zh-CN"/>
              </w:rPr>
              <w:t>、工作</w:t>
            </w:r>
            <w:r>
              <w:rPr>
                <w:rFonts w:hint="default" w:ascii="Times New Roman" w:hAnsi="Times New Roman" w:eastAsia="宋体" w:cs="Times New Roman"/>
                <w:b/>
                <w:bCs/>
                <w:color w:val="auto"/>
                <w:spacing w:val="0"/>
                <w:w w:val="100"/>
                <w:position w:val="0"/>
                <w:sz w:val="24"/>
                <w:szCs w:val="24"/>
                <w:highlight w:val="none"/>
              </w:rPr>
              <w:t>制度和劳动定员</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baseline"/>
              <w:rPr>
                <w:rFonts w:hint="default" w:ascii="Times New Roman" w:hAnsi="Times New Roman" w:eastAsia="宋体" w:cs="Times New Roman"/>
                <w:b w:val="0"/>
                <w:bCs/>
                <w:color w:val="auto"/>
                <w:spacing w:val="0"/>
                <w:w w:val="100"/>
                <w:position w:val="0"/>
                <w:sz w:val="24"/>
                <w:szCs w:val="24"/>
                <w:highlight w:val="none"/>
              </w:rPr>
            </w:pP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eastAsia="zh-CN"/>
              </w:rPr>
              <w:t>不增加员工，在现有员工内调剂。</w:t>
            </w:r>
            <w:r>
              <w:rPr>
                <w:rFonts w:hint="default" w:ascii="Times New Roman" w:hAnsi="Times New Roman" w:eastAsia="宋体" w:cs="Times New Roman"/>
                <w:color w:val="auto"/>
                <w:sz w:val="24"/>
                <w:szCs w:val="24"/>
                <w:highlight w:val="none"/>
              </w:rPr>
              <w:t>劳动定员</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人，其中：工人</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名，管理人员</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名，</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color w:val="auto"/>
                <w:sz w:val="24"/>
                <w:szCs w:val="24"/>
                <w:highlight w:val="none"/>
                <w:lang w:eastAsia="zh-CN"/>
              </w:rPr>
              <w:t>设食堂及住宿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人员均在</w:t>
            </w:r>
            <w:r>
              <w:rPr>
                <w:rFonts w:hint="eastAsia" w:ascii="Times New Roman" w:hAnsi="Times New Roman"/>
                <w:bCs/>
                <w:color w:val="auto"/>
                <w:sz w:val="24"/>
                <w:szCs w:val="24"/>
                <w:highlight w:val="none"/>
                <w:lang w:val="en-US" w:eastAsia="zh-CN"/>
              </w:rPr>
              <w:t>厂区内食宿</w:t>
            </w:r>
            <w:r>
              <w:rPr>
                <w:rFonts w:hint="default" w:ascii="Times New Roman" w:hAnsi="Times New Roman" w:eastAsia="宋体" w:cs="Times New Roman"/>
                <w:color w:val="auto"/>
                <w:sz w:val="24"/>
                <w:szCs w:val="24"/>
                <w:highlight w:val="none"/>
              </w:rPr>
              <w:t>。年工作3</w:t>
            </w:r>
            <w:r>
              <w:rPr>
                <w:rFonts w:hint="eastAsia" w:ascii="Times New Roman" w:hAnsi="Times New Roman"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天，</w:t>
            </w:r>
            <w:r>
              <w:rPr>
                <w:rFonts w:hint="default" w:ascii="Times New Roman" w:hAnsi="Times New Roman" w:eastAsia="宋体" w:cs="Times New Roman"/>
                <w:color w:val="auto"/>
                <w:sz w:val="24"/>
                <w:szCs w:val="24"/>
                <w:highlight w:val="none"/>
                <w:lang w:eastAsia="zh-CN"/>
              </w:rPr>
              <w:t>每天</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班，8小时工作制</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rPr>
                <w:rStyle w:val="64"/>
                <w:rFonts w:hint="default" w:ascii="Times New Roman" w:hAnsi="Times New Roman" w:eastAsia="宋体" w:cs="Times New Roman"/>
                <w:b/>
                <w:bCs/>
                <w:color w:val="auto"/>
                <w:sz w:val="24"/>
                <w:szCs w:val="24"/>
                <w:highlight w:val="none"/>
              </w:rPr>
            </w:pPr>
            <w:r>
              <w:rPr>
                <w:rFonts w:hint="eastAsia" w:cs="Times New Roman"/>
                <w:b/>
                <w:bCs/>
                <w:color w:val="auto"/>
                <w:spacing w:val="0"/>
                <w:w w:val="100"/>
                <w:position w:val="0"/>
                <w:sz w:val="24"/>
                <w:szCs w:val="24"/>
                <w:highlight w:val="none"/>
                <w:lang w:val="en-US" w:eastAsia="zh-CN"/>
              </w:rPr>
              <w:t>8</w:t>
            </w:r>
            <w:r>
              <w:rPr>
                <w:rFonts w:hint="default" w:ascii="Times New Roman" w:hAnsi="Times New Roman" w:eastAsia="宋体" w:cs="Times New Roman"/>
                <w:b/>
                <w:bCs/>
                <w:color w:val="auto"/>
                <w:spacing w:val="0"/>
                <w:w w:val="100"/>
                <w:position w:val="0"/>
                <w:sz w:val="24"/>
                <w:szCs w:val="24"/>
                <w:highlight w:val="none"/>
                <w:lang w:val="en-US" w:eastAsia="zh-CN"/>
              </w:rPr>
              <w:t>、</w:t>
            </w:r>
            <w:r>
              <w:rPr>
                <w:rFonts w:hint="eastAsia" w:ascii="Times New Roman" w:hAnsi="Times New Roman" w:eastAsia="宋体" w:cs="Times New Roman"/>
                <w:b/>
                <w:bCs/>
                <w:color w:val="auto"/>
                <w:spacing w:val="0"/>
                <w:w w:val="100"/>
                <w:position w:val="0"/>
                <w:sz w:val="24"/>
                <w:szCs w:val="24"/>
                <w:highlight w:val="none"/>
                <w:lang w:val="en-US" w:eastAsia="zh-CN"/>
              </w:rPr>
              <w:t>施工</w:t>
            </w:r>
            <w:r>
              <w:rPr>
                <w:rFonts w:hint="default" w:ascii="Times New Roman" w:hAnsi="Times New Roman" w:eastAsia="宋体" w:cs="Times New Roman"/>
                <w:b/>
                <w:bCs/>
                <w:color w:val="auto"/>
                <w:spacing w:val="0"/>
                <w:w w:val="100"/>
                <w:position w:val="0"/>
                <w:sz w:val="24"/>
                <w:szCs w:val="24"/>
                <w:highlight w:val="none"/>
                <w:lang w:val="en-US" w:eastAsia="zh-CN"/>
              </w:rPr>
              <w:t>进度</w:t>
            </w:r>
            <w:r>
              <w:rPr>
                <w:rStyle w:val="64"/>
                <w:rFonts w:hint="default" w:ascii="Times New Roman" w:hAnsi="Times New Roman" w:eastAsia="宋体" w:cs="Times New Roman"/>
                <w:b/>
                <w:bCs/>
                <w:color w:val="auto"/>
                <w:sz w:val="24"/>
                <w:szCs w:val="24"/>
                <w:highlight w:val="none"/>
              </w:rPr>
              <w:t>计划</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olor w:val="auto"/>
                <w:sz w:val="24"/>
                <w:szCs w:val="24"/>
                <w:highlight w:val="none"/>
                <w:lang w:eastAsia="zh-CN"/>
              </w:rPr>
              <w:t>项目施工期主要为设备安装、环保工程建设等，施工期</w:t>
            </w:r>
            <w:r>
              <w:rPr>
                <w:rFonts w:hint="default" w:ascii="Times New Roman" w:hAnsi="Times New Roman" w:eastAsia="宋体" w:cs="Times New Roman"/>
                <w:b w:val="0"/>
                <w:bCs/>
                <w:color w:val="auto"/>
                <w:sz w:val="24"/>
                <w:szCs w:val="24"/>
                <w:highlight w:val="none"/>
              </w:rPr>
              <w:t>为</w:t>
            </w:r>
            <w:r>
              <w:rPr>
                <w:rFonts w:hint="eastAsia" w:cs="Times New Roman"/>
                <w:b w:val="0"/>
                <w:bCs/>
                <w:color w:val="auto"/>
                <w:sz w:val="24"/>
                <w:szCs w:val="24"/>
                <w:highlight w:val="none"/>
                <w:lang w:val="en-US" w:eastAsia="zh-CN"/>
              </w:rPr>
              <w:t>30</w:t>
            </w:r>
            <w:r>
              <w:rPr>
                <w:rFonts w:hint="eastAsia" w:ascii="Times New Roman" w:hAnsi="Times New Roman" w:eastAsia="宋体" w:cs="Times New Roman"/>
                <w:b w:val="0"/>
                <w:bCs/>
                <w:color w:val="auto"/>
                <w:sz w:val="24"/>
                <w:szCs w:val="24"/>
                <w:highlight w:val="none"/>
                <w:lang w:val="en-US" w:eastAsia="zh-CN"/>
              </w:rPr>
              <w:t>天</w:t>
            </w:r>
            <w:r>
              <w:rPr>
                <w:rFonts w:hint="default" w:ascii="Times New Roman" w:hAnsi="Times New Roman" w:eastAsia="宋体" w:cs="Times New Roman"/>
                <w:b w:val="0"/>
                <w:bCs/>
                <w:color w:val="auto"/>
                <w:sz w:val="24"/>
                <w:szCs w:val="24"/>
                <w:highlight w:val="none"/>
              </w:rPr>
              <w:t>，20</w:t>
            </w:r>
            <w:r>
              <w:rPr>
                <w:rFonts w:hint="default" w:ascii="Times New Roman" w:hAnsi="Times New Roman" w:eastAsia="宋体"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年</w:t>
            </w:r>
            <w:r>
              <w:rPr>
                <w:rFonts w:hint="eastAsia" w:cs="Times New Roman"/>
                <w:b w:val="0"/>
                <w:bCs/>
                <w:color w:val="auto"/>
                <w:sz w:val="24"/>
                <w:szCs w:val="24"/>
                <w:highlight w:val="none"/>
                <w:lang w:val="en-US" w:eastAsia="zh-CN"/>
              </w:rPr>
              <w:t>12</w:t>
            </w:r>
            <w:r>
              <w:rPr>
                <w:rFonts w:hint="default" w:ascii="Times New Roman" w:hAnsi="Times New Roman" w:eastAsia="宋体" w:cs="Times New Roman"/>
                <w:b w:val="0"/>
                <w:bCs/>
                <w:color w:val="auto"/>
                <w:sz w:val="24"/>
                <w:szCs w:val="24"/>
                <w:highlight w:val="none"/>
                <w:lang w:val="en-US" w:eastAsia="zh-CN"/>
              </w:rPr>
              <w:t>月</w:t>
            </w:r>
            <w:r>
              <w:rPr>
                <w:rFonts w:hint="default" w:ascii="Times New Roman" w:hAnsi="Times New Roman" w:eastAsia="宋体" w:cs="Times New Roman"/>
                <w:b w:val="0"/>
                <w:bCs/>
                <w:color w:val="auto"/>
                <w:sz w:val="24"/>
                <w:szCs w:val="24"/>
                <w:highlight w:val="none"/>
                <w:lang w:eastAsia="zh-CN"/>
              </w:rPr>
              <w:t>开工</w:t>
            </w:r>
            <w:r>
              <w:rPr>
                <w:rFonts w:hint="default" w:ascii="Times New Roman" w:hAnsi="Times New Roman" w:eastAsia="宋体" w:cs="Times New Roman"/>
                <w:b w:val="0"/>
                <w:bCs/>
                <w:color w:val="auto"/>
                <w:sz w:val="24"/>
                <w:szCs w:val="24"/>
                <w:highlight w:val="none"/>
              </w:rPr>
              <w:t>，20</w:t>
            </w:r>
            <w:r>
              <w:rPr>
                <w:rFonts w:hint="default" w:ascii="Times New Roman" w:hAnsi="Times New Roman" w:eastAsia="宋体"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rPr>
              <w:t>年</w:t>
            </w:r>
            <w:r>
              <w:rPr>
                <w:rFonts w:hint="eastAsia"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月竣工。</w:t>
            </w:r>
          </w:p>
          <w:p>
            <w:pPr>
              <w:keepNext w:val="0"/>
              <w:keepLines w:val="0"/>
              <w:pageBreakBefore w:val="0"/>
              <w:widowControl w:val="0"/>
              <w:kinsoku/>
              <w:wordWrap/>
              <w:overflowPunct/>
              <w:topLinePunct w:val="0"/>
              <w:autoSpaceDE/>
              <w:bidi w:val="0"/>
              <w:adjustRightInd/>
              <w:snapToGrid w:val="0"/>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eastAsia="zh-CN"/>
              </w:rPr>
              <w:t>、项目平面布置</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项目位于昆明市寻甸回族彝族自治县</w:t>
            </w:r>
            <w:r>
              <w:rPr>
                <w:rFonts w:hint="default" w:ascii="Times New Roman" w:hAnsi="Times New Roman" w:eastAsia="宋体" w:cs="Times New Roman"/>
                <w:color w:val="auto"/>
                <w:sz w:val="24"/>
                <w:szCs w:val="24"/>
                <w:highlight w:val="none"/>
                <w:lang w:eastAsia="zh-CN"/>
              </w:rPr>
              <w:t>金所工业园区，</w:t>
            </w:r>
            <w:r>
              <w:rPr>
                <w:rFonts w:hint="default" w:ascii="Times New Roman" w:hAnsi="Times New Roman" w:eastAsia="宋体" w:cs="Times New Roman"/>
                <w:color w:val="auto"/>
                <w:sz w:val="24"/>
                <w:szCs w:val="24"/>
                <w:highlight w:val="none"/>
                <w:lang w:val="en-US" w:eastAsia="zh-CN"/>
              </w:rPr>
              <w:t>厂区大门设置在项目东南侧，综合楼建设在项目东面，厂房位于项目西侧，</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区边角处</w:t>
            </w:r>
            <w:r>
              <w:rPr>
                <w:rFonts w:hint="default" w:ascii="Times New Roman" w:hAnsi="Times New Roman" w:eastAsia="宋体" w:cs="Times New Roman"/>
                <w:color w:val="auto"/>
                <w:sz w:val="24"/>
                <w:szCs w:val="24"/>
                <w:highlight w:val="none"/>
                <w:lang w:val="en-US" w:eastAsia="zh-CN"/>
              </w:rPr>
              <w:t>和停车位边角</w:t>
            </w:r>
            <w:r>
              <w:rPr>
                <w:rFonts w:hint="default" w:ascii="Times New Roman" w:hAnsi="Times New Roman" w:eastAsia="宋体" w:cs="Times New Roman"/>
                <w:color w:val="auto"/>
                <w:sz w:val="24"/>
                <w:szCs w:val="24"/>
                <w:highlight w:val="none"/>
              </w:rPr>
              <w:t>适当设计绿化。</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val="en-US" w:eastAsia="zh-CN"/>
              </w:rPr>
              <w:t>厂房</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内分为机加工区、喷塑区、固化区</w:t>
            </w:r>
            <w:r>
              <w:rPr>
                <w:rFonts w:hint="eastAsia" w:ascii="Times New Roman" w:hAnsi="Times New Roman" w:eastAsia="宋体" w:cs="Times New Roman"/>
                <w:color w:val="auto"/>
                <w:sz w:val="24"/>
                <w:szCs w:val="24"/>
                <w:highlight w:val="none"/>
                <w:lang w:val="en-US" w:eastAsia="zh-CN"/>
              </w:rPr>
              <w:t>，项目生产厂房2，为4层框架结构建筑，地下1层，地上3层。地下一层和地面第一、第二层均为产品仓库，地上第三层</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eastAsia="宋体" w:cs="Times New Roman"/>
                <w:color w:val="auto"/>
                <w:sz w:val="24"/>
                <w:szCs w:val="24"/>
                <w:highlight w:val="none"/>
                <w:lang w:val="en-US" w:eastAsia="zh-CN"/>
              </w:rPr>
              <w:t>组装区，对生产厂房1中的半成品进行组装和产品的包装</w:t>
            </w:r>
            <w:r>
              <w:rPr>
                <w:rFonts w:hint="default" w:ascii="Times New Roman" w:hAnsi="Times New Roman" w:eastAsia="宋体" w:cs="Times New Roman"/>
                <w:color w:val="auto"/>
                <w:sz w:val="24"/>
                <w:szCs w:val="24"/>
                <w:highlight w:val="none"/>
                <w:lang w:val="en-US" w:eastAsia="zh-CN"/>
              </w:rPr>
              <w:t>。</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本次改建将</w:t>
            </w:r>
            <w:r>
              <w:rPr>
                <w:rFonts w:hint="eastAsia"/>
                <w:color w:val="auto"/>
                <w:sz w:val="24"/>
                <w:highlight w:val="none"/>
                <w:lang w:val="en-US" w:eastAsia="zh-CN"/>
              </w:rPr>
              <w:t>挂件喷淋水洗工段及天然气固化烘道设置在机加工区，喷塑区前，方便进行流水生产。</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Cs w:val="24"/>
                <w:highlight w:val="none"/>
              </w:rPr>
            </w:pPr>
            <w:r>
              <w:rPr>
                <w:rFonts w:hint="eastAsia"/>
                <w:color w:val="auto"/>
                <w:sz w:val="24"/>
                <w:highlight w:val="none"/>
              </w:rPr>
              <w:t>总的来说，项目平面布置合理，下料、出口方便，环保设施设置合理。</w:t>
            </w:r>
          </w:p>
          <w:p>
            <w:pPr>
              <w:keepNext w:val="0"/>
              <w:keepLines w:val="0"/>
              <w:pageBreakBefore w:val="0"/>
              <w:widowControl w:val="0"/>
              <w:kinsoku/>
              <w:wordWrap/>
              <w:overflowPunct/>
              <w:topLinePunct w:val="0"/>
              <w:autoSpaceDE/>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总投资和</w:t>
            </w:r>
            <w:r>
              <w:rPr>
                <w:rFonts w:hint="default" w:ascii="Times New Roman" w:hAnsi="Times New Roman" w:eastAsia="宋体" w:cs="Times New Roman"/>
                <w:b/>
                <w:bCs/>
                <w:color w:val="auto"/>
                <w:sz w:val="24"/>
                <w:szCs w:val="24"/>
                <w:highlight w:val="none"/>
              </w:rPr>
              <w:t>环保投资</w:t>
            </w:r>
          </w:p>
          <w:p>
            <w:pPr>
              <w:tabs>
                <w:tab w:val="left" w:pos="2395"/>
              </w:tabs>
              <w:spacing w:line="348" w:lineRule="auto"/>
              <w:ind w:right="105" w:rightChars="5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项目总投资</w:t>
            </w:r>
            <w:r>
              <w:rPr>
                <w:rFonts w:hint="eastAsia" w:cs="Times New Roman"/>
                <w:color w:val="auto"/>
                <w:sz w:val="24"/>
                <w:szCs w:val="24"/>
                <w:highlight w:val="none"/>
                <w:lang w:val="en-US" w:eastAsia="zh-CN"/>
              </w:rPr>
              <w:t>600</w:t>
            </w:r>
            <w:r>
              <w:rPr>
                <w:rFonts w:hint="default" w:ascii="Times New Roman" w:hAnsi="Times New Roman" w:eastAsia="宋体" w:cs="Times New Roman"/>
                <w:color w:val="auto"/>
                <w:sz w:val="24"/>
                <w:szCs w:val="24"/>
                <w:highlight w:val="none"/>
              </w:rPr>
              <w:t>万，建设工程环保投资共计</w:t>
            </w:r>
            <w:r>
              <w:rPr>
                <w:rFonts w:hint="eastAsia" w:cs="Times New Roman"/>
                <w:color w:val="auto"/>
                <w:sz w:val="24"/>
                <w:szCs w:val="24"/>
                <w:highlight w:val="none"/>
                <w:lang w:val="en-US" w:eastAsia="zh-CN"/>
              </w:rPr>
              <w:t>20.35</w:t>
            </w:r>
            <w:r>
              <w:rPr>
                <w:rFonts w:hint="default" w:ascii="Times New Roman" w:hAnsi="Times New Roman" w:eastAsia="宋体" w:cs="Times New Roman"/>
                <w:color w:val="auto"/>
                <w:sz w:val="24"/>
                <w:szCs w:val="24"/>
                <w:highlight w:val="none"/>
              </w:rPr>
              <w:t>万元，占工程总投资</w:t>
            </w:r>
            <w:r>
              <w:rPr>
                <w:rFonts w:hint="eastAsia" w:cs="Times New Roman"/>
                <w:color w:val="auto"/>
                <w:sz w:val="24"/>
                <w:szCs w:val="24"/>
                <w:highlight w:val="none"/>
                <w:lang w:val="en-US" w:eastAsia="zh-CN"/>
              </w:rPr>
              <w:t>3.39</w:t>
            </w:r>
            <w:r>
              <w:rPr>
                <w:rFonts w:hint="default" w:ascii="Times New Roman" w:hAnsi="Times New Roman" w:eastAsia="宋体" w:cs="Times New Roman"/>
                <w:color w:val="auto"/>
                <w:sz w:val="24"/>
                <w:szCs w:val="24"/>
                <w:highlight w:val="none"/>
              </w:rPr>
              <w:t>%。各项环保投资估算明细见表</w:t>
            </w:r>
            <w:r>
              <w:rPr>
                <w:rFonts w:hint="eastAsia"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w:t>
            </w:r>
          </w:p>
          <w:p>
            <w:pPr>
              <w:pStyle w:val="11"/>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2-6</w:t>
            </w:r>
            <w:r>
              <w:rPr>
                <w:rFonts w:hint="default" w:ascii="Times New Roman" w:hAnsi="Times New Roman" w:eastAsia="宋体" w:cs="Times New Roman"/>
                <w:b/>
                <w:color w:val="auto"/>
                <w:sz w:val="21"/>
                <w:szCs w:val="21"/>
                <w:highlight w:val="none"/>
              </w:rPr>
              <w:t xml:space="preserve">   环保投资概算表   单位：万</w:t>
            </w:r>
          </w:p>
          <w:tbl>
            <w:tblPr>
              <w:tblStyle w:val="23"/>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44"/>
              <w:gridCol w:w="3671"/>
              <w:gridCol w:w="840"/>
              <w:gridCol w:w="720"/>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7"/>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144" w:type="dxa"/>
                  <w:noWrap w:val="0"/>
                  <w:vAlign w:val="center"/>
                </w:tcPr>
                <w:p>
                  <w:pPr>
                    <w:pStyle w:val="7"/>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3671" w:type="dxa"/>
                  <w:noWrap w:val="0"/>
                  <w:vAlign w:val="center"/>
                </w:tcPr>
                <w:p>
                  <w:pPr>
                    <w:pStyle w:val="7"/>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840" w:type="dxa"/>
                  <w:noWrap w:val="0"/>
                  <w:vAlign w:val="center"/>
                </w:tcPr>
                <w:p>
                  <w:pPr>
                    <w:pStyle w:val="7"/>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720" w:type="dxa"/>
                  <w:noWrap w:val="0"/>
                  <w:vAlign w:val="center"/>
                </w:tcPr>
                <w:p>
                  <w:pPr>
                    <w:pStyle w:val="7"/>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1233" w:type="dxa"/>
                  <w:noWrap w:val="0"/>
                  <w:vAlign w:val="center"/>
                </w:tcPr>
                <w:p>
                  <w:pPr>
                    <w:pStyle w:val="7"/>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94" w:type="dxa"/>
                  <w:noWrap w:val="0"/>
                  <w:vAlign w:val="center"/>
                </w:tcPr>
                <w:p>
                  <w:pPr>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废气治理</w:t>
                  </w:r>
                </w:p>
              </w:tc>
              <w:tc>
                <w:tcPr>
                  <w:tcW w:w="1144" w:type="dxa"/>
                  <w:noWrap w:val="0"/>
                  <w:vAlign w:val="center"/>
                </w:tcPr>
                <w:p>
                  <w:pPr>
                    <w:spacing w:line="240" w:lineRule="auto"/>
                    <w:ind w:firstLine="0" w:firstLineChars="0"/>
                    <w:jc w:val="center"/>
                    <w:rPr>
                      <w:rFonts w:hint="eastAsia" w:eastAsia="宋体"/>
                      <w:color w:val="auto"/>
                      <w:highlight w:val="none"/>
                      <w:lang w:eastAsia="zh-CN"/>
                    </w:rPr>
                  </w:pPr>
                  <w:r>
                    <w:rPr>
                      <w:rFonts w:hint="eastAsia" w:cs="Times New Roman"/>
                      <w:color w:val="auto"/>
                      <w:sz w:val="21"/>
                      <w:szCs w:val="21"/>
                      <w:highlight w:val="none"/>
                      <w:lang w:eastAsia="zh-CN"/>
                    </w:rPr>
                    <w:t>天然气燃烧废气</w:t>
                  </w:r>
                </w:p>
              </w:tc>
              <w:tc>
                <w:tcPr>
                  <w:tcW w:w="3671"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eastAsia="zh-CN"/>
                    </w:rPr>
                    <w:t>天然气燃烧废气</w:t>
                  </w:r>
                  <w:r>
                    <w:rPr>
                      <w:rFonts w:hint="eastAsia" w:cs="Times New Roman"/>
                      <w:color w:val="auto"/>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与</w:t>
                  </w:r>
                  <w:r>
                    <w:rPr>
                      <w:rFonts w:hint="eastAsia" w:ascii="Times New Roman" w:hAnsi="Times New Roman" w:eastAsia="宋体" w:cs="Times New Roman"/>
                      <w:color w:val="auto"/>
                      <w:sz w:val="21"/>
                      <w:szCs w:val="21"/>
                      <w:highlight w:val="none"/>
                      <w:lang w:val="en-US" w:eastAsia="zh-CN"/>
                    </w:rPr>
                    <w:t>原项目</w:t>
                  </w:r>
                  <w:r>
                    <w:rPr>
                      <w:rFonts w:hint="default" w:ascii="Times New Roman" w:hAnsi="Times New Roman" w:eastAsia="宋体" w:cs="Times New Roman"/>
                      <w:color w:val="auto"/>
                      <w:sz w:val="21"/>
                      <w:szCs w:val="21"/>
                      <w:highlight w:val="none"/>
                      <w:lang w:val="en-US" w:eastAsia="zh-CN"/>
                    </w:rPr>
                    <w:t>固化废气</w:t>
                  </w:r>
                  <w:r>
                    <w:rPr>
                      <w:rFonts w:hint="eastAsia" w:ascii="Times New Roman" w:hAnsi="Times New Roman" w:cs="Times New Roman"/>
                      <w:color w:val="auto"/>
                      <w:sz w:val="21"/>
                      <w:szCs w:val="21"/>
                      <w:highlight w:val="none"/>
                      <w:lang w:val="en-US" w:eastAsia="zh-CN"/>
                    </w:rPr>
                    <w:t>一起</w:t>
                  </w:r>
                  <w:r>
                    <w:rPr>
                      <w:rFonts w:hint="eastAsia" w:ascii="Times New Roman" w:hAnsi="Times New Roman" w:eastAsia="宋体" w:cs="Times New Roman"/>
                      <w:color w:val="auto"/>
                      <w:sz w:val="21"/>
                      <w:szCs w:val="21"/>
                      <w:highlight w:val="none"/>
                      <w:lang w:val="en-US" w:eastAsia="zh-CN"/>
                    </w:rPr>
                    <w:t>经1根15m高排气筒DA002</w:t>
                  </w:r>
                  <w:r>
                    <w:rPr>
                      <w:rFonts w:hint="default" w:ascii="Times New Roman" w:hAnsi="Times New Roman" w:eastAsia="宋体" w:cs="Times New Roman"/>
                      <w:color w:val="auto"/>
                      <w:sz w:val="21"/>
                      <w:szCs w:val="21"/>
                      <w:highlight w:val="none"/>
                      <w:lang w:val="en-US" w:eastAsia="zh-CN"/>
                    </w:rPr>
                    <w:t>排放</w:t>
                  </w:r>
                  <w:r>
                    <w:rPr>
                      <w:rFonts w:hint="eastAsia" w:ascii="Times New Roman" w:hAnsi="Times New Roman"/>
                      <w:color w:val="auto"/>
                      <w:sz w:val="21"/>
                      <w:szCs w:val="21"/>
                      <w:highlight w:val="none"/>
                    </w:rPr>
                    <w:t>。</w:t>
                  </w:r>
                </w:p>
              </w:tc>
              <w:tc>
                <w:tcPr>
                  <w:tcW w:w="840"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1套</w:t>
                  </w:r>
                </w:p>
              </w:tc>
              <w:tc>
                <w:tcPr>
                  <w:tcW w:w="720" w:type="dxa"/>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沿用原有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7"/>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废水治理</w:t>
                  </w:r>
                </w:p>
              </w:tc>
              <w:tc>
                <w:tcPr>
                  <w:tcW w:w="114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生产废水</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olor w:val="auto"/>
                      <w:kern w:val="0"/>
                      <w:highlight w:val="none"/>
                      <w:lang w:eastAsia="zh-CN"/>
                    </w:rPr>
                    <w:t>生产废水处理系统</w:t>
                  </w:r>
                  <w:r>
                    <w:rPr>
                      <w:rFonts w:hint="eastAsia"/>
                      <w:color w:val="auto"/>
                      <w:kern w:val="0"/>
                      <w:highlight w:val="none"/>
                    </w:rPr>
                    <w:t>1套，处理规模为2m</w:t>
                  </w:r>
                  <w:r>
                    <w:rPr>
                      <w:rFonts w:hint="eastAsia"/>
                      <w:color w:val="auto"/>
                      <w:kern w:val="0"/>
                      <w:highlight w:val="none"/>
                      <w:vertAlign w:val="superscript"/>
                    </w:rPr>
                    <w:t>3</w:t>
                  </w:r>
                  <w:r>
                    <w:rPr>
                      <w:rFonts w:hint="eastAsia"/>
                      <w:color w:val="auto"/>
                      <w:kern w:val="0"/>
                      <w:highlight w:val="none"/>
                    </w:rPr>
                    <w:t>/d，</w:t>
                  </w:r>
                  <w:r>
                    <w:rPr>
                      <w:rFonts w:hint="eastAsia"/>
                      <w:color w:val="auto"/>
                      <w:kern w:val="0"/>
                      <w:highlight w:val="none"/>
                      <w:lang w:eastAsia="zh-CN"/>
                    </w:rPr>
                    <w:t>位于挂件喷淋水洗工段</w:t>
                  </w:r>
                  <w:r>
                    <w:rPr>
                      <w:rFonts w:hint="eastAsia"/>
                      <w:color w:val="auto"/>
                      <w:kern w:val="0"/>
                      <w:highlight w:val="none"/>
                    </w:rPr>
                    <w:t>一侧，工艺建议采用：</w:t>
                  </w:r>
                  <w:r>
                    <w:rPr>
                      <w:rFonts w:hint="eastAsia"/>
                      <w:color w:val="auto"/>
                      <w:kern w:val="0"/>
                      <w:highlight w:val="none"/>
                      <w:lang w:eastAsia="zh-CN"/>
                    </w:rPr>
                    <w:t>混</w:t>
                  </w:r>
                  <w:r>
                    <w:rPr>
                      <w:rFonts w:hint="default" w:eastAsia="宋体"/>
                      <w:color w:val="auto"/>
                      <w:kern w:val="0"/>
                      <w:szCs w:val="21"/>
                      <w:highlight w:val="none"/>
                      <w:lang w:val="en-US" w:eastAsia="zh-CN"/>
                    </w:rPr>
                    <w:t>凝法+</w:t>
                  </w:r>
                  <w:r>
                    <w:rPr>
                      <w:rFonts w:hint="eastAsia" w:eastAsia="宋体"/>
                      <w:color w:val="auto"/>
                      <w:kern w:val="0"/>
                      <w:szCs w:val="21"/>
                      <w:highlight w:val="none"/>
                      <w:lang w:val="en-US" w:eastAsia="zh-CN"/>
                    </w:rPr>
                    <w:t>厌氧水解+M</w:t>
                  </w:r>
                  <w:r>
                    <w:rPr>
                      <w:rFonts w:hint="default" w:eastAsia="宋体"/>
                      <w:color w:val="auto"/>
                      <w:kern w:val="0"/>
                      <w:szCs w:val="21"/>
                      <w:highlight w:val="none"/>
                      <w:lang w:val="en-US" w:eastAsia="zh-CN"/>
                    </w:rPr>
                    <w:t>BR</w:t>
                  </w:r>
                  <w:r>
                    <w:rPr>
                      <w:rFonts w:hint="eastAsia"/>
                      <w:color w:val="auto"/>
                      <w:kern w:val="0"/>
                      <w:highlight w:val="none"/>
                    </w:rPr>
                    <w:t>污水处理工艺。</w:t>
                  </w:r>
                  <w:r>
                    <w:rPr>
                      <w:rFonts w:hint="eastAsia"/>
                      <w:color w:val="C00000"/>
                      <w:kern w:val="0"/>
                      <w:highlight w:val="none"/>
                      <w:lang w:eastAsia="zh-CN"/>
                    </w:rPr>
                    <w:t>用于生产</w:t>
                  </w:r>
                  <w:r>
                    <w:rPr>
                      <w:rFonts w:hint="eastAsia"/>
                      <w:color w:val="C00000"/>
                      <w:kern w:val="0"/>
                      <w:highlight w:val="none"/>
                    </w:rPr>
                    <w:t>废水处理达标后回用于生产。</w:t>
                  </w:r>
                </w:p>
              </w:tc>
              <w:tc>
                <w:tcPr>
                  <w:tcW w:w="840" w:type="dxa"/>
                  <w:noWrap w:val="0"/>
                  <w:vAlign w:val="center"/>
                </w:tcPr>
                <w:p>
                  <w:pPr>
                    <w:pStyle w:val="80"/>
                    <w:adjustRightInd/>
                    <w:spacing w:before="0" w:after="0" w:line="240" w:lineRule="auto"/>
                    <w:jc w:val="center"/>
                    <w:rPr>
                      <w:rFonts w:hint="eastAsia" w:ascii="Times New Roman" w:hAnsi="Times New Roman" w:eastAsia="宋体" w:cs="Times New Roman"/>
                      <w:b w:val="0"/>
                      <w:bCs/>
                      <w:color w:val="auto"/>
                      <w:sz w:val="21"/>
                      <w:szCs w:val="21"/>
                      <w:highlight w:val="none"/>
                      <w:lang w:eastAsia="zh-CN"/>
                    </w:rPr>
                  </w:pPr>
                  <w:r>
                    <w:rPr>
                      <w:rFonts w:hint="eastAsia" w:eastAsia="宋体" w:cs="Times New Roman"/>
                      <w:b w:val="0"/>
                      <w:bCs/>
                      <w:color w:val="auto"/>
                      <w:sz w:val="21"/>
                      <w:szCs w:val="21"/>
                      <w:highlight w:val="none"/>
                      <w:lang w:val="en-US" w:eastAsia="zh-CN"/>
                    </w:rPr>
                    <w:t>1套</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noWrap w:val="0"/>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w:t>
                  </w:r>
                </w:p>
              </w:tc>
              <w:tc>
                <w:tcPr>
                  <w:tcW w:w="3671"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eastAsia" w:ascii="Times New Roman" w:hAnsi="Times New Roman" w:eastAsia="宋体" w:cs="Times New Roman"/>
                      <w:bCs/>
                      <w:color w:val="auto"/>
                      <w:sz w:val="21"/>
                      <w:szCs w:val="21"/>
                      <w:highlight w:val="none"/>
                      <w:lang w:val="en-US" w:eastAsia="zh-CN"/>
                    </w:rPr>
                    <w:t>35</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noWrap w:val="0"/>
                  <w:vAlign w:val="center"/>
                </w:tcPr>
                <w:p>
                  <w:pPr>
                    <w:pStyle w:val="7"/>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固废治理</w:t>
                  </w:r>
                </w:p>
              </w:tc>
              <w:tc>
                <w:tcPr>
                  <w:tcW w:w="1144"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36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面积为</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eastAsia" w:ascii="Times New Roman" w:hAnsi="Times New Roman" w:eastAsia="宋体" w:cs="Times New Roman"/>
                      <w:color w:val="auto"/>
                      <w:sz w:val="21"/>
                      <w:szCs w:val="21"/>
                      <w:highlight w:val="none"/>
                      <w:lang w:eastAsia="zh-CN"/>
                    </w:rPr>
                    <w:t>。</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233"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noWrap w:val="0"/>
                  <w:vAlign w:val="center"/>
                </w:tcPr>
                <w:p>
                  <w:pPr>
                    <w:pStyle w:val="7"/>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144"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危险废物</w:t>
                  </w:r>
                </w:p>
              </w:tc>
              <w:tc>
                <w:tcPr>
                  <w:tcW w:w="3671" w:type="dxa"/>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ascii="Times New Roman" w:hAnsi="Times New Roman"/>
                      <w:color w:val="auto"/>
                      <w:sz w:val="21"/>
                      <w:szCs w:val="21"/>
                      <w:highlight w:val="none"/>
                    </w:rPr>
                    <w:t>危险废物暂存间1间，</w:t>
                  </w:r>
                  <w:r>
                    <w:rPr>
                      <w:rFonts w:hint="eastAsia"/>
                      <w:color w:val="auto"/>
                      <w:sz w:val="21"/>
                      <w:szCs w:val="21"/>
                      <w:highlight w:val="none"/>
                      <w:lang w:eastAsia="zh-CN"/>
                    </w:rPr>
                    <w:t>占地</w:t>
                  </w:r>
                  <w:r>
                    <w:rPr>
                      <w:rFonts w:ascii="Times New Roman" w:hAnsi="Times New Roman"/>
                      <w:color w:val="auto"/>
                      <w:sz w:val="21"/>
                      <w:szCs w:val="21"/>
                      <w:highlight w:val="none"/>
                    </w:rPr>
                    <w:t>面积</w:t>
                  </w:r>
                  <w:r>
                    <w:rPr>
                      <w:rFonts w:hint="eastAsia" w:ascii="Times New Roman" w:hAnsi="Times New Roman"/>
                      <w:color w:val="auto"/>
                      <w:sz w:val="21"/>
                      <w:szCs w:val="21"/>
                      <w:highlight w:val="none"/>
                      <w:lang w:eastAsia="zh-CN"/>
                    </w:rPr>
                    <w:t>约</w:t>
                  </w:r>
                  <w:r>
                    <w:rPr>
                      <w:rFonts w:hint="eastAsia"/>
                      <w:color w:val="auto"/>
                      <w:sz w:val="21"/>
                      <w:szCs w:val="21"/>
                      <w:highlight w:val="none"/>
                      <w:lang w:val="en-US" w:eastAsia="zh-CN"/>
                    </w:rPr>
                    <w:t>10</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2</w:t>
                  </w:r>
                  <w:r>
                    <w:rPr>
                      <w:rFonts w:ascii="Times New Roman" w:hAnsi="Times New Roman"/>
                      <w:color w:val="auto"/>
                      <w:sz w:val="21"/>
                      <w:szCs w:val="21"/>
                      <w:highlight w:val="none"/>
                    </w:rPr>
                    <w:t>，</w:t>
                  </w:r>
                  <w:r>
                    <w:rPr>
                      <w:rFonts w:hint="eastAsia"/>
                      <w:color w:val="auto"/>
                      <w:sz w:val="21"/>
                      <w:szCs w:val="21"/>
                      <w:highlight w:val="none"/>
                      <w:lang w:eastAsia="zh-CN"/>
                    </w:rPr>
                    <w:t>设</w:t>
                  </w:r>
                  <w:r>
                    <w:rPr>
                      <w:color w:val="auto"/>
                      <w:kern w:val="0"/>
                      <w:highlight w:val="none"/>
                    </w:rPr>
                    <w:t>置专业容器</w:t>
                  </w:r>
                  <w:r>
                    <w:rPr>
                      <w:rFonts w:hint="eastAsia"/>
                      <w:color w:val="auto"/>
                      <w:kern w:val="0"/>
                      <w:highlight w:val="none"/>
                    </w:rPr>
                    <w:t>收集危废</w:t>
                  </w:r>
                  <w:r>
                    <w:rPr>
                      <w:rFonts w:hint="eastAsia"/>
                      <w:color w:val="auto"/>
                      <w:kern w:val="0"/>
                      <w:highlight w:val="none"/>
                      <w:lang w:eastAsia="zh-CN"/>
                    </w:rPr>
                    <w:t>。</w:t>
                  </w:r>
                </w:p>
              </w:tc>
              <w:tc>
                <w:tcPr>
                  <w:tcW w:w="84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10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720" w:type="dxa"/>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9" w:type="dxa"/>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720"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20.35</w:t>
                  </w:r>
                </w:p>
              </w:tc>
              <w:tc>
                <w:tcPr>
                  <w:tcW w:w="1233"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pPr>
              <w:pStyle w:val="14"/>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12</w:t>
            </w:r>
            <w:r>
              <w:rPr>
                <w:rFonts w:hint="default" w:ascii="Times New Roman" w:hAnsi="Times New Roman" w:eastAsia="宋体" w:cs="Times New Roman"/>
                <w:b/>
                <w:bCs/>
                <w:color w:val="auto"/>
                <w:sz w:val="24"/>
                <w:szCs w:val="24"/>
                <w:highlight w:val="none"/>
                <w:lang w:val="en-US" w:eastAsia="zh-CN"/>
              </w:rPr>
              <w:t>、水量平衡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szCs w:val="24"/>
                <w:highlight w:val="none"/>
                <w:lang w:val="en-US" w:eastAsia="zh-CN"/>
              </w:rPr>
            </w:pPr>
            <w:r>
              <w:rPr>
                <w:rFonts w:hint="default"/>
                <w:color w:val="auto"/>
                <w:sz w:val="24"/>
                <w:szCs w:val="24"/>
                <w:highlight w:val="none"/>
                <w:lang w:val="en-US" w:eastAsia="zh-CN"/>
              </w:rPr>
              <w:t>项目运营期</w:t>
            </w:r>
            <w:r>
              <w:rPr>
                <w:rFonts w:hint="eastAsia"/>
                <w:color w:val="auto"/>
                <w:sz w:val="24"/>
                <w:szCs w:val="24"/>
                <w:highlight w:val="none"/>
                <w:lang w:val="en-US" w:eastAsia="zh-CN"/>
              </w:rPr>
              <w:t>生产废水主要为前处理废水。</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1）前处理用水</w:t>
            </w:r>
          </w:p>
          <w:p>
            <w:pPr>
              <w:widowControl/>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kern w:val="0"/>
                <w:sz w:val="24"/>
                <w:szCs w:val="24"/>
                <w:highlight w:val="none"/>
              </w:rPr>
              <w:t>①</w:t>
            </w:r>
            <w:r>
              <w:rPr>
                <w:rFonts w:hint="eastAsia" w:ascii="Times New Roman" w:hAnsi="Times New Roman" w:cs="Times New Roman"/>
                <w:b/>
                <w:bCs/>
                <w:color w:val="auto"/>
                <w:kern w:val="0"/>
                <w:sz w:val="24"/>
                <w:szCs w:val="24"/>
                <w:highlight w:val="none"/>
                <w:lang w:eastAsia="zh-CN"/>
              </w:rPr>
              <w:t>三合一</w:t>
            </w:r>
            <w:r>
              <w:rPr>
                <w:rFonts w:hint="eastAsia" w:cs="Times New Roman"/>
                <w:b/>
                <w:bCs/>
                <w:color w:val="auto"/>
                <w:kern w:val="0"/>
                <w:sz w:val="24"/>
                <w:szCs w:val="24"/>
                <w:highlight w:val="none"/>
                <w:lang w:eastAsia="zh-CN"/>
              </w:rPr>
              <w:t>溶液</w:t>
            </w:r>
            <w:r>
              <w:rPr>
                <w:rFonts w:hint="default" w:ascii="Times New Roman" w:hAnsi="Times New Roman" w:cs="Times New Roman"/>
                <w:b/>
                <w:bCs/>
                <w:color w:val="auto"/>
                <w:kern w:val="0"/>
                <w:sz w:val="24"/>
                <w:szCs w:val="24"/>
                <w:highlight w:val="none"/>
              </w:rPr>
              <w:t>配制用水</w:t>
            </w:r>
          </w:p>
          <w:p>
            <w:pPr>
              <w:widowControl/>
              <w:adjustRightInd w:val="0"/>
              <w:snapToGrid w:val="0"/>
              <w:spacing w:line="360" w:lineRule="auto"/>
              <w:ind w:firstLine="480" w:firstLineChars="200"/>
              <w:rPr>
                <w:rFonts w:hint="default" w:ascii="Times New Roman" w:hAnsi="Times New Roman" w:cs="Times New Roman"/>
                <w:b/>
                <w:bCs/>
                <w:color w:val="auto"/>
                <w:kern w:val="0"/>
                <w:sz w:val="24"/>
                <w:szCs w:val="24"/>
                <w:highlight w:val="none"/>
              </w:rPr>
            </w:pPr>
            <w:r>
              <w:rPr>
                <w:rFonts w:hint="eastAsia"/>
                <w:color w:val="auto"/>
                <w:sz w:val="24"/>
                <w:highlight w:val="none"/>
                <w:lang w:eastAsia="zh-CN"/>
              </w:rPr>
              <w:t>喷淋段拟设置</w:t>
            </w:r>
            <w:r>
              <w:rPr>
                <w:rFonts w:hint="eastAsia"/>
                <w:color w:val="auto"/>
                <w:sz w:val="24"/>
                <w:highlight w:val="none"/>
                <w:lang w:val="en-US" w:eastAsia="zh-CN"/>
              </w:rPr>
              <w:t>1个容积约为0.8m</w:t>
            </w:r>
            <w:r>
              <w:rPr>
                <w:rFonts w:hint="eastAsia"/>
                <w:color w:val="auto"/>
                <w:sz w:val="24"/>
                <w:highlight w:val="none"/>
                <w:vertAlign w:val="superscript"/>
                <w:lang w:val="en-US" w:eastAsia="zh-CN"/>
              </w:rPr>
              <w:t>3</w:t>
            </w:r>
            <w:r>
              <w:rPr>
                <w:rFonts w:hint="eastAsia"/>
                <w:color w:val="auto"/>
                <w:sz w:val="24"/>
                <w:highlight w:val="none"/>
              </w:rPr>
              <w:t>接卸槽</w:t>
            </w:r>
            <w:r>
              <w:rPr>
                <w:rFonts w:hint="eastAsia"/>
                <w:color w:val="auto"/>
                <w:sz w:val="24"/>
                <w:highlight w:val="none"/>
                <w:lang w:eastAsia="zh-CN"/>
              </w:rPr>
              <w:t>，</w:t>
            </w:r>
            <w:r>
              <w:rPr>
                <w:rFonts w:hint="eastAsia"/>
                <w:color w:val="auto"/>
                <w:sz w:val="24"/>
                <w:highlight w:val="none"/>
              </w:rPr>
              <w:t>项目</w:t>
            </w:r>
            <w:r>
              <w:rPr>
                <w:rFonts w:hint="eastAsia"/>
                <w:color w:val="auto"/>
                <w:sz w:val="24"/>
                <w:highlight w:val="none"/>
                <w:lang w:eastAsia="zh-CN"/>
              </w:rPr>
              <w:t>三合一溶液</w:t>
            </w:r>
            <w:r>
              <w:rPr>
                <w:rFonts w:hint="eastAsia"/>
                <w:color w:val="auto"/>
                <w:sz w:val="24"/>
                <w:highlight w:val="none"/>
              </w:rPr>
              <w:t>与水按9:1进行调配，</w:t>
            </w:r>
            <w:r>
              <w:rPr>
                <w:rFonts w:hint="eastAsia"/>
                <w:color w:val="auto"/>
                <w:sz w:val="24"/>
                <w:highlight w:val="none"/>
                <w:lang w:eastAsia="zh-CN"/>
              </w:rPr>
              <w:t>三合一溶液</w:t>
            </w:r>
            <w:r>
              <w:rPr>
                <w:rFonts w:hint="eastAsia"/>
                <w:color w:val="auto"/>
                <w:sz w:val="24"/>
                <w:highlight w:val="none"/>
              </w:rPr>
              <w:t>用量</w:t>
            </w:r>
            <w:r>
              <w:rPr>
                <w:rFonts w:hint="eastAsia"/>
                <w:color w:val="auto"/>
                <w:sz w:val="24"/>
                <w:highlight w:val="none"/>
                <w:lang w:eastAsia="zh-CN"/>
              </w:rPr>
              <w:t>约</w:t>
            </w:r>
            <w:r>
              <w:rPr>
                <w:rFonts w:hint="eastAsia"/>
                <w:color w:val="auto"/>
                <w:sz w:val="24"/>
                <w:highlight w:val="none"/>
              </w:rPr>
              <w:t>为0.0</w:t>
            </w:r>
            <w:r>
              <w:rPr>
                <w:rFonts w:hint="eastAsia"/>
                <w:color w:val="auto"/>
                <w:sz w:val="24"/>
                <w:highlight w:val="none"/>
                <w:lang w:val="en-US" w:eastAsia="zh-CN"/>
              </w:rPr>
              <w:t>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/a（其中0.0</w:t>
            </w:r>
            <w:r>
              <w:rPr>
                <w:rFonts w:hint="eastAsia"/>
                <w:color w:val="auto"/>
                <w:sz w:val="24"/>
                <w:highlight w:val="none"/>
                <w:lang w:val="en-US" w:eastAsia="zh-CN"/>
              </w:rPr>
              <w:t>24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7.2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/a为新鲜</w:t>
            </w:r>
            <w:r>
              <w:rPr>
                <w:rFonts w:hint="eastAsia"/>
                <w:color w:val="auto"/>
                <w:sz w:val="24"/>
                <w:highlight w:val="none"/>
                <w:lang w:eastAsia="zh-CN"/>
              </w:rPr>
              <w:t>三合一溶液</w:t>
            </w:r>
            <w:r>
              <w:rPr>
                <w:rFonts w:hint="eastAsia"/>
                <w:color w:val="auto"/>
                <w:sz w:val="24"/>
                <w:highlight w:val="none"/>
              </w:rPr>
              <w:t>，0.0</w:t>
            </w:r>
            <w:r>
              <w:rPr>
                <w:rFonts w:hint="eastAsia"/>
                <w:color w:val="auto"/>
                <w:sz w:val="24"/>
                <w:highlight w:val="none"/>
                <w:lang w:val="en-US" w:eastAsia="zh-CN"/>
              </w:rPr>
              <w:t>56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16.8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/a为接卸槽内循环使用的</w:t>
            </w:r>
            <w:r>
              <w:rPr>
                <w:rFonts w:hint="eastAsia"/>
                <w:color w:val="auto"/>
                <w:sz w:val="24"/>
                <w:highlight w:val="none"/>
                <w:lang w:eastAsia="zh-CN"/>
              </w:rPr>
              <w:t>三合一溶液</w:t>
            </w:r>
            <w:r>
              <w:rPr>
                <w:rFonts w:hint="eastAsia"/>
                <w:color w:val="auto"/>
                <w:sz w:val="24"/>
                <w:highlight w:val="none"/>
              </w:rPr>
              <w:t>），则</w:t>
            </w:r>
            <w:r>
              <w:rPr>
                <w:rFonts w:hint="eastAsia"/>
                <w:color w:val="auto"/>
                <w:sz w:val="24"/>
                <w:highlight w:val="none"/>
                <w:lang w:eastAsia="zh-CN"/>
              </w:rPr>
              <w:t>配置</w:t>
            </w:r>
            <w:r>
              <w:rPr>
                <w:rFonts w:hint="eastAsia"/>
                <w:color w:val="auto"/>
                <w:sz w:val="24"/>
                <w:highlight w:val="none"/>
              </w:rPr>
              <w:t>用水量为0.00</w:t>
            </w:r>
            <w:r>
              <w:rPr>
                <w:rFonts w:hint="eastAsia"/>
                <w:color w:val="auto"/>
                <w:sz w:val="24"/>
                <w:highlight w:val="none"/>
                <w:lang w:val="en-US" w:eastAsia="zh-CN"/>
              </w:rPr>
              <w:t>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/a（其中0.0</w:t>
            </w:r>
            <w:r>
              <w:rPr>
                <w:rFonts w:hint="eastAsia"/>
                <w:color w:val="auto"/>
                <w:sz w:val="24"/>
                <w:highlight w:val="none"/>
                <w:lang w:val="en-US" w:eastAsia="zh-CN"/>
              </w:rPr>
              <w:t>027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0.81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/a为新鲜水，0.00</w:t>
            </w:r>
            <w:r>
              <w:rPr>
                <w:rFonts w:hint="eastAsia"/>
                <w:color w:val="auto"/>
                <w:sz w:val="24"/>
                <w:highlight w:val="none"/>
                <w:lang w:val="en-US" w:eastAsia="zh-CN"/>
              </w:rPr>
              <w:t>63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/d、1.</w:t>
            </w:r>
            <w:r>
              <w:rPr>
                <w:rFonts w:hint="eastAsia"/>
                <w:color w:val="auto"/>
                <w:sz w:val="24"/>
                <w:highlight w:val="none"/>
                <w:lang w:val="en-US" w:eastAsia="zh-CN"/>
              </w:rPr>
              <w:t>89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/a为接卸槽内循环使用的水）。</w:t>
            </w:r>
            <w:r>
              <w:rPr>
                <w:rFonts w:hint="eastAsia"/>
                <w:color w:val="auto"/>
                <w:sz w:val="24"/>
                <w:highlight w:val="none"/>
                <w:lang w:eastAsia="zh-CN"/>
              </w:rPr>
              <w:t>三合一溶液</w:t>
            </w:r>
            <w:r>
              <w:rPr>
                <w:rFonts w:hint="eastAsia"/>
                <w:color w:val="auto"/>
                <w:sz w:val="24"/>
                <w:highlight w:val="none"/>
              </w:rPr>
              <w:t>及水的混合液约有70%（即0.0</w:t>
            </w:r>
            <w:r>
              <w:rPr>
                <w:rFonts w:hint="eastAsia"/>
                <w:color w:val="auto"/>
                <w:sz w:val="24"/>
                <w:highlight w:val="none"/>
                <w:lang w:val="en-US" w:eastAsia="zh-CN"/>
              </w:rPr>
              <w:t>623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18.69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/a）流淌至接卸槽内循环使用，约有10%（即0.00</w:t>
            </w:r>
            <w:r>
              <w:rPr>
                <w:rFonts w:hint="eastAsia"/>
                <w:color w:val="auto"/>
                <w:sz w:val="24"/>
                <w:highlight w:val="none"/>
                <w:lang w:val="en-US" w:eastAsia="zh-CN"/>
              </w:rPr>
              <w:t>89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2.67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/a）蒸发损耗，剩余20%（即0.01</w:t>
            </w:r>
            <w:r>
              <w:rPr>
                <w:rFonts w:hint="eastAsia"/>
                <w:color w:val="auto"/>
                <w:sz w:val="24"/>
                <w:highlight w:val="none"/>
                <w:lang w:val="en-US" w:eastAsia="zh-CN"/>
              </w:rPr>
              <w:t>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5.34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/a）附着于工件上经水洗工序进入废水中。</w:t>
            </w:r>
          </w:p>
          <w:p>
            <w:pPr>
              <w:widowControl/>
              <w:adjustRightInd w:val="0"/>
              <w:snapToGrid w:val="0"/>
              <w:spacing w:line="360" w:lineRule="auto"/>
              <w:ind w:firstLine="482" w:firstLineChars="200"/>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②清洗废水</w:t>
            </w:r>
          </w:p>
          <w:p>
            <w:pPr>
              <w:widowControl/>
              <w:adjustRightInd w:val="0"/>
              <w:snapToGrid w:val="0"/>
              <w:spacing w:line="360" w:lineRule="auto"/>
              <w:ind w:firstLine="480" w:firstLineChars="200"/>
              <w:rPr>
                <w:rFonts w:hint="default" w:ascii="Times New Roman" w:hAnsi="Times New Roman" w:cs="Times New Roman"/>
                <w:color w:val="auto"/>
                <w:kern w:val="0"/>
                <w:sz w:val="24"/>
                <w:szCs w:val="24"/>
                <w:highlight w:val="none"/>
              </w:rPr>
            </w:pPr>
            <w:r>
              <w:rPr>
                <w:color w:val="auto"/>
                <w:sz w:val="24"/>
                <w:szCs w:val="24"/>
                <w:highlight w:val="none"/>
              </w:rPr>
              <w:t>本项目</w:t>
            </w:r>
            <w:r>
              <w:rPr>
                <w:rFonts w:hint="eastAsia"/>
                <w:color w:val="auto"/>
                <w:sz w:val="24"/>
                <w:szCs w:val="24"/>
                <w:highlight w:val="none"/>
                <w:lang w:eastAsia="zh-CN"/>
              </w:rPr>
              <w:t>三合一溶液喷淋后</w:t>
            </w:r>
            <w:r>
              <w:rPr>
                <w:color w:val="auto"/>
                <w:sz w:val="24"/>
                <w:szCs w:val="24"/>
                <w:highlight w:val="none"/>
              </w:rPr>
              <w:t>设置2道</w:t>
            </w:r>
            <w:r>
              <w:rPr>
                <w:rFonts w:hint="eastAsia"/>
                <w:color w:val="auto"/>
                <w:sz w:val="24"/>
                <w:szCs w:val="24"/>
                <w:highlight w:val="none"/>
                <w:lang w:eastAsia="zh-CN"/>
              </w:rPr>
              <w:t>喷淋</w:t>
            </w:r>
            <w:r>
              <w:rPr>
                <w:color w:val="auto"/>
                <w:sz w:val="24"/>
                <w:szCs w:val="24"/>
                <w:highlight w:val="none"/>
              </w:rPr>
              <w:t>式水洗，采用自来水</w:t>
            </w:r>
            <w:r>
              <w:rPr>
                <w:rFonts w:hint="eastAsia"/>
                <w:color w:val="auto"/>
                <w:sz w:val="24"/>
                <w:szCs w:val="24"/>
                <w:highlight w:val="none"/>
                <w:lang w:eastAsia="zh-CN"/>
              </w:rPr>
              <w:t>喷淋</w:t>
            </w:r>
            <w:r>
              <w:rPr>
                <w:color w:val="auto"/>
                <w:sz w:val="24"/>
                <w:szCs w:val="24"/>
                <w:highlight w:val="none"/>
              </w:rPr>
              <w:t>方式进行。</w:t>
            </w:r>
            <w:r>
              <w:rPr>
                <w:rFonts w:hint="eastAsia" w:cs="宋体"/>
                <w:color w:val="auto"/>
                <w:sz w:val="24"/>
                <w:highlight w:val="none"/>
              </w:rPr>
              <w:t>根据建设单位及厂家提供的资料，清洗用水量按1m</w:t>
            </w:r>
            <w:r>
              <w:rPr>
                <w:rFonts w:hint="eastAsia" w:cs="宋体"/>
                <w:color w:val="auto"/>
                <w:sz w:val="24"/>
                <w:highlight w:val="none"/>
                <w:vertAlign w:val="superscript"/>
              </w:rPr>
              <w:t>3</w:t>
            </w:r>
            <w:r>
              <w:rPr>
                <w:rFonts w:hint="eastAsia" w:cs="宋体"/>
                <w:color w:val="auto"/>
                <w:sz w:val="24"/>
                <w:highlight w:val="none"/>
              </w:rPr>
              <w:t>/t工件，需清洗的工件量</w:t>
            </w:r>
            <w:r>
              <w:rPr>
                <w:rFonts w:hint="eastAsia" w:cs="宋体"/>
                <w:color w:val="auto"/>
                <w:sz w:val="24"/>
                <w:highlight w:val="none"/>
                <w:lang w:eastAsia="zh-CN"/>
              </w:rPr>
              <w:t>约</w:t>
            </w:r>
            <w:r>
              <w:rPr>
                <w:rFonts w:hint="eastAsia" w:cs="宋体"/>
                <w:color w:val="auto"/>
                <w:sz w:val="24"/>
                <w:highlight w:val="none"/>
              </w:rPr>
              <w:t>为</w:t>
            </w:r>
            <w:r>
              <w:rPr>
                <w:rFonts w:hint="eastAsia" w:cs="宋体"/>
                <w:color w:val="auto"/>
                <w:sz w:val="24"/>
                <w:highlight w:val="none"/>
                <w:lang w:val="en-US" w:eastAsia="zh-CN"/>
              </w:rPr>
              <w:t>245</w:t>
            </w:r>
            <w:r>
              <w:rPr>
                <w:rFonts w:hint="eastAsia" w:cs="宋体"/>
                <w:color w:val="auto"/>
                <w:sz w:val="24"/>
                <w:highlight w:val="none"/>
              </w:rPr>
              <w:t>t/a，则清洗用水量为</w:t>
            </w:r>
            <w:r>
              <w:rPr>
                <w:rFonts w:hint="eastAsia" w:cs="宋体"/>
                <w:color w:val="auto"/>
                <w:sz w:val="24"/>
                <w:highlight w:val="none"/>
                <w:lang w:val="en-US" w:eastAsia="zh-CN"/>
              </w:rPr>
              <w:t>0.817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245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/a（其中新鲜水用量为</w:t>
            </w:r>
            <w:r>
              <w:rPr>
                <w:rFonts w:hint="eastAsia"/>
                <w:color w:val="auto"/>
                <w:sz w:val="24"/>
                <w:highlight w:val="none"/>
                <w:lang w:val="en-US" w:eastAsia="zh-CN"/>
              </w:rPr>
              <w:t>0.2927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87.81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/a，生产废水处理系统处理后回用水量为</w:t>
            </w:r>
            <w:r>
              <w:rPr>
                <w:rFonts w:hint="eastAsia"/>
                <w:color w:val="auto"/>
                <w:sz w:val="24"/>
                <w:highlight w:val="none"/>
                <w:lang w:val="en-US" w:eastAsia="zh-CN"/>
              </w:rPr>
              <w:t>0.5243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157.29</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/a）。另外，</w:t>
            </w:r>
            <w:r>
              <w:rPr>
                <w:rFonts w:hint="eastAsia"/>
                <w:color w:val="auto"/>
                <w:sz w:val="24"/>
                <w:highlight w:val="none"/>
                <w:lang w:eastAsia="zh-CN"/>
              </w:rPr>
              <w:t>三合一溶液喷淋</w:t>
            </w:r>
            <w:r>
              <w:rPr>
                <w:rFonts w:hint="eastAsia"/>
                <w:color w:val="auto"/>
                <w:sz w:val="24"/>
                <w:highlight w:val="none"/>
              </w:rPr>
              <w:t>工序附着于工件上的废液量为0.01</w:t>
            </w:r>
            <w:r>
              <w:rPr>
                <w:rFonts w:hint="eastAsia"/>
                <w:color w:val="auto"/>
                <w:sz w:val="24"/>
                <w:highlight w:val="none"/>
                <w:lang w:val="en-US" w:eastAsia="zh-CN"/>
              </w:rPr>
              <w:t>78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5.34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/a。废水产生量按用水量的80%计，则清洗废水产生量为</w:t>
            </w:r>
            <w:r>
              <w:rPr>
                <w:rFonts w:hint="eastAsia"/>
                <w:color w:val="auto"/>
                <w:sz w:val="24"/>
                <w:highlight w:val="none"/>
                <w:lang w:val="en-US" w:eastAsia="zh-CN"/>
              </w:rPr>
              <w:t>0.6536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196.08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/a。约有10%（即0.</w:t>
            </w:r>
            <w:r>
              <w:rPr>
                <w:rFonts w:hint="eastAsia"/>
                <w:color w:val="auto"/>
                <w:sz w:val="24"/>
                <w:highlight w:val="none"/>
                <w:lang w:val="en-US" w:eastAsia="zh-CN"/>
              </w:rPr>
              <w:t>0817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24.51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/a）蒸发损耗，剩余</w:t>
            </w:r>
            <w:r>
              <w:rPr>
                <w:rFonts w:hint="eastAsia"/>
                <w:color w:val="auto"/>
                <w:sz w:val="24"/>
                <w:highlight w:val="none"/>
                <w:lang w:val="en-US" w:eastAsia="zh-CN"/>
              </w:rPr>
              <w:t>1</w:t>
            </w:r>
            <w:r>
              <w:rPr>
                <w:rFonts w:hint="eastAsia"/>
                <w:color w:val="auto"/>
                <w:sz w:val="24"/>
                <w:highlight w:val="none"/>
              </w:rPr>
              <w:t>0%（即</w:t>
            </w:r>
            <w:r>
              <w:rPr>
                <w:rFonts w:hint="eastAsia"/>
                <w:color w:val="auto"/>
                <w:sz w:val="24"/>
                <w:highlight w:val="none"/>
                <w:lang w:val="en-US" w:eastAsia="zh-CN"/>
              </w:rPr>
              <w:t>0.0817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24.51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/a）附着于工件上</w:t>
            </w:r>
            <w:r>
              <w:rPr>
                <w:rFonts w:hint="eastAsia"/>
                <w:color w:val="auto"/>
                <w:sz w:val="24"/>
                <w:highlight w:val="none"/>
                <w:lang w:eastAsia="zh-CN"/>
              </w:rPr>
              <w:t>（其中约</w:t>
            </w:r>
            <w:r>
              <w:rPr>
                <w:rFonts w:hint="eastAsia"/>
                <w:color w:val="auto"/>
                <w:sz w:val="24"/>
                <w:highlight w:val="none"/>
                <w:lang w:val="en-US" w:eastAsia="zh-CN"/>
              </w:rPr>
              <w:t>20%（0.0163m</w:t>
            </w:r>
            <w:r>
              <w:rPr>
                <w:rFonts w:hint="eastAsia"/>
                <w:color w:val="auto"/>
                <w:sz w:val="24"/>
                <w:highlight w:val="none"/>
                <w:vertAlign w:val="superscript"/>
                <w:lang w:val="en-US" w:eastAsia="zh-CN"/>
              </w:rPr>
              <w:t>3</w:t>
            </w:r>
            <w:r>
              <w:rPr>
                <w:rFonts w:hint="eastAsia"/>
                <w:color w:val="auto"/>
                <w:sz w:val="24"/>
                <w:highlight w:val="none"/>
                <w:lang w:val="en-US" w:eastAsia="zh-CN"/>
              </w:rPr>
              <w:t>/d，4.89m</w:t>
            </w:r>
            <w:r>
              <w:rPr>
                <w:rFonts w:hint="eastAsia"/>
                <w:color w:val="auto"/>
                <w:sz w:val="24"/>
                <w:highlight w:val="none"/>
                <w:vertAlign w:val="superscript"/>
                <w:lang w:val="en-US" w:eastAsia="zh-CN"/>
              </w:rPr>
              <w:t>3</w:t>
            </w:r>
            <w:r>
              <w:rPr>
                <w:rFonts w:hint="eastAsia"/>
                <w:color w:val="auto"/>
                <w:sz w:val="24"/>
                <w:highlight w:val="none"/>
                <w:lang w:val="en-US" w:eastAsia="zh-CN"/>
              </w:rPr>
              <w:t>/a）淋沥进入生产废水处理系统处理后回用</w:t>
            </w:r>
            <w:r>
              <w:rPr>
                <w:rFonts w:hint="eastAsia"/>
                <w:color w:val="auto"/>
                <w:sz w:val="24"/>
                <w:highlight w:val="none"/>
                <w:lang w:eastAsia="zh-CN"/>
              </w:rPr>
              <w:t>）</w:t>
            </w:r>
            <w:r>
              <w:rPr>
                <w:rFonts w:hint="eastAsia"/>
                <w:color w:val="auto"/>
                <w:sz w:val="24"/>
                <w:highlight w:val="none"/>
              </w:rPr>
              <w:t>。</w:t>
            </w:r>
            <w:r>
              <w:rPr>
                <w:rFonts w:hint="eastAsia" w:cs="宋体"/>
                <w:color w:val="auto"/>
                <w:sz w:val="24"/>
                <w:highlight w:val="none"/>
              </w:rPr>
              <w:t>清洗废水收集进入处理规模为</w:t>
            </w:r>
            <w:r>
              <w:rPr>
                <w:rFonts w:hint="eastAsia" w:cs="宋体"/>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/d的</w:t>
            </w:r>
            <w:r>
              <w:rPr>
                <w:rFonts w:hint="eastAsia" w:cs="宋体"/>
                <w:color w:val="auto"/>
                <w:sz w:val="24"/>
                <w:highlight w:val="none"/>
              </w:rPr>
              <w:t>生产废水处理系统处理达</w:t>
            </w:r>
            <w:r>
              <w:rPr>
                <w:color w:val="auto"/>
                <w:sz w:val="24"/>
                <w:highlight w:val="none"/>
                <w:lang w:val="zh-CN"/>
              </w:rPr>
              <w:t>《城市污水再生利用 工业用水水质》（GB/T19923-2005）中</w:t>
            </w:r>
            <w:r>
              <w:rPr>
                <w:rFonts w:hint="eastAsia"/>
                <w:color w:val="auto"/>
                <w:sz w:val="24"/>
                <w:highlight w:val="none"/>
                <w:lang w:val="zh-CN"/>
              </w:rPr>
              <w:t>工艺与产品用水</w:t>
            </w:r>
            <w:r>
              <w:rPr>
                <w:color w:val="auto"/>
                <w:sz w:val="24"/>
                <w:highlight w:val="none"/>
                <w:lang w:val="zh-CN"/>
              </w:rPr>
              <w:t>标准</w:t>
            </w:r>
            <w:r>
              <w:rPr>
                <w:rFonts w:hint="eastAsia"/>
                <w:color w:val="auto"/>
                <w:sz w:val="24"/>
                <w:highlight w:val="none"/>
              </w:rPr>
              <w:t>后，循环使用，不外排。</w:t>
            </w:r>
          </w:p>
          <w:p>
            <w:pPr>
              <w:adjustRightInd w:val="0"/>
              <w:snapToGrid w:val="0"/>
              <w:spacing w:line="360" w:lineRule="auto"/>
              <w:ind w:firstLine="482" w:firstLineChars="200"/>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③</w:t>
            </w:r>
            <w:r>
              <w:rPr>
                <w:rFonts w:hint="default" w:ascii="Times New Roman" w:hAnsi="Times New Roman" w:cs="Times New Roman"/>
                <w:b/>
                <w:bCs/>
                <w:color w:val="auto"/>
                <w:sz w:val="24"/>
                <w:szCs w:val="24"/>
                <w:highlight w:val="none"/>
              </w:rPr>
              <w:t>淋沥水</w:t>
            </w:r>
          </w:p>
          <w:p>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lang w:eastAsia="zh-CN"/>
              </w:rPr>
              <w:t>水洗后的工件</w:t>
            </w:r>
            <w:r>
              <w:rPr>
                <w:rFonts w:hint="eastAsia"/>
                <w:color w:val="auto"/>
                <w:sz w:val="24"/>
                <w:highlight w:val="none"/>
              </w:rPr>
              <w:t>表面残留水分</w:t>
            </w:r>
            <w:r>
              <w:rPr>
                <w:rFonts w:hint="eastAsia"/>
                <w:color w:val="auto"/>
                <w:sz w:val="24"/>
                <w:highlight w:val="none"/>
                <w:lang w:eastAsia="zh-CN"/>
              </w:rPr>
              <w:t>，</w:t>
            </w:r>
            <w:r>
              <w:rPr>
                <w:rFonts w:hint="eastAsia"/>
                <w:color w:val="auto"/>
                <w:sz w:val="24"/>
                <w:highlight w:val="none"/>
              </w:rPr>
              <w:t>经轨道输送至烘道内烘干</w:t>
            </w:r>
            <w:r>
              <w:rPr>
                <w:rFonts w:hint="eastAsia"/>
                <w:color w:val="auto"/>
                <w:sz w:val="24"/>
                <w:highlight w:val="none"/>
                <w:lang w:eastAsia="zh-CN"/>
              </w:rPr>
              <w:t>。输送过程会产生少量淋沥水，约为工件表面残留水分的</w:t>
            </w:r>
            <w:r>
              <w:rPr>
                <w:rFonts w:hint="eastAsia"/>
                <w:color w:val="auto"/>
                <w:sz w:val="24"/>
                <w:highlight w:val="none"/>
                <w:lang w:val="en-US" w:eastAsia="zh-CN"/>
              </w:rPr>
              <w:t>20%，</w:t>
            </w:r>
            <w:r>
              <w:rPr>
                <w:rFonts w:hint="eastAsia"/>
                <w:color w:val="auto"/>
                <w:sz w:val="24"/>
                <w:highlight w:val="none"/>
                <w:lang w:eastAsia="zh-CN"/>
              </w:rPr>
              <w:t>根据上述工件附着水量为</w:t>
            </w:r>
            <w:r>
              <w:rPr>
                <w:rFonts w:hint="eastAsia"/>
                <w:color w:val="auto"/>
                <w:sz w:val="24"/>
                <w:highlight w:val="none"/>
                <w:lang w:val="en-US" w:eastAsia="zh-CN"/>
              </w:rPr>
              <w:t>0.0817</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24.51</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sz w:val="24"/>
                <w:highlight w:val="none"/>
                <w:lang w:val="en-US" w:eastAsia="zh-CN"/>
              </w:rPr>
              <w:t>，则输送过程产生淋沥水约为0.0163m</w:t>
            </w:r>
            <w:r>
              <w:rPr>
                <w:rFonts w:hint="eastAsia"/>
                <w:color w:val="auto"/>
                <w:sz w:val="24"/>
                <w:highlight w:val="none"/>
                <w:vertAlign w:val="superscript"/>
                <w:lang w:val="en-US" w:eastAsia="zh-CN"/>
              </w:rPr>
              <w:t>3</w:t>
            </w:r>
            <w:r>
              <w:rPr>
                <w:rFonts w:hint="eastAsia"/>
                <w:color w:val="auto"/>
                <w:sz w:val="24"/>
                <w:highlight w:val="none"/>
                <w:lang w:val="en-US" w:eastAsia="zh-CN"/>
              </w:rPr>
              <w:t>/d，4.89m</w:t>
            </w:r>
            <w:r>
              <w:rPr>
                <w:rFonts w:hint="eastAsia"/>
                <w:color w:val="auto"/>
                <w:sz w:val="24"/>
                <w:highlight w:val="none"/>
                <w:vertAlign w:val="superscript"/>
                <w:lang w:val="en-US" w:eastAsia="zh-CN"/>
              </w:rPr>
              <w:t>3</w:t>
            </w:r>
            <w:r>
              <w:rPr>
                <w:rFonts w:hint="eastAsia"/>
                <w:color w:val="auto"/>
                <w:sz w:val="24"/>
                <w:highlight w:val="none"/>
                <w:lang w:val="en-US" w:eastAsia="zh-CN"/>
              </w:rPr>
              <w:t>/a。</w:t>
            </w:r>
            <w:r>
              <w:rPr>
                <w:rFonts w:hint="eastAsia"/>
                <w:color w:val="auto"/>
                <w:sz w:val="24"/>
                <w:highlight w:val="none"/>
              </w:rPr>
              <w:t>项目</w:t>
            </w:r>
            <w:r>
              <w:rPr>
                <w:rFonts w:hint="eastAsia"/>
                <w:color w:val="auto"/>
                <w:sz w:val="24"/>
                <w:highlight w:val="none"/>
                <w:lang w:eastAsia="zh-CN"/>
              </w:rPr>
              <w:t>拟</w:t>
            </w:r>
            <w:r>
              <w:rPr>
                <w:rFonts w:hint="eastAsia"/>
                <w:color w:val="auto"/>
                <w:sz w:val="24"/>
                <w:highlight w:val="none"/>
              </w:rPr>
              <w:t>设置一个大小为L</w:t>
            </w:r>
            <w:r>
              <w:rPr>
                <w:rFonts w:hint="eastAsia"/>
                <w:color w:val="auto"/>
                <w:sz w:val="24"/>
                <w:highlight w:val="none"/>
                <w:lang w:val="en-US" w:eastAsia="zh-CN"/>
              </w:rPr>
              <w:t>4</w:t>
            </w:r>
            <w:r>
              <w:rPr>
                <w:rFonts w:hint="eastAsia"/>
                <w:color w:val="auto"/>
                <w:sz w:val="24"/>
                <w:highlight w:val="none"/>
              </w:rPr>
              <w:t>m*W</w:t>
            </w:r>
            <w:r>
              <w:rPr>
                <w:rFonts w:hint="eastAsia"/>
                <w:color w:val="auto"/>
                <w:sz w:val="24"/>
                <w:highlight w:val="none"/>
                <w:lang w:val="en-US" w:eastAsia="zh-CN"/>
              </w:rPr>
              <w:t>1</w:t>
            </w:r>
            <w:r>
              <w:rPr>
                <w:rFonts w:hint="eastAsia"/>
                <w:color w:val="auto"/>
                <w:sz w:val="24"/>
                <w:highlight w:val="none"/>
              </w:rPr>
              <w:t>m*H1.2m的沥水收集槽，用于收集工件</w:t>
            </w:r>
            <w:r>
              <w:rPr>
                <w:rFonts w:hint="eastAsia"/>
                <w:color w:val="auto"/>
                <w:sz w:val="24"/>
                <w:highlight w:val="none"/>
                <w:lang w:eastAsia="zh-CN"/>
              </w:rPr>
              <w:t>输送过程产生的淋沥水</w:t>
            </w:r>
            <w:r>
              <w:rPr>
                <w:rFonts w:hint="eastAsia"/>
                <w:color w:val="auto"/>
                <w:sz w:val="24"/>
                <w:highlight w:val="none"/>
              </w:rPr>
              <w:t>，收集</w:t>
            </w:r>
            <w:r>
              <w:rPr>
                <w:rFonts w:hint="eastAsia"/>
                <w:color w:val="auto"/>
                <w:sz w:val="24"/>
                <w:highlight w:val="none"/>
                <w:lang w:eastAsia="zh-CN"/>
              </w:rPr>
              <w:t>后</w:t>
            </w:r>
            <w:r>
              <w:rPr>
                <w:rFonts w:hint="eastAsia"/>
                <w:color w:val="auto"/>
                <w:sz w:val="24"/>
                <w:highlight w:val="none"/>
              </w:rPr>
              <w:t>通过导排沟</w:t>
            </w:r>
            <w:r>
              <w:rPr>
                <w:rFonts w:hint="eastAsia"/>
                <w:color w:val="auto"/>
                <w:sz w:val="24"/>
                <w:highlight w:val="none"/>
                <w:lang w:eastAsia="zh-CN"/>
              </w:rPr>
              <w:t>进入生产废水处理系统处理后回用</w:t>
            </w:r>
            <w:r>
              <w:rPr>
                <w:rFonts w:hint="eastAsia"/>
                <w:color w:val="auto"/>
                <w:sz w:val="24"/>
                <w:highlight w:val="none"/>
              </w:rPr>
              <w:t>。</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C00000"/>
                <w:sz w:val="24"/>
                <w:highlight w:val="none"/>
                <w:lang w:val="en-US" w:eastAsia="zh-CN"/>
              </w:rPr>
            </w:pPr>
            <w:r>
              <w:rPr>
                <w:rFonts w:hint="eastAsia"/>
                <w:color w:val="C00000"/>
                <w:sz w:val="24"/>
                <w:highlight w:val="none"/>
                <w:lang w:eastAsia="zh-CN"/>
              </w:rPr>
              <w:t>综上，本项目生产废水总量为</w:t>
            </w:r>
            <w:r>
              <w:rPr>
                <w:rFonts w:hint="default" w:ascii="Times New Roman" w:hAnsi="Times New Roman" w:cs="Times New Roman"/>
                <w:color w:val="C00000"/>
                <w:sz w:val="24"/>
                <w:highlight w:val="none"/>
                <w:lang w:val="en-US" w:eastAsia="zh-CN"/>
              </w:rPr>
              <w:t>0.6877m</w:t>
            </w:r>
            <w:r>
              <w:rPr>
                <w:rFonts w:hint="default" w:ascii="Times New Roman" w:hAnsi="Times New Roman" w:cs="Times New Roman"/>
                <w:color w:val="C00000"/>
                <w:sz w:val="24"/>
                <w:highlight w:val="none"/>
                <w:vertAlign w:val="superscript"/>
                <w:lang w:val="en-US" w:eastAsia="zh-CN"/>
              </w:rPr>
              <w:t>3</w:t>
            </w:r>
            <w:r>
              <w:rPr>
                <w:rFonts w:hint="default" w:ascii="Times New Roman" w:hAnsi="Times New Roman" w:cs="Times New Roman"/>
                <w:color w:val="C00000"/>
                <w:sz w:val="24"/>
                <w:highlight w:val="none"/>
                <w:lang w:val="en-US" w:eastAsia="zh-CN"/>
              </w:rPr>
              <w:t>/d，206.31m</w:t>
            </w:r>
            <w:r>
              <w:rPr>
                <w:rFonts w:hint="default" w:ascii="Times New Roman" w:hAnsi="Times New Roman" w:cs="Times New Roman"/>
                <w:color w:val="C00000"/>
                <w:sz w:val="24"/>
                <w:highlight w:val="none"/>
                <w:vertAlign w:val="superscript"/>
                <w:lang w:val="en-US" w:eastAsia="zh-CN"/>
              </w:rPr>
              <w:t>3</w:t>
            </w:r>
            <w:r>
              <w:rPr>
                <w:rFonts w:hint="default" w:ascii="Times New Roman" w:hAnsi="Times New Roman" w:cs="Times New Roman"/>
                <w:color w:val="C00000"/>
                <w:sz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项目水量平衡图详见图</w:t>
            </w:r>
            <w:r>
              <w:rPr>
                <w:rFonts w:hint="eastAsia" w:eastAsia="宋体" w:cs="Times New Roman"/>
                <w:color w:val="auto"/>
                <w:sz w:val="24"/>
                <w:highlight w:val="none"/>
                <w:lang w:val="en-US" w:eastAsia="zh-CN"/>
              </w:rPr>
              <w:t>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cs="Times New Roman"/>
                <w:color w:val="auto"/>
                <w:sz w:val="21"/>
                <w:szCs w:val="21"/>
                <w:highlight w:val="none"/>
                <w:lang w:val="en-US" w:eastAsia="zh-CN"/>
              </w:rPr>
            </w:pPr>
            <w:r>
              <w:rPr>
                <w:color w:val="auto"/>
                <w:highlight w:val="none"/>
              </w:rPr>
              <w:object>
                <v:shape id="_x0000_i1025" o:spt="75" type="#_x0000_t75" style="height:322.25pt;width:333.45pt;" o:ole="t" filled="f" o:preferrelative="t" stroked="f" coordsize="21600,21600">
                  <v:path/>
                  <v:fill on="f" focussize="0,0"/>
                  <v:stroke on="f"/>
                  <v:imagedata r:id="rId8" cropleft="1358f" cropright="-408f" cropbottom="-1282f" o:title=""/>
                  <o:lock v:ext="edit" aspectratio="t"/>
                  <w10:wrap type="none"/>
                  <w10:anchorlock/>
                </v:shape>
                <o:OLEObject Type="Embed" ProgID="Visio.Drawing.15" ShapeID="_x0000_i1025" DrawAspect="Content" ObjectID="_1468075725" r:id="rId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 xml:space="preserve"> </w:t>
            </w:r>
            <w:r>
              <w:rPr>
                <w:rFonts w:hint="eastAsia" w:cs="Times New Roman"/>
                <w:b/>
                <w:bCs/>
                <w:color w:val="auto"/>
                <w:sz w:val="21"/>
                <w:szCs w:val="21"/>
                <w:highlight w:val="none"/>
                <w:lang w:val="en-US" w:eastAsia="zh-CN"/>
              </w:rPr>
              <w:t>附图2-2 项目水平衡图</w:t>
            </w:r>
            <w:r>
              <w:rPr>
                <w:rFonts w:hint="eastAsia" w:cs="Times New Roman"/>
                <w:b/>
                <w:bCs/>
                <w:color w:val="C00000"/>
                <w:sz w:val="21"/>
                <w:szCs w:val="21"/>
                <w:highlight w:val="none"/>
                <w:lang w:val="en-US" w:eastAsia="zh-CN"/>
              </w:rPr>
              <w:t>（m</w:t>
            </w:r>
            <w:r>
              <w:rPr>
                <w:rFonts w:hint="eastAsia" w:cs="Times New Roman"/>
                <w:b/>
                <w:bCs/>
                <w:color w:val="C00000"/>
                <w:sz w:val="21"/>
                <w:szCs w:val="21"/>
                <w:highlight w:val="none"/>
                <w:vertAlign w:val="superscript"/>
                <w:lang w:val="en-US" w:eastAsia="zh-CN"/>
              </w:rPr>
              <w:t>3</w:t>
            </w:r>
            <w:r>
              <w:rPr>
                <w:rFonts w:hint="eastAsia" w:cs="Times New Roman"/>
                <w:b/>
                <w:bCs/>
                <w:color w:val="C00000"/>
                <w:sz w:val="21"/>
                <w:szCs w:val="21"/>
                <w:highlight w:val="none"/>
                <w:lang w:val="en-US" w:eastAsia="zh-CN"/>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124" w:hRule="atLeast"/>
          <w:jc w:val="center"/>
        </w:trPr>
        <w:tc>
          <w:tcPr>
            <w:tcW w:w="532" w:type="dxa"/>
            <w:vAlign w:val="center"/>
          </w:tcPr>
          <w:p>
            <w:pPr>
              <w:pStyle w:val="2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528" w:type="dxa"/>
            <w:vAlign w:val="top"/>
          </w:tcPr>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一、</w:t>
            </w:r>
            <w:r>
              <w:rPr>
                <w:rFonts w:hint="default" w:ascii="Times New Roman" w:hAnsi="Times New Roman" w:eastAsia="宋体" w:cs="Times New Roman"/>
                <w:b/>
                <w:color w:val="auto"/>
                <w:sz w:val="24"/>
                <w:szCs w:val="24"/>
                <w:highlight w:val="none"/>
              </w:rPr>
              <w:t>工艺流程简述</w:t>
            </w:r>
            <w:bookmarkStart w:id="17" w:name="_Toc16932"/>
          </w:p>
          <w:p>
            <w:pPr>
              <w:pStyle w:val="1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（一）施工期工艺流程和产排污环节</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default"/>
                <w:color w:val="auto"/>
                <w:sz w:val="24"/>
                <w:szCs w:val="24"/>
                <w:highlight w:val="none"/>
              </w:rPr>
            </w:pPr>
            <w:r>
              <w:rPr>
                <w:rFonts w:hint="default"/>
                <w:b/>
                <w:bCs/>
                <w:color w:val="auto"/>
                <w:sz w:val="24"/>
                <w:szCs w:val="24"/>
                <w:highlight w:val="none"/>
                <w:lang w:val="en-US" w:eastAsia="zh-CN"/>
              </w:rPr>
              <w:t>1、施工期工艺流程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eastAsia="zh-CN"/>
              </w:rPr>
              <w:t>沿用原有厂房</w:t>
            </w:r>
            <w:r>
              <w:rPr>
                <w:rFonts w:hint="default"/>
                <w:color w:val="auto"/>
                <w:sz w:val="24"/>
                <w:szCs w:val="24"/>
                <w:highlight w:val="none"/>
                <w:lang w:eastAsia="zh-CN"/>
              </w:rPr>
              <w:t>，</w:t>
            </w:r>
            <w:r>
              <w:rPr>
                <w:rFonts w:hint="eastAsia"/>
                <w:color w:val="auto"/>
                <w:sz w:val="24"/>
                <w:szCs w:val="24"/>
                <w:highlight w:val="none"/>
                <w:lang w:eastAsia="zh-CN"/>
              </w:rPr>
              <w:t>在原项目基础上</w:t>
            </w:r>
            <w:r>
              <w:rPr>
                <w:rFonts w:hint="eastAsia" w:ascii="Times New Roman" w:hAnsi="Times New Roman" w:cs="Times New Roman"/>
                <w:color w:val="auto"/>
                <w:sz w:val="24"/>
                <w:szCs w:val="24"/>
                <w:highlight w:val="none"/>
                <w:lang w:val="en-US" w:eastAsia="zh-CN"/>
              </w:rPr>
              <w:t>新增</w:t>
            </w:r>
            <w:r>
              <w:rPr>
                <w:rFonts w:hint="eastAsia"/>
                <w:color w:val="auto"/>
                <w:sz w:val="24"/>
                <w:highlight w:val="none"/>
                <w:lang w:val="en-US" w:eastAsia="zh-CN"/>
              </w:rPr>
              <w:t>挂件喷淋水洗工段一条及天然气固化烘道一条，并将原喷塑后电加热固化道改为天然气加热</w:t>
            </w:r>
            <w:r>
              <w:rPr>
                <w:rFonts w:hint="eastAsia"/>
                <w:color w:val="auto"/>
                <w:sz w:val="24"/>
                <w:szCs w:val="24"/>
                <w:highlight w:val="none"/>
                <w:lang w:eastAsia="zh-CN"/>
              </w:rPr>
              <w:t>，不改变规模，</w:t>
            </w:r>
            <w:r>
              <w:rPr>
                <w:rFonts w:hint="eastAsia"/>
                <w:color w:val="auto"/>
                <w:sz w:val="24"/>
                <w:szCs w:val="24"/>
                <w:highlight w:val="none"/>
                <w:lang w:val="en-US" w:eastAsia="zh-CN"/>
              </w:rPr>
              <w:t>经</w:t>
            </w:r>
            <w:r>
              <w:rPr>
                <w:rFonts w:hint="eastAsia"/>
                <w:color w:val="auto"/>
                <w:sz w:val="24"/>
                <w:szCs w:val="24"/>
                <w:highlight w:val="none"/>
                <w:lang w:eastAsia="zh-CN"/>
              </w:rPr>
              <w:t>设备安装、环保工程建设完成后进行使用</w:t>
            </w:r>
            <w:r>
              <w:rPr>
                <w:rFonts w:hint="default"/>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rPr>
            </w:pPr>
            <w:r>
              <w:rPr>
                <w:rFonts w:hint="eastAsia"/>
                <w:color w:val="auto"/>
                <w:sz w:val="24"/>
                <w:szCs w:val="24"/>
                <w:highlight w:val="none"/>
                <w:lang w:eastAsia="zh-CN"/>
              </w:rPr>
              <w:t>项目施工期施工人员为</w:t>
            </w:r>
            <w:r>
              <w:rPr>
                <w:rFonts w:hint="eastAsia"/>
                <w:color w:val="auto"/>
                <w:sz w:val="24"/>
                <w:szCs w:val="24"/>
                <w:highlight w:val="none"/>
                <w:lang w:val="en-US" w:eastAsia="zh-CN"/>
              </w:rPr>
              <w:t>10人，聘用当地居民进行施工，项目区不设施工营地，施工人员不在项目区食宿</w:t>
            </w:r>
            <w:r>
              <w:rPr>
                <w:rFonts w:hint="default"/>
                <w:color w:val="auto"/>
                <w:sz w:val="24"/>
                <w:szCs w:val="24"/>
                <w:highlight w:val="none"/>
              </w:rPr>
              <w:t>。</w:t>
            </w:r>
          </w:p>
          <w:p>
            <w:pPr>
              <w:pStyle w:val="22"/>
              <w:keepNext w:val="0"/>
              <w:keepLines w:val="0"/>
              <w:pageBreakBefore w:val="0"/>
              <w:kinsoku/>
              <w:wordWrap/>
              <w:overflowPunct/>
              <w:topLinePunct w:val="0"/>
              <w:autoSpaceDE/>
              <w:autoSpaceDN/>
              <w:bidi w:val="0"/>
              <w:snapToGrid w:val="0"/>
              <w:spacing w:after="0" w:line="360" w:lineRule="auto"/>
              <w:ind w:left="420" w:leftChars="200" w:firstLine="0" w:firstLineChars="0"/>
              <w:textAlignment w:val="auto"/>
              <w:rPr>
                <w:rFonts w:hint="default"/>
                <w:color w:val="auto"/>
                <w:highlight w:val="none"/>
                <w:lang w:val="en-US" w:eastAsia="zh-CN"/>
              </w:rPr>
            </w:pPr>
            <w:r>
              <w:rPr>
                <w:rFonts w:hint="eastAsia"/>
                <w:color w:val="auto"/>
                <w:sz w:val="24"/>
                <w:szCs w:val="24"/>
                <w:highlight w:val="none"/>
                <w:lang w:eastAsia="zh-CN"/>
              </w:rPr>
              <w:t>项目施工期工艺流程图</w:t>
            </w:r>
            <w:r>
              <w:rPr>
                <w:rFonts w:hint="eastAsia"/>
                <w:color w:val="auto"/>
                <w:sz w:val="24"/>
                <w:szCs w:val="24"/>
                <w:highlight w:val="none"/>
                <w:lang w:val="en-US" w:eastAsia="zh-CN"/>
              </w:rPr>
              <w:t>2-3。</w:t>
            </w:r>
          </w:p>
          <w:p>
            <w:pPr>
              <w:adjustRightInd w:val="0"/>
              <w:snapToGrid w:val="0"/>
              <w:ind w:left="0" w:leftChars="0" w:firstLine="0" w:firstLineChars="0"/>
              <w:jc w:val="center"/>
              <w:rPr>
                <w:rFonts w:hint="default"/>
                <w:color w:val="auto"/>
                <w:highlight w:val="none"/>
              </w:rPr>
            </w:pPr>
            <w:r>
              <w:rPr>
                <w:rFonts w:hint="default"/>
                <w:color w:val="auto"/>
                <w:highlight w:val="none"/>
              </w:rPr>
              <w:object>
                <v:shape id="_x0000_i1026" o:spt="75" type="#_x0000_t75" style="height:137.95pt;width:355.15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pPr>
              <w:pStyle w:val="1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b/>
                <w:bCs/>
                <w:color w:val="auto"/>
                <w:sz w:val="21"/>
                <w:szCs w:val="21"/>
                <w:highlight w:val="none"/>
              </w:rPr>
              <w:t>图</w:t>
            </w:r>
            <w:r>
              <w:rPr>
                <w:rFonts w:hint="default" w:ascii="Times New Roman" w:hAns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w:t>
            </w:r>
            <w:r>
              <w:rPr>
                <w:rFonts w:hint="default"/>
                <w:b/>
                <w:bCs/>
                <w:color w:val="auto"/>
                <w:sz w:val="21"/>
                <w:szCs w:val="21"/>
                <w:highlight w:val="none"/>
              </w:rPr>
              <w:t xml:space="preserve"> 施工</w:t>
            </w:r>
            <w:r>
              <w:rPr>
                <w:rFonts w:hint="default"/>
                <w:b/>
                <w:bCs/>
                <w:color w:val="auto"/>
                <w:sz w:val="21"/>
                <w:szCs w:val="21"/>
                <w:highlight w:val="none"/>
                <w:lang w:eastAsia="zh-CN"/>
              </w:rPr>
              <w:t>期工艺</w:t>
            </w:r>
            <w:r>
              <w:rPr>
                <w:rFonts w:hint="default"/>
                <w:b/>
                <w:bCs/>
                <w:color w:val="auto"/>
                <w:sz w:val="21"/>
                <w:szCs w:val="21"/>
                <w:highlight w:val="none"/>
              </w:rPr>
              <w:t>流程图</w:t>
            </w:r>
          </w:p>
          <w:p>
            <w:pPr>
              <w:keepNext w:val="0"/>
              <w:keepLines w:val="0"/>
              <w:pageBreakBefore w:val="0"/>
              <w:widowControl w:val="0"/>
              <w:kinsoku/>
              <w:wordWrap w:val="0"/>
              <w:overflowPunct/>
              <w:topLinePunct w:val="0"/>
              <w:autoSpaceDE/>
              <w:autoSpaceDN/>
              <w:bidi w:val="0"/>
              <w:adjustRightInd w:val="0"/>
              <w:snapToGrid w:val="0"/>
              <w:spacing w:line="360" w:lineRule="auto"/>
              <w:ind w:leftChars="0" w:firstLine="482" w:firstLineChars="200"/>
              <w:textAlignment w:val="baseline"/>
              <w:outlineLvl w:val="9"/>
              <w:rPr>
                <w:rFonts w:hint="default"/>
                <w:b/>
                <w:bCs/>
                <w:color w:val="auto"/>
                <w:sz w:val="24"/>
                <w:szCs w:val="24"/>
                <w:highlight w:val="none"/>
                <w:lang w:val="en-US" w:eastAsia="zh-CN"/>
              </w:rPr>
            </w:pPr>
            <w:r>
              <w:rPr>
                <w:rFonts w:hint="default"/>
                <w:b/>
                <w:bCs/>
                <w:color w:val="auto"/>
                <w:sz w:val="24"/>
                <w:szCs w:val="24"/>
                <w:highlight w:val="none"/>
                <w:lang w:val="en-US" w:eastAsia="zh-CN"/>
              </w:rPr>
              <w:t>2、施工期产污环节简介</w:t>
            </w:r>
          </w:p>
          <w:p>
            <w:pPr>
              <w:pStyle w:val="1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color w:val="auto"/>
                <w:sz w:val="24"/>
                <w:szCs w:val="24"/>
                <w:highlight w:val="none"/>
              </w:rPr>
              <w:t>项目施工期主要在现有厂房内进行设备的安装</w:t>
            </w:r>
            <w:r>
              <w:rPr>
                <w:rFonts w:hint="eastAsia"/>
                <w:color w:val="auto"/>
                <w:sz w:val="24"/>
                <w:szCs w:val="24"/>
                <w:highlight w:val="none"/>
                <w:lang w:val="en-US" w:eastAsia="zh-CN"/>
              </w:rPr>
              <w:t>及环保工程建设</w:t>
            </w:r>
            <w:r>
              <w:rPr>
                <w:rFonts w:hint="default"/>
                <w:color w:val="auto"/>
                <w:sz w:val="24"/>
                <w:szCs w:val="24"/>
                <w:highlight w:val="none"/>
              </w:rPr>
              <w:t>，主要产生的污染物为</w:t>
            </w:r>
            <w:r>
              <w:rPr>
                <w:rFonts w:hint="eastAsia"/>
                <w:color w:val="auto"/>
                <w:sz w:val="24"/>
                <w:szCs w:val="24"/>
                <w:highlight w:val="none"/>
                <w:lang w:val="en-US" w:eastAsia="zh-CN"/>
              </w:rPr>
              <w:t>施工</w:t>
            </w:r>
            <w:r>
              <w:rPr>
                <w:rFonts w:hint="eastAsia"/>
                <w:color w:val="auto"/>
                <w:sz w:val="24"/>
                <w:szCs w:val="24"/>
                <w:highlight w:val="none"/>
                <w:lang w:eastAsia="zh-CN"/>
              </w:rPr>
              <w:t>废水、扬尘</w:t>
            </w:r>
            <w:r>
              <w:rPr>
                <w:rFonts w:hint="default"/>
                <w:color w:val="auto"/>
                <w:sz w:val="24"/>
                <w:szCs w:val="24"/>
                <w:highlight w:val="none"/>
              </w:rPr>
              <w:t>、</w:t>
            </w:r>
            <w:r>
              <w:rPr>
                <w:rFonts w:hint="eastAsia"/>
                <w:color w:val="auto"/>
                <w:sz w:val="24"/>
                <w:szCs w:val="24"/>
                <w:highlight w:val="none"/>
                <w:lang w:eastAsia="zh-CN"/>
              </w:rPr>
              <w:t>固废、</w:t>
            </w:r>
            <w:r>
              <w:rPr>
                <w:rFonts w:hint="default"/>
                <w:color w:val="auto"/>
                <w:sz w:val="24"/>
                <w:szCs w:val="24"/>
                <w:highlight w:val="none"/>
              </w:rPr>
              <w:t>噪声等</w:t>
            </w:r>
            <w:r>
              <w:rPr>
                <w:rFonts w:hint="eastAsia"/>
                <w:color w:val="auto"/>
                <w:sz w:val="24"/>
                <w:szCs w:val="24"/>
                <w:highlight w:val="none"/>
                <w:lang w:eastAsia="zh-CN"/>
              </w:rPr>
              <w:t>。</w:t>
            </w:r>
          </w:p>
          <w:p>
            <w:pPr>
              <w:pStyle w:val="1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（二）运营期工艺流程和产排污环节</w:t>
            </w:r>
          </w:p>
          <w:bookmarkEnd w:id="17"/>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eastAsia="宋体"/>
                <w:color w:val="auto"/>
                <w:sz w:val="24"/>
                <w:szCs w:val="24"/>
                <w:highlight w:val="none"/>
                <w:lang w:val="en-US" w:eastAsia="zh-CN"/>
              </w:rPr>
            </w:pPr>
            <w:r>
              <w:rPr>
                <w:rFonts w:hint="eastAsia"/>
                <w:b/>
                <w:bCs/>
                <w:color w:val="auto"/>
                <w:sz w:val="24"/>
                <w:szCs w:val="24"/>
                <w:highlight w:val="none"/>
                <w:lang w:val="en-US" w:eastAsia="zh-CN"/>
              </w:rPr>
              <w:t>1、</w:t>
            </w:r>
            <w:r>
              <w:rPr>
                <w:rFonts w:hint="default"/>
                <w:b/>
                <w:bCs/>
                <w:color w:val="auto"/>
                <w:sz w:val="24"/>
                <w:szCs w:val="24"/>
                <w:highlight w:val="none"/>
              </w:rPr>
              <w:t>运营期工艺流程</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项目新增</w:t>
            </w:r>
            <w:r>
              <w:rPr>
                <w:rFonts w:hint="eastAsia"/>
                <w:color w:val="auto"/>
                <w:sz w:val="24"/>
                <w:highlight w:val="none"/>
                <w:lang w:val="en-US" w:eastAsia="zh-CN"/>
              </w:rPr>
              <w:t>挂件喷淋水洗工段一条及天然气固化烘道一条，并将原喷塑后电加热固化道改为天然气加热，不改变规模</w:t>
            </w:r>
            <w:r>
              <w:rPr>
                <w:rFonts w:hint="eastAsia" w:ascii="Times New Roman" w:hAnsi="Times New Roman" w:cs="Times New Roman"/>
                <w:color w:val="auto"/>
                <w:sz w:val="24"/>
                <w:szCs w:val="24"/>
                <w:highlight w:val="none"/>
                <w:lang w:eastAsia="zh-CN"/>
              </w:rPr>
              <w:t>。</w:t>
            </w:r>
            <w:r>
              <w:rPr>
                <w:rFonts w:hint="default"/>
                <w:color w:val="auto"/>
                <w:sz w:val="24"/>
                <w:szCs w:val="24"/>
                <w:highlight w:val="none"/>
                <w:lang w:eastAsia="zh-CN"/>
              </w:rPr>
              <w:t>项目生产工艺</w:t>
            </w:r>
            <w:r>
              <w:rPr>
                <w:rFonts w:hint="default"/>
                <w:color w:val="auto"/>
                <w:sz w:val="24"/>
                <w:szCs w:val="24"/>
                <w:highlight w:val="none"/>
              </w:rPr>
              <w:t>流程及产污节点</w:t>
            </w:r>
            <w:r>
              <w:rPr>
                <w:rFonts w:hint="default"/>
                <w:color w:val="auto"/>
                <w:sz w:val="24"/>
                <w:szCs w:val="24"/>
                <w:highlight w:val="none"/>
                <w:lang w:eastAsia="zh-CN"/>
              </w:rPr>
              <w:t>见图</w:t>
            </w:r>
            <w:r>
              <w:rPr>
                <w:rFonts w:hint="eastAsia"/>
                <w:color w:val="auto"/>
                <w:sz w:val="24"/>
                <w:szCs w:val="24"/>
                <w:highlight w:val="none"/>
                <w:lang w:val="en-US" w:eastAsia="zh-CN"/>
              </w:rPr>
              <w:t>2-4</w:t>
            </w:r>
            <w:r>
              <w:rPr>
                <w:rFonts w:hint="default"/>
                <w:color w:val="auto"/>
                <w:sz w:val="24"/>
                <w:szCs w:val="24"/>
                <w:highlight w:val="none"/>
                <w:lang w:val="en-US" w:eastAsia="zh-CN"/>
              </w:rPr>
              <w:t>。</w:t>
            </w:r>
          </w:p>
          <w:p>
            <w:pPr>
              <w:pStyle w:val="2"/>
              <w:jc w:val="center"/>
              <w:rPr>
                <w:rFonts w:hint="eastAsia"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object>
                <v:shape id="_x0000_i1027" o:spt="75" type="#_x0000_t75" style="height:687.35pt;width:427.15pt;" o:ole="t" filled="f" o:preferrelative="t" stroked="t" coordsize="21600,21600">
                  <v:path/>
                  <v:fill on="f" focussize="0,0"/>
                  <v:stroke color="#000000" joinstyle="miter"/>
                  <v:imagedata r:id="rId12" o:title=""/>
                  <o:lock v:ext="edit" aspectratio="f"/>
                  <w10:wrap type="none"/>
                  <w10:anchorlock/>
                </v:shape>
                <o:OLEObject Type="Embed" ProgID="Visio.Drawing.11" ShapeID="_x0000_i1027" DrawAspect="Content" ObjectID="_1468075727" r:id="rId11">
                  <o:LockedField>false</o:LockedField>
                </o:OLEObject>
              </w:object>
            </w:r>
            <w:r>
              <w:rPr>
                <w:rFonts w:hint="eastAsia" w:ascii="Times New Roman" w:hAnsi="Times New Roman" w:eastAsia="宋体" w:cs="Times New Roman"/>
                <w:b/>
                <w:bCs w:val="0"/>
                <w:color w:val="auto"/>
                <w:kern w:val="0"/>
                <w:sz w:val="24"/>
                <w:szCs w:val="24"/>
                <w:highlight w:val="none"/>
                <w:lang w:val="en-US" w:eastAsia="zh-CN" w:bidi="ar-SA"/>
              </w:rPr>
              <w:t>图2-</w:t>
            </w:r>
            <w:r>
              <w:rPr>
                <w:rFonts w:hint="eastAsia" w:cs="Times New Roman"/>
                <w:b/>
                <w:bCs w:val="0"/>
                <w:color w:val="auto"/>
                <w:kern w:val="0"/>
                <w:sz w:val="24"/>
                <w:szCs w:val="24"/>
                <w:highlight w:val="none"/>
                <w:lang w:val="en-US" w:eastAsia="zh-CN" w:bidi="ar-SA"/>
              </w:rPr>
              <w:t>4</w:t>
            </w:r>
            <w:r>
              <w:rPr>
                <w:rFonts w:hint="eastAsia" w:ascii="Times New Roman" w:hAnsi="Times New Roman" w:eastAsia="宋体" w:cs="Times New Roman"/>
                <w:b/>
                <w:bCs w:val="0"/>
                <w:color w:val="auto"/>
                <w:kern w:val="0"/>
                <w:sz w:val="24"/>
                <w:szCs w:val="24"/>
                <w:highlight w:val="none"/>
                <w:lang w:val="en-US" w:eastAsia="zh-CN" w:bidi="ar-SA"/>
              </w:rPr>
              <w:t xml:space="preserve"> </w:t>
            </w:r>
            <w:r>
              <w:rPr>
                <w:rFonts w:hint="eastAsia" w:ascii="Times New Roman" w:hAnsi="Times New Roman" w:cs="Times New Roman"/>
                <w:b/>
                <w:bCs w:val="0"/>
                <w:color w:val="auto"/>
                <w:kern w:val="0"/>
                <w:sz w:val="24"/>
                <w:szCs w:val="24"/>
                <w:highlight w:val="none"/>
                <w:lang w:val="en-US" w:eastAsia="zh-CN" w:bidi="ar-SA"/>
              </w:rPr>
              <w:t>项目</w:t>
            </w:r>
            <w:r>
              <w:rPr>
                <w:rFonts w:hint="eastAsia" w:ascii="Times New Roman" w:hAnsi="Times New Roman" w:eastAsia="宋体" w:cs="Times New Roman"/>
                <w:b/>
                <w:bCs w:val="0"/>
                <w:color w:val="auto"/>
                <w:kern w:val="0"/>
                <w:sz w:val="24"/>
                <w:szCs w:val="24"/>
                <w:highlight w:val="none"/>
                <w:lang w:val="en-US" w:eastAsia="zh-CN" w:bidi="ar-SA"/>
              </w:rPr>
              <w:t>流程</w:t>
            </w:r>
            <w:r>
              <w:rPr>
                <w:rFonts w:hint="eastAsia" w:ascii="Times New Roman" w:hAnsi="Times New Roman" w:cs="Times New Roman"/>
                <w:b/>
                <w:bCs w:val="0"/>
                <w:color w:val="auto"/>
                <w:kern w:val="0"/>
                <w:sz w:val="24"/>
                <w:szCs w:val="24"/>
                <w:highlight w:val="none"/>
                <w:lang w:val="en-US" w:eastAsia="zh-CN" w:bidi="ar-SA"/>
              </w:rPr>
              <w:t>及产污节点</w:t>
            </w:r>
            <w:r>
              <w:rPr>
                <w:rFonts w:hint="eastAsia" w:ascii="Times New Roman" w:hAnsi="Times New Roman" w:eastAsia="宋体" w:cs="Times New Roman"/>
                <w:b/>
                <w:bCs w:val="0"/>
                <w:color w:val="auto"/>
                <w:kern w:val="0"/>
                <w:sz w:val="24"/>
                <w:szCs w:val="24"/>
                <w:highlight w:val="none"/>
                <w:lang w:val="en-US" w:eastAsia="zh-CN" w:bidi="ar-SA"/>
              </w:rPr>
              <w:t>图</w:t>
            </w:r>
          </w:p>
          <w:p>
            <w:pPr>
              <w:pStyle w:val="90"/>
              <w:numPr>
                <w:ilvl w:val="0"/>
                <w:numId w:val="0"/>
              </w:numPr>
              <w:adjustRightInd w:val="0"/>
              <w:snapToGrid w:val="0"/>
              <w:spacing w:before="0" w:line="360" w:lineRule="auto"/>
              <w:ind w:firstLine="482" w:firstLineChars="200"/>
              <w:jc w:val="both"/>
              <w:rPr>
                <w:rFonts w:hint="eastAsia" w:ascii="Times New Roman" w:hAnsi="Times New Roman" w:eastAsia="宋体" w:cs="Times New Roman"/>
                <w:b/>
                <w:bCs w:val="0"/>
                <w:color w:val="auto"/>
                <w:kern w:val="0"/>
                <w:sz w:val="24"/>
                <w:szCs w:val="24"/>
                <w:highlight w:val="none"/>
                <w:lang w:val="en-US" w:eastAsia="zh-CN" w:bidi="ar-SA"/>
              </w:rPr>
            </w:pPr>
            <w:r>
              <w:rPr>
                <w:rFonts w:hint="eastAsia" w:ascii="Times New Roman" w:hAnsi="Times New Roman" w:eastAsia="宋体" w:cs="Times New Roman"/>
                <w:b/>
                <w:bCs w:val="0"/>
                <w:color w:val="auto"/>
                <w:kern w:val="0"/>
                <w:sz w:val="24"/>
                <w:szCs w:val="24"/>
                <w:highlight w:val="none"/>
                <w:lang w:val="en-US" w:eastAsia="zh-CN" w:bidi="ar-SA"/>
              </w:rPr>
              <w:t>流程简述：</w:t>
            </w:r>
          </w:p>
          <w:p>
            <w:pPr>
              <w:pStyle w:val="90"/>
              <w:numPr>
                <w:ilvl w:val="0"/>
                <w:numId w:val="6"/>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剪板</w:t>
            </w:r>
          </w:p>
          <w:p>
            <w:pPr>
              <w:pStyle w:val="90"/>
              <w:numPr>
                <w:ilvl w:val="0"/>
                <w:numId w:val="0"/>
              </w:numPr>
              <w:adjustRightInd w:val="0"/>
              <w:snapToGrid w:val="0"/>
              <w:spacing w:before="0" w:line="360" w:lineRule="auto"/>
              <w:ind w:firstLine="720" w:firstLineChars="3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将铁皮和铁丝网移至剪板机上，按照规格定量裁剪。</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（2）机械加工</w:t>
            </w:r>
          </w:p>
          <w:p>
            <w:pPr>
              <w:pStyle w:val="90"/>
              <w:numPr>
                <w:ilvl w:val="0"/>
                <w:numId w:val="0"/>
              </w:numPr>
              <w:adjustRightInd w:val="0"/>
              <w:snapToGrid w:val="0"/>
              <w:spacing w:before="0" w:line="360" w:lineRule="auto"/>
              <w:ind w:firstLine="720" w:firstLineChars="3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裁剪之后的板材，结合模具，利用冲床设备、折弯机、拉框机等，对板材进行落料，冲孔，拉深，修整，精冲，整形，铆接及挤压等处理。</w:t>
            </w:r>
          </w:p>
          <w:p>
            <w:pPr>
              <w:pStyle w:val="90"/>
              <w:numPr>
                <w:ilvl w:val="0"/>
                <w:numId w:val="0"/>
              </w:numPr>
              <w:adjustRightInd w:val="0"/>
              <w:snapToGrid w:val="0"/>
              <w:spacing w:before="0" w:line="360" w:lineRule="auto"/>
              <w:ind w:firstLine="480" w:firstLineChars="200"/>
              <w:jc w:val="both"/>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（3）三合一喷淋清洗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eastAsia="zh-CN"/>
              </w:rPr>
              <w:t>喷淋水洗生产线</w:t>
            </w:r>
            <w:r>
              <w:rPr>
                <w:rFonts w:hint="eastAsia"/>
                <w:color w:val="auto"/>
                <w:sz w:val="24"/>
                <w:highlight w:val="none"/>
              </w:rPr>
              <w:t>为直通型前处理通道瀑布式，主要通过喷淋的方式，去除</w:t>
            </w:r>
            <w:r>
              <w:rPr>
                <w:rFonts w:hint="eastAsia"/>
                <w:color w:val="auto"/>
                <w:sz w:val="24"/>
                <w:highlight w:val="none"/>
                <w:lang w:eastAsia="zh-CN"/>
              </w:rPr>
              <w:t>挂件</w:t>
            </w:r>
            <w:r>
              <w:rPr>
                <w:rFonts w:hint="eastAsia"/>
                <w:color w:val="auto"/>
                <w:sz w:val="24"/>
                <w:highlight w:val="none"/>
              </w:rPr>
              <w:t>表面油渍</w:t>
            </w:r>
            <w:r>
              <w:rPr>
                <w:rFonts w:hint="eastAsia"/>
                <w:color w:val="auto"/>
                <w:sz w:val="24"/>
                <w:highlight w:val="none"/>
                <w:lang w:eastAsia="zh-CN"/>
              </w:rPr>
              <w:t>等</w:t>
            </w:r>
            <w:r>
              <w:rPr>
                <w:rFonts w:hint="eastAsia"/>
                <w:color w:val="auto"/>
                <w:sz w:val="24"/>
                <w:highlight w:val="none"/>
              </w:rPr>
              <w:t>，并进行钝化。</w:t>
            </w:r>
            <w:r>
              <w:rPr>
                <w:rFonts w:hint="eastAsia"/>
                <w:color w:val="auto"/>
                <w:sz w:val="24"/>
                <w:highlight w:val="none"/>
                <w:lang w:eastAsia="zh-CN"/>
              </w:rPr>
              <w:t>三合一溶液</w:t>
            </w:r>
            <w:r>
              <w:rPr>
                <w:rFonts w:hint="eastAsia"/>
                <w:color w:val="auto"/>
                <w:sz w:val="24"/>
                <w:highlight w:val="none"/>
              </w:rPr>
              <w:t>与水按9:1进行调配，然后通过</w:t>
            </w:r>
            <w:r>
              <w:rPr>
                <w:rFonts w:hint="eastAsia"/>
                <w:color w:val="auto"/>
                <w:sz w:val="24"/>
                <w:highlight w:val="none"/>
                <w:lang w:eastAsia="zh-CN"/>
              </w:rPr>
              <w:t>生产线设备</w:t>
            </w:r>
            <w:r>
              <w:rPr>
                <w:rFonts w:hint="eastAsia"/>
                <w:color w:val="auto"/>
                <w:sz w:val="24"/>
                <w:highlight w:val="none"/>
              </w:rPr>
              <w:t>对准</w:t>
            </w:r>
            <w:r>
              <w:rPr>
                <w:rFonts w:hint="eastAsia"/>
                <w:color w:val="auto"/>
                <w:sz w:val="24"/>
                <w:highlight w:val="none"/>
                <w:lang w:eastAsia="zh-CN"/>
              </w:rPr>
              <w:t>挂件</w:t>
            </w:r>
            <w:r>
              <w:rPr>
                <w:rFonts w:hint="eastAsia"/>
                <w:color w:val="auto"/>
                <w:sz w:val="24"/>
                <w:highlight w:val="none"/>
              </w:rPr>
              <w:t>表面进行喷淋，去除</w:t>
            </w:r>
            <w:r>
              <w:rPr>
                <w:rFonts w:hint="eastAsia"/>
                <w:color w:val="auto"/>
                <w:sz w:val="24"/>
                <w:highlight w:val="none"/>
                <w:lang w:eastAsia="zh-CN"/>
              </w:rPr>
              <w:t>挂件</w:t>
            </w:r>
            <w:r>
              <w:rPr>
                <w:rFonts w:hint="eastAsia"/>
                <w:color w:val="auto"/>
                <w:sz w:val="24"/>
                <w:highlight w:val="none"/>
              </w:rPr>
              <w:t>表面的油脂</w:t>
            </w:r>
            <w:r>
              <w:rPr>
                <w:rFonts w:hint="eastAsia"/>
                <w:color w:val="auto"/>
                <w:sz w:val="24"/>
                <w:highlight w:val="none"/>
                <w:lang w:eastAsia="zh-CN"/>
              </w:rPr>
              <w:t>的同时起到钝化作用</w:t>
            </w:r>
            <w:r>
              <w:rPr>
                <w:rFonts w:hint="eastAsia"/>
                <w:color w:val="auto"/>
                <w:sz w:val="24"/>
                <w:highlight w:val="none"/>
              </w:rPr>
              <w:t>，喷淋时间控制在5~10分钟。工件上流下的</w:t>
            </w:r>
            <w:r>
              <w:rPr>
                <w:rFonts w:hint="eastAsia"/>
                <w:color w:val="auto"/>
                <w:sz w:val="24"/>
                <w:highlight w:val="none"/>
                <w:lang w:eastAsia="zh-CN"/>
              </w:rPr>
              <w:t>溶液</w:t>
            </w:r>
            <w:r>
              <w:rPr>
                <w:rFonts w:hint="eastAsia"/>
                <w:color w:val="auto"/>
                <w:sz w:val="24"/>
                <w:highlight w:val="none"/>
              </w:rPr>
              <w:t>循环使用。</w:t>
            </w:r>
            <w:r>
              <w:rPr>
                <w:rFonts w:hint="eastAsia"/>
                <w:color w:val="auto"/>
                <w:sz w:val="24"/>
                <w:highlight w:val="none"/>
                <w:lang w:eastAsia="zh-CN"/>
              </w:rPr>
              <w:t>此过程会产生三合一溶液废包装桶</w:t>
            </w:r>
            <w:r>
              <w:rPr>
                <w:rFonts w:hint="eastAsia"/>
                <w:color w:val="auto"/>
                <w:sz w:val="24"/>
                <w:highlight w:val="none"/>
                <w:lang w:val="en-US" w:eastAsia="zh-CN"/>
              </w:rPr>
              <w:t>S1。</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）水洗</w:t>
            </w:r>
          </w:p>
          <w:p>
            <w:pPr>
              <w:spacing w:line="360" w:lineRule="auto"/>
              <w:ind w:firstLine="480" w:firstLineChars="200"/>
              <w:rPr>
                <w:rFonts w:cs="宋体"/>
                <w:color w:val="auto"/>
                <w:sz w:val="24"/>
                <w:highlight w:val="none"/>
              </w:rPr>
            </w:pPr>
            <w:r>
              <w:rPr>
                <w:rFonts w:hint="eastAsia"/>
                <w:color w:val="auto"/>
                <w:sz w:val="24"/>
                <w:highlight w:val="none"/>
                <w:lang w:eastAsia="zh-CN"/>
              </w:rPr>
              <w:t>挂件经三合一溶液清洗后需进行两次水洗，每次</w:t>
            </w:r>
            <w:r>
              <w:rPr>
                <w:rFonts w:hint="eastAsia"/>
                <w:color w:val="auto"/>
                <w:sz w:val="24"/>
                <w:highlight w:val="none"/>
              </w:rPr>
              <w:t>清洗时间控制在1~3分钟。清洗过程产生清洗废水</w:t>
            </w:r>
            <w:r>
              <w:rPr>
                <w:rFonts w:hint="eastAsia"/>
                <w:color w:val="auto"/>
                <w:sz w:val="24"/>
                <w:highlight w:val="none"/>
                <w:lang w:val="en-US" w:eastAsia="zh-CN"/>
              </w:rPr>
              <w:t>W1</w:t>
            </w:r>
            <w:r>
              <w:rPr>
                <w:rFonts w:hint="eastAsia"/>
                <w:color w:val="auto"/>
                <w:sz w:val="24"/>
                <w:highlight w:val="none"/>
              </w:rPr>
              <w:t>，</w:t>
            </w:r>
            <w:r>
              <w:rPr>
                <w:rFonts w:hint="eastAsia" w:cs="宋体"/>
                <w:color w:val="auto"/>
                <w:sz w:val="24"/>
                <w:highlight w:val="none"/>
              </w:rPr>
              <w:t>清洗废水进入生产废水处理系统处理达标后循环使用，不外排。</w:t>
            </w:r>
            <w:r>
              <w:rPr>
                <w:rFonts w:hint="eastAsia" w:cs="宋体"/>
                <w:color w:val="0000FF"/>
                <w:sz w:val="24"/>
                <w:highlight w:val="none"/>
              </w:rPr>
              <w:t>生产废水处理系统运行过程中产生污泥</w:t>
            </w:r>
            <w:r>
              <w:rPr>
                <w:rFonts w:hint="eastAsia" w:cs="宋体"/>
                <w:color w:val="0000FF"/>
                <w:sz w:val="24"/>
                <w:highlight w:val="none"/>
                <w:lang w:val="en-US" w:eastAsia="zh-CN"/>
              </w:rPr>
              <w:t>S2</w:t>
            </w:r>
            <w:r>
              <w:rPr>
                <w:rFonts w:hint="eastAsia" w:cs="宋体"/>
                <w:color w:val="0000FF"/>
                <w:sz w:val="24"/>
                <w:highlight w:val="none"/>
              </w:rPr>
              <w:t>。</w:t>
            </w:r>
          </w:p>
          <w:p>
            <w:pPr>
              <w:pStyle w:val="90"/>
              <w:numPr>
                <w:ilvl w:val="0"/>
                <w:numId w:val="0"/>
              </w:numPr>
              <w:adjustRightInd w:val="0"/>
              <w:snapToGrid w:val="0"/>
              <w:spacing w:before="0" w:line="360" w:lineRule="auto"/>
              <w:ind w:firstLine="480" w:firstLineChars="200"/>
              <w:jc w:val="both"/>
              <w:rPr>
                <w:rFonts w:hint="default"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（5）加热固化烘干</w:t>
            </w:r>
          </w:p>
          <w:p>
            <w:pPr>
              <w:adjustRightInd w:val="0"/>
              <w:snapToGrid w:val="0"/>
              <w:spacing w:line="360" w:lineRule="auto"/>
              <w:ind w:firstLine="480" w:firstLineChars="200"/>
              <w:jc w:val="both"/>
              <w:rPr>
                <w:color w:val="auto"/>
                <w:sz w:val="24"/>
                <w:highlight w:val="none"/>
              </w:rPr>
            </w:pPr>
            <w:r>
              <w:rPr>
                <w:rFonts w:hint="eastAsia"/>
                <w:color w:val="auto"/>
                <w:sz w:val="24"/>
                <w:highlight w:val="none"/>
                <w:lang w:eastAsia="zh-CN"/>
              </w:rPr>
              <w:t>挂件</w:t>
            </w:r>
            <w:r>
              <w:rPr>
                <w:rFonts w:hint="eastAsia"/>
                <w:color w:val="auto"/>
                <w:sz w:val="24"/>
                <w:highlight w:val="none"/>
              </w:rPr>
              <w:t>前处理后表面残留水分，经轨道输送至烘道内烘干。</w:t>
            </w:r>
            <w:r>
              <w:rPr>
                <w:color w:val="auto"/>
                <w:sz w:val="24"/>
                <w:highlight w:val="none"/>
              </w:rPr>
              <w:t>项目</w:t>
            </w:r>
            <w:r>
              <w:rPr>
                <w:rFonts w:hint="eastAsia"/>
                <w:color w:val="auto"/>
                <w:sz w:val="24"/>
                <w:highlight w:val="none"/>
              </w:rPr>
              <w:t>烘干</w:t>
            </w:r>
            <w:r>
              <w:rPr>
                <w:color w:val="auto"/>
                <w:sz w:val="24"/>
                <w:highlight w:val="none"/>
              </w:rPr>
              <w:t>采用间接加热方式进行，即</w:t>
            </w:r>
            <w:r>
              <w:rPr>
                <w:rFonts w:hint="eastAsia"/>
                <w:color w:val="auto"/>
                <w:sz w:val="24"/>
                <w:highlight w:val="none"/>
              </w:rPr>
              <w:t>天然气</w:t>
            </w:r>
            <w:r>
              <w:rPr>
                <w:color w:val="auto"/>
                <w:sz w:val="24"/>
                <w:highlight w:val="none"/>
              </w:rPr>
              <w:t>燃烧机</w:t>
            </w:r>
            <w:r>
              <w:rPr>
                <w:rFonts w:hint="eastAsia"/>
                <w:color w:val="auto"/>
                <w:sz w:val="24"/>
                <w:highlight w:val="none"/>
              </w:rPr>
              <w:t>提供的热空气</w:t>
            </w:r>
            <w:r>
              <w:rPr>
                <w:color w:val="auto"/>
                <w:sz w:val="24"/>
                <w:highlight w:val="none"/>
              </w:rPr>
              <w:t>进入</w:t>
            </w:r>
            <w:r>
              <w:rPr>
                <w:rFonts w:hint="eastAsia"/>
                <w:color w:val="auto"/>
                <w:sz w:val="24"/>
                <w:highlight w:val="none"/>
              </w:rPr>
              <w:t>烘道内</w:t>
            </w:r>
            <w:r>
              <w:rPr>
                <w:color w:val="auto"/>
                <w:sz w:val="24"/>
                <w:highlight w:val="none"/>
              </w:rPr>
              <w:t>提高烘道的温度以达到</w:t>
            </w:r>
            <w:r>
              <w:rPr>
                <w:rFonts w:hint="eastAsia"/>
                <w:color w:val="auto"/>
                <w:sz w:val="24"/>
                <w:highlight w:val="none"/>
              </w:rPr>
              <w:t>烘干</w:t>
            </w:r>
            <w:r>
              <w:rPr>
                <w:color w:val="auto"/>
                <w:sz w:val="24"/>
                <w:highlight w:val="none"/>
              </w:rPr>
              <w:t>所需的</w:t>
            </w:r>
            <w:r>
              <w:rPr>
                <w:rFonts w:hint="eastAsia"/>
                <w:color w:val="auto"/>
                <w:sz w:val="24"/>
                <w:highlight w:val="none"/>
              </w:rPr>
              <w:t>热量</w:t>
            </w:r>
            <w:r>
              <w:rPr>
                <w:color w:val="auto"/>
                <w:sz w:val="24"/>
                <w:highlight w:val="none"/>
              </w:rPr>
              <w:t>。</w:t>
            </w:r>
            <w:r>
              <w:rPr>
                <w:rFonts w:hint="eastAsia"/>
                <w:color w:val="auto"/>
                <w:sz w:val="24"/>
                <w:highlight w:val="none"/>
              </w:rPr>
              <w:t>天然气燃烧过程产生的废气</w:t>
            </w:r>
            <w:r>
              <w:rPr>
                <w:rFonts w:hint="eastAsia"/>
                <w:color w:val="auto"/>
                <w:sz w:val="24"/>
                <w:highlight w:val="none"/>
                <w:lang w:val="en-US" w:eastAsia="zh-CN"/>
              </w:rPr>
              <w:t>G1</w:t>
            </w:r>
            <w:r>
              <w:rPr>
                <w:rFonts w:hint="eastAsia"/>
                <w:color w:val="auto"/>
                <w:sz w:val="24"/>
                <w:highlight w:val="none"/>
              </w:rPr>
              <w:t>通过</w:t>
            </w:r>
            <w:r>
              <w:rPr>
                <w:rFonts w:hint="eastAsia"/>
                <w:color w:val="auto"/>
                <w:sz w:val="24"/>
                <w:highlight w:val="none"/>
                <w:lang w:eastAsia="zh-CN"/>
              </w:rPr>
              <w:t>收集后与原项目</w:t>
            </w:r>
            <w:r>
              <w:rPr>
                <w:rFonts w:hint="default" w:ascii="Times New Roman" w:hAnsi="Times New Roman" w:eastAsia="宋体" w:cs="Times New Roman"/>
                <w:color w:val="auto"/>
                <w:sz w:val="24"/>
                <w:szCs w:val="24"/>
                <w:highlight w:val="none"/>
                <w:lang w:val="en-US" w:eastAsia="zh-CN"/>
              </w:rPr>
              <w:t>固化废气</w:t>
            </w:r>
            <w:r>
              <w:rPr>
                <w:rFonts w:hint="eastAsia" w:ascii="Times New Roman" w:hAnsi="Times New Roman" w:cs="Times New Roman"/>
                <w:color w:val="auto"/>
                <w:sz w:val="24"/>
                <w:szCs w:val="24"/>
                <w:highlight w:val="none"/>
                <w:lang w:val="en-US" w:eastAsia="zh-CN"/>
              </w:rPr>
              <w:t>一起</w:t>
            </w:r>
            <w:r>
              <w:rPr>
                <w:rFonts w:hint="eastAsia" w:ascii="Times New Roman" w:hAnsi="Times New Roman" w:eastAsia="宋体" w:cs="Times New Roman"/>
                <w:color w:val="auto"/>
                <w:sz w:val="24"/>
                <w:szCs w:val="24"/>
                <w:highlight w:val="none"/>
                <w:lang w:val="en-US" w:eastAsia="zh-CN"/>
              </w:rPr>
              <w:t>经1根15m高排气筒DA002</w:t>
            </w:r>
            <w:r>
              <w:rPr>
                <w:rFonts w:hint="default" w:ascii="Times New Roman" w:hAnsi="Times New Roman" w:eastAsia="宋体" w:cs="Times New Roman"/>
                <w:color w:val="auto"/>
                <w:sz w:val="24"/>
                <w:szCs w:val="24"/>
                <w:highlight w:val="none"/>
                <w:lang w:val="en-US" w:eastAsia="zh-CN"/>
              </w:rPr>
              <w:t>排放</w:t>
            </w:r>
            <w:r>
              <w:rPr>
                <w:color w:val="auto"/>
                <w:sz w:val="24"/>
                <w:highlight w:val="none"/>
              </w:rPr>
              <w:t>。</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（6）喷涂（料）</w:t>
            </w:r>
          </w:p>
          <w:p>
            <w:pPr>
              <w:numPr>
                <w:ilvl w:val="0"/>
                <w:numId w:val="0"/>
              </w:numPr>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eastAsia" w:ascii="Times New Roman" w:hAnsi="Times New Roman" w:cs="Times New Roman"/>
                <w:bCs/>
                <w:color w:val="auto"/>
                <w:kern w:val="0"/>
                <w:sz w:val="24"/>
                <w:szCs w:val="24"/>
                <w:highlight w:val="none"/>
                <w:lang w:val="en-US" w:eastAsia="zh-CN" w:bidi="ar-SA"/>
              </w:rPr>
              <w:t>烘干后半成品按照上色需求需要进行喷塑处理，产品转移至喷塑房中的自动喷塑流水线，利用高压静电吸附，使颗粒粉料均匀涂在产品上。</w:t>
            </w:r>
            <w:r>
              <w:rPr>
                <w:rFonts w:hint="default" w:ascii="Times New Roman" w:hAnsi="Times New Roman" w:cs="Times New Roman"/>
                <w:color w:val="auto"/>
                <w:sz w:val="24"/>
                <w:szCs w:val="24"/>
                <w:highlight w:val="none"/>
                <w:lang w:eastAsia="zh-CN"/>
              </w:rPr>
              <w:t>喷塑工序采取静电喷涂的方式，其原理是：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本项目将制作的</w:t>
            </w:r>
            <w:r>
              <w:rPr>
                <w:rFonts w:hint="eastAsia" w:ascii="Times New Roman" w:hAnsi="Times New Roman" w:cs="Times New Roman"/>
                <w:color w:val="auto"/>
                <w:sz w:val="24"/>
                <w:szCs w:val="24"/>
                <w:highlight w:val="none"/>
                <w:lang w:eastAsia="zh-CN"/>
              </w:rPr>
              <w:t>工件</w:t>
            </w:r>
            <w:r>
              <w:rPr>
                <w:rFonts w:hint="default" w:ascii="Times New Roman" w:hAnsi="Times New Roman" w:cs="Times New Roman"/>
                <w:color w:val="auto"/>
                <w:sz w:val="24"/>
                <w:szCs w:val="24"/>
                <w:highlight w:val="none"/>
                <w:lang w:eastAsia="zh-CN"/>
              </w:rPr>
              <w:t>在喷塑</w:t>
            </w:r>
            <w:r>
              <w:rPr>
                <w:rFonts w:hint="eastAsia" w:ascii="Times New Roman" w:hAnsi="Times New Roman" w:cs="Times New Roman"/>
                <w:color w:val="auto"/>
                <w:sz w:val="24"/>
                <w:szCs w:val="24"/>
                <w:highlight w:val="none"/>
                <w:lang w:val="en-US" w:eastAsia="zh-CN"/>
              </w:rPr>
              <w:t>箱</w:t>
            </w:r>
            <w:r>
              <w:rPr>
                <w:rFonts w:hint="default" w:ascii="Times New Roman" w:hAnsi="Times New Roman" w:cs="Times New Roman"/>
                <w:color w:val="auto"/>
                <w:sz w:val="24"/>
                <w:szCs w:val="24"/>
                <w:highlight w:val="none"/>
                <w:lang w:eastAsia="zh-CN"/>
              </w:rPr>
              <w:t>内进行喷涂，落下的粉末绝大部分通过滤芯回收装置回收后循环使用。</w:t>
            </w:r>
          </w:p>
          <w:p>
            <w:pPr>
              <w:pStyle w:val="90"/>
              <w:numPr>
                <w:ilvl w:val="0"/>
                <w:numId w:val="0"/>
              </w:numPr>
              <w:adjustRightInd w:val="0"/>
              <w:snapToGrid w:val="0"/>
              <w:spacing w:before="0" w:line="360" w:lineRule="auto"/>
              <w:ind w:firstLine="480" w:firstLineChars="200"/>
              <w:jc w:val="both"/>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项目有5个</w:t>
            </w:r>
            <w:r>
              <w:rPr>
                <w:rFonts w:hint="default" w:ascii="Times New Roman" w:hAnsi="Times New Roman" w:cs="Times New Roman"/>
                <w:color w:val="auto"/>
                <w:sz w:val="24"/>
                <w:highlight w:val="none"/>
              </w:rPr>
              <w:t>喷塑</w:t>
            </w:r>
            <w:r>
              <w:rPr>
                <w:rFonts w:hint="default" w:ascii="Times New Roman" w:hAnsi="Times New Roman" w:cs="Times New Roman"/>
                <w:color w:val="auto"/>
                <w:sz w:val="24"/>
                <w:highlight w:val="none"/>
                <w:lang w:val="en-US" w:eastAsia="zh-CN"/>
              </w:rPr>
              <w:t>箱</w:t>
            </w:r>
            <w:r>
              <w:rPr>
                <w:rFonts w:hint="eastAsia" w:ascii="Times New Roman" w:hAnsi="Times New Roman" w:cs="Times New Roman"/>
                <w:color w:val="auto"/>
                <w:sz w:val="24"/>
                <w:highlight w:val="none"/>
                <w:lang w:val="en-US" w:eastAsia="zh-CN"/>
              </w:rPr>
              <w:t>，共</w:t>
            </w:r>
            <w:r>
              <w:rPr>
                <w:rFonts w:hint="default" w:ascii="Times New Roman" w:hAnsi="Times New Roman" w:cs="Times New Roman"/>
                <w:color w:val="auto"/>
                <w:sz w:val="24"/>
                <w:highlight w:val="none"/>
              </w:rPr>
              <w:t>设置</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个排放口</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每个喷塑箱产生的废气经设备自带滤芯处理后由管道连接至1根15m高的DA001排气筒排放</w:t>
            </w:r>
            <w:r>
              <w:rPr>
                <w:rFonts w:hint="default" w:ascii="Times New Roman" w:hAnsi="Times New Roman" w:cs="Times New Roman"/>
                <w:color w:val="auto"/>
                <w:sz w:val="24"/>
                <w:highlight w:val="none"/>
              </w:rPr>
              <w:t>。</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（6）固化</w:t>
            </w:r>
          </w:p>
          <w:p>
            <w:pPr>
              <w:numPr>
                <w:ilvl w:val="0"/>
                <w:numId w:val="0"/>
              </w:numPr>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工件在喷塑后必须尽快进入</w:t>
            </w:r>
            <w:r>
              <w:rPr>
                <w:rFonts w:hint="eastAsia" w:ascii="Times New Roman" w:hAnsi="Times New Roman" w:cs="Times New Roman"/>
                <w:color w:val="auto"/>
                <w:sz w:val="24"/>
                <w:szCs w:val="24"/>
                <w:highlight w:val="none"/>
                <w:lang w:eastAsia="zh-CN"/>
              </w:rPr>
              <w:t>烘烤室</w:t>
            </w:r>
            <w:r>
              <w:rPr>
                <w:rFonts w:hint="default" w:ascii="Times New Roman" w:hAnsi="Times New Roman" w:cs="Times New Roman"/>
                <w:color w:val="auto"/>
                <w:sz w:val="24"/>
                <w:szCs w:val="24"/>
                <w:highlight w:val="none"/>
                <w:lang w:eastAsia="zh-CN"/>
              </w:rPr>
              <w:t>内进行加热固化</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固化箱</w:t>
            </w:r>
            <w:r>
              <w:rPr>
                <w:rFonts w:hint="eastAsia" w:cs="Times New Roman"/>
                <w:b/>
                <w:bCs/>
                <w:color w:val="auto"/>
                <w:sz w:val="24"/>
                <w:szCs w:val="24"/>
                <w:highlight w:val="none"/>
                <w:lang w:val="en-US" w:eastAsia="zh-CN"/>
              </w:rPr>
              <w:t>改</w:t>
            </w:r>
            <w:r>
              <w:rPr>
                <w:rFonts w:hint="eastAsia" w:ascii="Times New Roman" w:hAnsi="Times New Roman" w:cs="Times New Roman"/>
                <w:b/>
                <w:bCs/>
                <w:color w:val="auto"/>
                <w:sz w:val="24"/>
                <w:szCs w:val="24"/>
                <w:highlight w:val="none"/>
                <w:lang w:val="en-US" w:eastAsia="zh-CN"/>
              </w:rPr>
              <w:t>用天然气供热</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eastAsia"/>
                <w:color w:val="auto"/>
                <w:sz w:val="24"/>
                <w:highlight w:val="none"/>
              </w:rPr>
              <w:t>天然气燃烧过程产生的废气</w:t>
            </w:r>
            <w:r>
              <w:rPr>
                <w:rFonts w:hint="eastAsia"/>
                <w:color w:val="auto"/>
                <w:sz w:val="24"/>
                <w:highlight w:val="none"/>
                <w:lang w:val="en-US" w:eastAsia="zh-CN"/>
              </w:rPr>
              <w:t>G2</w:t>
            </w:r>
            <w:r>
              <w:rPr>
                <w:rFonts w:hint="eastAsia"/>
                <w:color w:val="auto"/>
                <w:sz w:val="24"/>
                <w:highlight w:val="none"/>
              </w:rPr>
              <w:t>通过</w:t>
            </w:r>
            <w:r>
              <w:rPr>
                <w:rFonts w:hint="eastAsia"/>
                <w:color w:val="auto"/>
                <w:sz w:val="24"/>
                <w:highlight w:val="none"/>
                <w:lang w:eastAsia="zh-CN"/>
              </w:rPr>
              <w:t>收集后与原项目</w:t>
            </w:r>
            <w:r>
              <w:rPr>
                <w:rFonts w:hint="default" w:ascii="Times New Roman" w:hAnsi="Times New Roman" w:eastAsia="宋体" w:cs="Times New Roman"/>
                <w:color w:val="auto"/>
                <w:sz w:val="24"/>
                <w:szCs w:val="24"/>
                <w:highlight w:val="none"/>
                <w:lang w:val="en-US" w:eastAsia="zh-CN"/>
              </w:rPr>
              <w:t>固化废气</w:t>
            </w:r>
            <w:r>
              <w:rPr>
                <w:rFonts w:hint="eastAsia" w:ascii="Times New Roman" w:hAnsi="Times New Roman" w:cs="Times New Roman"/>
                <w:color w:val="auto"/>
                <w:sz w:val="24"/>
                <w:szCs w:val="24"/>
                <w:highlight w:val="none"/>
                <w:lang w:val="en-US" w:eastAsia="zh-CN"/>
              </w:rPr>
              <w:t>一起</w:t>
            </w:r>
            <w:r>
              <w:rPr>
                <w:rFonts w:hint="eastAsia" w:ascii="Times New Roman" w:hAnsi="Times New Roman" w:eastAsia="宋体" w:cs="Times New Roman"/>
                <w:color w:val="auto"/>
                <w:sz w:val="24"/>
                <w:szCs w:val="24"/>
                <w:highlight w:val="none"/>
                <w:lang w:val="en-US" w:eastAsia="zh-CN"/>
              </w:rPr>
              <w:t>经1根15m高排气筒DA002</w:t>
            </w:r>
            <w:r>
              <w:rPr>
                <w:rFonts w:hint="default" w:ascii="Times New Roman" w:hAnsi="Times New Roman" w:eastAsia="宋体" w:cs="Times New Roman"/>
                <w:color w:val="auto"/>
                <w:sz w:val="24"/>
                <w:szCs w:val="24"/>
                <w:highlight w:val="none"/>
                <w:lang w:val="en-US" w:eastAsia="zh-CN"/>
              </w:rPr>
              <w:t>排放</w:t>
            </w:r>
            <w:r>
              <w:rPr>
                <w:color w:val="auto"/>
                <w:sz w:val="24"/>
                <w:highlight w:val="none"/>
              </w:rPr>
              <w:t>。</w:t>
            </w:r>
            <w:r>
              <w:rPr>
                <w:rFonts w:hint="default" w:ascii="Times New Roman" w:hAnsi="Times New Roman" w:cs="Times New Roman"/>
                <w:color w:val="auto"/>
                <w:sz w:val="24"/>
                <w:szCs w:val="24"/>
                <w:highlight w:val="none"/>
                <w:lang w:eastAsia="zh-CN"/>
              </w:rPr>
              <w:t>以防止粉尘等杂质黏附、掉粉而影响涂层质量。加热在</w:t>
            </w:r>
            <w:r>
              <w:rPr>
                <w:rFonts w:hint="eastAsia" w:ascii="Times New Roman" w:hAnsi="Times New Roman" w:cs="Times New Roman"/>
                <w:color w:val="auto"/>
                <w:sz w:val="24"/>
                <w:szCs w:val="24"/>
                <w:highlight w:val="none"/>
                <w:lang w:val="en-US" w:eastAsia="zh-CN"/>
              </w:rPr>
              <w:t>固化箱</w:t>
            </w:r>
            <w:r>
              <w:rPr>
                <w:rFonts w:hint="default" w:ascii="Times New Roman" w:hAnsi="Times New Roman" w:cs="Times New Roman"/>
                <w:color w:val="auto"/>
                <w:sz w:val="24"/>
                <w:szCs w:val="24"/>
                <w:highlight w:val="none"/>
                <w:lang w:eastAsia="zh-CN"/>
              </w:rPr>
              <w:t>中进行，加热温度</w:t>
            </w:r>
            <w:r>
              <w:rPr>
                <w:rFonts w:hint="eastAsia" w:cs="Times New Roman"/>
                <w:color w:val="auto"/>
                <w:sz w:val="24"/>
                <w:szCs w:val="24"/>
                <w:highlight w:val="none"/>
                <w:lang w:eastAsia="zh-CN"/>
              </w:rPr>
              <w:t>约</w:t>
            </w:r>
            <w:r>
              <w:rPr>
                <w:rFonts w:hint="default" w:ascii="Times New Roman" w:hAnsi="Times New Roman" w:cs="Times New Roman"/>
                <w:color w:val="auto"/>
                <w:sz w:val="24"/>
                <w:szCs w:val="24"/>
                <w:highlight w:val="none"/>
                <w:lang w:eastAsia="zh-CN"/>
              </w:rPr>
              <w:t>1</w:t>
            </w:r>
            <w:r>
              <w:rPr>
                <w:rFonts w:hint="eastAsia"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lang w:eastAsia="zh-CN"/>
              </w:rPr>
              <w:t>℃，工件停留时间约15min，固化过程中产生污染物主要为塑粉受热产生的挥发性有机</w:t>
            </w:r>
            <w:r>
              <w:rPr>
                <w:rFonts w:hint="eastAsia" w:ascii="Times New Roman" w:hAnsi="Times New Roman" w:cs="Times New Roman"/>
                <w:color w:val="auto"/>
                <w:sz w:val="24"/>
                <w:szCs w:val="24"/>
                <w:highlight w:val="none"/>
                <w:lang w:eastAsia="zh-CN"/>
              </w:rPr>
              <w:t>物（</w:t>
            </w:r>
            <w:r>
              <w:rPr>
                <w:rFonts w:hint="eastAsia" w:ascii="Times New Roman" w:hAnsi="Times New Roman" w:cs="Times New Roman"/>
                <w:color w:val="auto"/>
                <w:sz w:val="24"/>
                <w:szCs w:val="24"/>
                <w:highlight w:val="none"/>
                <w:lang w:val="en-US" w:eastAsia="zh-CN"/>
              </w:rPr>
              <w:t>TVOC</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通过集气罩收集经活性炭吸附后由</w:t>
            </w:r>
            <w:r>
              <w:rPr>
                <w:rFonts w:hint="eastAsia" w:cs="Times New Roman"/>
                <w:color w:val="auto"/>
                <w:sz w:val="24"/>
                <w:szCs w:val="24"/>
                <w:highlight w:val="none"/>
                <w:lang w:val="en-US" w:eastAsia="zh-CN"/>
              </w:rPr>
              <w:t>1根</w:t>
            </w:r>
            <w:r>
              <w:rPr>
                <w:rFonts w:hint="eastAsia" w:ascii="Times New Roman" w:hAnsi="Times New Roman" w:cs="Times New Roman"/>
                <w:color w:val="auto"/>
                <w:sz w:val="24"/>
                <w:szCs w:val="24"/>
                <w:highlight w:val="none"/>
                <w:lang w:val="en-US" w:eastAsia="zh-CN"/>
              </w:rPr>
              <w:t>15m</w:t>
            </w:r>
            <w:r>
              <w:rPr>
                <w:rFonts w:hint="eastAsia" w:cs="Times New Roman"/>
                <w:color w:val="auto"/>
                <w:sz w:val="24"/>
                <w:szCs w:val="24"/>
                <w:highlight w:val="none"/>
                <w:lang w:val="en-US" w:eastAsia="zh-CN"/>
              </w:rPr>
              <w:t>高的DA002</w:t>
            </w:r>
            <w:r>
              <w:rPr>
                <w:rFonts w:hint="eastAsia" w:ascii="Times New Roman" w:hAnsi="Times New Roman" w:cs="Times New Roman"/>
                <w:color w:val="auto"/>
                <w:sz w:val="24"/>
                <w:szCs w:val="24"/>
                <w:highlight w:val="none"/>
                <w:lang w:val="en-US" w:eastAsia="zh-CN"/>
              </w:rPr>
              <w:t>排气筒排放</w:t>
            </w:r>
            <w:r>
              <w:rPr>
                <w:rFonts w:hint="default" w:ascii="Times New Roman" w:hAnsi="Times New Roman" w:cs="Times New Roman"/>
                <w:color w:val="auto"/>
                <w:sz w:val="24"/>
                <w:szCs w:val="24"/>
                <w:highlight w:val="none"/>
                <w:lang w:eastAsia="zh-CN"/>
              </w:rPr>
              <w:t>。</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（7）组装</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固化后的电暖器进行零部件组装，安装石英管、开关、插线、铁丝网等配件。</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（8）入库、包装出售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ascii="Times New Roman" w:hAnsi="Times New Roman" w:cs="Times New Roman"/>
                <w:bCs/>
                <w:color w:val="auto"/>
                <w:kern w:val="0"/>
                <w:sz w:val="24"/>
                <w:szCs w:val="24"/>
                <w:highlight w:val="none"/>
                <w:lang w:val="en-US" w:eastAsia="zh-CN" w:bidi="ar-SA"/>
              </w:rPr>
              <w:t>组装完成的电暖器，质量检测合格后，按规格堆放于成品区，并包装外膜、装车外售。</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360" w:lineRule="auto"/>
              <w:ind w:leftChars="200"/>
              <w:textAlignment w:val="auto"/>
              <w:rPr>
                <w:rFonts w:hint="default"/>
                <w:b/>
                <w:bCs/>
                <w:color w:val="auto"/>
                <w:sz w:val="24"/>
                <w:szCs w:val="28"/>
                <w:highlight w:val="none"/>
              </w:rPr>
            </w:pPr>
            <w:r>
              <w:rPr>
                <w:rFonts w:hint="eastAsia"/>
                <w:b/>
                <w:bCs/>
                <w:color w:val="auto"/>
                <w:sz w:val="24"/>
                <w:szCs w:val="28"/>
                <w:highlight w:val="none"/>
                <w:lang w:val="en-US" w:eastAsia="zh-CN"/>
              </w:rPr>
              <w:t>3、</w:t>
            </w:r>
            <w:r>
              <w:rPr>
                <w:rFonts w:hint="default"/>
                <w:b/>
                <w:bCs/>
                <w:color w:val="auto"/>
                <w:sz w:val="24"/>
                <w:szCs w:val="28"/>
                <w:highlight w:val="none"/>
              </w:rPr>
              <w:t>运营期主要污染工序</w:t>
            </w:r>
          </w:p>
          <w:p>
            <w:pPr>
              <w:pStyle w:val="21"/>
              <w:keepNext w:val="0"/>
              <w:keepLines w:val="0"/>
              <w:pageBreakBefore w:val="0"/>
              <w:widowControl w:val="0"/>
              <w:numPr>
                <w:ilvl w:val="0"/>
                <w:numId w:val="0"/>
              </w:numPr>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color w:val="auto"/>
                <w:highlight w:val="none"/>
                <w:lang w:val="en-US" w:eastAsia="zh-CN"/>
              </w:rPr>
            </w:pPr>
            <w:r>
              <w:rPr>
                <w:rFonts w:hint="default"/>
                <w:color w:val="auto"/>
                <w:highlight w:val="none"/>
              </w:rPr>
              <w:t>本项目运营期主要污染工序详见表</w:t>
            </w:r>
            <w:r>
              <w:rPr>
                <w:rFonts w:hint="eastAsia"/>
                <w:color w:val="auto"/>
                <w:highlight w:val="none"/>
                <w:lang w:val="en-US" w:eastAsia="zh-CN"/>
              </w:rPr>
              <w:t>2-7。</w:t>
            </w:r>
          </w:p>
          <w:p>
            <w:pPr>
              <w:jc w:val="center"/>
              <w:rPr>
                <w:rFonts w:hint="default" w:ascii="宋体" w:hAnsi="宋体"/>
                <w:b/>
                <w:bCs/>
                <w:color w:val="auto"/>
                <w:kern w:val="2"/>
                <w:sz w:val="21"/>
                <w:szCs w:val="22"/>
                <w:highlight w:val="none"/>
                <w:lang w:val="en-US" w:eastAsia="zh-CN" w:bidi="ar-SA"/>
              </w:rPr>
            </w:pPr>
            <w:r>
              <w:rPr>
                <w:rFonts w:hint="default" w:ascii="宋体" w:hAnsi="宋体"/>
                <w:b/>
                <w:bCs/>
                <w:color w:val="auto"/>
                <w:kern w:val="2"/>
                <w:sz w:val="21"/>
                <w:szCs w:val="22"/>
                <w:highlight w:val="none"/>
                <w:lang w:val="en-US" w:eastAsia="zh-CN" w:bidi="ar-SA"/>
              </w:rPr>
              <w:t>表</w:t>
            </w:r>
            <w:r>
              <w:rPr>
                <w:rFonts w:hint="default" w:ascii="Times New Roman" w:hAnsi="Times New Roman" w:cs="Times New Roman"/>
                <w:b/>
                <w:bCs/>
                <w:color w:val="auto"/>
                <w:kern w:val="2"/>
                <w:sz w:val="21"/>
                <w:szCs w:val="22"/>
                <w:highlight w:val="none"/>
                <w:lang w:val="en-US" w:eastAsia="zh-CN" w:bidi="ar-SA"/>
              </w:rPr>
              <w:t>2-</w:t>
            </w:r>
            <w:r>
              <w:rPr>
                <w:rFonts w:hint="eastAsia" w:cs="Times New Roman"/>
                <w:b/>
                <w:bCs/>
                <w:color w:val="auto"/>
                <w:kern w:val="2"/>
                <w:sz w:val="21"/>
                <w:szCs w:val="22"/>
                <w:highlight w:val="none"/>
                <w:lang w:val="en-US" w:eastAsia="zh-CN" w:bidi="ar-SA"/>
              </w:rPr>
              <w:t>7</w:t>
            </w:r>
            <w:r>
              <w:rPr>
                <w:rFonts w:hint="default" w:ascii="Times New Roman" w:hAnsi="Times New Roman" w:cs="Times New Roman"/>
                <w:b/>
                <w:bCs/>
                <w:color w:val="auto"/>
                <w:kern w:val="2"/>
                <w:sz w:val="21"/>
                <w:szCs w:val="22"/>
                <w:highlight w:val="none"/>
                <w:lang w:val="en-US" w:eastAsia="zh-CN" w:bidi="ar-SA"/>
              </w:rPr>
              <w:t xml:space="preserve"> </w:t>
            </w:r>
            <w:r>
              <w:rPr>
                <w:rFonts w:hint="default" w:ascii="宋体" w:hAnsi="宋体"/>
                <w:b/>
                <w:bCs/>
                <w:color w:val="auto"/>
                <w:kern w:val="2"/>
                <w:sz w:val="21"/>
                <w:szCs w:val="22"/>
                <w:highlight w:val="none"/>
                <w:lang w:val="en-US" w:eastAsia="zh-CN" w:bidi="ar-SA"/>
              </w:rPr>
              <w:t xml:space="preserve">  运营期主要污染工序一览表</w:t>
            </w:r>
          </w:p>
          <w:tbl>
            <w:tblPr>
              <w:tblStyle w:val="23"/>
              <w:tblW w:w="8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29"/>
              <w:gridCol w:w="1285"/>
              <w:gridCol w:w="2701"/>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26" w:type="dxa"/>
                  <w:noWrap w:val="0"/>
                  <w:vAlign w:val="center"/>
                </w:tcPr>
                <w:p>
                  <w:pPr>
                    <w:jc w:val="center"/>
                    <w:rPr>
                      <w:b/>
                      <w:color w:val="auto"/>
                      <w:szCs w:val="21"/>
                      <w:highlight w:val="none"/>
                    </w:rPr>
                  </w:pPr>
                  <w:r>
                    <w:rPr>
                      <w:b/>
                      <w:color w:val="auto"/>
                      <w:szCs w:val="21"/>
                      <w:highlight w:val="none"/>
                    </w:rPr>
                    <w:t>污染类别</w:t>
                  </w:r>
                </w:p>
              </w:tc>
              <w:tc>
                <w:tcPr>
                  <w:tcW w:w="1729" w:type="dxa"/>
                  <w:noWrap w:val="0"/>
                  <w:vAlign w:val="center"/>
                </w:tcPr>
                <w:p>
                  <w:pPr>
                    <w:jc w:val="center"/>
                    <w:rPr>
                      <w:b/>
                      <w:color w:val="auto"/>
                      <w:szCs w:val="21"/>
                      <w:highlight w:val="none"/>
                    </w:rPr>
                  </w:pPr>
                  <w:r>
                    <w:rPr>
                      <w:b/>
                      <w:color w:val="auto"/>
                      <w:szCs w:val="21"/>
                      <w:highlight w:val="none"/>
                    </w:rPr>
                    <w:t>产污环节</w:t>
                  </w:r>
                </w:p>
              </w:tc>
              <w:tc>
                <w:tcPr>
                  <w:tcW w:w="1285" w:type="dxa"/>
                  <w:noWrap w:val="0"/>
                  <w:vAlign w:val="center"/>
                </w:tcPr>
                <w:p>
                  <w:pPr>
                    <w:jc w:val="center"/>
                    <w:rPr>
                      <w:b/>
                      <w:color w:val="auto"/>
                      <w:szCs w:val="21"/>
                      <w:highlight w:val="none"/>
                    </w:rPr>
                  </w:pPr>
                  <w:r>
                    <w:rPr>
                      <w:b/>
                      <w:color w:val="auto"/>
                      <w:szCs w:val="21"/>
                      <w:highlight w:val="none"/>
                    </w:rPr>
                    <w:t>主要污染物</w:t>
                  </w:r>
                </w:p>
              </w:tc>
              <w:tc>
                <w:tcPr>
                  <w:tcW w:w="2701" w:type="dxa"/>
                  <w:noWrap w:val="0"/>
                  <w:vAlign w:val="center"/>
                </w:tcPr>
                <w:p>
                  <w:pPr>
                    <w:jc w:val="center"/>
                    <w:rPr>
                      <w:b/>
                      <w:color w:val="auto"/>
                      <w:szCs w:val="21"/>
                      <w:highlight w:val="none"/>
                    </w:rPr>
                  </w:pPr>
                  <w:r>
                    <w:rPr>
                      <w:b/>
                      <w:color w:val="auto"/>
                      <w:szCs w:val="21"/>
                      <w:highlight w:val="none"/>
                    </w:rPr>
                    <w:t>治理措施</w:t>
                  </w:r>
                </w:p>
              </w:tc>
              <w:tc>
                <w:tcPr>
                  <w:tcW w:w="1567" w:type="dxa"/>
                  <w:noWrap w:val="0"/>
                  <w:vAlign w:val="center"/>
                </w:tcPr>
                <w:p>
                  <w:pPr>
                    <w:jc w:val="center"/>
                    <w:rPr>
                      <w:b/>
                      <w:color w:val="auto"/>
                      <w:szCs w:val="21"/>
                      <w:highlight w:val="none"/>
                    </w:rPr>
                  </w:pPr>
                  <w:r>
                    <w:rPr>
                      <w:b/>
                      <w:color w:val="auto"/>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26" w:type="dxa"/>
                  <w:noWrap w:val="0"/>
                  <w:vAlign w:val="center"/>
                </w:tcPr>
                <w:p>
                  <w:pPr>
                    <w:jc w:val="center"/>
                    <w:rPr>
                      <w:color w:val="auto"/>
                      <w:szCs w:val="21"/>
                      <w:highlight w:val="none"/>
                    </w:rPr>
                  </w:pPr>
                  <w:r>
                    <w:rPr>
                      <w:rFonts w:hint="eastAsia"/>
                      <w:color w:val="auto"/>
                      <w:szCs w:val="21"/>
                      <w:highlight w:val="none"/>
                    </w:rPr>
                    <w:t>废气</w:t>
                  </w:r>
                </w:p>
              </w:tc>
              <w:tc>
                <w:tcPr>
                  <w:tcW w:w="1729" w:type="dxa"/>
                  <w:noWrap w:val="0"/>
                  <w:vAlign w:val="center"/>
                </w:tcPr>
                <w:p>
                  <w:pPr>
                    <w:pStyle w:val="21"/>
                    <w:spacing w:after="0"/>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eastAsia="zh-CN"/>
                    </w:rPr>
                    <w:t>天然气燃烧</w:t>
                  </w:r>
                  <w:r>
                    <w:rPr>
                      <w:rFonts w:hint="eastAsia"/>
                      <w:color w:val="auto"/>
                      <w:sz w:val="21"/>
                      <w:szCs w:val="21"/>
                      <w:highlight w:val="none"/>
                    </w:rPr>
                    <w:t>废气</w:t>
                  </w:r>
                  <w:r>
                    <w:rPr>
                      <w:rFonts w:hint="eastAsia"/>
                      <w:color w:val="auto"/>
                      <w:sz w:val="21"/>
                      <w:szCs w:val="21"/>
                      <w:highlight w:val="none"/>
                      <w:lang w:val="en-US" w:eastAsia="zh-CN"/>
                    </w:rPr>
                    <w:t>G1、G2</w:t>
                  </w:r>
                </w:p>
              </w:tc>
              <w:tc>
                <w:tcPr>
                  <w:tcW w:w="1285" w:type="dxa"/>
                  <w:noWrap w:val="0"/>
                  <w:vAlign w:val="center"/>
                </w:tcPr>
                <w:p>
                  <w:pPr>
                    <w:pStyle w:val="21"/>
                    <w:spacing w:after="0"/>
                    <w:ind w:firstLine="0" w:firstLineChars="0"/>
                    <w:jc w:val="center"/>
                    <w:rPr>
                      <w:color w:val="auto"/>
                      <w:sz w:val="21"/>
                      <w:szCs w:val="21"/>
                      <w:highlight w:val="none"/>
                    </w:rPr>
                  </w:pPr>
                  <w:r>
                    <w:rPr>
                      <w:color w:val="auto"/>
                      <w:sz w:val="21"/>
                      <w:szCs w:val="21"/>
                      <w:highlight w:val="none"/>
                    </w:rPr>
                    <w:t>烟尘、SO</w:t>
                  </w:r>
                  <w:r>
                    <w:rPr>
                      <w:color w:val="auto"/>
                      <w:sz w:val="21"/>
                      <w:szCs w:val="21"/>
                      <w:highlight w:val="none"/>
                      <w:vertAlign w:val="subscript"/>
                    </w:rPr>
                    <w:t>2</w:t>
                  </w:r>
                  <w:r>
                    <w:rPr>
                      <w:color w:val="auto"/>
                      <w:sz w:val="21"/>
                      <w:szCs w:val="21"/>
                      <w:highlight w:val="none"/>
                    </w:rPr>
                    <w:t>、NO</w:t>
                  </w:r>
                  <w:r>
                    <w:rPr>
                      <w:color w:val="auto"/>
                      <w:sz w:val="21"/>
                      <w:szCs w:val="21"/>
                      <w:highlight w:val="none"/>
                      <w:vertAlign w:val="subscript"/>
                    </w:rPr>
                    <w:t>X</w:t>
                  </w:r>
                </w:p>
              </w:tc>
              <w:tc>
                <w:tcPr>
                  <w:tcW w:w="2701" w:type="dxa"/>
                  <w:noWrap w:val="0"/>
                  <w:vAlign w:val="center"/>
                </w:tcPr>
                <w:p>
                  <w:pPr>
                    <w:jc w:val="center"/>
                    <w:rPr>
                      <w:rFonts w:hint="eastAsia" w:eastAsia="宋体"/>
                      <w:color w:val="auto"/>
                      <w:szCs w:val="21"/>
                      <w:highlight w:val="none"/>
                      <w:lang w:eastAsia="zh-CN"/>
                    </w:rPr>
                  </w:pPr>
                  <w:r>
                    <w:rPr>
                      <w:rFonts w:hint="eastAsia" w:cs="Times New Roman"/>
                      <w:color w:val="auto"/>
                      <w:sz w:val="21"/>
                      <w:szCs w:val="21"/>
                      <w:highlight w:val="none"/>
                      <w:lang w:eastAsia="zh-CN"/>
                    </w:rPr>
                    <w:t>天然气燃烧废气</w:t>
                  </w:r>
                  <w:r>
                    <w:rPr>
                      <w:rFonts w:hint="eastAsia" w:cs="Times New Roman"/>
                      <w:color w:val="auto"/>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与</w:t>
                  </w:r>
                  <w:r>
                    <w:rPr>
                      <w:rFonts w:hint="eastAsia" w:ascii="Times New Roman" w:hAnsi="Times New Roman" w:eastAsia="宋体" w:cs="Times New Roman"/>
                      <w:color w:val="auto"/>
                      <w:sz w:val="21"/>
                      <w:szCs w:val="21"/>
                      <w:highlight w:val="none"/>
                      <w:lang w:val="en-US" w:eastAsia="zh-CN"/>
                    </w:rPr>
                    <w:t>原项目</w:t>
                  </w:r>
                  <w:r>
                    <w:rPr>
                      <w:rFonts w:hint="default" w:ascii="Times New Roman" w:hAnsi="Times New Roman" w:eastAsia="宋体" w:cs="Times New Roman"/>
                      <w:color w:val="auto"/>
                      <w:sz w:val="21"/>
                      <w:szCs w:val="21"/>
                      <w:highlight w:val="none"/>
                      <w:lang w:val="en-US" w:eastAsia="zh-CN"/>
                    </w:rPr>
                    <w:t>固化废气</w:t>
                  </w:r>
                  <w:r>
                    <w:rPr>
                      <w:rFonts w:hint="eastAsia" w:ascii="Times New Roman" w:hAnsi="Times New Roman" w:cs="Times New Roman"/>
                      <w:color w:val="auto"/>
                      <w:sz w:val="21"/>
                      <w:szCs w:val="21"/>
                      <w:highlight w:val="none"/>
                      <w:lang w:val="en-US" w:eastAsia="zh-CN"/>
                    </w:rPr>
                    <w:t>一起</w:t>
                  </w:r>
                  <w:r>
                    <w:rPr>
                      <w:rFonts w:hint="eastAsia" w:ascii="Times New Roman" w:hAnsi="Times New Roman" w:eastAsia="宋体" w:cs="Times New Roman"/>
                      <w:color w:val="auto"/>
                      <w:sz w:val="21"/>
                      <w:szCs w:val="21"/>
                      <w:highlight w:val="none"/>
                      <w:lang w:val="en-US" w:eastAsia="zh-CN"/>
                    </w:rPr>
                    <w:t>经1根15m高排气筒DA002</w:t>
                  </w:r>
                  <w:r>
                    <w:rPr>
                      <w:rFonts w:hint="default" w:ascii="Times New Roman" w:hAnsi="Times New Roman" w:eastAsia="宋体" w:cs="Times New Roman"/>
                      <w:color w:val="auto"/>
                      <w:sz w:val="21"/>
                      <w:szCs w:val="21"/>
                      <w:highlight w:val="none"/>
                      <w:lang w:val="en-US" w:eastAsia="zh-CN"/>
                    </w:rPr>
                    <w:t>排放</w:t>
                  </w:r>
                  <w:r>
                    <w:rPr>
                      <w:rFonts w:hint="eastAsia" w:ascii="Times New Roman" w:hAnsi="Times New Roman"/>
                      <w:color w:val="auto"/>
                      <w:sz w:val="21"/>
                      <w:szCs w:val="21"/>
                      <w:highlight w:val="none"/>
                    </w:rPr>
                    <w:t>。</w:t>
                  </w:r>
                </w:p>
              </w:tc>
              <w:tc>
                <w:tcPr>
                  <w:tcW w:w="1567"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rPr>
                    <w:t>有组织</w:t>
                  </w:r>
                  <w:r>
                    <w:rPr>
                      <w:rFonts w:hint="eastAsia"/>
                      <w:color w:val="auto"/>
                      <w:szCs w:val="21"/>
                      <w:highlight w:val="none"/>
                      <w:lang w:val="en-US" w:eastAsia="zh-CN"/>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26"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废水</w:t>
                  </w:r>
                </w:p>
              </w:tc>
              <w:tc>
                <w:tcPr>
                  <w:tcW w:w="1729" w:type="dxa"/>
                  <w:noWrap w:val="0"/>
                  <w:vAlign w:val="center"/>
                </w:tcPr>
                <w:p>
                  <w:pPr>
                    <w:jc w:val="center"/>
                    <w:rPr>
                      <w:rFonts w:hint="eastAsia" w:eastAsia="宋体"/>
                      <w:color w:val="auto"/>
                      <w:szCs w:val="21"/>
                      <w:highlight w:val="none"/>
                      <w:lang w:eastAsia="zh-CN"/>
                    </w:rPr>
                  </w:pPr>
                  <w:r>
                    <w:rPr>
                      <w:rFonts w:hint="eastAsia"/>
                      <w:color w:val="auto"/>
                      <w:szCs w:val="21"/>
                      <w:highlight w:val="none"/>
                    </w:rPr>
                    <w:t>前处理废</w:t>
                  </w:r>
                  <w:r>
                    <w:rPr>
                      <w:rFonts w:hint="eastAsia"/>
                      <w:color w:val="auto"/>
                      <w:szCs w:val="21"/>
                      <w:highlight w:val="none"/>
                      <w:lang w:eastAsia="zh-CN"/>
                    </w:rPr>
                    <w:t>水</w:t>
                  </w:r>
                </w:p>
              </w:tc>
              <w:tc>
                <w:tcPr>
                  <w:tcW w:w="1285"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rPr>
                    <w:t>含</w:t>
                  </w:r>
                  <w:r>
                    <w:rPr>
                      <w:rFonts w:hint="eastAsia"/>
                      <w:color w:val="auto"/>
                      <w:szCs w:val="21"/>
                      <w:highlight w:val="none"/>
                      <w:lang w:eastAsia="zh-CN"/>
                    </w:rPr>
                    <w:t>三合一溶液</w:t>
                  </w:r>
                  <w:r>
                    <w:rPr>
                      <w:rFonts w:hint="eastAsia"/>
                      <w:color w:val="auto"/>
                      <w:szCs w:val="21"/>
                      <w:highlight w:val="none"/>
                    </w:rPr>
                    <w:t>废液、清洗废水</w:t>
                  </w:r>
                  <w:r>
                    <w:rPr>
                      <w:rFonts w:hint="eastAsia"/>
                      <w:color w:val="auto"/>
                      <w:szCs w:val="21"/>
                      <w:highlight w:val="none"/>
                      <w:lang w:val="en-US" w:eastAsia="zh-CN"/>
                    </w:rPr>
                    <w:t>W1</w:t>
                  </w:r>
                </w:p>
              </w:tc>
              <w:tc>
                <w:tcPr>
                  <w:tcW w:w="2701" w:type="dxa"/>
                  <w:noWrap w:val="0"/>
                  <w:vAlign w:val="center"/>
                </w:tcPr>
                <w:p>
                  <w:pPr>
                    <w:jc w:val="center"/>
                    <w:rPr>
                      <w:rFonts w:hint="eastAsia" w:eastAsia="宋体"/>
                      <w:color w:val="auto"/>
                      <w:szCs w:val="21"/>
                      <w:highlight w:val="none"/>
                      <w:lang w:eastAsia="zh-CN"/>
                    </w:rPr>
                  </w:pPr>
                  <w:r>
                    <w:rPr>
                      <w:rFonts w:hint="eastAsia"/>
                      <w:color w:val="auto"/>
                      <w:szCs w:val="21"/>
                      <w:highlight w:val="none"/>
                    </w:rPr>
                    <w:t>清洗废水同废液</w:t>
                  </w:r>
                  <w:r>
                    <w:rPr>
                      <w:rFonts w:hint="eastAsia"/>
                      <w:color w:val="auto"/>
                      <w:kern w:val="0"/>
                      <w:szCs w:val="21"/>
                      <w:highlight w:val="none"/>
                    </w:rPr>
                    <w:t>经生产废水处理系统进行处理后回用于生产用水</w:t>
                  </w:r>
                  <w:r>
                    <w:rPr>
                      <w:rFonts w:hint="eastAsia"/>
                      <w:color w:val="auto"/>
                      <w:kern w:val="0"/>
                      <w:szCs w:val="21"/>
                      <w:highlight w:val="none"/>
                      <w:lang w:eastAsia="zh-CN"/>
                    </w:rPr>
                    <w:t>。</w:t>
                  </w:r>
                </w:p>
              </w:tc>
              <w:tc>
                <w:tcPr>
                  <w:tcW w:w="1567" w:type="dxa"/>
                  <w:noWrap w:val="0"/>
                  <w:vAlign w:val="center"/>
                </w:tcPr>
                <w:p>
                  <w:pPr>
                    <w:jc w:val="center"/>
                    <w:rPr>
                      <w:color w:val="auto"/>
                      <w:szCs w:val="21"/>
                      <w:highlight w:val="none"/>
                    </w:rPr>
                  </w:pPr>
                  <w:r>
                    <w:rPr>
                      <w:color w:val="auto"/>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826" w:type="dxa"/>
                  <w:noWrap w:val="0"/>
                  <w:vAlign w:val="center"/>
                </w:tcPr>
                <w:p>
                  <w:pPr>
                    <w:jc w:val="center"/>
                    <w:rPr>
                      <w:color w:val="auto"/>
                      <w:szCs w:val="21"/>
                      <w:highlight w:val="none"/>
                    </w:rPr>
                  </w:pPr>
                  <w:r>
                    <w:rPr>
                      <w:color w:val="auto"/>
                      <w:szCs w:val="21"/>
                      <w:highlight w:val="none"/>
                    </w:rPr>
                    <w:t>噪声</w:t>
                  </w:r>
                </w:p>
              </w:tc>
              <w:tc>
                <w:tcPr>
                  <w:tcW w:w="1729" w:type="dxa"/>
                  <w:noWrap w:val="0"/>
                  <w:vAlign w:val="center"/>
                </w:tcPr>
                <w:p>
                  <w:pPr>
                    <w:jc w:val="center"/>
                    <w:rPr>
                      <w:color w:val="auto"/>
                      <w:szCs w:val="21"/>
                      <w:highlight w:val="none"/>
                    </w:rPr>
                  </w:pPr>
                  <w:r>
                    <w:rPr>
                      <w:color w:val="auto"/>
                      <w:szCs w:val="21"/>
                      <w:highlight w:val="none"/>
                    </w:rPr>
                    <w:t>生产工序</w:t>
                  </w:r>
                </w:p>
              </w:tc>
              <w:tc>
                <w:tcPr>
                  <w:tcW w:w="1285" w:type="dxa"/>
                  <w:noWrap w:val="0"/>
                  <w:vAlign w:val="center"/>
                </w:tcPr>
                <w:p>
                  <w:pPr>
                    <w:jc w:val="center"/>
                    <w:rPr>
                      <w:color w:val="auto"/>
                      <w:szCs w:val="21"/>
                      <w:highlight w:val="none"/>
                    </w:rPr>
                  </w:pPr>
                  <w:r>
                    <w:rPr>
                      <w:color w:val="auto"/>
                      <w:szCs w:val="21"/>
                      <w:highlight w:val="none"/>
                    </w:rPr>
                    <w:t>设备噪声</w:t>
                  </w:r>
                </w:p>
              </w:tc>
              <w:tc>
                <w:tcPr>
                  <w:tcW w:w="2701" w:type="dxa"/>
                  <w:noWrap w:val="0"/>
                  <w:vAlign w:val="center"/>
                </w:tcPr>
                <w:p>
                  <w:pPr>
                    <w:jc w:val="center"/>
                    <w:rPr>
                      <w:rFonts w:hint="eastAsia" w:eastAsia="宋体"/>
                      <w:color w:val="auto"/>
                      <w:szCs w:val="21"/>
                      <w:highlight w:val="none"/>
                      <w:lang w:val="en-US" w:eastAsia="zh-CN"/>
                    </w:rPr>
                  </w:pPr>
                  <w:r>
                    <w:rPr>
                      <w:color w:val="auto"/>
                      <w:szCs w:val="21"/>
                      <w:highlight w:val="none"/>
                    </w:rPr>
                    <w:t>基础减震、距离衰减</w:t>
                  </w:r>
                  <w:r>
                    <w:rPr>
                      <w:rFonts w:hint="eastAsia"/>
                      <w:color w:val="auto"/>
                      <w:szCs w:val="21"/>
                      <w:highlight w:val="none"/>
                      <w:lang w:eastAsia="zh-CN"/>
                    </w:rPr>
                    <w:t>。</w:t>
                  </w:r>
                </w:p>
              </w:tc>
              <w:tc>
                <w:tcPr>
                  <w:tcW w:w="1567" w:type="dxa"/>
                  <w:noWrap w:val="0"/>
                  <w:vAlign w:val="center"/>
                </w:tcPr>
                <w:p>
                  <w:pPr>
                    <w:jc w:val="center"/>
                    <w:rPr>
                      <w:color w:val="auto"/>
                      <w:szCs w:val="21"/>
                      <w:highlight w:val="none"/>
                    </w:rPr>
                  </w:pPr>
                  <w:r>
                    <w:rPr>
                      <w:color w:val="auto"/>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Merge w:val="restart"/>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固废</w:t>
                  </w:r>
                </w:p>
              </w:tc>
              <w:tc>
                <w:tcPr>
                  <w:tcW w:w="1729"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喷淋</w:t>
                  </w:r>
                </w:p>
              </w:tc>
              <w:tc>
                <w:tcPr>
                  <w:tcW w:w="1285" w:type="dxa"/>
                  <w:noWrap w:val="0"/>
                  <w:vAlign w:val="center"/>
                </w:tcPr>
                <w:p>
                  <w:pPr>
                    <w:jc w:val="center"/>
                    <w:rPr>
                      <w:color w:val="auto"/>
                      <w:szCs w:val="21"/>
                      <w:highlight w:val="none"/>
                    </w:rPr>
                  </w:pPr>
                  <w:r>
                    <w:rPr>
                      <w:rFonts w:hint="eastAsia"/>
                      <w:color w:val="auto"/>
                      <w:szCs w:val="21"/>
                      <w:highlight w:val="none"/>
                      <w:lang w:eastAsia="zh-CN"/>
                    </w:rPr>
                    <w:t>三合一溶液废包装桶</w:t>
                  </w:r>
                  <w:r>
                    <w:rPr>
                      <w:rFonts w:hint="eastAsia"/>
                      <w:color w:val="auto"/>
                      <w:szCs w:val="21"/>
                      <w:highlight w:val="none"/>
                      <w:lang w:val="en-US" w:eastAsia="zh-CN"/>
                    </w:rPr>
                    <w:t>S1</w:t>
                  </w:r>
                </w:p>
              </w:tc>
              <w:tc>
                <w:tcPr>
                  <w:tcW w:w="2701"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暂存于一般固废暂存区定期外售。</w:t>
                  </w:r>
                </w:p>
              </w:tc>
              <w:tc>
                <w:tcPr>
                  <w:tcW w:w="1567" w:type="dxa"/>
                  <w:vMerge w:val="restar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eastAsia="zh-CN"/>
                    </w:rPr>
                    <w:t>处置率</w:t>
                  </w:r>
                  <w:r>
                    <w:rPr>
                      <w:rFonts w:hint="eastAsia"/>
                      <w:color w:val="auto"/>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vMerge w:val="continue"/>
                  <w:noWrap w:val="0"/>
                  <w:vAlign w:val="center"/>
                </w:tcPr>
                <w:p>
                  <w:pPr>
                    <w:jc w:val="center"/>
                    <w:rPr>
                      <w:rFonts w:hint="eastAsia"/>
                      <w:color w:val="auto"/>
                      <w:szCs w:val="21"/>
                      <w:highlight w:val="none"/>
                      <w:lang w:eastAsia="zh-CN"/>
                    </w:rPr>
                  </w:pPr>
                </w:p>
              </w:tc>
              <w:tc>
                <w:tcPr>
                  <w:tcW w:w="1729" w:type="dxa"/>
                  <w:noWrap w:val="0"/>
                  <w:vAlign w:val="center"/>
                </w:tcPr>
                <w:p>
                  <w:pPr>
                    <w:jc w:val="center"/>
                    <w:rPr>
                      <w:rFonts w:hint="eastAsia"/>
                      <w:color w:val="0000FF"/>
                      <w:szCs w:val="21"/>
                      <w:highlight w:val="none"/>
                      <w:lang w:eastAsia="zh-CN"/>
                    </w:rPr>
                  </w:pPr>
                  <w:r>
                    <w:rPr>
                      <w:rFonts w:hint="eastAsia"/>
                      <w:color w:val="0000FF"/>
                      <w:szCs w:val="21"/>
                      <w:highlight w:val="none"/>
                      <w:lang w:eastAsia="zh-CN"/>
                    </w:rPr>
                    <w:t>水洗</w:t>
                  </w:r>
                </w:p>
              </w:tc>
              <w:tc>
                <w:tcPr>
                  <w:tcW w:w="1285" w:type="dxa"/>
                  <w:noWrap w:val="0"/>
                  <w:vAlign w:val="center"/>
                </w:tcPr>
                <w:p>
                  <w:pPr>
                    <w:jc w:val="center"/>
                    <w:rPr>
                      <w:rFonts w:hint="eastAsia"/>
                      <w:color w:val="0000FF"/>
                      <w:szCs w:val="21"/>
                      <w:highlight w:val="none"/>
                      <w:lang w:eastAsia="zh-CN"/>
                    </w:rPr>
                  </w:pPr>
                  <w:r>
                    <w:rPr>
                      <w:rFonts w:hint="eastAsia"/>
                      <w:color w:val="0000FF"/>
                      <w:szCs w:val="21"/>
                      <w:highlight w:val="none"/>
                      <w:lang w:eastAsia="zh-CN"/>
                    </w:rPr>
                    <w:t>生产废水处理系统污泥</w:t>
                  </w:r>
                  <w:r>
                    <w:rPr>
                      <w:rFonts w:hint="eastAsia"/>
                      <w:color w:val="0000FF"/>
                      <w:szCs w:val="21"/>
                      <w:highlight w:val="none"/>
                      <w:lang w:val="en-US" w:eastAsia="zh-CN"/>
                    </w:rPr>
                    <w:t>S2</w:t>
                  </w:r>
                </w:p>
              </w:tc>
              <w:tc>
                <w:tcPr>
                  <w:tcW w:w="2701" w:type="dxa"/>
                  <w:noWrap w:val="0"/>
                  <w:vAlign w:val="center"/>
                </w:tcPr>
                <w:p>
                  <w:pPr>
                    <w:jc w:val="center"/>
                    <w:rPr>
                      <w:rFonts w:hint="eastAsia"/>
                      <w:color w:val="0000FF"/>
                      <w:szCs w:val="21"/>
                      <w:highlight w:val="none"/>
                      <w:lang w:eastAsia="zh-CN"/>
                    </w:rPr>
                  </w:pPr>
                  <w:r>
                    <w:rPr>
                      <w:rFonts w:hint="eastAsia"/>
                      <w:color w:val="0000FF"/>
                      <w:szCs w:val="21"/>
                      <w:highlight w:val="none"/>
                      <w:lang w:eastAsia="zh-CN"/>
                    </w:rPr>
                    <w:t>暂存于危废暂存间委托有资质单位清运处置。</w:t>
                  </w:r>
                </w:p>
              </w:tc>
              <w:tc>
                <w:tcPr>
                  <w:tcW w:w="1567" w:type="dxa"/>
                  <w:vMerge w:val="continue"/>
                  <w:noWrap w:val="0"/>
                  <w:vAlign w:val="center"/>
                </w:tcPr>
                <w:p>
                  <w:pPr>
                    <w:jc w:val="center"/>
                    <w:rPr>
                      <w:rFonts w:hint="eastAsia"/>
                      <w:color w:val="auto"/>
                      <w:szCs w:val="21"/>
                      <w:highlight w:val="none"/>
                      <w:lang w:eastAsia="zh-CN"/>
                    </w:rPr>
                  </w:pPr>
                </w:p>
              </w:tc>
            </w:tr>
          </w:tbl>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2" w:type="dxa"/>
            <w:vAlign w:val="center"/>
          </w:tcPr>
          <w:p>
            <w:pPr>
              <w:pStyle w:val="20"/>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528"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一、原项目环保手续情况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spacing w:val="0"/>
                <w:sz w:val="24"/>
                <w:szCs w:val="24"/>
                <w:highlight w:val="none"/>
                <w:lang w:eastAsia="zh-CN"/>
              </w:rPr>
            </w:pPr>
            <w:r>
              <w:rPr>
                <w:rFonts w:hint="default" w:ascii="Times New Roman" w:hAnsi="Times New Roman" w:eastAsia="宋体" w:cs="Times New Roman"/>
                <w:color w:val="auto"/>
                <w:sz w:val="24"/>
                <w:szCs w:val="24"/>
                <w:highlight w:val="none"/>
                <w:lang w:eastAsia="zh-CN"/>
              </w:rPr>
              <w:t>云南欣昌电器制造有限公司</w:t>
            </w:r>
            <w:r>
              <w:rPr>
                <w:rFonts w:hint="eastAsia" w:ascii="Times New Roman" w:hAnsi="Times New Roman" w:cs="Times New Roman"/>
                <w:color w:val="auto"/>
                <w:sz w:val="24"/>
                <w:szCs w:val="24"/>
                <w:highlight w:val="none"/>
                <w:lang w:val="en-US" w:eastAsia="zh-CN"/>
              </w:rPr>
              <w:t>成立于201</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eastAsia="zh-CN"/>
              </w:rPr>
              <w:t>云南省昆明市寻甸回族彝族自治县寻甸特色产业园区金所片区</w:t>
            </w:r>
            <w:r>
              <w:rPr>
                <w:rFonts w:hint="eastAsia" w:ascii="Times New Roman" w:hAnsi="Times New Roman" w:eastAsia="宋体" w:cs="Times New Roman"/>
                <w:color w:val="auto"/>
                <w:sz w:val="24"/>
                <w:szCs w:val="24"/>
                <w:highlight w:val="none"/>
                <w:lang w:eastAsia="zh-CN"/>
              </w:rPr>
              <w:t>。公司于</w:t>
            </w:r>
            <w:r>
              <w:rPr>
                <w:rFonts w:hint="eastAsia" w:cs="Times New Roman"/>
                <w:color w:val="auto"/>
                <w:sz w:val="24"/>
                <w:szCs w:val="24"/>
                <w:highlight w:val="none"/>
                <w:lang w:val="en-US" w:eastAsia="zh-CN"/>
              </w:rPr>
              <w:t>2019年9月</w:t>
            </w:r>
            <w:r>
              <w:rPr>
                <w:rFonts w:hint="default" w:ascii="Times New Roman" w:hAnsi="Times New Roman" w:cs="Times New Roman"/>
                <w:color w:val="auto"/>
                <w:sz w:val="24"/>
                <w:szCs w:val="24"/>
                <w:highlight w:val="none"/>
                <w:lang w:val="en-US" w:eastAsia="zh-CN"/>
              </w:rPr>
              <w:t>委托</w:t>
            </w:r>
            <w:r>
              <w:rPr>
                <w:rFonts w:hint="default" w:ascii="Times New Roman" w:hAnsi="Times New Roman" w:eastAsia="宋体" w:cs="Times New Roman"/>
                <w:color w:val="auto"/>
                <w:sz w:val="24"/>
                <w:szCs w:val="24"/>
                <w:highlight w:val="none"/>
                <w:lang w:eastAsia="zh-CN"/>
              </w:rPr>
              <w:t>云南保兴环境科技咨询有限公司</w:t>
            </w:r>
            <w:r>
              <w:rPr>
                <w:rFonts w:hint="default" w:ascii="Times New Roman" w:hAnsi="Times New Roman" w:cs="Times New Roman"/>
                <w:color w:val="auto"/>
                <w:sz w:val="24"/>
                <w:szCs w:val="24"/>
                <w:highlight w:val="none"/>
                <w:lang w:val="en-US" w:eastAsia="zh-CN"/>
              </w:rPr>
              <w:t>编制了《</w:t>
            </w:r>
            <w:r>
              <w:rPr>
                <w:rFonts w:hint="eastAsia" w:ascii="Times New Roman" w:hAnsi="Times New Roman" w:eastAsia="宋体" w:cs="Times New Roman"/>
                <w:color w:val="auto"/>
                <w:sz w:val="24"/>
                <w:szCs w:val="24"/>
                <w:highlight w:val="none"/>
                <w:lang w:eastAsia="zh-CN"/>
              </w:rPr>
              <w:t>年产70万台电暖器建设项目</w:t>
            </w:r>
            <w:r>
              <w:rPr>
                <w:rFonts w:hint="default" w:ascii="Times New Roman" w:hAnsi="Times New Roman" w:cs="Times New Roman"/>
                <w:color w:val="auto"/>
                <w:sz w:val="24"/>
                <w:szCs w:val="24"/>
                <w:highlight w:val="none"/>
                <w:lang w:val="en-US" w:eastAsia="zh-CN"/>
              </w:rPr>
              <w:t>环境影响报告表（报批稿）》</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并于</w:t>
            </w:r>
            <w:r>
              <w:rPr>
                <w:rFonts w:hint="eastAsia" w:ascii="Times New Roman" w:hAnsi="Times New Roman" w:cs="Times New Roman"/>
                <w:color w:val="auto"/>
                <w:sz w:val="24"/>
                <w:szCs w:val="24"/>
                <w:highlight w:val="none"/>
                <w:lang w:val="en-US" w:eastAsia="zh-CN"/>
              </w:rPr>
              <w:t>20</w:t>
            </w:r>
            <w:r>
              <w:rPr>
                <w:rFonts w:hint="eastAsia" w:cs="Times New Roman"/>
                <w:color w:val="auto"/>
                <w:sz w:val="24"/>
                <w:szCs w:val="24"/>
                <w:highlight w:val="none"/>
                <w:lang w:val="en-US" w:eastAsia="zh-CN"/>
              </w:rPr>
              <w:t>19</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29</w:t>
            </w:r>
            <w:r>
              <w:rPr>
                <w:rFonts w:hint="default" w:ascii="Times New Roman" w:hAnsi="Times New Roman" w:cs="Times New Roman"/>
                <w:color w:val="auto"/>
                <w:sz w:val="24"/>
                <w:szCs w:val="24"/>
                <w:highlight w:val="none"/>
                <w:lang w:val="en-US" w:eastAsia="zh-CN"/>
              </w:rPr>
              <w:t>日取得了昆明市</w:t>
            </w:r>
            <w:r>
              <w:rPr>
                <w:rFonts w:hint="eastAsia" w:cs="Times New Roman"/>
                <w:color w:val="auto"/>
                <w:sz w:val="24"/>
                <w:szCs w:val="24"/>
                <w:highlight w:val="none"/>
                <w:lang w:val="en-US" w:eastAsia="zh-CN"/>
              </w:rPr>
              <w:t>生态环境局寻甸分局</w:t>
            </w:r>
            <w:r>
              <w:rPr>
                <w:rFonts w:hint="default" w:ascii="Times New Roman" w:hAnsi="Times New Roman" w:cs="Times New Roman"/>
                <w:color w:val="auto"/>
                <w:sz w:val="24"/>
                <w:szCs w:val="24"/>
                <w:highlight w:val="none"/>
                <w:lang w:val="en-US" w:eastAsia="zh-CN"/>
              </w:rPr>
              <w:t>的批复“关于</w:t>
            </w:r>
            <w:r>
              <w:rPr>
                <w:rFonts w:hint="eastAsia" w:cs="Times New Roman"/>
                <w:color w:val="auto"/>
                <w:sz w:val="24"/>
                <w:szCs w:val="24"/>
                <w:highlight w:val="none"/>
                <w:lang w:val="en-US" w:eastAsia="zh-CN"/>
              </w:rPr>
              <w:t>对</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eastAsia="zh-CN"/>
              </w:rPr>
              <w:t>年产</w:t>
            </w:r>
            <w:r>
              <w:rPr>
                <w:rFonts w:hint="eastAsia" w:cs="Times New Roman"/>
                <w:color w:val="auto"/>
                <w:sz w:val="24"/>
                <w:szCs w:val="24"/>
                <w:highlight w:val="none"/>
                <w:lang w:val="en-US" w:eastAsia="zh-CN"/>
              </w:rPr>
              <w:t>70万台电暖器建设项目环境影响报告表</w:t>
            </w:r>
            <w:r>
              <w:rPr>
                <w:rFonts w:hint="default" w:ascii="Times New Roman" w:hAnsi="Times New Roman" w:cs="Times New Roman"/>
                <w:color w:val="auto"/>
                <w:sz w:val="24"/>
                <w:szCs w:val="24"/>
                <w:highlight w:val="none"/>
                <w:lang w:val="en-US" w:eastAsia="zh-CN"/>
              </w:rPr>
              <w:t>》的批复，</w:t>
            </w:r>
            <w:r>
              <w:rPr>
                <w:rFonts w:hint="eastAsia" w:cs="Times New Roman"/>
                <w:color w:val="auto"/>
                <w:sz w:val="24"/>
                <w:szCs w:val="24"/>
                <w:highlight w:val="none"/>
                <w:lang w:val="en-US" w:eastAsia="zh-CN"/>
              </w:rPr>
              <w:t>昆生环寻</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2019</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90</w:t>
            </w:r>
            <w:r>
              <w:rPr>
                <w:rFonts w:hint="default" w:ascii="Times New Roman" w:hAnsi="Times New Roman" w:cs="Times New Roman"/>
                <w:color w:val="auto"/>
                <w:sz w:val="24"/>
                <w:szCs w:val="24"/>
                <w:highlight w:val="none"/>
                <w:lang w:val="en-US" w:eastAsia="zh-CN"/>
              </w:rPr>
              <w:t>号”》的批复</w:t>
            </w:r>
            <w:r>
              <w:rPr>
                <w:rFonts w:hint="eastAsia" w:cs="Times New Roman"/>
                <w:color w:val="auto"/>
                <w:sz w:val="24"/>
                <w:szCs w:val="24"/>
                <w:highlight w:val="none"/>
                <w:lang w:val="en-US" w:eastAsia="zh-CN"/>
              </w:rPr>
              <w:t>（见附件7），</w:t>
            </w:r>
            <w:r>
              <w:rPr>
                <w:rFonts w:hint="eastAsia" w:ascii="Times New Roman" w:hAnsi="Times New Roman" w:cs="Times New Roman"/>
                <w:color w:val="auto"/>
                <w:sz w:val="24"/>
                <w:szCs w:val="24"/>
                <w:highlight w:val="none"/>
                <w:lang w:val="en-US" w:eastAsia="zh-CN"/>
              </w:rPr>
              <w:t>建设了</w:t>
            </w:r>
            <w:r>
              <w:rPr>
                <w:rFonts w:hint="eastAsia" w:ascii="Times New Roman" w:hAnsi="Times New Roman" w:eastAsia="宋体" w:cs="Times New Roman"/>
                <w:color w:val="auto"/>
                <w:sz w:val="24"/>
                <w:szCs w:val="24"/>
                <w:highlight w:val="none"/>
                <w:lang w:eastAsia="zh-CN"/>
              </w:rPr>
              <w:t>年产70万台电暖器建设项目</w:t>
            </w:r>
            <w:r>
              <w:rPr>
                <w:rFonts w:hint="eastAsia" w:ascii="Times New Roman" w:hAnsi="Times New Roman" w:cs="Times New Roman"/>
                <w:color w:val="auto"/>
                <w:sz w:val="24"/>
                <w:szCs w:val="24"/>
                <w:highlight w:val="none"/>
                <w:lang w:val="en-US" w:eastAsia="zh-CN"/>
              </w:rPr>
              <w:t>（下称原项目），原项目建设5条电暖器生产线，年产70万台</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0000FF"/>
                <w:sz w:val="24"/>
                <w:szCs w:val="24"/>
                <w:highlight w:val="none"/>
                <w:lang w:val="en-US" w:eastAsia="zh-CN"/>
              </w:rPr>
              <w:t>原项目于2021年10月18日</w:t>
            </w:r>
            <w:r>
              <w:rPr>
                <w:rFonts w:hint="eastAsia" w:ascii="Times New Roman" w:hAnsi="Times New Roman" w:eastAsia="宋体" w:cs="Times New Roman"/>
                <w:color w:val="0000FF"/>
                <w:sz w:val="24"/>
                <w:szCs w:val="24"/>
                <w:highlight w:val="none"/>
                <w:lang w:val="en-US" w:eastAsia="zh-CN"/>
              </w:rPr>
              <w:t>办理了固定污染源排污登记（见附件</w:t>
            </w:r>
            <w:r>
              <w:rPr>
                <w:rFonts w:hint="eastAsia" w:cs="Times New Roman"/>
                <w:color w:val="0000FF"/>
                <w:sz w:val="24"/>
                <w:szCs w:val="24"/>
                <w:highlight w:val="none"/>
                <w:lang w:val="en-US" w:eastAsia="zh-CN"/>
              </w:rPr>
              <w:t>11</w:t>
            </w:r>
            <w:r>
              <w:rPr>
                <w:rFonts w:hint="eastAsia"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4"/>
                <w:highlight w:val="none"/>
                <w:lang w:val="en-US" w:eastAsia="zh-CN"/>
              </w:rPr>
              <w:t>，</w:t>
            </w:r>
            <w:r>
              <w:rPr>
                <w:rFonts w:hint="eastAsia" w:ascii="Times New Roman" w:hAnsi="Times New Roman" w:eastAsia="宋体" w:cs="Times New Roman"/>
                <w:color w:val="0000FF"/>
                <w:sz w:val="24"/>
                <w:szCs w:val="24"/>
                <w:highlight w:val="none"/>
                <w:lang w:val="en-US" w:eastAsia="zh-CN"/>
              </w:rPr>
              <w:t>登记</w:t>
            </w:r>
            <w:r>
              <w:rPr>
                <w:rFonts w:hint="default" w:ascii="Times New Roman" w:hAnsi="Times New Roman" w:cs="Times New Roman"/>
                <w:color w:val="0000FF"/>
                <w:sz w:val="24"/>
                <w:szCs w:val="24"/>
                <w:highlight w:val="none"/>
                <w:lang w:val="en-US" w:eastAsia="zh-CN"/>
              </w:rPr>
              <w:t>编号：</w:t>
            </w:r>
            <w:r>
              <w:rPr>
                <w:rFonts w:hint="eastAsia" w:ascii="Times New Roman" w:hAnsi="Times New Roman" w:cs="Times New Roman"/>
                <w:color w:val="0000FF"/>
                <w:sz w:val="24"/>
                <w:szCs w:val="24"/>
                <w:highlight w:val="none"/>
                <w:lang w:val="en-US" w:eastAsia="zh-CN"/>
              </w:rPr>
              <w:t>91530129MA6NDNR04N001Z；</w:t>
            </w:r>
            <w:r>
              <w:rPr>
                <w:rFonts w:hint="eastAsia" w:cs="Times New Roman"/>
                <w:color w:val="0000FF"/>
                <w:sz w:val="24"/>
                <w:szCs w:val="24"/>
                <w:highlight w:val="none"/>
                <w:lang w:val="en-US" w:eastAsia="zh-CN"/>
              </w:rPr>
              <w:t>于2021年12月16日取得突发环境事件应急预案备案（见附件12）；</w:t>
            </w:r>
            <w:r>
              <w:rPr>
                <w:rFonts w:hint="default" w:ascii="Times New Roman" w:hAnsi="Times New Roman" w:cs="Times New Roman"/>
                <w:color w:val="auto"/>
                <w:sz w:val="24"/>
                <w:szCs w:val="24"/>
                <w:highlight w:val="none"/>
                <w:lang w:val="en-US" w:eastAsia="zh-CN"/>
              </w:rPr>
              <w:t>于20</w:t>
            </w:r>
            <w:r>
              <w:rPr>
                <w:rFonts w:hint="eastAsia"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委托云南骏飞环保科技有限公司编制《</w:t>
            </w:r>
            <w:r>
              <w:rPr>
                <w:rFonts w:hint="eastAsia" w:ascii="Times New Roman" w:hAnsi="Times New Roman" w:eastAsia="宋体" w:cs="Times New Roman"/>
                <w:color w:val="auto"/>
                <w:sz w:val="24"/>
                <w:szCs w:val="24"/>
                <w:highlight w:val="none"/>
                <w:lang w:val="en-US" w:eastAsia="zh-CN"/>
              </w:rPr>
              <w:t>年产70万台电暖器建设项目</w:t>
            </w:r>
            <w:r>
              <w:rPr>
                <w:rFonts w:hint="eastAsia" w:ascii="Times New Roman" w:hAnsi="Times New Roman" w:eastAsia="宋体" w:cs="Times New Roman"/>
                <w:color w:val="auto"/>
                <w:sz w:val="24"/>
                <w:szCs w:val="24"/>
                <w:highlight w:val="none"/>
                <w:lang w:eastAsia="zh-CN"/>
              </w:rPr>
              <w:t>竣工</w:t>
            </w:r>
            <w:r>
              <w:rPr>
                <w:rFonts w:hint="eastAsia" w:ascii="Times New Roman" w:hAnsi="Times New Roman" w:eastAsia="宋体" w:cs="Times New Roman"/>
                <w:color w:val="auto"/>
                <w:sz w:val="24"/>
                <w:szCs w:val="24"/>
                <w:highlight w:val="none"/>
                <w:lang w:val="en-US" w:eastAsia="zh-CN"/>
              </w:rPr>
              <w:t>环境保护验收监测报告表</w:t>
            </w:r>
            <w:r>
              <w:rPr>
                <w:rFonts w:hint="eastAsia" w:cs="Times New Roman"/>
                <w:color w:val="auto"/>
                <w:sz w:val="24"/>
                <w:szCs w:val="24"/>
                <w:highlight w:val="none"/>
                <w:lang w:val="en-US" w:eastAsia="zh-CN"/>
              </w:rPr>
              <w:t>》并</w:t>
            </w:r>
            <w:r>
              <w:rPr>
                <w:rFonts w:hint="default" w:ascii="Times New Roman" w:hAnsi="Times New Roman" w:cs="Times New Roman"/>
                <w:color w:val="auto"/>
                <w:sz w:val="24"/>
                <w:szCs w:val="24"/>
                <w:highlight w:val="none"/>
                <w:lang w:val="en-US" w:eastAsia="zh-CN"/>
              </w:rPr>
              <w:t>通过</w:t>
            </w:r>
            <w:r>
              <w:rPr>
                <w:rFonts w:hint="default" w:ascii="Times New Roman" w:hAnsi="Times New Roman" w:cs="Times New Roman"/>
                <w:color w:val="auto"/>
                <w:sz w:val="24"/>
                <w:szCs w:val="24"/>
                <w:highlight w:val="none"/>
              </w:rPr>
              <w:t>建设项目环境保护设施竣工验收</w:t>
            </w:r>
            <w:r>
              <w:rPr>
                <w:rFonts w:hint="eastAsia" w:cs="Times New Roman"/>
                <w:color w:val="auto"/>
                <w:sz w:val="24"/>
                <w:szCs w:val="24"/>
                <w:highlight w:val="none"/>
                <w:lang w:eastAsia="zh-CN"/>
              </w:rPr>
              <w:t>，验收意见见附件</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云南欣昌电器制造有限公司</w:t>
            </w:r>
            <w:r>
              <w:rPr>
                <w:rFonts w:hint="default"/>
                <w:color w:val="auto"/>
                <w:sz w:val="24"/>
                <w:szCs w:val="24"/>
                <w:highlight w:val="none"/>
                <w:lang w:val="en-US"/>
              </w:rPr>
              <w:t>原有项目环</w:t>
            </w:r>
            <w:r>
              <w:rPr>
                <w:rFonts w:hint="default" w:ascii="Times New Roman" w:hAnsi="Times New Roman" w:eastAsia="宋体" w:cs="Times New Roman"/>
                <w:color w:val="auto"/>
                <w:sz w:val="24"/>
                <w:szCs w:val="24"/>
                <w:highlight w:val="none"/>
                <w:lang w:val="en-US" w:eastAsia="zh-CN"/>
              </w:rPr>
              <w:t>保手续完善。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二、原项目环保要求执行情况</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w:t>
            </w:r>
            <w:r>
              <w:rPr>
                <w:rFonts w:hint="eastAsia"/>
                <w:color w:val="auto"/>
                <w:sz w:val="24"/>
                <w:szCs w:val="24"/>
                <w:highlight w:val="none"/>
                <w:lang w:eastAsia="zh-CN"/>
              </w:rPr>
              <w:t>昆明市生态环境局寻甸分局</w:t>
            </w:r>
            <w:r>
              <w:rPr>
                <w:rFonts w:hint="default"/>
                <w:color w:val="auto"/>
                <w:sz w:val="24"/>
                <w:szCs w:val="24"/>
                <w:highlight w:val="none"/>
              </w:rPr>
              <w:t>关于</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eastAsia="zh-CN"/>
              </w:rPr>
              <w:t>年产</w:t>
            </w:r>
            <w:r>
              <w:rPr>
                <w:rFonts w:hint="eastAsia" w:cs="Times New Roman"/>
                <w:color w:val="auto"/>
                <w:sz w:val="24"/>
                <w:szCs w:val="24"/>
                <w:highlight w:val="none"/>
                <w:lang w:val="en-US" w:eastAsia="zh-CN"/>
              </w:rPr>
              <w:t>70万台电暖器建设项目环境影响报告表</w:t>
            </w:r>
            <w:r>
              <w:rPr>
                <w:rFonts w:hint="default" w:ascii="Times New Roman" w:hAnsi="Times New Roman" w:cs="Times New Roman"/>
                <w:color w:val="auto"/>
                <w:sz w:val="24"/>
                <w:szCs w:val="24"/>
                <w:highlight w:val="none"/>
                <w:lang w:val="en-US" w:eastAsia="zh-CN"/>
              </w:rPr>
              <w:t>》</w:t>
            </w:r>
            <w:r>
              <w:rPr>
                <w:rFonts w:hint="default"/>
                <w:color w:val="auto"/>
                <w:sz w:val="24"/>
                <w:szCs w:val="24"/>
                <w:highlight w:val="none"/>
              </w:rPr>
              <w:t>的批复</w:t>
            </w:r>
            <w:r>
              <w:rPr>
                <w:rFonts w:hint="eastAsia"/>
                <w:color w:val="auto"/>
                <w:sz w:val="24"/>
                <w:szCs w:val="24"/>
                <w:highlight w:val="none"/>
                <w:lang w:eastAsia="zh-CN"/>
              </w:rPr>
              <w:t>（</w:t>
            </w:r>
            <w:r>
              <w:rPr>
                <w:rFonts w:hint="eastAsia" w:cs="Times New Roman"/>
                <w:color w:val="auto"/>
                <w:sz w:val="24"/>
                <w:szCs w:val="24"/>
                <w:highlight w:val="none"/>
                <w:lang w:val="en-US" w:eastAsia="zh-CN"/>
              </w:rPr>
              <w:t>昆生环寻</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2019</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90</w:t>
            </w:r>
            <w:r>
              <w:rPr>
                <w:rFonts w:hint="default" w:ascii="Times New Roman" w:hAnsi="Times New Roman" w:cs="Times New Roman"/>
                <w:color w:val="auto"/>
                <w:sz w:val="24"/>
                <w:szCs w:val="24"/>
                <w:highlight w:val="none"/>
                <w:lang w:val="en-US" w:eastAsia="zh-CN"/>
              </w:rPr>
              <w:t>号</w:t>
            </w:r>
            <w:r>
              <w:rPr>
                <w:rFonts w:hint="eastAsia"/>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，原项目环保要求执行情况见表2-</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w:t>
            </w:r>
          </w:p>
          <w:p>
            <w:pPr>
              <w:pStyle w:val="21"/>
              <w:spacing w:after="0"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val="en-US" w:eastAsia="zh-CN"/>
              </w:rPr>
              <w:t>环评批复（</w:t>
            </w:r>
            <w:r>
              <w:rPr>
                <w:rFonts w:hint="eastAsia" w:ascii="Times New Roman" w:hAnsi="Times New Roman" w:eastAsia="宋体" w:cs="Times New Roman"/>
                <w:b/>
                <w:bCs/>
                <w:color w:val="auto"/>
                <w:sz w:val="21"/>
                <w:szCs w:val="21"/>
                <w:highlight w:val="none"/>
                <w:lang w:val="en-US" w:eastAsia="zh-CN"/>
              </w:rPr>
              <w:t>昆生环（东）复</w:t>
            </w:r>
            <w:r>
              <w:rPr>
                <w:rFonts w:hint="default" w:ascii="Times New Roman" w:hAnsi="Times New Roman" w:eastAsia="宋体" w:cs="Times New Roman"/>
                <w:b/>
                <w:bCs/>
                <w:color w:val="auto"/>
                <w:sz w:val="21"/>
                <w:szCs w:val="21"/>
                <w:highlight w:val="none"/>
                <w:lang w:val="en-US" w:eastAsia="zh-CN"/>
              </w:rPr>
              <w:t>[20</w:t>
            </w:r>
            <w:r>
              <w:rPr>
                <w:rFonts w:hint="eastAsia" w:ascii="Times New Roman" w:hAnsi="Times New Roman" w:eastAsia="宋体"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lang w:val="en-US" w:eastAsia="zh-CN"/>
              </w:rPr>
              <w:t>号</w:t>
            </w:r>
            <w:r>
              <w:rPr>
                <w:rFonts w:hint="eastAsia" w:cs="Times New Roman"/>
                <w:b/>
                <w:bCs/>
                <w:color w:val="auto"/>
                <w:sz w:val="21"/>
                <w:szCs w:val="21"/>
                <w:highlight w:val="none"/>
                <w:lang w:val="en-US" w:eastAsia="zh-CN"/>
              </w:rPr>
              <w:t>）及执行情况调查表</w:t>
            </w:r>
          </w:p>
          <w:tbl>
            <w:tblPr>
              <w:tblStyle w:val="23"/>
              <w:tblW w:w="8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629"/>
              <w:gridCol w:w="3536"/>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序号</w:t>
                  </w:r>
                </w:p>
              </w:tc>
              <w:tc>
                <w:tcPr>
                  <w:tcW w:w="36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环评批复描述</w:t>
                  </w:r>
                </w:p>
              </w:tc>
              <w:tc>
                <w:tcPr>
                  <w:tcW w:w="3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rPr>
                  </w:pPr>
                  <w:r>
                    <w:rPr>
                      <w:rFonts w:hint="eastAsia" w:cs="Times New Roman"/>
                      <w:b/>
                      <w:color w:val="auto"/>
                      <w:sz w:val="21"/>
                      <w:szCs w:val="21"/>
                      <w:highlight w:val="none"/>
                      <w:lang w:val="en-US" w:eastAsia="zh-CN"/>
                    </w:rPr>
                    <w:t>实际执行情况</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629" w:type="dxa"/>
                  <w:tcBorders>
                    <w:tl2br w:val="nil"/>
                    <w:tr2bl w:val="nil"/>
                  </w:tcBorders>
                  <w:noWrap w:val="0"/>
                  <w:vAlign w:val="center"/>
                </w:tcPr>
                <w:p>
                  <w:pPr>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Cs w:val="21"/>
                      <w:highlight w:val="none"/>
                      <w:lang w:val="en-US" w:eastAsia="zh-CN"/>
                    </w:rPr>
                    <w:t>项目建设地点位于云南省昆明市寻甸县特色产业园区金所片区。项目占地面积8729.92㎡，总建筑面积11497.75㎡。项目建设5条电暖器生产线，年产电暖器70万台。主要建设生产厂房、综合楼和辅助用房，配套建设公用工程和环保工程设施。项目总投资3120万元，其中环保投资69.7万元。</w:t>
                  </w:r>
                </w:p>
              </w:tc>
              <w:tc>
                <w:tcPr>
                  <w:tcW w:w="3536" w:type="dxa"/>
                  <w:tcBorders>
                    <w:tl2br w:val="nil"/>
                    <w:tr2bl w:val="nil"/>
                  </w:tcBorders>
                  <w:noWrap w:val="0"/>
                  <w:vAlign w:val="center"/>
                </w:tcPr>
                <w:p>
                  <w:pPr>
                    <w:spacing w:line="240" w:lineRule="auto"/>
                    <w:ind w:firstLine="420" w:firstLineChars="200"/>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项目为新建项目，</w:t>
                  </w:r>
                  <w:r>
                    <w:rPr>
                      <w:rFonts w:hint="default" w:ascii="Times New Roman" w:hAnsi="Times New Roman" w:eastAsia="宋体" w:cs="Times New Roman"/>
                      <w:color w:val="auto"/>
                      <w:kern w:val="2"/>
                      <w:sz w:val="21"/>
                      <w:szCs w:val="21"/>
                      <w:highlight w:val="none"/>
                      <w:lang w:val="en-US" w:eastAsia="zh-CN" w:bidi="ar-SA"/>
                    </w:rPr>
                    <w:t>位于云南省昆明市寻甸县特色产业园区金所片区</w:t>
                  </w:r>
                  <w:r>
                    <w:rPr>
                      <w:rFonts w:hint="eastAsia" w:ascii="Times New Roman" w:hAnsi="Times New Roman" w:eastAsia="宋体" w:cs="Times New Roman"/>
                      <w:color w:val="auto"/>
                      <w:kern w:val="2"/>
                      <w:sz w:val="21"/>
                      <w:szCs w:val="21"/>
                      <w:highlight w:val="none"/>
                      <w:lang w:val="en-US" w:eastAsia="zh-CN" w:bidi="ar-SA"/>
                    </w:rPr>
                    <w:t>，项目占地面积8729.92m2（约13亩），总建筑面积为11497.75m2；项目年产70万台电取暖器；项目实际总投资3125.30万元，其中环保投资75.0万元，环保投资增加5.3万元，主要为一般固废暂存场所及污水处理系统投资金额增加，项目实际环保投资占总投资的2.40%。</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629" w:type="dxa"/>
                  <w:tcBorders>
                    <w:tl2br w:val="nil"/>
                    <w:tr2bl w:val="nil"/>
                  </w:tcBorders>
                  <w:noWrap w:val="0"/>
                  <w:vAlign w:val="center"/>
                </w:tcPr>
                <w:p>
                  <w:pPr>
                    <w:ind w:firstLine="420" w:firstLineChars="200"/>
                    <w:rPr>
                      <w:rFonts w:hint="eastAsia"/>
                      <w:color w:val="auto"/>
                      <w:highlight w:val="none"/>
                      <w:lang w:val="en-US" w:eastAsia="zh-CN"/>
                    </w:rPr>
                  </w:pPr>
                  <w:r>
                    <w:rPr>
                      <w:rFonts w:hint="eastAsia"/>
                      <w:color w:val="auto"/>
                      <w:highlight w:val="none"/>
                      <w:lang w:val="en-US" w:eastAsia="zh-CN"/>
                    </w:rPr>
                    <w:t>项目应建设完善的“雨污分流”排水系统，并与区域排水系统相协调。</w:t>
                  </w:r>
                </w:p>
                <w:p>
                  <w:pPr>
                    <w:ind w:firstLine="420" w:firstLineChars="20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生活污水经污水处理设施处理达《城市污水再生利用  产生杂用水水质》（GB/T18920-2002）表1城市绿化、道路清扫、用水标准，回用于厂区绿化及道路清扫</w:t>
                  </w:r>
                  <w:r>
                    <w:rPr>
                      <w:rFonts w:hint="eastAsia" w:ascii="Times New Roman" w:hAnsi="Times New Roman" w:eastAsia="宋体" w:cs="Times New Roman"/>
                      <w:color w:val="auto"/>
                      <w:highlight w:val="none"/>
                      <w:lang w:val="en-US" w:eastAsia="zh-CN"/>
                    </w:rPr>
                    <w:t>，不外排。</w:t>
                  </w:r>
                </w:p>
                <w:p>
                  <w:pPr>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施工现场应设</w:t>
                  </w:r>
                  <w:r>
                    <w:rPr>
                      <w:rFonts w:hint="eastAsia" w:ascii="Times New Roman" w:hAnsi="Times New Roman" w:eastAsia="宋体" w:cs="Times New Roman"/>
                      <w:i w:val="0"/>
                      <w:color w:val="auto"/>
                      <w:kern w:val="2"/>
                      <w:sz w:val="21"/>
                      <w:szCs w:val="22"/>
                      <w:highlight w:val="none"/>
                      <w:lang w:val="en-US" w:eastAsia="zh-CN" w:bidi="ar-SA"/>
                    </w:rPr>
                    <w:t>置拦水、截水、排水工程，施工过程中产生的废水经采取沉淀等处理措施后回用，禁止施工废水直接排入周围地表水体</w:t>
                  </w:r>
                  <w:r>
                    <w:rPr>
                      <w:rFonts w:hint="eastAsia"/>
                      <w:color w:val="auto"/>
                      <w:highlight w:val="none"/>
                      <w:lang w:val="en-US" w:eastAsia="zh-CN"/>
                    </w:rPr>
                    <w:t>。</w:t>
                  </w:r>
                </w:p>
              </w:tc>
              <w:tc>
                <w:tcPr>
                  <w:tcW w:w="3536" w:type="dxa"/>
                  <w:tcBorders>
                    <w:tl2br w:val="nil"/>
                    <w:tr2bl w:val="nil"/>
                  </w:tcBorders>
                  <w:noWrap w:val="0"/>
                  <w:vAlign w:val="center"/>
                </w:tcPr>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施工期：现施工期已结束，施工期产生的影响也随之消失，根据调查，项目在施工期没有发生环境污染事故和污染投诉事件。</w:t>
                  </w:r>
                </w:p>
                <w:p>
                  <w:pPr>
                    <w:spacing w:line="240" w:lineRule="auto"/>
                    <w:ind w:firstLine="420" w:firstLineChars="200"/>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运营期：项目实行雨污分流制，雨水回用不完时经厂区雨水排口外排至周边沟渠。项目运营期无生产废水产生，项目运营期配置员工50人，产生的生活污水量约为</w:t>
                  </w:r>
                  <w:r>
                    <w:rPr>
                      <w:rFonts w:hint="default" w:ascii="Times New Roman" w:hAnsi="Times New Roman" w:eastAsia="宋体" w:cs="Times New Roman"/>
                      <w:color w:val="auto"/>
                      <w:kern w:val="2"/>
                      <w:sz w:val="21"/>
                      <w:szCs w:val="21"/>
                      <w:highlight w:val="none"/>
                      <w:lang w:val="en-US" w:eastAsia="zh-CN" w:bidi="ar-SA"/>
                    </w:rPr>
                    <w:t>3.2m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/d，960t/a</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生活</w:t>
                  </w:r>
                  <w:r>
                    <w:rPr>
                      <w:rFonts w:hint="default" w:ascii="Times New Roman" w:hAnsi="Times New Roman" w:eastAsia="宋体" w:cs="Times New Roman"/>
                      <w:color w:val="auto"/>
                      <w:kern w:val="2"/>
                      <w:sz w:val="21"/>
                      <w:szCs w:val="21"/>
                      <w:highlight w:val="none"/>
                      <w:lang w:val="en-US" w:eastAsia="zh-CN" w:bidi="ar-SA"/>
                    </w:rPr>
                    <w:t>污水经</w:t>
                  </w:r>
                  <w:r>
                    <w:rPr>
                      <w:rFonts w:hint="eastAsia" w:ascii="Times New Roman" w:hAnsi="Times New Roman" w:eastAsia="宋体" w:cs="Times New Roman"/>
                      <w:color w:val="auto"/>
                      <w:kern w:val="2"/>
                      <w:sz w:val="21"/>
                      <w:szCs w:val="21"/>
                      <w:highlight w:val="none"/>
                      <w:lang w:val="en-US" w:eastAsia="zh-CN" w:bidi="ar-SA"/>
                    </w:rPr>
                    <w:t>一个2m³</w:t>
                  </w:r>
                  <w:r>
                    <w:rPr>
                      <w:rFonts w:hint="default" w:ascii="Times New Roman" w:hAnsi="Times New Roman" w:eastAsia="宋体" w:cs="Times New Roman"/>
                      <w:color w:val="auto"/>
                      <w:kern w:val="2"/>
                      <w:sz w:val="21"/>
                      <w:szCs w:val="21"/>
                      <w:highlight w:val="none"/>
                      <w:lang w:val="en-US" w:eastAsia="zh-CN" w:bidi="ar-SA"/>
                    </w:rPr>
                    <w:t>隔油池、</w:t>
                  </w:r>
                  <w:r>
                    <w:rPr>
                      <w:rFonts w:hint="eastAsia" w:ascii="Times New Roman" w:hAnsi="Times New Roman" w:eastAsia="宋体" w:cs="Times New Roman"/>
                      <w:color w:val="auto"/>
                      <w:kern w:val="2"/>
                      <w:sz w:val="21"/>
                      <w:szCs w:val="21"/>
                      <w:highlight w:val="none"/>
                      <w:lang w:val="en-US" w:eastAsia="zh-CN" w:bidi="ar-SA"/>
                    </w:rPr>
                    <w:t>一个5m³</w:t>
                  </w:r>
                  <w:r>
                    <w:rPr>
                      <w:rFonts w:hint="default" w:ascii="Times New Roman" w:hAnsi="Times New Roman" w:eastAsia="宋体" w:cs="Times New Roman"/>
                      <w:color w:val="auto"/>
                      <w:kern w:val="2"/>
                      <w:sz w:val="21"/>
                      <w:szCs w:val="21"/>
                      <w:highlight w:val="none"/>
                      <w:lang w:val="en-US" w:eastAsia="zh-CN" w:bidi="ar-SA"/>
                    </w:rPr>
                    <w:t>化粪池预处理后</w:t>
                  </w:r>
                  <w:r>
                    <w:rPr>
                      <w:rFonts w:hint="eastAsia" w:ascii="Times New Roman" w:hAnsi="Times New Roman" w:eastAsia="宋体" w:cs="Times New Roman"/>
                      <w:color w:val="auto"/>
                      <w:kern w:val="2"/>
                      <w:sz w:val="21"/>
                      <w:szCs w:val="21"/>
                      <w:highlight w:val="none"/>
                      <w:lang w:val="en-US" w:eastAsia="zh-CN" w:bidi="ar-SA"/>
                    </w:rPr>
                    <w:t>进入一套5m³/d</w:t>
                  </w:r>
                  <w:r>
                    <w:rPr>
                      <w:rFonts w:hint="default" w:ascii="Times New Roman" w:hAnsi="Times New Roman" w:eastAsia="宋体" w:cs="Times New Roman"/>
                      <w:color w:val="auto"/>
                      <w:kern w:val="2"/>
                      <w:sz w:val="21"/>
                      <w:szCs w:val="21"/>
                      <w:highlight w:val="none"/>
                      <w:lang w:val="en-US" w:eastAsia="zh-CN" w:bidi="ar-SA"/>
                    </w:rPr>
                    <w:t>一体化污水处理</w:t>
                  </w:r>
                  <w:r>
                    <w:rPr>
                      <w:rFonts w:hint="eastAsia" w:ascii="Times New Roman" w:hAnsi="Times New Roman" w:eastAsia="宋体" w:cs="Times New Roman"/>
                      <w:color w:val="auto"/>
                      <w:kern w:val="2"/>
                      <w:sz w:val="21"/>
                      <w:szCs w:val="21"/>
                      <w:highlight w:val="none"/>
                      <w:lang w:val="en-US" w:eastAsia="zh-CN" w:bidi="ar-SA"/>
                    </w:rPr>
                    <w:t>系统</w:t>
                  </w:r>
                  <w:r>
                    <w:rPr>
                      <w:rFonts w:hint="default" w:ascii="Times New Roman" w:hAnsi="Times New Roman" w:eastAsia="宋体" w:cs="Times New Roman"/>
                      <w:color w:val="auto"/>
                      <w:kern w:val="2"/>
                      <w:sz w:val="21"/>
                      <w:szCs w:val="21"/>
                      <w:highlight w:val="none"/>
                      <w:lang w:val="en-US" w:eastAsia="zh-CN" w:bidi="ar-SA"/>
                    </w:rPr>
                    <w:t>处理后</w:t>
                  </w:r>
                  <w:r>
                    <w:rPr>
                      <w:rFonts w:hint="eastAsia" w:ascii="Times New Roman" w:hAnsi="Times New Roman" w:eastAsia="宋体" w:cs="Times New Roman"/>
                      <w:color w:val="auto"/>
                      <w:kern w:val="2"/>
                      <w:sz w:val="21"/>
                      <w:szCs w:val="21"/>
                      <w:highlight w:val="none"/>
                      <w:lang w:val="en-US" w:eastAsia="zh-CN" w:bidi="ar-SA"/>
                    </w:rPr>
                    <w:t>回用作为绿化浇灌和道路清扫，雨天则储存于一个40m³蓄水池中待晴天回用于绿化浇灌和道路洒水，不外排。</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629" w:type="dxa"/>
                  <w:tcBorders>
                    <w:tl2br w:val="nil"/>
                    <w:tr2bl w:val="nil"/>
                  </w:tcBorders>
                  <w:noWrap w:val="0"/>
                  <w:vAlign w:val="center"/>
                </w:tcPr>
                <w:p>
                  <w:pPr>
                    <w:spacing w:line="240" w:lineRule="auto"/>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应采取有效地废气治理措施，喷塑工段产生的粉尘执行《大气污染物综合排放标准》（GB16297-1996）表2二级标准，即：颗粒物浓度≤120mg/m³，排放速率≤3.5kg/h，排气筒高度不低于15m；无组织排放浓度≤1.0mg/m³。</w:t>
                  </w:r>
                </w:p>
                <w:p>
                  <w:pPr>
                    <w:spacing w:line="240" w:lineRule="auto"/>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烘烤固化过程中产生的非甲烷总烃执行《大气污染物综合排放标准》（GB16297-1996）表2二级标准，即：非甲烷总烃≤120mg/m³，排放速率≤10kg/h，排气筒高度不低于15m；厂界无组织排放浓度限值为非甲烷总烃≤4.0mg/m³，厂区内非甲烷总烃无组织排放浓度执行《挥发性有机物无组织排放控制标准》（GB37822-2019），参照相关标准值。</w:t>
                  </w:r>
                </w:p>
                <w:p>
                  <w:pPr>
                    <w:spacing w:line="240" w:lineRule="auto"/>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产生的异味执行《恶臭污染物排放标准》（GB14554-93）表2中的无组织排放浓度限值，即：臭气浓度≤20（无量纲）。</w:t>
                  </w:r>
                </w:p>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食堂油烟须经净化处理，外排烟气执行《饮食业油烟排放标准》（GB18483-2001），排放高度参照该标准执行。</w:t>
                  </w:r>
                </w:p>
                <w:p>
                  <w:pPr>
                    <w:spacing w:line="240" w:lineRule="auto"/>
                    <w:ind w:firstLine="420" w:firstLineChars="200"/>
                    <w:rPr>
                      <w:rFonts w:hint="default"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kern w:val="2"/>
                      <w:sz w:val="21"/>
                      <w:szCs w:val="21"/>
                      <w:highlight w:val="none"/>
                      <w:lang w:val="en-US" w:eastAsia="zh-CN" w:bidi="ar-SA"/>
                    </w:rPr>
                    <w:t>施工过程中应严格控制施工时产生的扬尘和施工机械排放的燃油烟气，散装物料密闭运输，施工场地和运输道路应采取洒水抑尘等措施，防止扬尘污染扰民。施工扬尘应符合GB16297-1996《大气污染物综合排放标准》（表2）颗粒物无组织排放监控浓度限值。</w:t>
                  </w:r>
                </w:p>
              </w:tc>
              <w:tc>
                <w:tcPr>
                  <w:tcW w:w="3536" w:type="dxa"/>
                  <w:tcBorders>
                    <w:tl2br w:val="nil"/>
                    <w:tr2bl w:val="nil"/>
                  </w:tcBorders>
                  <w:noWrap w:val="0"/>
                  <w:vAlign w:val="center"/>
                </w:tcPr>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施工期：现施工期已结束，施工期产生影响也随之消失，根据调查，项目在施工期没有发生环境污染事故和污染投诉事件。</w:t>
                  </w:r>
                </w:p>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运营期：项目生产过程中产生的有组织废气主要为喷塑粉尘</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固化产生的有机废气，</w:t>
                  </w:r>
                  <w:r>
                    <w:rPr>
                      <w:rFonts w:hint="default" w:ascii="Times New Roman" w:hAnsi="Times New Roman" w:eastAsia="宋体" w:cs="Times New Roman"/>
                      <w:color w:val="auto"/>
                      <w:kern w:val="2"/>
                      <w:sz w:val="21"/>
                      <w:szCs w:val="21"/>
                      <w:highlight w:val="none"/>
                      <w:lang w:val="en-US" w:eastAsia="zh-CN" w:bidi="ar-SA"/>
                    </w:rPr>
                    <w:t>垃圾桶</w:t>
                  </w:r>
                  <w:r>
                    <w:rPr>
                      <w:rFonts w:hint="eastAsia" w:ascii="Times New Roman" w:hAnsi="Times New Roman" w:eastAsia="宋体" w:cs="Times New Roman"/>
                      <w:color w:val="auto"/>
                      <w:kern w:val="2"/>
                      <w:sz w:val="21"/>
                      <w:szCs w:val="21"/>
                      <w:highlight w:val="none"/>
                      <w:lang w:val="en-US" w:eastAsia="zh-CN" w:bidi="ar-SA"/>
                    </w:rPr>
                    <w:t>和污水处理设施</w:t>
                  </w:r>
                  <w:r>
                    <w:rPr>
                      <w:rFonts w:hint="default" w:ascii="Times New Roman" w:hAnsi="Times New Roman" w:eastAsia="宋体" w:cs="Times New Roman"/>
                      <w:color w:val="auto"/>
                      <w:kern w:val="2"/>
                      <w:sz w:val="21"/>
                      <w:szCs w:val="21"/>
                      <w:highlight w:val="none"/>
                      <w:lang w:val="en-US" w:eastAsia="zh-CN" w:bidi="ar-SA"/>
                    </w:rPr>
                    <w:t>等产生的异味</w:t>
                  </w:r>
                  <w:r>
                    <w:rPr>
                      <w:rFonts w:hint="eastAsia" w:ascii="Times New Roman" w:hAnsi="Times New Roman" w:eastAsia="宋体" w:cs="Times New Roman"/>
                      <w:color w:val="auto"/>
                      <w:kern w:val="2"/>
                      <w:sz w:val="21"/>
                      <w:szCs w:val="21"/>
                      <w:highlight w:val="none"/>
                      <w:lang w:val="en-US" w:eastAsia="zh-CN" w:bidi="ar-SA"/>
                    </w:rPr>
                    <w:t xml:space="preserve">及食堂油烟。 </w:t>
                  </w:r>
                </w:p>
                <w:p>
                  <w:pPr>
                    <w:spacing w:line="240" w:lineRule="auto"/>
                    <w:ind w:firstLine="420" w:firstLineChars="20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（1）喷塑粉尘：项目使用塑粉为树脂型粉末涂料，</w:t>
                  </w:r>
                  <w:r>
                    <w:rPr>
                      <w:rFonts w:hint="default" w:ascii="Times New Roman" w:hAnsi="Times New Roman" w:eastAsia="宋体" w:cs="Times New Roman"/>
                      <w:color w:val="auto"/>
                      <w:kern w:val="2"/>
                      <w:sz w:val="21"/>
                      <w:szCs w:val="21"/>
                      <w:highlight w:val="none"/>
                      <w:lang w:val="en-US" w:eastAsia="zh-CN" w:bidi="ar-SA"/>
                    </w:rPr>
                    <w:t>塑粉无毒无味，故喷塑过程产生废气主要为粉尘。喷塑工序采取静电喷涂的方式，在喷塑</w:t>
                  </w:r>
                  <w:r>
                    <w:rPr>
                      <w:rFonts w:hint="eastAsia" w:ascii="Times New Roman" w:hAnsi="Times New Roman" w:eastAsia="宋体" w:cs="Times New Roman"/>
                      <w:color w:val="auto"/>
                      <w:kern w:val="2"/>
                      <w:sz w:val="21"/>
                      <w:szCs w:val="21"/>
                      <w:highlight w:val="none"/>
                      <w:lang w:val="en-US" w:eastAsia="zh-CN" w:bidi="ar-SA"/>
                    </w:rPr>
                    <w:t>箱</w:t>
                  </w:r>
                  <w:r>
                    <w:rPr>
                      <w:rFonts w:hint="default" w:ascii="Times New Roman" w:hAnsi="Times New Roman" w:eastAsia="宋体" w:cs="Times New Roman"/>
                      <w:color w:val="auto"/>
                      <w:kern w:val="2"/>
                      <w:sz w:val="21"/>
                      <w:szCs w:val="21"/>
                      <w:highlight w:val="none"/>
                      <w:lang w:val="en-US" w:eastAsia="zh-CN" w:bidi="ar-SA"/>
                    </w:rPr>
                    <w:t>内进行，配置有滤芯回收装置，滤芯直接设置在喷塑</w:t>
                  </w:r>
                  <w:r>
                    <w:rPr>
                      <w:rFonts w:hint="eastAsia" w:ascii="Times New Roman" w:hAnsi="Times New Roman" w:eastAsia="宋体" w:cs="Times New Roman"/>
                      <w:color w:val="auto"/>
                      <w:kern w:val="2"/>
                      <w:sz w:val="21"/>
                      <w:szCs w:val="21"/>
                      <w:highlight w:val="none"/>
                      <w:lang w:val="en-US" w:eastAsia="zh-CN" w:bidi="ar-SA"/>
                    </w:rPr>
                    <w:t>箱</w:t>
                  </w:r>
                  <w:r>
                    <w:rPr>
                      <w:rFonts w:hint="default" w:ascii="Times New Roman" w:hAnsi="Times New Roman" w:eastAsia="宋体" w:cs="Times New Roman"/>
                      <w:color w:val="auto"/>
                      <w:kern w:val="2"/>
                      <w:sz w:val="21"/>
                      <w:szCs w:val="21"/>
                      <w:highlight w:val="none"/>
                      <w:lang w:val="en-US" w:eastAsia="zh-CN" w:bidi="ar-SA"/>
                    </w:rPr>
                    <w:t>操作口对面，喷粉操作时，未吸附在涂装工件上的漂浮粉末随</w:t>
                  </w:r>
                  <w:r>
                    <w:rPr>
                      <w:rFonts w:hint="eastAsia" w:ascii="Times New Roman" w:hAnsi="Times New Roman" w:eastAsia="宋体" w:cs="Times New Roman"/>
                      <w:color w:val="auto"/>
                      <w:kern w:val="2"/>
                      <w:sz w:val="21"/>
                      <w:szCs w:val="21"/>
                      <w:highlight w:val="none"/>
                      <w:lang w:val="en-US" w:eastAsia="zh-CN" w:bidi="ar-SA"/>
                    </w:rPr>
                    <w:t>箱</w:t>
                  </w:r>
                  <w:r>
                    <w:rPr>
                      <w:rFonts w:hint="default" w:ascii="Times New Roman" w:hAnsi="Times New Roman" w:eastAsia="宋体" w:cs="Times New Roman"/>
                      <w:color w:val="auto"/>
                      <w:kern w:val="2"/>
                      <w:sz w:val="21"/>
                      <w:szCs w:val="21"/>
                      <w:highlight w:val="none"/>
                      <w:lang w:val="en-US" w:eastAsia="zh-CN" w:bidi="ar-SA"/>
                    </w:rPr>
                    <w:t>内空气一同被排风机抽吸，流向操作口对面的滤芯，经滤芯过滤，粉尘被截留在</w:t>
                  </w:r>
                  <w:r>
                    <w:rPr>
                      <w:rFonts w:hint="eastAsia" w:ascii="Times New Roman" w:hAnsi="Times New Roman" w:eastAsia="宋体" w:cs="Times New Roman"/>
                      <w:color w:val="auto"/>
                      <w:kern w:val="2"/>
                      <w:sz w:val="21"/>
                      <w:szCs w:val="21"/>
                      <w:highlight w:val="none"/>
                      <w:lang w:val="en-US" w:eastAsia="zh-CN" w:bidi="ar-SA"/>
                    </w:rPr>
                    <w:t>喷塑箱</w:t>
                  </w:r>
                  <w:r>
                    <w:rPr>
                      <w:rFonts w:hint="default" w:ascii="Times New Roman" w:hAnsi="Times New Roman" w:eastAsia="宋体" w:cs="Times New Roman"/>
                      <w:color w:val="auto"/>
                      <w:kern w:val="2"/>
                      <w:sz w:val="21"/>
                      <w:szCs w:val="21"/>
                      <w:highlight w:val="none"/>
                      <w:lang w:val="en-US" w:eastAsia="zh-CN" w:bidi="ar-SA"/>
                    </w:rPr>
                    <w:t>内，空气则透过滤芯</w:t>
                  </w:r>
                  <w:r>
                    <w:rPr>
                      <w:rFonts w:hint="eastAsia" w:ascii="Times New Roman" w:hAnsi="Times New Roman" w:eastAsia="宋体" w:cs="Times New Roman"/>
                      <w:color w:val="auto"/>
                      <w:kern w:val="2"/>
                      <w:sz w:val="21"/>
                      <w:szCs w:val="21"/>
                      <w:highlight w:val="none"/>
                      <w:lang w:val="en-US" w:eastAsia="zh-CN" w:bidi="ar-SA"/>
                    </w:rPr>
                    <w:t>处理后外排</w:t>
                  </w:r>
                  <w:r>
                    <w:rPr>
                      <w:rFonts w:hint="default" w:ascii="Times New Roman" w:hAnsi="Times New Roman" w:eastAsia="宋体" w:cs="Times New Roman"/>
                      <w:color w:val="auto"/>
                      <w:kern w:val="2"/>
                      <w:sz w:val="21"/>
                      <w:szCs w:val="21"/>
                      <w:highlight w:val="none"/>
                      <w:lang w:val="en-US" w:eastAsia="zh-CN" w:bidi="ar-SA"/>
                    </w:rPr>
                    <w:t>。喷塑房内连续不断的排风保证了室内的负压，粉末</w:t>
                  </w:r>
                  <w:r>
                    <w:rPr>
                      <w:rFonts w:hint="eastAsia" w:ascii="Times New Roman" w:hAnsi="Times New Roman" w:eastAsia="宋体" w:cs="Times New Roman"/>
                      <w:color w:val="auto"/>
                      <w:kern w:val="2"/>
                      <w:sz w:val="21"/>
                      <w:szCs w:val="21"/>
                      <w:highlight w:val="none"/>
                      <w:lang w:val="en-US" w:eastAsia="zh-CN" w:bidi="ar-SA"/>
                    </w:rPr>
                    <w:t>不会</w:t>
                  </w:r>
                  <w:r>
                    <w:rPr>
                      <w:rFonts w:hint="default" w:ascii="Times New Roman" w:hAnsi="Times New Roman" w:eastAsia="宋体" w:cs="Times New Roman"/>
                      <w:color w:val="auto"/>
                      <w:kern w:val="2"/>
                      <w:sz w:val="21"/>
                      <w:szCs w:val="21"/>
                      <w:highlight w:val="none"/>
                      <w:lang w:val="en-US" w:eastAsia="zh-CN" w:bidi="ar-SA"/>
                    </w:rPr>
                    <w:t xml:space="preserve">外溢。 </w:t>
                  </w:r>
                </w:p>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喷塑时在密闭喷塑箱内进行，</w:t>
                  </w:r>
                  <w:r>
                    <w:rPr>
                      <w:rFonts w:hint="default" w:ascii="Times New Roman" w:hAnsi="Times New Roman" w:eastAsia="宋体" w:cs="Times New Roman"/>
                      <w:color w:val="auto"/>
                      <w:kern w:val="2"/>
                      <w:sz w:val="21"/>
                      <w:szCs w:val="21"/>
                      <w:highlight w:val="none"/>
                      <w:lang w:val="en-US" w:eastAsia="zh-CN" w:bidi="ar-SA"/>
                    </w:rPr>
                    <w:t>喷塑粉尘经滤芯</w:t>
                  </w:r>
                  <w:r>
                    <w:rPr>
                      <w:rFonts w:hint="eastAsia" w:ascii="Times New Roman" w:hAnsi="Times New Roman" w:eastAsia="宋体" w:cs="Times New Roman"/>
                      <w:color w:val="auto"/>
                      <w:kern w:val="2"/>
                      <w:sz w:val="21"/>
                      <w:szCs w:val="21"/>
                      <w:highlight w:val="none"/>
                      <w:lang w:val="en-US" w:eastAsia="zh-CN" w:bidi="ar-SA"/>
                    </w:rPr>
                    <w:t>吸附</w:t>
                  </w:r>
                  <w:r>
                    <w:rPr>
                      <w:rFonts w:hint="default" w:ascii="Times New Roman" w:hAnsi="Times New Roman" w:eastAsia="宋体" w:cs="Times New Roman"/>
                      <w:color w:val="auto"/>
                      <w:kern w:val="2"/>
                      <w:sz w:val="21"/>
                      <w:szCs w:val="21"/>
                      <w:highlight w:val="none"/>
                      <w:lang w:val="en-US" w:eastAsia="zh-CN" w:bidi="ar-SA"/>
                    </w:rPr>
                    <w:t>后大部分回收利用，少部分经</w:t>
                  </w:r>
                  <w:r>
                    <w:rPr>
                      <w:rFonts w:hint="eastAsia" w:ascii="Times New Roman" w:hAnsi="Times New Roman" w:eastAsia="宋体" w:cs="Times New Roman"/>
                      <w:color w:val="auto"/>
                      <w:kern w:val="2"/>
                      <w:sz w:val="21"/>
                      <w:szCs w:val="21"/>
                      <w:highlight w:val="none"/>
                      <w:lang w:val="en-US" w:eastAsia="zh-CN" w:bidi="ar-SA"/>
                    </w:rPr>
                    <w:t>15m高的1#</w:t>
                  </w:r>
                  <w:r>
                    <w:rPr>
                      <w:rFonts w:hint="default" w:ascii="Times New Roman" w:hAnsi="Times New Roman" w:eastAsia="宋体" w:cs="Times New Roman"/>
                      <w:color w:val="auto"/>
                      <w:kern w:val="2"/>
                      <w:sz w:val="21"/>
                      <w:szCs w:val="21"/>
                      <w:highlight w:val="none"/>
                      <w:lang w:val="en-US" w:eastAsia="zh-CN" w:bidi="ar-SA"/>
                    </w:rPr>
                    <w:t>排气筒</w:t>
                  </w:r>
                  <w:r>
                    <w:rPr>
                      <w:rFonts w:hint="eastAsia" w:ascii="Times New Roman" w:hAnsi="Times New Roman" w:eastAsia="宋体" w:cs="Times New Roman"/>
                      <w:color w:val="auto"/>
                      <w:kern w:val="2"/>
                      <w:sz w:val="21"/>
                      <w:szCs w:val="21"/>
                      <w:highlight w:val="none"/>
                      <w:lang w:val="en-US" w:eastAsia="zh-CN" w:bidi="ar-SA"/>
                    </w:rPr>
                    <w:t>有组织</w:t>
                  </w:r>
                  <w:r>
                    <w:rPr>
                      <w:rFonts w:hint="default" w:ascii="Times New Roman" w:hAnsi="Times New Roman" w:eastAsia="宋体" w:cs="Times New Roman"/>
                      <w:color w:val="auto"/>
                      <w:kern w:val="2"/>
                      <w:sz w:val="21"/>
                      <w:szCs w:val="21"/>
                      <w:highlight w:val="none"/>
                      <w:lang w:val="en-US" w:eastAsia="zh-CN" w:bidi="ar-SA"/>
                    </w:rPr>
                    <w:t>外排。喷塑采用静电发生器使塑粉带电吸附在工件表面，塑粉利用率较高</w:t>
                  </w:r>
                  <w:r>
                    <w:rPr>
                      <w:rFonts w:hint="eastAsia" w:ascii="Times New Roman" w:hAnsi="Times New Roman" w:eastAsia="宋体" w:cs="Times New Roman"/>
                      <w:color w:val="auto"/>
                      <w:kern w:val="2"/>
                      <w:sz w:val="21"/>
                      <w:szCs w:val="21"/>
                      <w:highlight w:val="none"/>
                      <w:lang w:val="en-US" w:eastAsia="zh-CN" w:bidi="ar-SA"/>
                    </w:rPr>
                    <w:t>。</w:t>
                  </w:r>
                </w:p>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固化有机废气：经喷涂后铁皮需要在固化室内对粉末涂料进行流平固化处理。根据企业提供的资料，项目静电喷涂使用聚酯环氧树脂混合型粉末涂料(不含溶剂成分)作为喷塑原料，静电喷塑后采用天然气间接加热对粉末涂料进行烘烤固化，烘烤固化温度185</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左右，固化时间15min。聚酯环氧粉末涂料的热分解温度在300</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以上，故项目所用聚酯环氧粉末烘烤固化过程中不会造成粉末涂料的分解。本项目聚酯粉末的年用量为4t/a。</w:t>
                  </w:r>
                </w:p>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 xml:space="preserve"> 项目固化</w:t>
                  </w:r>
                  <w:r>
                    <w:rPr>
                      <w:rFonts w:hint="default" w:ascii="Times New Roman" w:hAnsi="Times New Roman" w:eastAsia="宋体" w:cs="Times New Roman"/>
                      <w:color w:val="auto"/>
                      <w:kern w:val="2"/>
                      <w:sz w:val="21"/>
                      <w:szCs w:val="21"/>
                      <w:highlight w:val="none"/>
                      <w:lang w:val="en-US" w:eastAsia="zh-CN" w:bidi="ar-SA"/>
                    </w:rPr>
                    <w:t>产生</w:t>
                  </w:r>
                  <w:r>
                    <w:rPr>
                      <w:rFonts w:hint="eastAsia" w:ascii="Times New Roman" w:hAnsi="Times New Roman" w:eastAsia="宋体" w:cs="Times New Roman"/>
                      <w:color w:val="auto"/>
                      <w:kern w:val="2"/>
                      <w:sz w:val="21"/>
                      <w:szCs w:val="21"/>
                      <w:highlight w:val="none"/>
                      <w:lang w:val="en-US" w:eastAsia="zh-CN" w:bidi="ar-SA"/>
                    </w:rPr>
                    <w:t>有机</w:t>
                  </w:r>
                  <w:r>
                    <w:rPr>
                      <w:rFonts w:hint="default" w:ascii="Times New Roman" w:hAnsi="Times New Roman" w:eastAsia="宋体" w:cs="Times New Roman"/>
                      <w:color w:val="auto"/>
                      <w:kern w:val="2"/>
                      <w:sz w:val="21"/>
                      <w:szCs w:val="21"/>
                      <w:highlight w:val="none"/>
                      <w:lang w:val="en-US" w:eastAsia="zh-CN" w:bidi="ar-SA"/>
                    </w:rPr>
                    <w:t>废气经</w:t>
                  </w:r>
                  <w:r>
                    <w:rPr>
                      <w:rFonts w:hint="eastAsia" w:ascii="Times New Roman" w:hAnsi="Times New Roman" w:eastAsia="宋体" w:cs="Times New Roman"/>
                      <w:color w:val="auto"/>
                      <w:kern w:val="2"/>
                      <w:sz w:val="21"/>
                      <w:szCs w:val="21"/>
                      <w:highlight w:val="none"/>
                      <w:lang w:val="en-US" w:eastAsia="zh-CN" w:bidi="ar-SA"/>
                    </w:rPr>
                    <w:t>集气罩收集后通过</w:t>
                  </w:r>
                  <w:r>
                    <w:rPr>
                      <w:rFonts w:hint="default" w:ascii="Times New Roman" w:hAnsi="Times New Roman" w:eastAsia="宋体" w:cs="Times New Roman"/>
                      <w:color w:val="auto"/>
                      <w:kern w:val="2"/>
                      <w:sz w:val="21"/>
                      <w:szCs w:val="21"/>
                      <w:highlight w:val="none"/>
                      <w:lang w:val="en-US" w:eastAsia="zh-CN" w:bidi="ar-SA"/>
                    </w:rPr>
                    <w:t>活性炭吸附</w:t>
                  </w:r>
                  <w:r>
                    <w:rPr>
                      <w:rFonts w:hint="eastAsia" w:ascii="Times New Roman" w:hAnsi="Times New Roman" w:eastAsia="宋体" w:cs="Times New Roman"/>
                      <w:color w:val="auto"/>
                      <w:kern w:val="2"/>
                      <w:sz w:val="21"/>
                      <w:szCs w:val="21"/>
                      <w:highlight w:val="none"/>
                      <w:lang w:val="en-US" w:eastAsia="zh-CN" w:bidi="ar-SA"/>
                    </w:rPr>
                    <w:t>再</w:t>
                  </w:r>
                  <w:r>
                    <w:rPr>
                      <w:rFonts w:hint="default" w:ascii="Times New Roman" w:hAnsi="Times New Roman" w:eastAsia="宋体" w:cs="Times New Roman"/>
                      <w:color w:val="auto"/>
                      <w:kern w:val="2"/>
                      <w:sz w:val="21"/>
                      <w:szCs w:val="21"/>
                      <w:highlight w:val="none"/>
                      <w:lang w:val="en-US" w:eastAsia="zh-CN" w:bidi="ar-SA"/>
                    </w:rPr>
                    <w:t>由15m高的</w:t>
                  </w: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#排气筒排放</w:t>
                  </w:r>
                  <w:r>
                    <w:rPr>
                      <w:rFonts w:hint="eastAsia" w:ascii="Times New Roman" w:hAnsi="Times New Roman" w:eastAsia="宋体" w:cs="Times New Roman"/>
                      <w:color w:val="auto"/>
                      <w:kern w:val="2"/>
                      <w:sz w:val="21"/>
                      <w:szCs w:val="21"/>
                      <w:highlight w:val="none"/>
                      <w:lang w:val="en-US" w:eastAsia="zh-CN" w:bidi="ar-SA"/>
                    </w:rPr>
                    <w:t>；固化箱</w:t>
                  </w:r>
                  <w:r>
                    <w:rPr>
                      <w:rFonts w:hint="default" w:ascii="Times New Roman" w:hAnsi="Times New Roman" w:eastAsia="宋体" w:cs="Times New Roman"/>
                      <w:color w:val="auto"/>
                      <w:kern w:val="2"/>
                      <w:sz w:val="21"/>
                      <w:szCs w:val="21"/>
                      <w:highlight w:val="none"/>
                      <w:lang w:val="zh-CN" w:eastAsia="zh-CN" w:bidi="ar-SA"/>
                    </w:rPr>
                    <w:t>为间歇式使用，</w:t>
                  </w:r>
                  <w:r>
                    <w:rPr>
                      <w:rFonts w:hint="default" w:ascii="Times New Roman" w:hAnsi="Times New Roman" w:eastAsia="宋体" w:cs="Times New Roman"/>
                      <w:color w:val="auto"/>
                      <w:kern w:val="2"/>
                      <w:sz w:val="21"/>
                      <w:szCs w:val="21"/>
                      <w:highlight w:val="none"/>
                      <w:lang w:val="en-US" w:eastAsia="zh-CN" w:bidi="ar-SA"/>
                    </w:rPr>
                    <w:t>每天运行时间约4小时，年工作300天</w:t>
                  </w:r>
                  <w:r>
                    <w:rPr>
                      <w:rFonts w:hint="eastAsia" w:ascii="Times New Roman" w:hAnsi="Times New Roman" w:eastAsia="宋体" w:cs="Times New Roman"/>
                      <w:color w:val="auto"/>
                      <w:kern w:val="2"/>
                      <w:sz w:val="21"/>
                      <w:szCs w:val="21"/>
                      <w:highlight w:val="none"/>
                      <w:lang w:val="en-US" w:eastAsia="zh-CN" w:bidi="ar-SA"/>
                    </w:rPr>
                    <w:t>。</w:t>
                  </w:r>
                </w:p>
                <w:p>
                  <w:pPr>
                    <w:spacing w:line="240" w:lineRule="auto"/>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（3）食堂油烟：项目员工均在厂内就餐。项目食堂烹饪过程中产生的油烟废气经一套油烟设备（型号：ZC-JD-4A型静电式饮食业油烟净化设备）净化处理后经楼顶1.5m高排气筒排放。</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629" w:type="dxa"/>
                  <w:tcBorders>
                    <w:tl2br w:val="nil"/>
                    <w:tr2bl w:val="nil"/>
                  </w:tcBorders>
                  <w:noWrap w:val="0"/>
                  <w:vAlign w:val="center"/>
                </w:tcPr>
                <w:p>
                  <w:pPr>
                    <w:widowControl/>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olor w:val="auto"/>
                      <w:szCs w:val="21"/>
                      <w:highlight w:val="none"/>
                      <w:lang w:val="en-US" w:eastAsia="zh-CN"/>
                    </w:rPr>
                    <w:t>产生噪声的场所应合理布局，产生噪声的设备应作隔声降噪处理，加强运输车辆的管理，合理安排作业时间。项目厂界外1米处的噪声值应达</w:t>
                  </w:r>
                  <w:r>
                    <w:rPr>
                      <w:rFonts w:hint="eastAsia"/>
                      <w:color w:val="auto"/>
                      <w:highlight w:val="none"/>
                      <w:lang w:val="en-US" w:eastAsia="zh-CN"/>
                    </w:rPr>
                    <w:t>《工业企业厂界环境噪声排放标准》（</w:t>
                  </w:r>
                  <w:r>
                    <w:rPr>
                      <w:rFonts w:hint="eastAsia" w:ascii="Times New Roman" w:hAnsi="Times New Roman" w:eastAsia="宋体" w:cs="Times New Roman"/>
                      <w:color w:val="auto"/>
                      <w:highlight w:val="none"/>
                      <w:lang w:val="en-US" w:eastAsia="zh-CN"/>
                    </w:rPr>
                    <w:t>GB12348-2008）3类标准，即：昼间</w:t>
                  </w:r>
                  <w:r>
                    <w:rPr>
                      <w:rFonts w:hint="eastAsia"/>
                      <w:color w:val="auto"/>
                      <w:highlight w:val="none"/>
                      <w:lang w:val="en-US" w:eastAsia="zh-CN"/>
                    </w:rPr>
                    <w:t>≤65分贝、夜</w:t>
                  </w:r>
                  <w:r>
                    <w:rPr>
                      <w:rFonts w:hint="eastAsia" w:ascii="Times New Roman" w:hAnsi="Times New Roman" w:eastAsia="宋体" w:cs="Times New Roman"/>
                      <w:color w:val="auto"/>
                      <w:highlight w:val="none"/>
                      <w:lang w:val="en-US" w:eastAsia="zh-CN"/>
                    </w:rPr>
                    <w:t>间</w:t>
                  </w:r>
                  <w:r>
                    <w:rPr>
                      <w:rFonts w:hint="eastAsia"/>
                      <w:color w:val="auto"/>
                      <w:highlight w:val="none"/>
                      <w:lang w:val="en-US" w:eastAsia="zh-CN"/>
                    </w:rPr>
                    <w:t>≤55分贝</w:t>
                  </w:r>
                  <w:r>
                    <w:rPr>
                      <w:rFonts w:hint="eastAsia" w:ascii="Times New Roman" w:hAnsi="Times New Roman" w:eastAsia="宋体" w:cs="Times New Roman"/>
                      <w:color w:val="auto"/>
                      <w:highlight w:val="none"/>
                      <w:lang w:val="en-US" w:eastAsia="zh-CN"/>
                    </w:rPr>
                    <w:t>。</w:t>
                  </w:r>
                </w:p>
                <w:p>
                  <w:pPr>
                    <w:widowControl/>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施工过程应</w:t>
                  </w:r>
                  <w:r>
                    <w:rPr>
                      <w:rFonts w:hint="eastAsia"/>
                      <w:color w:val="auto"/>
                      <w:highlight w:val="none"/>
                      <w:lang w:val="en-US" w:eastAsia="zh-CN"/>
                    </w:rPr>
                    <w:t>合理安排施工时间，严格控制各类施工机械产生的噪声，施工场界噪声应符合《建筑施工场界环境噪声排放标准》</w:t>
                  </w:r>
                  <w:r>
                    <w:rPr>
                      <w:rFonts w:hint="eastAsia"/>
                      <w:color w:val="auto"/>
                      <w:highlight w:val="none"/>
                      <w:lang w:eastAsia="zh-CN"/>
                    </w:rPr>
                    <w:t>。</w:t>
                  </w:r>
                </w:p>
              </w:tc>
              <w:tc>
                <w:tcPr>
                  <w:tcW w:w="3536" w:type="dxa"/>
                  <w:tcBorders>
                    <w:tl2br w:val="nil"/>
                    <w:tr2bl w:val="nil"/>
                  </w:tcBorders>
                  <w:noWrap w:val="0"/>
                  <w:vAlign w:val="center"/>
                </w:tcPr>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施工期：现施工期已结束，施工期产生影响也随之消失，根据调查，项目在施工期没有发生环境污染事故和污染投诉事件。</w:t>
                  </w:r>
                </w:p>
                <w:p>
                  <w:pPr>
                    <w:spacing w:line="24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运营期：项目运营期主要为各生产设备运行时产生的不同强度的噪声。项目通过选用低噪设备，对产噪设备加装减震垫、设置在密闭厂房内、消声器降噪等措施减小噪声的排放。</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629" w:type="dxa"/>
                  <w:tcBorders>
                    <w:tl2br w:val="nil"/>
                    <w:tr2bl w:val="nil"/>
                  </w:tcBorders>
                  <w:noWrap w:val="0"/>
                  <w:vAlign w:val="center"/>
                </w:tcPr>
                <w:p>
                  <w:pPr>
                    <w:spacing w:line="240" w:lineRule="auto"/>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项目产生的固体废弃物应分类收集，综合利用，不得随意倾倒。项目产生的危险废物按《危险废物贮存污染控制标准》（GB18597-2001）及2013年修改单妥善收集、处置暂存，并交由有资质的单位处置。生活垃圾委托环卫部门清运。</w:t>
                  </w:r>
                </w:p>
              </w:tc>
              <w:tc>
                <w:tcPr>
                  <w:tcW w:w="3536" w:type="dxa"/>
                  <w:tcBorders>
                    <w:tl2br w:val="nil"/>
                    <w:tr2bl w:val="nil"/>
                  </w:tcBorders>
                  <w:noWrap w:val="0"/>
                  <w:vAlign w:val="center"/>
                </w:tcPr>
                <w:p>
                  <w:pPr>
                    <w:spacing w:line="24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项目运营期产生的固体废弃物主要包括一般固废（</w:t>
                  </w:r>
                  <w:r>
                    <w:rPr>
                      <w:rFonts w:hint="default" w:ascii="Times New Roman" w:hAnsi="Times New Roman" w:eastAsia="宋体" w:cs="Times New Roman"/>
                      <w:color w:val="auto"/>
                      <w:kern w:val="2"/>
                      <w:sz w:val="21"/>
                      <w:szCs w:val="21"/>
                      <w:highlight w:val="none"/>
                      <w:lang w:val="en-US" w:eastAsia="zh-CN" w:bidi="ar-SA"/>
                    </w:rPr>
                    <w:t>边角料和不合格产品</w:t>
                  </w:r>
                  <w:r>
                    <w:rPr>
                      <w:rFonts w:hint="eastAsia" w:ascii="Times New Roman" w:hAnsi="Times New Roman" w:eastAsia="宋体" w:cs="Times New Roman"/>
                      <w:color w:val="auto"/>
                      <w:kern w:val="2"/>
                      <w:sz w:val="21"/>
                      <w:szCs w:val="21"/>
                      <w:highlight w:val="none"/>
                      <w:lang w:val="en-US" w:eastAsia="zh-CN" w:bidi="ar-SA"/>
                    </w:rPr>
                    <w:t>、生活垃圾、污泥、</w:t>
                  </w:r>
                  <w:r>
                    <w:rPr>
                      <w:rFonts w:hint="default" w:ascii="Times New Roman" w:hAnsi="Times New Roman" w:eastAsia="宋体" w:cs="Times New Roman"/>
                      <w:color w:val="auto"/>
                      <w:kern w:val="2"/>
                      <w:sz w:val="21"/>
                      <w:szCs w:val="21"/>
                      <w:highlight w:val="none"/>
                      <w:lang w:val="en-US" w:eastAsia="zh-CN" w:bidi="ar-SA"/>
                    </w:rPr>
                    <w:t>废包装纸箱</w:t>
                  </w:r>
                  <w:r>
                    <w:rPr>
                      <w:rFonts w:hint="eastAsia" w:ascii="Times New Roman" w:hAnsi="Times New Roman" w:eastAsia="宋体" w:cs="Times New Roman"/>
                      <w:color w:val="auto"/>
                      <w:kern w:val="2"/>
                      <w:sz w:val="21"/>
                      <w:szCs w:val="21"/>
                      <w:highlight w:val="none"/>
                      <w:lang w:val="en-US" w:eastAsia="zh-CN" w:bidi="ar-SA"/>
                    </w:rPr>
                    <w:t>等）及危险废物（废机油&lt;HW08&gt;、废</w:t>
                  </w:r>
                  <w:r>
                    <w:rPr>
                      <w:rFonts w:hint="eastAsia" w:cs="Times New Roman"/>
                      <w:color w:val="auto"/>
                      <w:kern w:val="2"/>
                      <w:sz w:val="21"/>
                      <w:szCs w:val="21"/>
                      <w:highlight w:val="none"/>
                      <w:lang w:val="en-US" w:eastAsia="zh-CN" w:bidi="ar-SA"/>
                    </w:rPr>
                    <w:t>活性炭</w:t>
                  </w:r>
                  <w:r>
                    <w:rPr>
                      <w:rFonts w:hint="eastAsia" w:ascii="Times New Roman" w:hAnsi="Times New Roman" w:eastAsia="宋体" w:cs="Times New Roman"/>
                      <w:color w:val="auto"/>
                      <w:kern w:val="2"/>
                      <w:sz w:val="21"/>
                      <w:szCs w:val="21"/>
                      <w:highlight w:val="none"/>
                      <w:lang w:val="en-US" w:eastAsia="zh-CN" w:bidi="ar-SA"/>
                    </w:rPr>
                    <w:t>&lt;HW49&gt;）。</w:t>
                  </w:r>
                </w:p>
                <w:p>
                  <w:pPr>
                    <w:spacing w:line="240" w:lineRule="auto"/>
                    <w:ind w:firstLine="420" w:firstLineChars="200"/>
                    <w:rPr>
                      <w:rFonts w:hint="default" w:ascii="Times New Roman" w:hAnsi="Times New Roman" w:eastAsia="宋体" w:cs="Times New Roman"/>
                      <w:color w:val="C00000"/>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（1）一般固体废弃物：</w:t>
                  </w:r>
                  <w:r>
                    <w:rPr>
                      <w:rFonts w:hint="default" w:ascii="Times New Roman" w:hAnsi="Times New Roman" w:eastAsia="宋体" w:cs="Times New Roman"/>
                      <w:color w:val="auto"/>
                      <w:kern w:val="2"/>
                      <w:sz w:val="21"/>
                      <w:szCs w:val="21"/>
                      <w:highlight w:val="none"/>
                      <w:lang w:val="en-US" w:eastAsia="zh-CN" w:bidi="ar-SA"/>
                    </w:rPr>
                    <w:t>①</w:t>
                  </w:r>
                  <w:r>
                    <w:rPr>
                      <w:rFonts w:hint="eastAsia" w:ascii="Times New Roman" w:hAnsi="Times New Roman" w:eastAsia="宋体" w:cs="Times New Roman"/>
                      <w:color w:val="auto"/>
                      <w:kern w:val="2"/>
                      <w:sz w:val="21"/>
                      <w:szCs w:val="21"/>
                      <w:highlight w:val="none"/>
                      <w:lang w:val="en-US" w:eastAsia="zh-CN" w:bidi="ar-SA"/>
                    </w:rPr>
                    <w:t>废</w:t>
                  </w:r>
                  <w:r>
                    <w:rPr>
                      <w:rFonts w:hint="default" w:ascii="Times New Roman" w:hAnsi="Times New Roman" w:eastAsia="宋体" w:cs="Times New Roman"/>
                      <w:color w:val="auto"/>
                      <w:kern w:val="2"/>
                      <w:sz w:val="21"/>
                      <w:szCs w:val="21"/>
                      <w:highlight w:val="none"/>
                      <w:lang w:val="en-US" w:eastAsia="zh-CN" w:bidi="ar-SA"/>
                    </w:rPr>
                    <w:t>边角料和不合格产品收集后外卖给废品收购站</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②废包装纸箱收集后外卖给废品收购站</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C00000"/>
                      <w:kern w:val="2"/>
                      <w:sz w:val="21"/>
                      <w:szCs w:val="21"/>
                      <w:highlight w:val="none"/>
                      <w:lang w:val="en-US" w:eastAsia="zh-CN" w:bidi="ar-SA"/>
                    </w:rPr>
                    <w:t>③</w:t>
                  </w:r>
                  <w:r>
                    <w:rPr>
                      <w:rFonts w:hint="eastAsia" w:ascii="Times New Roman" w:hAnsi="Times New Roman" w:eastAsia="宋体" w:cs="Times New Roman"/>
                      <w:color w:val="C00000"/>
                      <w:kern w:val="2"/>
                      <w:sz w:val="21"/>
                      <w:szCs w:val="21"/>
                      <w:highlight w:val="none"/>
                      <w:lang w:val="en-US" w:eastAsia="zh-CN" w:bidi="ar-SA"/>
                    </w:rPr>
                    <w:t>化粪池、污水处理站污泥委托当地环卫部门进行清掏、清运处置，清掏完成后即刻运走，不在厂区暂存。</w:t>
                  </w:r>
                </w:p>
                <w:p>
                  <w:pPr>
                    <w:keepNext w:val="0"/>
                    <w:keepLines w:val="0"/>
                    <w:pageBreakBefore w:val="0"/>
                    <w:widowControl w:val="0"/>
                    <w:kinsoku/>
                    <w:wordWrap/>
                    <w:overflowPunct/>
                    <w:topLinePunct w:val="0"/>
                    <w:autoSpaceDE/>
                    <w:autoSpaceDN/>
                    <w:bidi w:val="0"/>
                    <w:spacing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④生活垃圾：项目工作人员产生生活垃圾集中收集暂存于厂区垃圾收集桶中，由当地环卫部门定期清运处置。</w:t>
                  </w:r>
                </w:p>
                <w:p>
                  <w:pPr>
                    <w:keepNext w:val="0"/>
                    <w:keepLines w:val="0"/>
                    <w:pageBreakBefore w:val="0"/>
                    <w:widowControl w:val="0"/>
                    <w:kinsoku/>
                    <w:wordWrap/>
                    <w:overflowPunct/>
                    <w:topLinePunct w:val="0"/>
                    <w:autoSpaceDE/>
                    <w:autoSpaceDN/>
                    <w:bidi w:val="0"/>
                    <w:spacing w:line="240" w:lineRule="auto"/>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项目一般固废处置满足《一般工业固体废弃物贮存、处置场污染控制标准》（GB18599-2001）相关要求。</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（2）危险废物：①废机油：项目日常设备维修过程中会产生少量的废机油，属于《国家危险废物名录（2021年版）》中危险废物&lt;HW08&gt;，经收集后分类暂存于厂区一个10</w:t>
                  </w:r>
                  <w:r>
                    <w:rPr>
                      <w:rFonts w:hint="eastAsia" w:ascii="Times New Roman" w:hAnsi="Times New Roman" w:cs="Times New Roman"/>
                      <w:color w:val="auto"/>
                      <w:kern w:val="2"/>
                      <w:sz w:val="21"/>
                      <w:szCs w:val="21"/>
                      <w:highlight w:val="none"/>
                      <w:lang w:val="en-US" w:eastAsia="zh-CN" w:bidi="ar-SA"/>
                    </w:rPr>
                    <w:t>m</w:t>
                  </w:r>
                  <w:r>
                    <w:rPr>
                      <w:rFonts w:hint="eastAsia" w:ascii="Times New Roman" w:hAnsi="Times New Roman"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危废暂存间内，委托有资质单位云南大地</w:t>
                  </w:r>
                  <w:r>
                    <w:rPr>
                      <w:rFonts w:hint="eastAsia" w:ascii="Times New Roman" w:hAnsi="Times New Roman" w:eastAsia="宋体" w:cs="Times New Roman"/>
                      <w:color w:val="auto"/>
                      <w:kern w:val="2"/>
                      <w:sz w:val="21"/>
                      <w:szCs w:val="21"/>
                      <w:highlight w:val="none"/>
                      <w:lang w:val="en-US" w:eastAsia="zh-CN" w:bidi="ar-SA"/>
                    </w:rPr>
                    <w:t>丰源环保有限公司定期清运处置；</w:t>
                  </w:r>
                  <w:r>
                    <w:rPr>
                      <w:rFonts w:hint="default" w:ascii="Times New Roman" w:hAnsi="Times New Roman" w:eastAsia="宋体" w:cs="Times New Roman"/>
                      <w:color w:val="auto"/>
                      <w:kern w:val="2"/>
                      <w:sz w:val="21"/>
                      <w:szCs w:val="21"/>
                      <w:highlight w:val="none"/>
                      <w:lang w:val="en-US" w:eastAsia="zh-CN" w:bidi="ar-SA"/>
                    </w:rPr>
                    <w:t>②</w:t>
                  </w:r>
                  <w:r>
                    <w:rPr>
                      <w:rFonts w:hint="eastAsia" w:ascii="Times New Roman" w:hAnsi="Times New Roman" w:eastAsia="宋体" w:cs="Times New Roman"/>
                      <w:color w:val="auto"/>
                      <w:kern w:val="2"/>
                      <w:sz w:val="21"/>
                      <w:szCs w:val="21"/>
                      <w:highlight w:val="none"/>
                      <w:lang w:val="en-US" w:eastAsia="zh-CN" w:bidi="ar-SA"/>
                    </w:rPr>
                    <w:t>废活性炭：项目固化工序</w:t>
                  </w:r>
                  <w:r>
                    <w:rPr>
                      <w:rFonts w:hint="default" w:ascii="Times New Roman" w:hAnsi="Times New Roman" w:eastAsia="宋体" w:cs="Times New Roman"/>
                      <w:color w:val="auto"/>
                      <w:kern w:val="2"/>
                      <w:sz w:val="21"/>
                      <w:szCs w:val="21"/>
                      <w:highlight w:val="none"/>
                      <w:lang w:val="en-US" w:eastAsia="zh-CN" w:bidi="ar-SA"/>
                    </w:rPr>
                    <w:t>产生的</w:t>
                  </w:r>
                  <w:r>
                    <w:rPr>
                      <w:rFonts w:hint="eastAsia" w:ascii="Times New Roman" w:hAnsi="Times New Roman" w:eastAsia="宋体" w:cs="Times New Roman"/>
                      <w:color w:val="auto"/>
                      <w:kern w:val="2"/>
                      <w:sz w:val="21"/>
                      <w:szCs w:val="21"/>
                      <w:highlight w:val="none"/>
                      <w:lang w:val="en-US" w:eastAsia="zh-CN" w:bidi="ar-SA"/>
                    </w:rPr>
                    <w:t>有机</w:t>
                  </w:r>
                  <w:r>
                    <w:rPr>
                      <w:rFonts w:hint="default" w:ascii="Times New Roman" w:hAnsi="Times New Roman" w:eastAsia="宋体" w:cs="Times New Roman"/>
                      <w:color w:val="auto"/>
                      <w:kern w:val="2"/>
                      <w:sz w:val="21"/>
                      <w:szCs w:val="21"/>
                      <w:highlight w:val="none"/>
                      <w:lang w:val="en-US" w:eastAsia="zh-CN" w:bidi="ar-SA"/>
                    </w:rPr>
                    <w:t>废气经</w:t>
                  </w:r>
                  <w:r>
                    <w:rPr>
                      <w:rFonts w:hint="eastAsia" w:ascii="Times New Roman" w:hAnsi="Times New Roman" w:eastAsia="宋体" w:cs="Times New Roman"/>
                      <w:color w:val="auto"/>
                      <w:kern w:val="2"/>
                      <w:sz w:val="21"/>
                      <w:szCs w:val="21"/>
                      <w:highlight w:val="none"/>
                      <w:lang w:val="en-US" w:eastAsia="zh-CN" w:bidi="ar-SA"/>
                    </w:rPr>
                    <w:t>集气罩收集后通过</w:t>
                  </w:r>
                  <w:r>
                    <w:rPr>
                      <w:rFonts w:hint="default" w:ascii="Times New Roman" w:hAnsi="Times New Roman" w:eastAsia="宋体" w:cs="Times New Roman"/>
                      <w:color w:val="auto"/>
                      <w:kern w:val="2"/>
                      <w:sz w:val="21"/>
                      <w:szCs w:val="21"/>
                      <w:highlight w:val="none"/>
                      <w:lang w:val="en-US" w:eastAsia="zh-CN" w:bidi="ar-SA"/>
                    </w:rPr>
                    <w:t>活性炭</w:t>
                  </w:r>
                  <w:r>
                    <w:rPr>
                      <w:rFonts w:hint="eastAsia" w:ascii="Times New Roman" w:hAnsi="Times New Roman" w:eastAsia="宋体" w:cs="Times New Roman"/>
                      <w:color w:val="auto"/>
                      <w:kern w:val="2"/>
                      <w:sz w:val="21"/>
                      <w:szCs w:val="21"/>
                      <w:highlight w:val="none"/>
                      <w:lang w:val="en-US" w:eastAsia="zh-CN" w:bidi="ar-SA"/>
                    </w:rPr>
                    <w:t>吸附处理。活性炭为每三个月更换一次，每次更换量约为50kg，则年产生废活性炭量约为0.2t；废活性炭属于《国家危险废物名录（2021年版）》中危险废物&lt;HW49&gt;，经收集后分类暂存于厂区一个10㎡危废暂存间内，委托有资质单位云南大地丰源环保有限公司定期清运处置。</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6</w:t>
                  </w:r>
                </w:p>
              </w:tc>
              <w:tc>
                <w:tcPr>
                  <w:tcW w:w="3629" w:type="dxa"/>
                  <w:tcBorders>
                    <w:tl2br w:val="nil"/>
                    <w:tr2bl w:val="nil"/>
                  </w:tcBorders>
                  <w:noWrap w:val="0"/>
                  <w:vAlign w:val="center"/>
                </w:tcPr>
                <w:p>
                  <w:pPr>
                    <w:spacing w:line="240" w:lineRule="auto"/>
                    <w:ind w:firstLine="420" w:firstLineChars="200"/>
                    <w:rPr>
                      <w:rFonts w:hint="default" w:ascii="Times New Roman" w:hAnsi="Times New Roman" w:eastAsia="宋体" w:cs="Times New Roman"/>
                      <w:color w:val="0000FF"/>
                      <w:sz w:val="21"/>
                      <w:szCs w:val="21"/>
                      <w:highlight w:val="none"/>
                      <w:lang w:val="zh-CN" w:eastAsia="zh-CN"/>
                    </w:rPr>
                  </w:pPr>
                  <w:r>
                    <w:rPr>
                      <w:rFonts w:hint="eastAsia" w:ascii="Times New Roman" w:hAnsi="Times New Roman" w:eastAsia="宋体" w:cs="Times New Roman"/>
                      <w:color w:val="0000FF"/>
                      <w:kern w:val="2"/>
                      <w:sz w:val="21"/>
                      <w:szCs w:val="21"/>
                      <w:highlight w:val="none"/>
                      <w:lang w:val="en-US" w:eastAsia="zh-CN" w:bidi="ar-SA"/>
                    </w:rPr>
                    <w:t>严格执行环评风险影响评价中的各项防范措施，并建设相应的风险防范措施。编制突发环境事件应急预案，并报我局备案，最大程度减轻风险事故对周围环境的影响。</w:t>
                  </w:r>
                </w:p>
              </w:tc>
              <w:tc>
                <w:tcPr>
                  <w:tcW w:w="3536" w:type="dxa"/>
                  <w:tcBorders>
                    <w:tl2br w:val="nil"/>
                    <w:tr2bl w:val="nil"/>
                  </w:tcBorders>
                  <w:noWrap w:val="0"/>
                  <w:vAlign w:val="center"/>
                </w:tcPr>
                <w:p>
                  <w:pPr>
                    <w:spacing w:line="240" w:lineRule="auto"/>
                    <w:ind w:firstLine="420" w:firstLineChars="200"/>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kern w:val="2"/>
                      <w:sz w:val="21"/>
                      <w:szCs w:val="21"/>
                      <w:highlight w:val="none"/>
                      <w:lang w:val="en-US" w:eastAsia="zh-CN" w:bidi="ar-SA"/>
                    </w:rPr>
                    <w:t>根据《企业事业单位突发环境事件应急预案备案管理办法》，</w:t>
                  </w:r>
                  <w:r>
                    <w:rPr>
                      <w:rFonts w:hint="default" w:ascii="Times New Roman" w:hAnsi="Times New Roman" w:eastAsia="宋体" w:cs="Times New Roman"/>
                      <w:color w:val="0000FF"/>
                      <w:kern w:val="2"/>
                      <w:sz w:val="21"/>
                      <w:szCs w:val="21"/>
                      <w:highlight w:val="none"/>
                      <w:lang w:val="en-US" w:eastAsia="zh-CN" w:bidi="ar-SA"/>
                    </w:rPr>
                    <w:t>云南欣昌电器制造有限公司</w:t>
                  </w:r>
                  <w:r>
                    <w:rPr>
                      <w:rFonts w:hint="eastAsia" w:ascii="Times New Roman" w:hAnsi="Times New Roman" w:eastAsia="宋体" w:cs="Times New Roman"/>
                      <w:color w:val="0000FF"/>
                      <w:kern w:val="2"/>
                      <w:sz w:val="21"/>
                      <w:szCs w:val="21"/>
                      <w:highlight w:val="none"/>
                      <w:lang w:val="en-US" w:eastAsia="zh-CN" w:bidi="ar-SA"/>
                    </w:rPr>
                    <w:t>于2022年11月编制完成《</w:t>
                  </w:r>
                  <w:r>
                    <w:rPr>
                      <w:rFonts w:hint="default" w:ascii="Times New Roman" w:hAnsi="Times New Roman" w:eastAsia="宋体" w:cs="Times New Roman"/>
                      <w:color w:val="0000FF"/>
                      <w:kern w:val="2"/>
                      <w:sz w:val="21"/>
                      <w:szCs w:val="21"/>
                      <w:highlight w:val="none"/>
                      <w:lang w:val="en-US" w:eastAsia="zh-CN" w:bidi="ar-SA"/>
                    </w:rPr>
                    <w:t>云南欣昌电器制造有限公司</w:t>
                  </w:r>
                  <w:r>
                    <w:rPr>
                      <w:rFonts w:hint="eastAsia" w:ascii="Times New Roman" w:hAnsi="Times New Roman" w:eastAsia="宋体" w:cs="Times New Roman"/>
                      <w:color w:val="0000FF"/>
                      <w:kern w:val="2"/>
                      <w:sz w:val="21"/>
                      <w:szCs w:val="21"/>
                      <w:highlight w:val="none"/>
                      <w:lang w:val="en-US" w:eastAsia="zh-CN" w:bidi="ar-SA"/>
                    </w:rPr>
                    <w:t>突发环境事件应急预案》，并于2021年12月16日通过昆明市生态环境局寻甸分局备案，备案编号530-129-2021-146-L，目前处于有效期内。根据调查落实，项目投入调试运营至今，未发生过环境风险事故和环境污染事件。</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3629" w:type="dxa"/>
                  <w:tcBorders>
                    <w:tl2br w:val="nil"/>
                    <w:tr2bl w:val="nil"/>
                  </w:tcBorders>
                  <w:noWrap w:val="0"/>
                  <w:vAlign w:val="center"/>
                </w:tcPr>
                <w:p>
                  <w:pPr>
                    <w:pStyle w:val="2"/>
                    <w:spacing w:line="240" w:lineRule="auto"/>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按照《排污许可证管理条例》相关规定，在项目实际排污之前申请办理排污许可证，未取得排污许可证不得排放污染物。</w:t>
                  </w:r>
                </w:p>
              </w:tc>
              <w:tc>
                <w:tcPr>
                  <w:tcW w:w="3536" w:type="dxa"/>
                  <w:tcBorders>
                    <w:tl2br w:val="nil"/>
                    <w:tr2bl w:val="nil"/>
                  </w:tcBorders>
                  <w:noWrap w:val="0"/>
                  <w:vAlign w:val="center"/>
                </w:tcPr>
                <w:p>
                  <w:pPr>
                    <w:pStyle w:val="2"/>
                    <w:spacing w:after="0" w:line="240" w:lineRule="auto"/>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对照环保部部令第44号《建设项目环境影响评价分类管理名录》、部令第45号《固定污染源排污许可分类管理名录（2019年版）》，项目行业类别为“其他家用电力器具制造”，实施排污许可证管理的“登记管理”；项目已于2021年10月18日完成排污许可证登记备案，登记编号：91530129MA6NDNR04N001Z</w:t>
                  </w:r>
                  <w:r>
                    <w:rPr>
                      <w:rFonts w:hint="eastAsia" w:cs="Times New Roman"/>
                      <w:color w:val="auto"/>
                      <w:kern w:val="2"/>
                      <w:sz w:val="21"/>
                      <w:szCs w:val="21"/>
                      <w:highlight w:val="none"/>
                      <w:lang w:val="en-US" w:eastAsia="zh-CN" w:bidi="ar-SA"/>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3629" w:type="dxa"/>
                  <w:tcBorders>
                    <w:tl2br w:val="nil"/>
                    <w:tr2bl w:val="nil"/>
                  </w:tcBorders>
                  <w:noWrap w:val="0"/>
                  <w:vAlign w:val="center"/>
                </w:tcPr>
                <w:p>
                  <w:pPr>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Cs w:val="21"/>
                      <w:highlight w:val="none"/>
                      <w:lang w:val="en-US" w:eastAsia="zh-CN"/>
                    </w:rPr>
                    <w:t>项目的性质、规模地点、采用的生产工艺或者防治污染、防止生态破坏的措施发生重大变动的，应当重新报批建设项目的环境影响评价文件。</w:t>
                  </w:r>
                </w:p>
              </w:tc>
              <w:tc>
                <w:tcPr>
                  <w:tcW w:w="3536" w:type="dxa"/>
                  <w:tcBorders>
                    <w:tl2br w:val="nil"/>
                    <w:tr2bl w:val="nil"/>
                  </w:tcBorders>
                  <w:noWrap w:val="0"/>
                  <w:vAlign w:val="center"/>
                </w:tcPr>
                <w:p>
                  <w:pPr>
                    <w:ind w:firstLine="420" w:firstLine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olor w:val="auto"/>
                      <w:szCs w:val="21"/>
                      <w:highlight w:val="none"/>
                      <w:lang w:val="en-US" w:eastAsia="zh-CN"/>
                    </w:rPr>
                    <w:t>项目的性质、规模地点、采用的生产工艺或者防治污染、防止生态破坏的措施未发生变化，</w:t>
                  </w:r>
                  <w:r>
                    <w:rPr>
                      <w:rFonts w:hint="eastAsia" w:ascii="Times New Roman" w:hAnsi="Times New Roman" w:eastAsia="宋体" w:cs="Times New Roman"/>
                      <w:color w:val="auto"/>
                      <w:szCs w:val="21"/>
                      <w:highlight w:val="none"/>
                      <w:lang w:val="en-US" w:eastAsia="zh-CN"/>
                    </w:rPr>
                    <w:t>对照生态环境部印发《污染影响类建设项目重大变动清单（试行）》（环办环评函[2020]688号）文件，项目建设落实了“三同时”环保要求，无重大变动情况。</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3629" w:type="dxa"/>
                  <w:tcBorders>
                    <w:tl2br w:val="nil"/>
                    <w:tr2bl w:val="nil"/>
                  </w:tcBorders>
                  <w:noWrap w:val="0"/>
                  <w:vAlign w:val="center"/>
                </w:tcPr>
                <w:p>
                  <w:pPr>
                    <w:ind w:firstLine="420" w:firstLineChars="200"/>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自本批复之日起超过5年，方决定该项目开工建设的，环境影响评价文件应当报我局重新审核。</w:t>
                  </w:r>
                </w:p>
              </w:tc>
              <w:tc>
                <w:tcPr>
                  <w:tcW w:w="3536" w:type="dxa"/>
                  <w:tcBorders>
                    <w:tl2br w:val="nil"/>
                    <w:tr2bl w:val="nil"/>
                  </w:tcBorders>
                  <w:noWrap w:val="0"/>
                  <w:vAlign w:val="center"/>
                </w:tcPr>
                <w:p>
                  <w:pPr>
                    <w:numPr>
                      <w:ilvl w:val="0"/>
                      <w:numId w:val="0"/>
                    </w:numPr>
                    <w:spacing w:line="240" w:lineRule="auto"/>
                    <w:ind w:left="0" w:leftChars="0" w:firstLine="420" w:firstLineChars="20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项目已于批复当年进行建设，满足环评批复要求。</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满足批复要求</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根据原项目竣工环境保护验收报告、验收意见及实际运营情况，原项目主要建设内容、污染物产排情况如下：</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w:t>
            </w:r>
            <w:r>
              <w:rPr>
                <w:rFonts w:hint="eastAsia" w:ascii="Times New Roman" w:hAnsi="Times New Roman" w:eastAsia="宋体" w:cs="Times New Roman"/>
                <w:b/>
                <w:bCs/>
                <w:color w:val="auto"/>
                <w:sz w:val="24"/>
                <w:szCs w:val="24"/>
                <w:highlight w:val="none"/>
                <w:lang w:val="en-US" w:eastAsia="zh-CN"/>
              </w:rPr>
              <w:t>、原建设项目情况</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1、原项目基本情况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rPr>
              <w:t>位于云南省昆明市寻甸县特色产业园区金所片区，</w:t>
            </w:r>
            <w:r>
              <w:rPr>
                <w:rFonts w:hint="eastAsia" w:ascii="Times New Roman" w:hAnsi="Times New Roman" w:cs="Times New Roman"/>
                <w:color w:val="auto"/>
                <w:sz w:val="24"/>
                <w:szCs w:val="24"/>
                <w:highlight w:val="none"/>
                <w:lang w:val="en-US" w:eastAsia="zh-CN"/>
              </w:rPr>
              <w:t>根据项目建设和生产需求，项目拟用地为8729.92m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（约13亩），项目总建筑面积为11497.75m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，其中建设5条电暖器生产线，年产70万台。</w:t>
            </w:r>
          </w:p>
          <w:p>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2、原项目组成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项目建设内容</w:t>
            </w:r>
            <w:r>
              <w:rPr>
                <w:rFonts w:hint="eastAsia" w:cs="Times New Roman"/>
                <w:color w:val="auto"/>
                <w:sz w:val="24"/>
                <w:szCs w:val="24"/>
                <w:highlight w:val="none"/>
                <w:lang w:val="en-US" w:eastAsia="zh-CN"/>
              </w:rPr>
              <w:t>主要</w:t>
            </w:r>
            <w:r>
              <w:rPr>
                <w:rFonts w:hint="default" w:ascii="Times New Roman" w:hAnsi="Times New Roman" w:eastAsia="宋体" w:cs="Times New Roman"/>
                <w:color w:val="auto"/>
                <w:sz w:val="24"/>
                <w:szCs w:val="24"/>
                <w:highlight w:val="none"/>
              </w:rPr>
              <w:t>包括主体工程、辅助工程、公用工程</w:t>
            </w:r>
            <w:r>
              <w:rPr>
                <w:rFonts w:hint="eastAsia" w:ascii="Times New Roman" w:hAnsi="Times New Roman"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rPr>
              <w:t>环保工程</w:t>
            </w:r>
            <w:r>
              <w:rPr>
                <w:rFonts w:hint="eastAsia" w:cs="Times New Roman"/>
                <w:color w:val="auto"/>
                <w:sz w:val="24"/>
                <w:szCs w:val="24"/>
                <w:highlight w:val="none"/>
                <w:lang w:val="en-US" w:eastAsia="zh-CN"/>
              </w:rPr>
              <w:t>。原</w:t>
            </w:r>
            <w:r>
              <w:rPr>
                <w:rFonts w:hint="default" w:ascii="Times New Roman" w:hAnsi="Times New Roman" w:eastAsia="宋体" w:cs="Times New Roman"/>
                <w:color w:val="auto"/>
                <w:sz w:val="24"/>
                <w:szCs w:val="24"/>
                <w:highlight w:val="none"/>
                <w:lang w:val="en-US" w:eastAsia="zh-CN"/>
              </w:rPr>
              <w:t>项目主要工程内容具体见表</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p>
          <w:p>
            <w:pPr>
              <w:pStyle w:val="67"/>
              <w:rPr>
                <w:rFonts w:hint="eastAsia"/>
                <w:color w:val="auto"/>
                <w:highlight w:val="none"/>
                <w:lang w:eastAsia="zh-CN"/>
              </w:rPr>
            </w:pPr>
            <w:r>
              <w:rPr>
                <w:rFonts w:hint="default"/>
                <w:color w:val="auto"/>
                <w:highlight w:val="none"/>
              </w:rPr>
              <w:t>表</w:t>
            </w:r>
            <w:r>
              <w:rPr>
                <w:rFonts w:hint="eastAsia"/>
                <w:color w:val="auto"/>
                <w:highlight w:val="none"/>
                <w:lang w:val="en-US" w:eastAsia="zh-CN"/>
              </w:rPr>
              <w:t>2-9</w:t>
            </w:r>
            <w:r>
              <w:rPr>
                <w:rFonts w:hint="default"/>
                <w:color w:val="auto"/>
                <w:highlight w:val="none"/>
              </w:rPr>
              <w:t xml:space="preserve">  </w:t>
            </w:r>
            <w:r>
              <w:rPr>
                <w:rFonts w:hint="eastAsia"/>
                <w:color w:val="auto"/>
                <w:highlight w:val="none"/>
                <w:lang w:eastAsia="zh-CN"/>
              </w:rPr>
              <w:t>原项目建设内容一览表</w:t>
            </w:r>
          </w:p>
          <w:tbl>
            <w:tblPr>
              <w:tblStyle w:val="23"/>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001"/>
              <w:gridCol w:w="3085"/>
              <w:gridCol w:w="589"/>
              <w:gridCol w:w="182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工程名称</w:t>
                  </w:r>
                </w:p>
              </w:tc>
              <w:tc>
                <w:tcPr>
                  <w:tcW w:w="1001"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建设名称</w:t>
                  </w:r>
                </w:p>
              </w:tc>
              <w:tc>
                <w:tcPr>
                  <w:tcW w:w="3674"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工程内容</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工程规模</w:t>
                  </w:r>
                </w:p>
              </w:tc>
              <w:tc>
                <w:tcPr>
                  <w:tcW w:w="1160"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i w:val="0"/>
                      <w:snapToGrid/>
                      <w:color w:val="auto"/>
                      <w:sz w:val="21"/>
                      <w:szCs w:val="21"/>
                      <w:highlight w:val="none"/>
                      <w:u w:val="none"/>
                      <w:lang w:eastAsia="zh-CN"/>
                    </w:rPr>
                    <w:t>主体工程</w:t>
                  </w:r>
                </w:p>
              </w:tc>
              <w:tc>
                <w:tcPr>
                  <w:tcW w:w="1001" w:type="dxa"/>
                  <w:vAlign w:val="center"/>
                </w:tcPr>
                <w:p>
                  <w:pPr>
                    <w:kinsoku/>
                    <w:autoSpaceDE/>
                    <w:autoSpaceDN w:val="0"/>
                    <w:jc w:val="center"/>
                    <w:textAlignment w:val="center"/>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i w:val="0"/>
                      <w:snapToGrid/>
                      <w:color w:val="auto"/>
                      <w:sz w:val="21"/>
                      <w:szCs w:val="21"/>
                      <w:highlight w:val="none"/>
                      <w:u w:val="none"/>
                      <w:lang w:val="en-US" w:eastAsia="zh-CN"/>
                    </w:rPr>
                    <w:t>生产</w:t>
                  </w:r>
                  <w:r>
                    <w:rPr>
                      <w:rFonts w:hint="eastAsia" w:ascii="Times New Roman" w:hAnsi="Times New Roman" w:cs="Times New Roman"/>
                      <w:b/>
                      <w:i w:val="0"/>
                      <w:snapToGrid/>
                      <w:color w:val="auto"/>
                      <w:sz w:val="21"/>
                      <w:szCs w:val="21"/>
                      <w:highlight w:val="none"/>
                      <w:u w:val="none"/>
                      <w:lang w:val="en-US" w:eastAsia="zh-CN"/>
                    </w:rPr>
                    <w:t>厂房1</w:t>
                  </w:r>
                </w:p>
              </w:tc>
              <w:tc>
                <w:tcPr>
                  <w:tcW w:w="3674" w:type="dxa"/>
                  <w:gridSpan w:val="2"/>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钢架</w:t>
                  </w:r>
                  <w:r>
                    <w:rPr>
                      <w:rFonts w:hint="default" w:ascii="Times New Roman" w:hAnsi="Times New Roman" w:cs="Times New Roman"/>
                      <w:b w:val="0"/>
                      <w:i w:val="0"/>
                      <w:snapToGrid/>
                      <w:color w:val="auto"/>
                      <w:sz w:val="21"/>
                      <w:szCs w:val="21"/>
                      <w:highlight w:val="none"/>
                      <w:u w:val="none"/>
                      <w:lang w:val="en-US" w:eastAsia="zh-CN"/>
                    </w:rPr>
                    <w:t>结构，共</w:t>
                  </w:r>
                  <w:r>
                    <w:rPr>
                      <w:rFonts w:hint="eastAsia" w:ascii="Times New Roman" w:hAnsi="Times New Roman" w:cs="Times New Roman"/>
                      <w:b w:val="0"/>
                      <w:i w:val="0"/>
                      <w:snapToGrid/>
                      <w:color w:val="auto"/>
                      <w:sz w:val="21"/>
                      <w:szCs w:val="21"/>
                      <w:highlight w:val="none"/>
                      <w:u w:val="none"/>
                      <w:lang w:val="en-US" w:eastAsia="zh-CN"/>
                    </w:rPr>
                    <w:t>1</w:t>
                  </w:r>
                  <w:r>
                    <w:rPr>
                      <w:rFonts w:hint="default" w:ascii="Times New Roman" w:hAnsi="Times New Roman" w:cs="Times New Roman"/>
                      <w:b w:val="0"/>
                      <w:i w:val="0"/>
                      <w:snapToGrid/>
                      <w:color w:val="auto"/>
                      <w:sz w:val="21"/>
                      <w:szCs w:val="21"/>
                      <w:highlight w:val="none"/>
                      <w:u w:val="none"/>
                      <w:lang w:val="en-US" w:eastAsia="zh-CN"/>
                    </w:rPr>
                    <w:t>层。</w:t>
                  </w:r>
                  <w:r>
                    <w:rPr>
                      <w:rFonts w:hint="eastAsia" w:ascii="Times New Roman" w:hAnsi="Times New Roman" w:cs="Times New Roman"/>
                      <w:b w:val="0"/>
                      <w:i w:val="0"/>
                      <w:snapToGrid/>
                      <w:color w:val="auto"/>
                      <w:sz w:val="21"/>
                      <w:szCs w:val="21"/>
                      <w:highlight w:val="none"/>
                      <w:u w:val="none"/>
                      <w:lang w:val="en-US" w:eastAsia="zh-CN"/>
                    </w:rPr>
                    <w:t>分为机加工区 ，主要对铁皮进行剪切、折弯等加工处理；</w:t>
                  </w:r>
                  <w:r>
                    <w:rPr>
                      <w:rFonts w:hint="eastAsia" w:ascii="Times New Roman" w:hAnsi="Times New Roman" w:cs="Times New Roman"/>
                      <w:color w:val="auto"/>
                      <w:sz w:val="21"/>
                      <w:szCs w:val="21"/>
                      <w:highlight w:val="none"/>
                    </w:rPr>
                    <w:t>喷涂</w:t>
                  </w:r>
                  <w:r>
                    <w:rPr>
                      <w:rFonts w:hint="eastAsia" w:ascii="Times New Roman" w:hAnsi="Times New Roman" w:cs="Times New Roman"/>
                      <w:color w:val="auto"/>
                      <w:sz w:val="21"/>
                      <w:szCs w:val="21"/>
                      <w:highlight w:val="none"/>
                      <w:lang w:val="en-US" w:eastAsia="zh-CN"/>
                    </w:rPr>
                    <w:t>区，对处理后的铁皮进行喷塑</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固化区，对喷塑后的半成品进行固化处理</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建筑面积</w:t>
                  </w:r>
                  <w:r>
                    <w:rPr>
                      <w:rFonts w:hint="eastAsia" w:ascii="Times New Roman" w:hAnsi="Times New Roman" w:cs="Times New Roman"/>
                      <w:b w:val="0"/>
                      <w:i w:val="0"/>
                      <w:snapToGrid/>
                      <w:color w:val="auto"/>
                      <w:sz w:val="21"/>
                      <w:szCs w:val="21"/>
                      <w:highlight w:val="none"/>
                      <w:u w:val="none"/>
                      <w:lang w:val="en-US" w:eastAsia="zh-CN"/>
                    </w:rPr>
                    <w:t>1538.25</w:t>
                  </w:r>
                  <w:r>
                    <w:rPr>
                      <w:rFonts w:hint="default" w:ascii="Times New Roman" w:hAnsi="Times New Roman" w:cs="Times New Roman"/>
                      <w:b w:val="0"/>
                      <w:i w:val="0"/>
                      <w:snapToGrid/>
                      <w:color w:val="auto"/>
                      <w:sz w:val="21"/>
                      <w:szCs w:val="21"/>
                      <w:highlight w:val="none"/>
                      <w:u w:val="none"/>
                    </w:rPr>
                    <w:t>m</w:t>
                  </w:r>
                  <w:r>
                    <w:rPr>
                      <w:rFonts w:hint="default" w:ascii="Times New Roman" w:hAnsi="Times New Roman" w:cs="Times New Roman"/>
                      <w:b w:val="0"/>
                      <w:i w:val="0"/>
                      <w:snapToGrid/>
                      <w:color w:val="auto"/>
                      <w:sz w:val="21"/>
                      <w:szCs w:val="21"/>
                      <w:highlight w:val="none"/>
                      <w:u w:val="none"/>
                      <w:vertAlign w:val="superscript"/>
                    </w:rPr>
                    <w:t>2</w:t>
                  </w:r>
                </w:p>
              </w:tc>
              <w:tc>
                <w:tcPr>
                  <w:tcW w:w="1160" w:type="dxa"/>
                  <w:vMerge w:val="restart"/>
                  <w:vAlign w:val="center"/>
                </w:tcPr>
                <w:p>
                  <w:pPr>
                    <w:kinsoku/>
                    <w:autoSpaceDE/>
                    <w:autoSpaceDN w:val="0"/>
                    <w:jc w:val="center"/>
                    <w:textAlignment w:val="center"/>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i w:val="0"/>
                      <w:snapToGrid/>
                      <w:color w:val="auto"/>
                      <w:sz w:val="21"/>
                      <w:szCs w:val="21"/>
                      <w:highlight w:val="none"/>
                      <w:u w:val="none"/>
                      <w:lang w:eastAsia="zh-CN"/>
                    </w:rPr>
                    <w:t>本次改建沿用，</w:t>
                  </w:r>
                  <w:r>
                    <w:rPr>
                      <w:rFonts w:hint="eastAsia" w:cs="Times New Roman"/>
                      <w:b/>
                      <w:bCs/>
                      <w:i w:val="0"/>
                      <w:snapToGrid/>
                      <w:color w:val="auto"/>
                      <w:sz w:val="21"/>
                      <w:szCs w:val="21"/>
                      <w:highlight w:val="none"/>
                      <w:u w:val="none"/>
                      <w:lang w:eastAsia="zh-CN"/>
                    </w:rPr>
                    <w:t>增加挂件前处理喷淋工段及天然气固化烘干工段，同时</w:t>
                  </w:r>
                  <w:r>
                    <w:rPr>
                      <w:rFonts w:hint="eastAsia" w:ascii="Times New Roman" w:hAnsi="Times New Roman" w:eastAsia="宋体" w:cs="Times New Roman"/>
                      <w:b/>
                      <w:bCs/>
                      <w:i w:val="0"/>
                      <w:snapToGrid/>
                      <w:color w:val="auto"/>
                      <w:sz w:val="21"/>
                      <w:szCs w:val="21"/>
                      <w:highlight w:val="none"/>
                      <w:u w:val="none"/>
                      <w:lang w:eastAsia="zh-CN"/>
                    </w:rPr>
                    <w:t>将</w:t>
                  </w:r>
                  <w:r>
                    <w:rPr>
                      <w:rFonts w:hint="eastAsia" w:cs="Times New Roman"/>
                      <w:b/>
                      <w:bCs/>
                      <w:i w:val="0"/>
                      <w:snapToGrid/>
                      <w:color w:val="auto"/>
                      <w:sz w:val="21"/>
                      <w:szCs w:val="21"/>
                      <w:highlight w:val="none"/>
                      <w:u w:val="none"/>
                      <w:lang w:eastAsia="zh-CN"/>
                    </w:rPr>
                    <w:t>原固化区</w:t>
                  </w:r>
                  <w:r>
                    <w:rPr>
                      <w:rFonts w:hint="eastAsia" w:ascii="Times New Roman" w:hAnsi="Times New Roman" w:eastAsia="宋体" w:cs="Times New Roman"/>
                      <w:b/>
                      <w:bCs/>
                      <w:i w:val="0"/>
                      <w:snapToGrid/>
                      <w:color w:val="auto"/>
                      <w:sz w:val="21"/>
                      <w:szCs w:val="21"/>
                      <w:highlight w:val="none"/>
                      <w:u w:val="none"/>
                      <w:lang w:eastAsia="zh-CN"/>
                    </w:rPr>
                    <w:t>电加热固化改为天然气加热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9" w:type="dxa"/>
                  <w:vMerge w:val="continue"/>
                  <w:vAlign w:val="center"/>
                </w:tcPr>
                <w:p>
                  <w:pPr>
                    <w:kinsoku/>
                    <w:autoSpaceDE/>
                    <w:autoSpaceDN w:val="0"/>
                    <w:jc w:val="center"/>
                    <w:textAlignment w:val="center"/>
                    <w:rPr>
                      <w:rFonts w:hint="default" w:ascii="Times New Roman" w:hAnsi="Times New Roman" w:eastAsia="宋体" w:cs="Times New Roman"/>
                      <w:b/>
                      <w:i w:val="0"/>
                      <w:snapToGrid/>
                      <w:color w:val="auto"/>
                      <w:sz w:val="21"/>
                      <w:szCs w:val="21"/>
                      <w:highlight w:val="none"/>
                      <w:u w:val="none"/>
                      <w:lang w:eastAsia="zh-CN"/>
                    </w:rPr>
                  </w:pPr>
                </w:p>
              </w:tc>
              <w:tc>
                <w:tcPr>
                  <w:tcW w:w="1001" w:type="dxa"/>
                  <w:vAlign w:val="center"/>
                </w:tcPr>
                <w:p>
                  <w:pPr>
                    <w:kinsoku/>
                    <w:autoSpaceDE/>
                    <w:autoSpaceDN w:val="0"/>
                    <w:jc w:val="center"/>
                    <w:textAlignment w:val="center"/>
                    <w:rPr>
                      <w:rFonts w:hint="eastAsia" w:ascii="Times New Roman" w:hAnsi="Times New Roman" w:eastAsia="宋体" w:cs="Times New Roman"/>
                      <w:b/>
                      <w:i w:val="0"/>
                      <w:snapToGrid/>
                      <w:color w:val="auto"/>
                      <w:sz w:val="21"/>
                      <w:szCs w:val="21"/>
                      <w:highlight w:val="none"/>
                      <w:u w:val="none"/>
                      <w:lang w:val="en-US" w:eastAsia="zh-CN"/>
                    </w:rPr>
                  </w:pPr>
                  <w:r>
                    <w:rPr>
                      <w:rFonts w:hint="eastAsia" w:ascii="Times New Roman" w:hAnsi="Times New Roman" w:eastAsia="宋体" w:cs="Times New Roman"/>
                      <w:b/>
                      <w:i w:val="0"/>
                      <w:snapToGrid/>
                      <w:color w:val="auto"/>
                      <w:sz w:val="21"/>
                      <w:szCs w:val="21"/>
                      <w:highlight w:val="none"/>
                      <w:u w:val="none"/>
                      <w:lang w:val="en-US" w:eastAsia="zh-CN"/>
                    </w:rPr>
                    <w:t>生产</w:t>
                  </w:r>
                  <w:r>
                    <w:rPr>
                      <w:rFonts w:hint="eastAsia" w:ascii="Times New Roman" w:hAnsi="Times New Roman" w:cs="Times New Roman"/>
                      <w:b/>
                      <w:i w:val="0"/>
                      <w:snapToGrid/>
                      <w:color w:val="auto"/>
                      <w:sz w:val="21"/>
                      <w:szCs w:val="21"/>
                      <w:highlight w:val="none"/>
                      <w:u w:val="none"/>
                      <w:lang w:val="en-US" w:eastAsia="zh-CN"/>
                    </w:rPr>
                    <w:t>厂房2</w:t>
                  </w:r>
                </w:p>
              </w:tc>
              <w:tc>
                <w:tcPr>
                  <w:tcW w:w="3674" w:type="dxa"/>
                  <w:gridSpan w:val="2"/>
                  <w:vAlign w:val="center"/>
                </w:tcPr>
                <w:p>
                  <w:pPr>
                    <w:kinsoku/>
                    <w:autoSpaceDE/>
                    <w:autoSpaceDN w:val="0"/>
                    <w:jc w:val="both"/>
                    <w:textAlignment w:val="center"/>
                    <w:rPr>
                      <w:rFonts w:hint="eastAsia" w:ascii="Times New Roman" w:hAnsi="Times New Roman" w:cs="Times New Roman"/>
                      <w:b w:val="0"/>
                      <w:i w:val="0"/>
                      <w:snapToGrid/>
                      <w:color w:val="auto"/>
                      <w:sz w:val="21"/>
                      <w:szCs w:val="21"/>
                      <w:highlight w:val="none"/>
                      <w:u w:val="none"/>
                      <w:lang w:val="en-US" w:eastAsia="zh-CN"/>
                    </w:rPr>
                  </w:pPr>
                  <w:r>
                    <w:rPr>
                      <w:rFonts w:hint="eastAsia" w:ascii="Times New Roman" w:hAnsi="Times New Roman" w:cs="Times New Roman"/>
                      <w:b w:val="0"/>
                      <w:i w:val="0"/>
                      <w:snapToGrid/>
                      <w:color w:val="auto"/>
                      <w:sz w:val="21"/>
                      <w:szCs w:val="21"/>
                      <w:highlight w:val="none"/>
                      <w:u w:val="none"/>
                      <w:lang w:val="en-US" w:eastAsia="zh-CN"/>
                    </w:rPr>
                    <w:t>框架</w:t>
                  </w:r>
                  <w:r>
                    <w:rPr>
                      <w:rFonts w:hint="default" w:ascii="Times New Roman" w:hAnsi="Times New Roman" w:cs="Times New Roman"/>
                      <w:b w:val="0"/>
                      <w:i w:val="0"/>
                      <w:snapToGrid/>
                      <w:color w:val="auto"/>
                      <w:sz w:val="21"/>
                      <w:szCs w:val="21"/>
                      <w:highlight w:val="none"/>
                      <w:u w:val="none"/>
                      <w:lang w:val="en-US" w:eastAsia="zh-CN"/>
                    </w:rPr>
                    <w:t>结构，共</w:t>
                  </w:r>
                  <w:r>
                    <w:rPr>
                      <w:rFonts w:hint="eastAsia" w:ascii="Times New Roman" w:hAnsi="Times New Roman" w:cs="Times New Roman"/>
                      <w:b w:val="0"/>
                      <w:i w:val="0"/>
                      <w:snapToGrid/>
                      <w:color w:val="auto"/>
                      <w:sz w:val="21"/>
                      <w:szCs w:val="21"/>
                      <w:highlight w:val="none"/>
                      <w:u w:val="none"/>
                      <w:lang w:val="en-US" w:eastAsia="zh-CN"/>
                    </w:rPr>
                    <w:t>4</w:t>
                  </w:r>
                  <w:r>
                    <w:rPr>
                      <w:rFonts w:hint="default" w:ascii="Times New Roman" w:hAnsi="Times New Roman" w:cs="Times New Roman"/>
                      <w:b w:val="0"/>
                      <w:i w:val="0"/>
                      <w:snapToGrid/>
                      <w:color w:val="auto"/>
                      <w:sz w:val="21"/>
                      <w:szCs w:val="21"/>
                      <w:highlight w:val="none"/>
                      <w:u w:val="none"/>
                      <w:lang w:val="en-US" w:eastAsia="zh-CN"/>
                    </w:rPr>
                    <w:t>层。</w:t>
                  </w:r>
                  <w:r>
                    <w:rPr>
                      <w:rFonts w:hint="eastAsia" w:ascii="Times New Roman" w:hAnsi="Times New Roman" w:cs="Times New Roman"/>
                      <w:b w:val="0"/>
                      <w:i w:val="0"/>
                      <w:snapToGrid/>
                      <w:color w:val="auto"/>
                      <w:sz w:val="21"/>
                      <w:szCs w:val="21"/>
                      <w:highlight w:val="none"/>
                      <w:u w:val="none"/>
                      <w:lang w:val="en-US" w:eastAsia="zh-CN"/>
                    </w:rPr>
                    <w:t>地下1层，地上3层。地下一层和地面第一、第二层均为产品仓库，地上第三层</w:t>
                  </w:r>
                  <w:r>
                    <w:rPr>
                      <w:rFonts w:hint="default" w:ascii="Times New Roman" w:hAnsi="Times New Roman" w:cs="Times New Roman"/>
                      <w:b w:val="0"/>
                      <w:i w:val="0"/>
                      <w:snapToGrid/>
                      <w:color w:val="auto"/>
                      <w:sz w:val="21"/>
                      <w:szCs w:val="21"/>
                      <w:highlight w:val="none"/>
                      <w:u w:val="none"/>
                      <w:lang w:val="en-US" w:eastAsia="zh-CN"/>
                    </w:rPr>
                    <w:t>为</w:t>
                  </w:r>
                  <w:r>
                    <w:rPr>
                      <w:rFonts w:hint="eastAsia" w:ascii="Times New Roman" w:hAnsi="Times New Roman" w:cs="Times New Roman"/>
                      <w:b w:val="0"/>
                      <w:i w:val="0"/>
                      <w:snapToGrid/>
                      <w:color w:val="auto"/>
                      <w:sz w:val="21"/>
                      <w:szCs w:val="21"/>
                      <w:highlight w:val="none"/>
                      <w:u w:val="none"/>
                      <w:lang w:val="en-US" w:eastAsia="zh-CN"/>
                    </w:rPr>
                    <w:t>组装区，对生产厂房1中的半成品进行组装和产品的包装</w:t>
                  </w:r>
                </w:p>
              </w:tc>
              <w:tc>
                <w:tcPr>
                  <w:tcW w:w="1824" w:type="dxa"/>
                  <w:vAlign w:val="center"/>
                </w:tcPr>
                <w:p>
                  <w:pPr>
                    <w:kinsoku/>
                    <w:autoSpaceDE/>
                    <w:autoSpaceDN w:val="0"/>
                    <w:jc w:val="center"/>
                    <w:textAlignment w:val="center"/>
                    <w:rPr>
                      <w:rFonts w:hint="default" w:ascii="Times New Roman" w:hAnsi="Times New Roman" w:eastAsia="宋体" w:cs="Times New Roman"/>
                      <w:b w:val="0"/>
                      <w:i w:val="0"/>
                      <w:snapToGrid/>
                      <w:color w:val="auto"/>
                      <w:sz w:val="21"/>
                      <w:szCs w:val="21"/>
                      <w:highlight w:val="none"/>
                      <w:u w:val="none"/>
                      <w:lang w:eastAsia="zh-CN"/>
                    </w:rPr>
                  </w:pPr>
                  <w:r>
                    <w:rPr>
                      <w:rFonts w:hint="default" w:ascii="Times New Roman" w:hAnsi="Times New Roman" w:eastAsia="宋体" w:cs="Times New Roman"/>
                      <w:b w:val="0"/>
                      <w:i w:val="0"/>
                      <w:snapToGrid/>
                      <w:color w:val="auto"/>
                      <w:sz w:val="21"/>
                      <w:szCs w:val="21"/>
                      <w:highlight w:val="none"/>
                      <w:u w:val="none"/>
                      <w:lang w:eastAsia="zh-CN"/>
                    </w:rPr>
                    <w:t>建筑面积</w:t>
                  </w:r>
                  <w:r>
                    <w:rPr>
                      <w:rFonts w:hint="eastAsia" w:ascii="Times New Roman" w:hAnsi="Times New Roman" w:cs="Times New Roman"/>
                      <w:b w:val="0"/>
                      <w:i w:val="0"/>
                      <w:snapToGrid/>
                      <w:color w:val="auto"/>
                      <w:sz w:val="21"/>
                      <w:szCs w:val="21"/>
                      <w:highlight w:val="none"/>
                      <w:u w:val="none"/>
                      <w:lang w:val="en-US" w:eastAsia="zh-CN"/>
                    </w:rPr>
                    <w:t>7449.5</w:t>
                  </w:r>
                  <w:r>
                    <w:rPr>
                      <w:rFonts w:hint="default" w:ascii="Times New Roman" w:hAnsi="Times New Roman" w:cs="Times New Roman"/>
                      <w:b w:val="0"/>
                      <w:i w:val="0"/>
                      <w:snapToGrid/>
                      <w:color w:val="auto"/>
                      <w:sz w:val="21"/>
                      <w:szCs w:val="21"/>
                      <w:highlight w:val="none"/>
                      <w:u w:val="none"/>
                    </w:rPr>
                    <w:t>m</w:t>
                  </w:r>
                  <w:r>
                    <w:rPr>
                      <w:rFonts w:hint="default" w:ascii="Times New Roman" w:hAnsi="Times New Roman" w:cs="Times New Roman"/>
                      <w:b w:val="0"/>
                      <w:i w:val="0"/>
                      <w:snapToGrid/>
                      <w:color w:val="auto"/>
                      <w:sz w:val="21"/>
                      <w:szCs w:val="21"/>
                      <w:highlight w:val="none"/>
                      <w:u w:val="none"/>
                      <w:vertAlign w:val="superscript"/>
                    </w:rPr>
                    <w:t>2</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辅助工程</w:t>
                  </w:r>
                </w:p>
              </w:tc>
              <w:tc>
                <w:tcPr>
                  <w:tcW w:w="1001" w:type="dxa"/>
                  <w:vAlign w:val="center"/>
                </w:tcPr>
                <w:p>
                  <w:pPr>
                    <w:kinsoku/>
                    <w:autoSpaceDE/>
                    <w:autoSpaceDN w:val="0"/>
                    <w:jc w:val="center"/>
                    <w:textAlignment w:val="center"/>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i w:val="0"/>
                      <w:snapToGrid/>
                      <w:color w:val="auto"/>
                      <w:sz w:val="21"/>
                      <w:szCs w:val="21"/>
                      <w:highlight w:val="none"/>
                      <w:u w:val="none"/>
                      <w:lang w:eastAsia="zh-CN"/>
                    </w:rPr>
                    <w:t>综合楼</w:t>
                  </w:r>
                </w:p>
              </w:tc>
              <w:tc>
                <w:tcPr>
                  <w:tcW w:w="3674" w:type="dxa"/>
                  <w:gridSpan w:val="2"/>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4层，框架结构，1层为厨房餐厅，2层办公室及卫生间，厂区</w:t>
                  </w:r>
                  <w:r>
                    <w:rPr>
                      <w:rFonts w:hint="default" w:ascii="Times New Roman" w:hAnsi="Times New Roman" w:cs="Times New Roman"/>
                      <w:b w:val="0"/>
                      <w:i w:val="0"/>
                      <w:snapToGrid/>
                      <w:color w:val="auto"/>
                      <w:sz w:val="21"/>
                      <w:szCs w:val="21"/>
                      <w:highlight w:val="none"/>
                      <w:u w:val="none"/>
                      <w:lang w:val="en-US" w:eastAsia="zh-CN"/>
                    </w:rPr>
                    <w:t>人员办公用</w:t>
                  </w:r>
                  <w:r>
                    <w:rPr>
                      <w:rFonts w:hint="eastAsia" w:ascii="Times New Roman" w:hAnsi="Times New Roman" w:cs="Times New Roman"/>
                      <w:b w:val="0"/>
                      <w:i w:val="0"/>
                      <w:snapToGrid/>
                      <w:color w:val="auto"/>
                      <w:sz w:val="21"/>
                      <w:szCs w:val="21"/>
                      <w:highlight w:val="none"/>
                      <w:u w:val="none"/>
                      <w:lang w:val="en-US" w:eastAsia="zh-CN"/>
                    </w:rPr>
                    <w:t>。3、4层为项目宿舍区</w:t>
                  </w:r>
                </w:p>
              </w:tc>
              <w:tc>
                <w:tcPr>
                  <w:tcW w:w="1824" w:type="dxa"/>
                  <w:vAlign w:val="center"/>
                </w:tcPr>
                <w:p>
                  <w:pPr>
                    <w:kinsoku/>
                    <w:autoSpaceDE/>
                    <w:autoSpaceDN w:val="0"/>
                    <w:ind w:left="0" w:leftChars="0" w:right="0" w:rightChars="0" w:firstLine="0" w:firstLineChars="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建筑面积</w:t>
                  </w:r>
                  <w:r>
                    <w:rPr>
                      <w:rFonts w:hint="eastAsia" w:ascii="Times New Roman" w:hAnsi="Times New Roman" w:cs="Times New Roman"/>
                      <w:b w:val="0"/>
                      <w:i w:val="0"/>
                      <w:snapToGrid/>
                      <w:color w:val="auto"/>
                      <w:sz w:val="21"/>
                      <w:szCs w:val="21"/>
                      <w:highlight w:val="none"/>
                      <w:u w:val="none"/>
                      <w:lang w:val="en-US" w:eastAsia="zh-CN"/>
                    </w:rPr>
                    <w:t>2520</w:t>
                  </w:r>
                  <w:r>
                    <w:rPr>
                      <w:rFonts w:hint="default" w:ascii="Times New Roman" w:hAnsi="Times New Roman" w:cs="Times New Roman"/>
                      <w:b w:val="0"/>
                      <w:i w:val="0"/>
                      <w:snapToGrid/>
                      <w:color w:val="auto"/>
                      <w:sz w:val="21"/>
                      <w:szCs w:val="21"/>
                      <w:highlight w:val="none"/>
                      <w:u w:val="none"/>
                    </w:rPr>
                    <w:t>m</w:t>
                  </w:r>
                  <w:r>
                    <w:rPr>
                      <w:rFonts w:hint="default" w:ascii="Times New Roman" w:hAnsi="Times New Roman" w:cs="Times New Roman"/>
                      <w:b w:val="0"/>
                      <w:i w:val="0"/>
                      <w:snapToGrid/>
                      <w:color w:val="auto"/>
                      <w:sz w:val="21"/>
                      <w:szCs w:val="21"/>
                      <w:highlight w:val="none"/>
                      <w:u w:val="none"/>
                      <w:vertAlign w:val="superscript"/>
                    </w:rPr>
                    <w:t>2</w:t>
                  </w:r>
                </w:p>
              </w:tc>
              <w:tc>
                <w:tcPr>
                  <w:tcW w:w="1160" w:type="dxa"/>
                  <w:vMerge w:val="restart"/>
                  <w:vAlign w:val="center"/>
                </w:tcPr>
                <w:p>
                  <w:pPr>
                    <w:kinsoku/>
                    <w:autoSpaceDE/>
                    <w:autoSpaceDN w:val="0"/>
                    <w:jc w:val="center"/>
                    <w:textAlignment w:val="center"/>
                    <w:rPr>
                      <w:rFonts w:hint="default" w:ascii="Times New Roman" w:hAnsi="Times New Roman" w:eastAsia="宋体" w:cs="Times New Roman"/>
                      <w:b w:val="0"/>
                      <w:i w:val="0"/>
                      <w:snapToGrid/>
                      <w:color w:val="auto"/>
                      <w:sz w:val="21"/>
                      <w:szCs w:val="21"/>
                      <w:highlight w:val="none"/>
                      <w:u w:val="none"/>
                      <w:lang w:val="en-US" w:eastAsia="zh-CN"/>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kinsoku/>
                    <w:autoSpaceDE/>
                    <w:autoSpaceDN w:val="0"/>
                    <w:jc w:val="center"/>
                    <w:textAlignment w:val="center"/>
                    <w:rPr>
                      <w:rFonts w:hint="default" w:ascii="Times New Roman" w:hAnsi="Times New Roman" w:cs="Times New Roman"/>
                      <w:b/>
                      <w:i w:val="0"/>
                      <w:snapToGrid/>
                      <w:color w:val="auto"/>
                      <w:sz w:val="21"/>
                      <w:szCs w:val="21"/>
                      <w:highlight w:val="none"/>
                      <w:u w:val="none"/>
                    </w:rPr>
                  </w:pPr>
                </w:p>
              </w:tc>
              <w:tc>
                <w:tcPr>
                  <w:tcW w:w="1001" w:type="dxa"/>
                  <w:vAlign w:val="center"/>
                </w:tcPr>
                <w:p>
                  <w:pPr>
                    <w:kinsoku/>
                    <w:autoSpaceDE/>
                    <w:autoSpaceDN w:val="0"/>
                    <w:jc w:val="center"/>
                    <w:textAlignment w:val="center"/>
                    <w:rPr>
                      <w:rFonts w:hint="eastAsia" w:ascii="Times New Roman" w:hAnsi="Times New Roman" w:cs="Times New Roman"/>
                      <w:b/>
                      <w:i w:val="0"/>
                      <w:snapToGrid/>
                      <w:color w:val="auto"/>
                      <w:sz w:val="21"/>
                      <w:szCs w:val="21"/>
                      <w:highlight w:val="none"/>
                      <w:u w:val="none"/>
                      <w:lang w:eastAsia="zh-CN"/>
                    </w:rPr>
                  </w:pPr>
                  <w:r>
                    <w:rPr>
                      <w:rFonts w:hint="eastAsia" w:ascii="Times New Roman" w:hAnsi="Times New Roman" w:cs="Times New Roman"/>
                      <w:b/>
                      <w:i w:val="0"/>
                      <w:snapToGrid/>
                      <w:color w:val="auto"/>
                      <w:sz w:val="21"/>
                      <w:szCs w:val="21"/>
                      <w:highlight w:val="none"/>
                      <w:u w:val="none"/>
                      <w:lang w:val="en-US" w:eastAsia="zh-CN"/>
                    </w:rPr>
                    <w:t>辅助用房</w:t>
                  </w:r>
                </w:p>
              </w:tc>
              <w:tc>
                <w:tcPr>
                  <w:tcW w:w="3674" w:type="dxa"/>
                  <w:gridSpan w:val="2"/>
                  <w:vAlign w:val="center"/>
                </w:tcPr>
                <w:p>
                  <w:pPr>
                    <w:kinsoku/>
                    <w:autoSpaceDE/>
                    <w:autoSpaceDN w:val="0"/>
                    <w:jc w:val="both"/>
                    <w:textAlignment w:val="center"/>
                    <w:rPr>
                      <w:rFonts w:hint="eastAsia" w:ascii="Times New Roman" w:hAnsi="Times New Roman" w:cs="Times New Roman"/>
                      <w:b w:val="0"/>
                      <w:i w:val="0"/>
                      <w:snapToGrid/>
                      <w:color w:val="auto"/>
                      <w:sz w:val="21"/>
                      <w:szCs w:val="21"/>
                      <w:highlight w:val="none"/>
                      <w:u w:val="none"/>
                      <w:lang w:val="en-US" w:eastAsia="zh-CN"/>
                    </w:rPr>
                  </w:pPr>
                  <w:r>
                    <w:rPr>
                      <w:rFonts w:hint="eastAsia" w:ascii="Times New Roman" w:hAnsi="Times New Roman" w:cs="Times New Roman"/>
                      <w:b w:val="0"/>
                      <w:i w:val="0"/>
                      <w:snapToGrid/>
                      <w:color w:val="auto"/>
                      <w:sz w:val="21"/>
                      <w:szCs w:val="21"/>
                      <w:highlight w:val="none"/>
                      <w:u w:val="none"/>
                      <w:lang w:val="en-US" w:eastAsia="zh-CN"/>
                    </w:rPr>
                    <w:t>含配电室、值班室、污水处理池等配套设施</w:t>
                  </w:r>
                </w:p>
              </w:tc>
              <w:tc>
                <w:tcPr>
                  <w:tcW w:w="1824" w:type="dxa"/>
                  <w:vAlign w:val="center"/>
                </w:tcPr>
                <w:p>
                  <w:pPr>
                    <w:kinsoku/>
                    <w:autoSpaceDE/>
                    <w:autoSpaceDN w:val="0"/>
                    <w:jc w:val="both"/>
                    <w:textAlignment w:val="center"/>
                    <w:rPr>
                      <w:rFonts w:hint="default" w:ascii="Times New Roman" w:hAnsi="Times New Roman" w:eastAsia="宋体" w:cs="Times New Roman"/>
                      <w:b w:val="0"/>
                      <w:i w:val="0"/>
                      <w:snapToGrid/>
                      <w:color w:val="auto"/>
                      <w:sz w:val="21"/>
                      <w:szCs w:val="21"/>
                      <w:highlight w:val="none"/>
                      <w:u w:val="none"/>
                      <w:lang w:eastAsia="zh-CN"/>
                    </w:rPr>
                  </w:pPr>
                  <w:r>
                    <w:rPr>
                      <w:rFonts w:hint="default" w:ascii="Times New Roman" w:hAnsi="Times New Roman" w:eastAsia="宋体" w:cs="Times New Roman"/>
                      <w:b w:val="0"/>
                      <w:i w:val="0"/>
                      <w:snapToGrid/>
                      <w:color w:val="auto"/>
                      <w:sz w:val="21"/>
                      <w:szCs w:val="21"/>
                      <w:highlight w:val="none"/>
                      <w:u w:val="none"/>
                      <w:lang w:eastAsia="zh-CN"/>
                    </w:rPr>
                    <w:t>建筑面积</w:t>
                  </w:r>
                  <w:r>
                    <w:rPr>
                      <w:rFonts w:hint="eastAsia" w:ascii="Times New Roman" w:hAnsi="Times New Roman" w:cs="Times New Roman"/>
                      <w:b w:val="0"/>
                      <w:i w:val="0"/>
                      <w:snapToGrid/>
                      <w:color w:val="auto"/>
                      <w:sz w:val="21"/>
                      <w:szCs w:val="21"/>
                      <w:highlight w:val="none"/>
                      <w:u w:val="none"/>
                      <w:lang w:val="en-US" w:eastAsia="zh-CN"/>
                    </w:rPr>
                    <w:t>27</w:t>
                  </w:r>
                  <w:r>
                    <w:rPr>
                      <w:rFonts w:hint="default" w:ascii="Times New Roman" w:hAnsi="Times New Roman" w:cs="Times New Roman"/>
                      <w:b w:val="0"/>
                      <w:i w:val="0"/>
                      <w:snapToGrid/>
                      <w:color w:val="auto"/>
                      <w:sz w:val="21"/>
                      <w:szCs w:val="21"/>
                      <w:highlight w:val="none"/>
                      <w:u w:val="none"/>
                    </w:rPr>
                    <w:t>m</w:t>
                  </w:r>
                  <w:r>
                    <w:rPr>
                      <w:rFonts w:hint="default" w:ascii="Times New Roman" w:hAnsi="Times New Roman" w:cs="Times New Roman"/>
                      <w:b w:val="0"/>
                      <w:i w:val="0"/>
                      <w:snapToGrid/>
                      <w:color w:val="auto"/>
                      <w:sz w:val="21"/>
                      <w:szCs w:val="21"/>
                      <w:highlight w:val="none"/>
                      <w:u w:val="none"/>
                      <w:vertAlign w:val="superscript"/>
                    </w:rPr>
                    <w:t>2</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val="0"/>
                      <w:i w:val="0"/>
                      <w:snapToGrid/>
                      <w:color w:val="auto"/>
                      <w:sz w:val="21"/>
                      <w:szCs w:val="21"/>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公用工程</w:t>
                  </w:r>
                </w:p>
              </w:tc>
              <w:tc>
                <w:tcPr>
                  <w:tcW w:w="1001"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供电</w:t>
                  </w:r>
                </w:p>
              </w:tc>
              <w:tc>
                <w:tcPr>
                  <w:tcW w:w="3674" w:type="dxa"/>
                  <w:gridSpan w:val="2"/>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依托园区供电设施</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园区供电线路</w:t>
                  </w:r>
                </w:p>
              </w:tc>
              <w:tc>
                <w:tcPr>
                  <w:tcW w:w="1160" w:type="dxa"/>
                  <w:vMerge w:val="restart"/>
                  <w:vAlign w:val="center"/>
                </w:tcPr>
                <w:p>
                  <w:pPr>
                    <w:kinsoku/>
                    <w:autoSpaceDE/>
                    <w:autoSpaceDN w:val="0"/>
                    <w:jc w:val="center"/>
                    <w:textAlignment w:val="center"/>
                    <w:rPr>
                      <w:rFonts w:hint="default" w:ascii="Times New Roman" w:hAnsi="Times New Roman" w:eastAsia="宋体" w:cs="Times New Roman"/>
                      <w:b w:val="0"/>
                      <w:i w:val="0"/>
                      <w:snapToGrid/>
                      <w:color w:val="auto"/>
                      <w:sz w:val="21"/>
                      <w:szCs w:val="21"/>
                      <w:highlight w:val="none"/>
                      <w:u w:val="none"/>
                      <w:lang w:val="en-US" w:eastAsia="zh-CN"/>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供水</w:t>
                  </w:r>
                </w:p>
              </w:tc>
              <w:tc>
                <w:tcPr>
                  <w:tcW w:w="3674" w:type="dxa"/>
                  <w:gridSpan w:val="2"/>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依托园区供水系统</w:t>
                  </w:r>
                </w:p>
              </w:tc>
              <w:tc>
                <w:tcPr>
                  <w:tcW w:w="1824"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园区给水管网</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kinsoku/>
                    <w:autoSpaceDE/>
                    <w:autoSpaceDN w:val="0"/>
                    <w:jc w:val="left"/>
                    <w:textAlignment w:val="cente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i w:val="0"/>
                      <w:snapToGrid/>
                      <w:color w:val="auto"/>
                      <w:sz w:val="21"/>
                      <w:szCs w:val="21"/>
                      <w:highlight w:val="none"/>
                      <w:u w:val="none"/>
                      <w:lang w:eastAsia="zh-CN"/>
                    </w:rPr>
                    <w:t>排水系统</w:t>
                  </w:r>
                </w:p>
              </w:tc>
              <w:tc>
                <w:tcPr>
                  <w:tcW w:w="5498" w:type="dxa"/>
                  <w:gridSpan w:val="3"/>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项目实行雨污分流</w:t>
                  </w:r>
                  <w:r>
                    <w:rPr>
                      <w:rFonts w:hint="eastAsia" w:ascii="Times New Roman" w:hAnsi="Times New Roman" w:eastAsia="宋体" w:cs="Times New Roman"/>
                      <w:b w:val="0"/>
                      <w:i w:val="0"/>
                      <w:snapToGrid/>
                      <w:color w:val="auto"/>
                      <w:sz w:val="21"/>
                      <w:szCs w:val="21"/>
                      <w:highlight w:val="none"/>
                      <w:u w:val="none"/>
                      <w:lang w:eastAsia="zh-CN"/>
                    </w:rPr>
                    <w:t>。</w:t>
                  </w:r>
                  <w:r>
                    <w:rPr>
                      <w:rFonts w:hint="default" w:ascii="Times New Roman" w:hAnsi="Times New Roman" w:eastAsia="宋体" w:cs="Times New Roman"/>
                      <w:b w:val="0"/>
                      <w:i w:val="0"/>
                      <w:snapToGrid/>
                      <w:color w:val="auto"/>
                      <w:sz w:val="21"/>
                      <w:szCs w:val="21"/>
                      <w:highlight w:val="none"/>
                      <w:u w:val="none"/>
                      <w:lang w:eastAsia="zh-CN"/>
                    </w:rPr>
                    <w:t>雨水通过雨水沟渠</w:t>
                  </w:r>
                  <w:r>
                    <w:rPr>
                      <w:rFonts w:hint="eastAsia" w:ascii="Times New Roman" w:hAnsi="Times New Roman" w:cs="Times New Roman"/>
                      <w:b w:val="0"/>
                      <w:i w:val="0"/>
                      <w:snapToGrid/>
                      <w:color w:val="auto"/>
                      <w:sz w:val="21"/>
                      <w:szCs w:val="21"/>
                      <w:highlight w:val="none"/>
                      <w:u w:val="none"/>
                      <w:lang w:val="en-US" w:eastAsia="zh-CN"/>
                    </w:rPr>
                    <w:t>收集后存储于雨水收集池中，</w:t>
                  </w:r>
                  <w:r>
                    <w:rPr>
                      <w:rFonts w:hint="default" w:ascii="Times New Roman" w:hAnsi="Times New Roman" w:eastAsia="宋体" w:cs="Times New Roman"/>
                      <w:b w:val="0"/>
                      <w:i w:val="0"/>
                      <w:snapToGrid/>
                      <w:color w:val="auto"/>
                      <w:sz w:val="21"/>
                      <w:szCs w:val="21"/>
                      <w:highlight w:val="none"/>
                      <w:u w:val="none"/>
                      <w:lang w:eastAsia="zh-CN"/>
                    </w:rPr>
                    <w:t>回用于项目内绿化</w:t>
                  </w:r>
                  <w:r>
                    <w:rPr>
                      <w:rFonts w:hint="eastAsia" w:ascii="Times New Roman" w:hAnsi="Times New Roman" w:cs="Times New Roman"/>
                      <w:b w:val="0"/>
                      <w:i w:val="0"/>
                      <w:snapToGrid/>
                      <w:color w:val="auto"/>
                      <w:sz w:val="21"/>
                      <w:szCs w:val="21"/>
                      <w:highlight w:val="none"/>
                      <w:u w:val="none"/>
                      <w:lang w:val="en-US" w:eastAsia="zh-CN"/>
                    </w:rPr>
                    <w:t>和洒水</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5498" w:type="dxa"/>
                  <w:gridSpan w:val="3"/>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污水：</w:t>
                  </w:r>
                  <w:r>
                    <w:rPr>
                      <w:rFonts w:hint="eastAsia" w:ascii="Times New Roman" w:hAnsi="Times New Roman" w:eastAsia="宋体" w:cs="Times New Roman"/>
                      <w:b w:val="0"/>
                      <w:i w:val="0"/>
                      <w:snapToGrid/>
                      <w:color w:val="auto"/>
                      <w:sz w:val="21"/>
                      <w:szCs w:val="21"/>
                      <w:highlight w:val="none"/>
                      <w:u w:val="none"/>
                      <w:lang w:eastAsia="zh-CN"/>
                    </w:rPr>
                    <w:t>项目</w:t>
                  </w:r>
                  <w:r>
                    <w:rPr>
                      <w:rFonts w:hint="eastAsia" w:ascii="Times New Roman" w:hAnsi="Times New Roman" w:cs="Times New Roman"/>
                      <w:b w:val="0"/>
                      <w:i w:val="0"/>
                      <w:snapToGrid/>
                      <w:color w:val="auto"/>
                      <w:sz w:val="21"/>
                      <w:szCs w:val="21"/>
                      <w:highlight w:val="none"/>
                      <w:u w:val="none"/>
                      <w:lang w:val="en-US" w:eastAsia="zh-CN"/>
                    </w:rPr>
                    <w:t>不产生</w:t>
                  </w:r>
                  <w:r>
                    <w:rPr>
                      <w:rFonts w:hint="eastAsia" w:ascii="Times New Roman" w:hAnsi="Times New Roman" w:eastAsia="宋体" w:cs="Times New Roman"/>
                      <w:b w:val="0"/>
                      <w:i w:val="0"/>
                      <w:snapToGrid/>
                      <w:color w:val="auto"/>
                      <w:sz w:val="21"/>
                      <w:szCs w:val="21"/>
                      <w:highlight w:val="none"/>
                      <w:u w:val="none"/>
                      <w:lang w:eastAsia="zh-CN"/>
                    </w:rPr>
                    <w:t>生产废水，</w:t>
                  </w:r>
                  <w:r>
                    <w:rPr>
                      <w:rFonts w:hint="default" w:ascii="Times New Roman" w:hAnsi="Times New Roman" w:eastAsia="宋体" w:cs="Times New Roman"/>
                      <w:b w:val="0"/>
                      <w:i w:val="0"/>
                      <w:snapToGrid/>
                      <w:color w:val="auto"/>
                      <w:sz w:val="21"/>
                      <w:szCs w:val="21"/>
                      <w:highlight w:val="none"/>
                      <w:u w:val="none"/>
                      <w:lang w:eastAsia="zh-CN"/>
                    </w:rPr>
                    <w:t xml:space="preserve">项目内生活污水经隔油池、化粪池预处理并由企业自备的一体化污水处理设备处理后达到《城市污水再生利用 </w:t>
                  </w:r>
                  <w:r>
                    <w:rPr>
                      <w:rFonts w:hint="eastAsia" w:ascii="Times New Roman" w:hAnsi="Times New Roman" w:eastAsia="宋体" w:cs="Times New Roman"/>
                      <w:b w:val="0"/>
                      <w:i w:val="0"/>
                      <w:snapToGrid/>
                      <w:color w:val="auto"/>
                      <w:sz w:val="21"/>
                      <w:szCs w:val="21"/>
                      <w:highlight w:val="none"/>
                      <w:u w:val="none"/>
                      <w:lang w:eastAsia="zh-CN"/>
                    </w:rPr>
                    <w:t>城市杂用水</w:t>
                  </w:r>
                  <w:r>
                    <w:rPr>
                      <w:rFonts w:hint="default" w:ascii="Times New Roman" w:hAnsi="Times New Roman" w:eastAsia="宋体" w:cs="Times New Roman"/>
                      <w:b w:val="0"/>
                      <w:i w:val="0"/>
                      <w:snapToGrid/>
                      <w:color w:val="auto"/>
                      <w:sz w:val="21"/>
                      <w:szCs w:val="21"/>
                      <w:highlight w:val="none"/>
                      <w:u w:val="none"/>
                      <w:lang w:eastAsia="zh-CN"/>
                    </w:rPr>
                    <w:t>水质》（</w:t>
                  </w:r>
                  <w:r>
                    <w:rPr>
                      <w:rFonts w:hint="default" w:ascii="Times New Roman" w:hAnsi="Times New Roman" w:cs="Times New Roman"/>
                      <w:b w:val="0"/>
                      <w:i w:val="0"/>
                      <w:snapToGrid/>
                      <w:color w:val="auto"/>
                      <w:sz w:val="21"/>
                      <w:szCs w:val="21"/>
                      <w:highlight w:val="none"/>
                      <w:u w:val="none"/>
                    </w:rPr>
                    <w:t>GB/T25499-2010</w:t>
                  </w:r>
                  <w:r>
                    <w:rPr>
                      <w:rFonts w:hint="default" w:ascii="Times New Roman" w:hAnsi="Times New Roman" w:eastAsia="宋体" w:cs="Times New Roman"/>
                      <w:b w:val="0"/>
                      <w:i w:val="0"/>
                      <w:snapToGrid/>
                      <w:color w:val="auto"/>
                      <w:sz w:val="21"/>
                      <w:szCs w:val="21"/>
                      <w:highlight w:val="none"/>
                      <w:u w:val="none"/>
                      <w:lang w:eastAsia="zh-CN"/>
                    </w:rPr>
                    <w:t>）标准后</w:t>
                  </w:r>
                  <w:r>
                    <w:rPr>
                      <w:rFonts w:hint="eastAsia" w:ascii="Times New Roman" w:hAnsi="Times New Roman" w:cs="Times New Roman"/>
                      <w:b w:val="0"/>
                      <w:i w:val="0"/>
                      <w:snapToGrid/>
                      <w:color w:val="auto"/>
                      <w:sz w:val="21"/>
                      <w:szCs w:val="21"/>
                      <w:highlight w:val="none"/>
                      <w:u w:val="none"/>
                      <w:lang w:eastAsia="zh-CN"/>
                    </w:rPr>
                    <w:t>，</w:t>
                  </w:r>
                  <w:r>
                    <w:rPr>
                      <w:rFonts w:hint="default" w:ascii="Times New Roman" w:hAnsi="Times New Roman" w:eastAsia="宋体" w:cs="Times New Roman"/>
                      <w:b w:val="0"/>
                      <w:i w:val="0"/>
                      <w:snapToGrid/>
                      <w:color w:val="auto"/>
                      <w:sz w:val="21"/>
                      <w:szCs w:val="21"/>
                      <w:highlight w:val="none"/>
                      <w:u w:val="none"/>
                      <w:lang w:eastAsia="zh-CN"/>
                    </w:rPr>
                    <w:t>回用于项目内绿化</w:t>
                  </w:r>
                  <w:r>
                    <w:rPr>
                      <w:rFonts w:hint="eastAsia" w:ascii="Times New Roman" w:hAnsi="Times New Roman" w:cs="Times New Roman"/>
                      <w:b w:val="0"/>
                      <w:i w:val="0"/>
                      <w:snapToGrid/>
                      <w:color w:val="auto"/>
                      <w:sz w:val="21"/>
                      <w:szCs w:val="21"/>
                      <w:highlight w:val="none"/>
                      <w:u w:val="none"/>
                      <w:lang w:val="en-US" w:eastAsia="zh-CN"/>
                    </w:rPr>
                    <w:t>和洒水</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5498" w:type="dxa"/>
                  <w:gridSpan w:val="3"/>
                  <w:vAlign w:val="center"/>
                </w:tcPr>
                <w:p>
                  <w:pPr>
                    <w:kinsoku/>
                    <w:autoSpaceDE/>
                    <w:autoSpaceDN w:val="0"/>
                    <w:jc w:val="both"/>
                    <w:textAlignment w:val="center"/>
                    <w:rPr>
                      <w:rFonts w:hint="default" w:ascii="Times New Roman" w:hAnsi="Times New Roman" w:eastAsia="宋体" w:cs="Times New Roman"/>
                      <w:b w:val="0"/>
                      <w:i w:val="0"/>
                      <w:snapToGrid/>
                      <w:color w:val="auto"/>
                      <w:sz w:val="21"/>
                      <w:szCs w:val="21"/>
                      <w:highlight w:val="none"/>
                      <w:u w:val="none"/>
                      <w:lang w:val="en-US" w:eastAsia="zh-CN"/>
                    </w:rPr>
                  </w:pPr>
                  <w:r>
                    <w:rPr>
                      <w:rFonts w:hint="eastAsia" w:ascii="Times New Roman" w:hAnsi="Times New Roman" w:cs="Times New Roman"/>
                      <w:b w:val="0"/>
                      <w:i w:val="0"/>
                      <w:snapToGrid/>
                      <w:color w:val="auto"/>
                      <w:sz w:val="21"/>
                      <w:szCs w:val="21"/>
                      <w:highlight w:val="none"/>
                      <w:u w:val="none"/>
                      <w:lang w:val="en-US" w:eastAsia="zh-CN"/>
                    </w:rPr>
                    <w:t>雨水：项目设置一个雨水收集池70m</w:t>
                  </w:r>
                  <w:r>
                    <w:rPr>
                      <w:rFonts w:hint="eastAsia" w:ascii="Times New Roman" w:hAnsi="Times New Roman" w:cs="Times New Roman"/>
                      <w:b w:val="0"/>
                      <w:i w:val="0"/>
                      <w:snapToGrid/>
                      <w:color w:val="auto"/>
                      <w:sz w:val="21"/>
                      <w:szCs w:val="21"/>
                      <w:highlight w:val="none"/>
                      <w:u w:val="none"/>
                      <w:vertAlign w:val="superscript"/>
                      <w:lang w:val="en-US" w:eastAsia="zh-CN"/>
                    </w:rPr>
                    <w:t>3</w:t>
                  </w:r>
                  <w:r>
                    <w:rPr>
                      <w:rFonts w:hint="eastAsia" w:ascii="Times New Roman" w:hAnsi="Times New Roman" w:eastAsia="宋体" w:cs="Times New Roman"/>
                      <w:b w:val="0"/>
                      <w:i w:val="0"/>
                      <w:snapToGrid/>
                      <w:color w:val="auto"/>
                      <w:sz w:val="21"/>
                      <w:szCs w:val="21"/>
                      <w:highlight w:val="none"/>
                      <w:u w:val="none"/>
                      <w:lang w:eastAsia="zh-CN"/>
                    </w:rPr>
                    <w:t>，</w:t>
                  </w:r>
                  <w:r>
                    <w:rPr>
                      <w:rFonts w:hint="eastAsia" w:ascii="Times New Roman" w:hAnsi="Times New Roman" w:cs="Times New Roman"/>
                      <w:b w:val="0"/>
                      <w:i w:val="0"/>
                      <w:snapToGrid/>
                      <w:color w:val="auto"/>
                      <w:sz w:val="21"/>
                      <w:szCs w:val="21"/>
                      <w:highlight w:val="none"/>
                      <w:u w:val="none"/>
                      <w:lang w:val="en-US" w:eastAsia="zh-CN"/>
                    </w:rPr>
                    <w:t>收集雨水天项目产生的初期雨水，晴天回用于</w:t>
                  </w:r>
                  <w:r>
                    <w:rPr>
                      <w:rFonts w:hint="default" w:ascii="Times New Roman" w:hAnsi="Times New Roman" w:eastAsia="宋体" w:cs="Times New Roman"/>
                      <w:b w:val="0"/>
                      <w:i w:val="0"/>
                      <w:snapToGrid/>
                      <w:color w:val="auto"/>
                      <w:sz w:val="21"/>
                      <w:szCs w:val="21"/>
                      <w:highlight w:val="none"/>
                      <w:u w:val="none"/>
                      <w:lang w:eastAsia="zh-CN"/>
                    </w:rPr>
                    <w:t>项目内绿化</w:t>
                  </w:r>
                  <w:r>
                    <w:rPr>
                      <w:rFonts w:hint="eastAsia" w:ascii="Times New Roman" w:hAnsi="Times New Roman" w:cs="Times New Roman"/>
                      <w:b w:val="0"/>
                      <w:i w:val="0"/>
                      <w:snapToGrid/>
                      <w:color w:val="auto"/>
                      <w:sz w:val="21"/>
                      <w:szCs w:val="21"/>
                      <w:highlight w:val="none"/>
                      <w:u w:val="none"/>
                      <w:lang w:val="en-US" w:eastAsia="zh-CN"/>
                    </w:rPr>
                    <w:t>和洒水</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环保工程</w:t>
                  </w:r>
                </w:p>
              </w:tc>
              <w:tc>
                <w:tcPr>
                  <w:tcW w:w="1001" w:type="dxa"/>
                  <w:vMerge w:val="restart"/>
                  <w:vAlign w:val="center"/>
                </w:tcPr>
                <w:p>
                  <w:pPr>
                    <w:kinsoku/>
                    <w:autoSpaceDE/>
                    <w:autoSpaceDN w:val="0"/>
                    <w:jc w:val="center"/>
                    <w:textAlignment w:val="center"/>
                    <w:rPr>
                      <w:rFonts w:hint="eastAsia"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i w:val="0"/>
                      <w:snapToGrid/>
                      <w:color w:val="auto"/>
                      <w:sz w:val="21"/>
                      <w:szCs w:val="21"/>
                      <w:highlight w:val="none"/>
                      <w:u w:val="none"/>
                      <w:lang w:val="en-US" w:eastAsia="zh-CN"/>
                    </w:rPr>
                    <w:t>废水</w:t>
                  </w:r>
                </w:p>
              </w:tc>
              <w:tc>
                <w:tcPr>
                  <w:tcW w:w="3085" w:type="dxa"/>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1个</w:t>
                  </w:r>
                  <w:r>
                    <w:rPr>
                      <w:rFonts w:hint="default" w:ascii="Times New Roman" w:hAnsi="Times New Roman" w:eastAsia="宋体" w:cs="Times New Roman"/>
                      <w:b w:val="0"/>
                      <w:i w:val="0"/>
                      <w:snapToGrid/>
                      <w:color w:val="auto"/>
                      <w:sz w:val="21"/>
                      <w:szCs w:val="21"/>
                      <w:highlight w:val="none"/>
                      <w:u w:val="none"/>
                      <w:lang w:eastAsia="zh-CN"/>
                    </w:rPr>
                    <w:t>隔油池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val="0"/>
                      <w:i w:val="0"/>
                      <w:snapToGrid/>
                      <w:color w:val="auto"/>
                      <w:sz w:val="21"/>
                      <w:szCs w:val="21"/>
                      <w:highlight w:val="none"/>
                      <w:u w:val="none"/>
                      <w:lang w:eastAsia="zh-CN"/>
                    </w:rPr>
                    <w:t>容积</w:t>
                  </w:r>
                  <w:r>
                    <w:rPr>
                      <w:rFonts w:hint="eastAsia" w:ascii="Times New Roman" w:hAnsi="Times New Roman" w:cs="Times New Roman"/>
                      <w:b w:val="0"/>
                      <w:i w:val="0"/>
                      <w:snapToGrid/>
                      <w:color w:val="auto"/>
                      <w:sz w:val="21"/>
                      <w:szCs w:val="21"/>
                      <w:highlight w:val="none"/>
                      <w:u w:val="none"/>
                      <w:lang w:val="en-US" w:eastAsia="zh-CN"/>
                    </w:rPr>
                    <w:t>2</w:t>
                  </w:r>
                  <w:r>
                    <w:rPr>
                      <w:rFonts w:hint="default" w:ascii="Times New Roman" w:hAnsi="Times New Roman" w:eastAsia="宋体" w:cs="Times New Roman"/>
                      <w:b w:val="0"/>
                      <w:i w:val="0"/>
                      <w:snapToGrid/>
                      <w:color w:val="auto"/>
                      <w:sz w:val="21"/>
                      <w:szCs w:val="21"/>
                      <w:highlight w:val="none"/>
                      <w:u w:val="none"/>
                      <w:lang w:eastAsia="zh-CN"/>
                    </w:rPr>
                    <w:t>m</w:t>
                  </w:r>
                  <w:r>
                    <w:rPr>
                      <w:rFonts w:hint="default" w:ascii="Times New Roman" w:hAnsi="Times New Roman" w:eastAsia="宋体" w:cs="Times New Roman"/>
                      <w:b w:val="0"/>
                      <w:i w:val="0"/>
                      <w:snapToGrid/>
                      <w:color w:val="auto"/>
                      <w:sz w:val="21"/>
                      <w:szCs w:val="21"/>
                      <w:highlight w:val="none"/>
                      <w:u w:val="none"/>
                      <w:vertAlign w:val="superscript"/>
                      <w:lang w:eastAsia="zh-CN"/>
                    </w:rPr>
                    <w:t>3</w:t>
                  </w:r>
                </w:p>
              </w:tc>
              <w:tc>
                <w:tcPr>
                  <w:tcW w:w="1160" w:type="dxa"/>
                  <w:vMerge w:val="restart"/>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3085" w:type="dxa"/>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1个</w:t>
                  </w:r>
                  <w:r>
                    <w:rPr>
                      <w:rFonts w:hint="default" w:ascii="Times New Roman" w:hAnsi="Times New Roman" w:eastAsia="宋体" w:cs="Times New Roman"/>
                      <w:b w:val="0"/>
                      <w:i w:val="0"/>
                      <w:snapToGrid/>
                      <w:color w:val="auto"/>
                      <w:sz w:val="21"/>
                      <w:szCs w:val="21"/>
                      <w:highlight w:val="none"/>
                      <w:u w:val="none"/>
                      <w:lang w:eastAsia="zh-CN"/>
                    </w:rPr>
                    <w:t>化粪池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val="0"/>
                      <w:i w:val="0"/>
                      <w:snapToGrid/>
                      <w:color w:val="auto"/>
                      <w:sz w:val="21"/>
                      <w:szCs w:val="21"/>
                      <w:highlight w:val="none"/>
                      <w:u w:val="none"/>
                      <w:lang w:eastAsia="zh-CN"/>
                    </w:rPr>
                    <w:t>容积</w:t>
                  </w:r>
                  <w:r>
                    <w:rPr>
                      <w:rFonts w:hint="eastAsia" w:ascii="Times New Roman" w:hAnsi="Times New Roman" w:cs="Times New Roman"/>
                      <w:b w:val="0"/>
                      <w:i w:val="0"/>
                      <w:snapToGrid/>
                      <w:color w:val="auto"/>
                      <w:sz w:val="21"/>
                      <w:szCs w:val="21"/>
                      <w:highlight w:val="none"/>
                      <w:u w:val="none"/>
                      <w:lang w:val="en-US" w:eastAsia="zh-CN"/>
                    </w:rPr>
                    <w:t>5</w:t>
                  </w:r>
                  <w:r>
                    <w:rPr>
                      <w:rFonts w:hint="default" w:ascii="Times New Roman" w:hAnsi="Times New Roman" w:eastAsia="宋体" w:cs="Times New Roman"/>
                      <w:b w:val="0"/>
                      <w:i w:val="0"/>
                      <w:snapToGrid/>
                      <w:color w:val="auto"/>
                      <w:sz w:val="21"/>
                      <w:szCs w:val="21"/>
                      <w:highlight w:val="none"/>
                      <w:u w:val="none"/>
                      <w:lang w:eastAsia="zh-CN"/>
                    </w:rPr>
                    <w:t>m</w:t>
                  </w:r>
                  <w:r>
                    <w:rPr>
                      <w:rFonts w:hint="default" w:ascii="Times New Roman" w:hAnsi="Times New Roman" w:eastAsia="宋体" w:cs="Times New Roman"/>
                      <w:b w:val="0"/>
                      <w:i w:val="0"/>
                      <w:snapToGrid/>
                      <w:color w:val="auto"/>
                      <w:sz w:val="21"/>
                      <w:szCs w:val="21"/>
                      <w:highlight w:val="none"/>
                      <w:u w:val="none"/>
                      <w:vertAlign w:val="superscript"/>
                      <w:lang w:eastAsia="zh-CN"/>
                    </w:rPr>
                    <w:t>3</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3085" w:type="dxa"/>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1套</w:t>
                  </w:r>
                  <w:r>
                    <w:rPr>
                      <w:rFonts w:hint="default" w:ascii="Times New Roman" w:hAnsi="Times New Roman" w:eastAsia="宋体" w:cs="Times New Roman"/>
                      <w:b w:val="0"/>
                      <w:i w:val="0"/>
                      <w:snapToGrid/>
                      <w:color w:val="auto"/>
                      <w:sz w:val="21"/>
                      <w:szCs w:val="21"/>
                      <w:highlight w:val="none"/>
                      <w:u w:val="none"/>
                      <w:lang w:eastAsia="zh-CN"/>
                    </w:rPr>
                    <w:t>一体化污水处理设备</w:t>
                  </w:r>
                  <w:r>
                    <w:rPr>
                      <w:rFonts w:hint="eastAsia" w:cs="Times New Roman"/>
                      <w:b w:val="0"/>
                      <w:i w:val="0"/>
                      <w:snapToGrid/>
                      <w:color w:val="C00000"/>
                      <w:sz w:val="21"/>
                      <w:szCs w:val="21"/>
                      <w:highlight w:val="none"/>
                      <w:u w:val="none"/>
                      <w:lang w:eastAsia="zh-CN"/>
                    </w:rPr>
                    <w:t>（用于处理生活废水）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val="0"/>
                      <w:i w:val="0"/>
                      <w:snapToGrid/>
                      <w:color w:val="auto"/>
                      <w:sz w:val="21"/>
                      <w:szCs w:val="21"/>
                      <w:highlight w:val="none"/>
                      <w:u w:val="none"/>
                      <w:lang w:eastAsia="zh-CN"/>
                    </w:rPr>
                    <w:t>日</w:t>
                  </w:r>
                  <w:r>
                    <w:rPr>
                      <w:rFonts w:hint="default" w:ascii="Times New Roman" w:hAnsi="Times New Roman" w:eastAsia="宋体" w:cs="Times New Roman"/>
                      <w:b w:val="0"/>
                      <w:i w:val="0"/>
                      <w:snapToGrid/>
                      <w:color w:val="auto"/>
                      <w:sz w:val="21"/>
                      <w:szCs w:val="21"/>
                      <w:highlight w:val="none"/>
                      <w:u w:val="none"/>
                      <w:lang w:eastAsia="zh-CN"/>
                    </w:rPr>
                    <w:t>处理能力</w:t>
                  </w:r>
                  <w:r>
                    <w:rPr>
                      <w:rFonts w:hint="eastAsia" w:ascii="Times New Roman" w:hAnsi="Times New Roman" w:cs="Times New Roman"/>
                      <w:b w:val="0"/>
                      <w:i w:val="0"/>
                      <w:snapToGrid/>
                      <w:color w:val="auto"/>
                      <w:sz w:val="21"/>
                      <w:szCs w:val="21"/>
                      <w:highlight w:val="none"/>
                      <w:u w:val="none"/>
                      <w:lang w:val="en-US" w:eastAsia="zh-CN"/>
                    </w:rPr>
                    <w:t>5</w:t>
                  </w:r>
                  <w:r>
                    <w:rPr>
                      <w:rFonts w:hint="default" w:ascii="Times New Roman" w:hAnsi="Times New Roman" w:eastAsia="宋体" w:cs="Times New Roman"/>
                      <w:b w:val="0"/>
                      <w:i w:val="0"/>
                      <w:snapToGrid/>
                      <w:color w:val="auto"/>
                      <w:sz w:val="21"/>
                      <w:szCs w:val="21"/>
                      <w:highlight w:val="none"/>
                      <w:u w:val="none"/>
                      <w:lang w:eastAsia="zh-CN"/>
                    </w:rPr>
                    <w:t>m</w:t>
                  </w:r>
                  <w:r>
                    <w:rPr>
                      <w:rFonts w:hint="default" w:ascii="Times New Roman" w:hAnsi="Times New Roman" w:eastAsia="宋体" w:cs="Times New Roman"/>
                      <w:b w:val="0"/>
                      <w:i w:val="0"/>
                      <w:snapToGrid/>
                      <w:color w:val="auto"/>
                      <w:sz w:val="21"/>
                      <w:szCs w:val="21"/>
                      <w:highlight w:val="none"/>
                      <w:u w:val="none"/>
                      <w:vertAlign w:val="superscript"/>
                      <w:lang w:eastAsia="zh-CN"/>
                    </w:rPr>
                    <w:t>3</w:t>
                  </w:r>
                  <w:r>
                    <w:rPr>
                      <w:rFonts w:hint="default" w:ascii="Times New Roman" w:hAnsi="Times New Roman" w:eastAsia="宋体" w:cs="Times New Roman"/>
                      <w:b w:val="0"/>
                      <w:i w:val="0"/>
                      <w:snapToGrid/>
                      <w:color w:val="auto"/>
                      <w:sz w:val="21"/>
                      <w:szCs w:val="21"/>
                      <w:highlight w:val="none"/>
                      <w:u w:val="none"/>
                      <w:lang w:eastAsia="zh-CN"/>
                    </w:rPr>
                    <w:t>/d</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textAlignment w:val="auto"/>
                    <w:rPr>
                      <w:rFonts w:hint="default" w:ascii="Times New Roman" w:hAnsi="Times New Roman" w:eastAsia="宋体" w:cs="Times New Roman"/>
                      <w:b/>
                      <w:bCs w:val="0"/>
                      <w:color w:val="auto"/>
                      <w:sz w:val="21"/>
                      <w:szCs w:val="21"/>
                      <w:highlight w:val="none"/>
                      <w:vertAlign w:val="baseline"/>
                      <w:lang w:val="en-US" w:eastAsia="zh-CN"/>
                    </w:rPr>
                  </w:pPr>
                </w:p>
              </w:tc>
              <w:tc>
                <w:tcPr>
                  <w:tcW w:w="3085" w:type="dxa"/>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cs="Times New Roman"/>
                      <w:b w:val="0"/>
                      <w:i w:val="0"/>
                      <w:snapToGrid/>
                      <w:color w:val="auto"/>
                      <w:sz w:val="21"/>
                      <w:szCs w:val="21"/>
                      <w:highlight w:val="none"/>
                      <w:u w:val="none"/>
                      <w:lang w:val="en-US" w:eastAsia="zh-CN"/>
                    </w:rPr>
                    <w:t>1个</w:t>
                  </w:r>
                  <w:r>
                    <w:rPr>
                      <w:rFonts w:hint="default" w:ascii="Times New Roman" w:hAnsi="Times New Roman" w:eastAsia="宋体" w:cs="Times New Roman"/>
                      <w:b w:val="0"/>
                      <w:i w:val="0"/>
                      <w:snapToGrid/>
                      <w:color w:val="auto"/>
                      <w:sz w:val="21"/>
                      <w:szCs w:val="21"/>
                      <w:highlight w:val="none"/>
                      <w:u w:val="none"/>
                      <w:lang w:eastAsia="zh-CN"/>
                    </w:rPr>
                    <w:t>蓄水池</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容积</w:t>
                  </w:r>
                  <w:r>
                    <w:rPr>
                      <w:rFonts w:hint="eastAsia" w:ascii="Times New Roman" w:hAnsi="Times New Roman" w:cs="Times New Roman"/>
                      <w:b w:val="0"/>
                      <w:i w:val="0"/>
                      <w:snapToGrid/>
                      <w:color w:val="auto"/>
                      <w:sz w:val="21"/>
                      <w:szCs w:val="21"/>
                      <w:highlight w:val="none"/>
                      <w:u w:val="none"/>
                      <w:lang w:val="en-US" w:eastAsia="zh-CN"/>
                    </w:rPr>
                    <w:t>4</w:t>
                  </w:r>
                  <w:r>
                    <w:rPr>
                      <w:rFonts w:hint="eastAsia" w:ascii="Times New Roman" w:hAnsi="Times New Roman" w:eastAsia="宋体" w:cs="Times New Roman"/>
                      <w:b w:val="0"/>
                      <w:i w:val="0"/>
                      <w:snapToGrid/>
                      <w:color w:val="auto"/>
                      <w:sz w:val="21"/>
                      <w:szCs w:val="21"/>
                      <w:highlight w:val="none"/>
                      <w:u w:val="none"/>
                      <w:lang w:val="en-US" w:eastAsia="zh-CN"/>
                    </w:rPr>
                    <w:t>0</w:t>
                  </w:r>
                  <w:r>
                    <w:rPr>
                      <w:rFonts w:hint="default" w:ascii="Times New Roman" w:hAnsi="Times New Roman" w:eastAsia="宋体" w:cs="Times New Roman"/>
                      <w:b w:val="0"/>
                      <w:i w:val="0"/>
                      <w:snapToGrid/>
                      <w:color w:val="auto"/>
                      <w:sz w:val="21"/>
                      <w:szCs w:val="21"/>
                      <w:highlight w:val="none"/>
                      <w:u w:val="none"/>
                      <w:lang w:eastAsia="zh-CN"/>
                    </w:rPr>
                    <w:t>m</w:t>
                  </w:r>
                  <w:r>
                    <w:rPr>
                      <w:rFonts w:hint="default" w:ascii="Times New Roman" w:hAnsi="Times New Roman" w:eastAsia="宋体" w:cs="Times New Roman"/>
                      <w:b w:val="0"/>
                      <w:i w:val="0"/>
                      <w:snapToGrid/>
                      <w:color w:val="auto"/>
                      <w:sz w:val="21"/>
                      <w:szCs w:val="21"/>
                      <w:highlight w:val="none"/>
                      <w:u w:val="none"/>
                      <w:vertAlign w:val="superscript"/>
                      <w:lang w:eastAsia="zh-CN"/>
                    </w:rPr>
                    <w:t>3</w:t>
                  </w:r>
                </w:p>
              </w:tc>
              <w:tc>
                <w:tcPr>
                  <w:tcW w:w="1160" w:type="dxa"/>
                  <w:vMerge w:val="continue"/>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噪声</w:t>
                  </w:r>
                </w:p>
              </w:tc>
              <w:tc>
                <w:tcPr>
                  <w:tcW w:w="5498" w:type="dxa"/>
                  <w:gridSpan w:val="3"/>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val="0"/>
                      <w:i w:val="0"/>
                      <w:snapToGrid/>
                      <w:color w:val="auto"/>
                      <w:sz w:val="21"/>
                      <w:szCs w:val="21"/>
                      <w:highlight w:val="none"/>
                      <w:u w:val="none"/>
                    </w:rPr>
                    <w:t>基础减振、隔声、绿化等</w:t>
                  </w:r>
                  <w:r>
                    <w:rPr>
                      <w:rFonts w:hint="eastAsia" w:cs="Times New Roman"/>
                      <w:b w:val="0"/>
                      <w:i w:val="0"/>
                      <w:snapToGrid/>
                      <w:color w:val="auto"/>
                      <w:sz w:val="21"/>
                      <w:szCs w:val="21"/>
                      <w:highlight w:val="none"/>
                      <w:u w:val="none"/>
                      <w:lang w:eastAsia="zh-CN"/>
                    </w:rPr>
                    <w:t>。</w:t>
                  </w:r>
                </w:p>
              </w:tc>
              <w:tc>
                <w:tcPr>
                  <w:tcW w:w="1160" w:type="dxa"/>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lang w:val="en-US" w:eastAsia="zh-CN"/>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restart"/>
                  <w:vAlign w:val="center"/>
                </w:tcPr>
                <w:p>
                  <w:pPr>
                    <w:kinsoku/>
                    <w:autoSpaceDE/>
                    <w:autoSpaceDN w:val="0"/>
                    <w:jc w:val="center"/>
                    <w:textAlignment w:val="center"/>
                    <w:rPr>
                      <w:rFonts w:hint="eastAsia" w:ascii="Times New Roman" w:hAnsi="Times New Roman" w:eastAsia="宋体" w:cs="Times New Roman"/>
                      <w:b/>
                      <w:i w:val="0"/>
                      <w:snapToGrid/>
                      <w:color w:val="auto"/>
                      <w:sz w:val="21"/>
                      <w:szCs w:val="21"/>
                      <w:highlight w:val="none"/>
                      <w:u w:val="none"/>
                      <w:lang w:val="en-US" w:eastAsia="zh-CN"/>
                    </w:rPr>
                  </w:pPr>
                  <w:r>
                    <w:rPr>
                      <w:rFonts w:hint="eastAsia" w:ascii="Times New Roman" w:hAnsi="Times New Roman" w:cs="Times New Roman"/>
                      <w:b/>
                      <w:i w:val="0"/>
                      <w:snapToGrid/>
                      <w:color w:val="auto"/>
                      <w:sz w:val="21"/>
                      <w:szCs w:val="21"/>
                      <w:highlight w:val="none"/>
                      <w:u w:val="none"/>
                      <w:lang w:val="en-US" w:eastAsia="zh-CN"/>
                    </w:rPr>
                    <w:t>废气</w:t>
                  </w:r>
                </w:p>
              </w:tc>
              <w:tc>
                <w:tcPr>
                  <w:tcW w:w="3085" w:type="dxa"/>
                  <w:vAlign w:val="center"/>
                </w:tcPr>
                <w:p>
                  <w:pPr>
                    <w:kinsoku/>
                    <w:autoSpaceDE/>
                    <w:autoSpaceDN w:val="0"/>
                    <w:jc w:val="both"/>
                    <w:textAlignment w:val="center"/>
                    <w:rPr>
                      <w:rFonts w:hint="eastAsia" w:ascii="Times New Roman" w:hAnsi="Times New Roman" w:cs="Times New Roman"/>
                      <w:b w:val="0"/>
                      <w:i w:val="0"/>
                      <w:snapToGrid/>
                      <w:color w:val="auto"/>
                      <w:sz w:val="21"/>
                      <w:highlight w:val="none"/>
                      <w:u w:val="none"/>
                      <w:lang w:val="en-US" w:eastAsia="zh-CN"/>
                    </w:rPr>
                  </w:pPr>
                  <w:r>
                    <w:rPr>
                      <w:rFonts w:hint="eastAsia" w:ascii="Times New Roman" w:hAnsi="Times New Roman" w:cs="Times New Roman"/>
                      <w:b w:val="0"/>
                      <w:i w:val="0"/>
                      <w:snapToGrid/>
                      <w:color w:val="auto"/>
                      <w:sz w:val="21"/>
                      <w:highlight w:val="none"/>
                      <w:u w:val="none"/>
                      <w:lang w:val="en-US" w:eastAsia="zh-CN"/>
                    </w:rPr>
                    <w:t>5套喷塑设备（自带滤芯）</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auto"/>
                      <w:sz w:val="21"/>
                      <w:highlight w:val="none"/>
                      <w:u w:val="none"/>
                      <w:lang w:eastAsia="zh-CN"/>
                    </w:rPr>
                  </w:pPr>
                  <w:r>
                    <w:rPr>
                      <w:rFonts w:hint="eastAsia" w:ascii="Times New Roman" w:hAnsi="Times New Roman" w:cs="Times New Roman"/>
                      <w:b w:val="0"/>
                      <w:i w:val="0"/>
                      <w:snapToGrid/>
                      <w:color w:val="auto"/>
                      <w:sz w:val="21"/>
                      <w:highlight w:val="none"/>
                      <w:u w:val="none"/>
                      <w:lang w:val="en-US" w:eastAsia="zh-CN"/>
                    </w:rPr>
                    <w:t>喷塑粉尘经滤芯处理后均由</w:t>
                  </w:r>
                  <w:r>
                    <w:rPr>
                      <w:rFonts w:hint="eastAsia" w:cs="Times New Roman"/>
                      <w:b w:val="0"/>
                      <w:i w:val="0"/>
                      <w:snapToGrid/>
                      <w:color w:val="auto"/>
                      <w:sz w:val="21"/>
                      <w:highlight w:val="none"/>
                      <w:u w:val="none"/>
                      <w:lang w:val="en-US" w:eastAsia="zh-CN"/>
                    </w:rPr>
                    <w:t>DA001的</w:t>
                  </w:r>
                  <w:r>
                    <w:rPr>
                      <w:rFonts w:hint="eastAsia" w:ascii="Times New Roman" w:hAnsi="Times New Roman" w:cs="Times New Roman"/>
                      <w:b w:val="0"/>
                      <w:i w:val="0"/>
                      <w:snapToGrid/>
                      <w:color w:val="auto"/>
                      <w:sz w:val="21"/>
                      <w:highlight w:val="none"/>
                      <w:u w:val="none"/>
                      <w:lang w:val="en-US" w:eastAsia="zh-CN"/>
                    </w:rPr>
                    <w:t>15m高排气筒排放，5套喷塑设备共用一根排气筒</w:t>
                  </w:r>
                </w:p>
              </w:tc>
              <w:tc>
                <w:tcPr>
                  <w:tcW w:w="1160" w:type="dxa"/>
                  <w:vAlign w:val="center"/>
                </w:tcPr>
                <w:p>
                  <w:pPr>
                    <w:kinsoku/>
                    <w:autoSpaceDE/>
                    <w:autoSpaceDN w:val="0"/>
                    <w:jc w:val="center"/>
                    <w:textAlignment w:val="center"/>
                    <w:rPr>
                      <w:rFonts w:hint="default" w:ascii="Times New Roman" w:hAnsi="Times New Roman" w:cs="Times New Roman"/>
                      <w:b w:val="0"/>
                      <w:bCs w:val="0"/>
                      <w:i w:val="0"/>
                      <w:snapToGrid/>
                      <w:color w:val="auto"/>
                      <w:sz w:val="21"/>
                      <w:szCs w:val="21"/>
                      <w:highlight w:val="none"/>
                      <w:u w:val="none"/>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jc w:val="center"/>
                    <w:textAlignment w:val="center"/>
                    <w:rPr>
                      <w:rFonts w:hint="default" w:ascii="Times New Roman" w:hAnsi="Times New Roman" w:cs="Times New Roman"/>
                      <w:b/>
                      <w:i w:val="0"/>
                      <w:snapToGrid/>
                      <w:color w:val="auto"/>
                      <w:sz w:val="21"/>
                      <w:szCs w:val="21"/>
                      <w:highlight w:val="none"/>
                      <w:u w:val="none"/>
                    </w:rPr>
                  </w:pPr>
                </w:p>
              </w:tc>
              <w:tc>
                <w:tcPr>
                  <w:tcW w:w="3085" w:type="dxa"/>
                  <w:vAlign w:val="center"/>
                </w:tcPr>
                <w:p>
                  <w:pPr>
                    <w:kinsoku/>
                    <w:autoSpaceDE/>
                    <w:autoSpaceDN w:val="0"/>
                    <w:jc w:val="both"/>
                    <w:textAlignment w:val="center"/>
                    <w:rPr>
                      <w:rFonts w:hint="eastAsia" w:ascii="Times New Roman" w:hAnsi="Times New Roman" w:cs="Times New Roman"/>
                      <w:b w:val="0"/>
                      <w:i w:val="0"/>
                      <w:snapToGrid/>
                      <w:color w:val="auto"/>
                      <w:sz w:val="21"/>
                      <w:highlight w:val="none"/>
                      <w:u w:val="none"/>
                      <w:lang w:val="en-US" w:eastAsia="zh-CN"/>
                    </w:rPr>
                  </w:pPr>
                  <w:r>
                    <w:rPr>
                      <w:rFonts w:hint="eastAsia" w:ascii="Times New Roman" w:hAnsi="Times New Roman" w:cs="Times New Roman"/>
                      <w:b w:val="0"/>
                      <w:i w:val="0"/>
                      <w:snapToGrid/>
                      <w:color w:val="auto"/>
                      <w:sz w:val="21"/>
                      <w:highlight w:val="none"/>
                      <w:u w:val="none"/>
                      <w:lang w:val="en-US" w:eastAsia="zh-CN"/>
                    </w:rPr>
                    <w:t>1台固化箱</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auto"/>
                      <w:sz w:val="21"/>
                      <w:highlight w:val="none"/>
                      <w:u w:val="none"/>
                      <w:lang w:val="en-US" w:eastAsia="zh-CN"/>
                    </w:rPr>
                  </w:pPr>
                  <w:r>
                    <w:rPr>
                      <w:rFonts w:hint="eastAsia" w:ascii="Times New Roman" w:hAnsi="Times New Roman" w:cs="Times New Roman"/>
                      <w:b w:val="0"/>
                      <w:i w:val="0"/>
                      <w:snapToGrid/>
                      <w:color w:val="auto"/>
                      <w:sz w:val="21"/>
                      <w:highlight w:val="none"/>
                      <w:u w:val="none"/>
                      <w:lang w:val="en-US" w:eastAsia="zh-CN"/>
                    </w:rPr>
                    <w:t>项目固化箱采用电加热，固化过程产生的</w:t>
                  </w:r>
                  <w:r>
                    <w:rPr>
                      <w:rFonts w:hint="eastAsia" w:cs="Times New Roman"/>
                      <w:b w:val="0"/>
                      <w:i w:val="0"/>
                      <w:snapToGrid/>
                      <w:color w:val="auto"/>
                      <w:sz w:val="21"/>
                      <w:highlight w:val="none"/>
                      <w:u w:val="none"/>
                      <w:lang w:val="en-US" w:eastAsia="zh-CN"/>
                    </w:rPr>
                    <w:t>有机废气</w:t>
                  </w:r>
                  <w:r>
                    <w:rPr>
                      <w:rFonts w:hint="eastAsia" w:ascii="Times New Roman" w:hAnsi="Times New Roman" w:cs="Times New Roman"/>
                      <w:b w:val="0"/>
                      <w:i w:val="0"/>
                      <w:snapToGrid/>
                      <w:color w:val="auto"/>
                      <w:sz w:val="21"/>
                      <w:highlight w:val="none"/>
                      <w:u w:val="none"/>
                      <w:lang w:val="en-US" w:eastAsia="zh-CN"/>
                    </w:rPr>
                    <w:t>通过集气罩收集经活性炭吸附后由</w:t>
                  </w:r>
                  <w:r>
                    <w:rPr>
                      <w:rFonts w:hint="eastAsia" w:cs="Times New Roman"/>
                      <w:b w:val="0"/>
                      <w:i w:val="0"/>
                      <w:snapToGrid/>
                      <w:color w:val="auto"/>
                      <w:sz w:val="21"/>
                      <w:highlight w:val="none"/>
                      <w:u w:val="none"/>
                      <w:lang w:val="en-US" w:eastAsia="zh-CN"/>
                    </w:rPr>
                    <w:t>DA002的</w:t>
                  </w:r>
                  <w:r>
                    <w:rPr>
                      <w:rFonts w:hint="eastAsia" w:ascii="Times New Roman" w:hAnsi="Times New Roman" w:cs="Times New Roman"/>
                      <w:b w:val="0"/>
                      <w:i w:val="0"/>
                      <w:snapToGrid/>
                      <w:color w:val="auto"/>
                      <w:sz w:val="21"/>
                      <w:highlight w:val="none"/>
                      <w:u w:val="none"/>
                      <w:lang w:val="en-US" w:eastAsia="zh-CN"/>
                    </w:rPr>
                    <w:t>15m排气筒排放</w:t>
                  </w:r>
                </w:p>
              </w:tc>
              <w:tc>
                <w:tcPr>
                  <w:tcW w:w="1160" w:type="dxa"/>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rPr>
                  </w:pPr>
                  <w:r>
                    <w:rPr>
                      <w:rFonts w:hint="eastAsia" w:ascii="Times New Roman" w:hAnsi="Times New Roman" w:eastAsia="宋体" w:cs="Times New Roman"/>
                      <w:b/>
                      <w:bCs/>
                      <w:i w:val="0"/>
                      <w:snapToGrid/>
                      <w:color w:val="auto"/>
                      <w:sz w:val="21"/>
                      <w:szCs w:val="21"/>
                      <w:highlight w:val="none"/>
                      <w:u w:val="none"/>
                      <w:lang w:eastAsia="zh-CN"/>
                    </w:rPr>
                    <w:t>本次改建将电加热固化改为天然气加热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jc w:val="center"/>
                    <w:textAlignment w:val="center"/>
                    <w:rPr>
                      <w:rFonts w:hint="default" w:ascii="Times New Roman" w:hAnsi="Times New Roman" w:cs="Times New Roman"/>
                      <w:b/>
                      <w:i w:val="0"/>
                      <w:snapToGrid/>
                      <w:color w:val="auto"/>
                      <w:sz w:val="21"/>
                      <w:szCs w:val="21"/>
                      <w:highlight w:val="none"/>
                      <w:u w:val="none"/>
                    </w:rPr>
                  </w:pPr>
                </w:p>
              </w:tc>
              <w:tc>
                <w:tcPr>
                  <w:tcW w:w="3085" w:type="dxa"/>
                  <w:vAlign w:val="center"/>
                </w:tcPr>
                <w:p>
                  <w:pPr>
                    <w:kinsoku/>
                    <w:autoSpaceDE/>
                    <w:autoSpaceDN w:val="0"/>
                    <w:jc w:val="both"/>
                    <w:textAlignment w:val="center"/>
                    <w:rPr>
                      <w:rFonts w:hint="eastAsia" w:ascii="Times New Roman" w:hAnsi="Times New Roman" w:cs="Times New Roman"/>
                      <w:b w:val="0"/>
                      <w:i w:val="0"/>
                      <w:snapToGrid/>
                      <w:color w:val="auto"/>
                      <w:sz w:val="21"/>
                      <w:highlight w:val="none"/>
                      <w:u w:val="none"/>
                      <w:lang w:val="en-US" w:eastAsia="zh-CN"/>
                    </w:rPr>
                  </w:pPr>
                  <w:r>
                    <w:rPr>
                      <w:rFonts w:hint="default" w:ascii="Times New Roman" w:hAnsi="Times New Roman" w:cs="Times New Roman"/>
                      <w:b w:val="0"/>
                      <w:i w:val="0"/>
                      <w:snapToGrid/>
                      <w:color w:val="auto"/>
                      <w:sz w:val="21"/>
                      <w:highlight w:val="none"/>
                      <w:u w:val="none"/>
                      <w:lang w:eastAsia="zh-CN"/>
                    </w:rPr>
                    <w:t>厨房油烟，经油烟净化器处理后经排气筒屋顶排放</w:t>
                  </w:r>
                </w:p>
              </w:tc>
              <w:tc>
                <w:tcPr>
                  <w:tcW w:w="2413" w:type="dxa"/>
                  <w:gridSpan w:val="2"/>
                  <w:vAlign w:val="center"/>
                </w:tcPr>
                <w:p>
                  <w:pPr>
                    <w:kinsoku/>
                    <w:autoSpaceDE/>
                    <w:autoSpaceDN w:val="0"/>
                    <w:jc w:val="center"/>
                    <w:textAlignment w:val="center"/>
                    <w:rPr>
                      <w:rFonts w:hint="eastAsia" w:ascii="Times New Roman" w:hAnsi="Times New Roman" w:cs="Times New Roman"/>
                      <w:b w:val="0"/>
                      <w:i w:val="0"/>
                      <w:snapToGrid/>
                      <w:color w:val="auto"/>
                      <w:sz w:val="21"/>
                      <w:highlight w:val="none"/>
                      <w:u w:val="none"/>
                      <w:lang w:val="en-US" w:eastAsia="zh-CN"/>
                    </w:rPr>
                  </w:pPr>
                  <w:r>
                    <w:rPr>
                      <w:rFonts w:hint="default" w:ascii="Times New Roman" w:hAnsi="Times New Roman" w:cs="Times New Roman"/>
                      <w:b w:val="0"/>
                      <w:i w:val="0"/>
                      <w:snapToGrid/>
                      <w:color w:val="auto"/>
                      <w:sz w:val="21"/>
                      <w:highlight w:val="none"/>
                      <w:u w:val="none"/>
                      <w:lang w:val="en-US" w:eastAsia="zh-CN"/>
                    </w:rPr>
                    <w:t>1套去除效率不低于</w:t>
                  </w:r>
                  <w:r>
                    <w:rPr>
                      <w:rFonts w:hint="eastAsia" w:ascii="Times New Roman" w:hAnsi="Times New Roman" w:cs="Times New Roman"/>
                      <w:b w:val="0"/>
                      <w:i w:val="0"/>
                      <w:snapToGrid/>
                      <w:color w:val="auto"/>
                      <w:sz w:val="21"/>
                      <w:highlight w:val="none"/>
                      <w:u w:val="none"/>
                      <w:lang w:val="en-US" w:eastAsia="zh-CN"/>
                    </w:rPr>
                    <w:t>60</w:t>
                  </w:r>
                  <w:r>
                    <w:rPr>
                      <w:rFonts w:hint="default" w:ascii="Times New Roman" w:hAnsi="Times New Roman" w:cs="Times New Roman"/>
                      <w:b w:val="0"/>
                      <w:i w:val="0"/>
                      <w:snapToGrid/>
                      <w:color w:val="auto"/>
                      <w:sz w:val="21"/>
                      <w:highlight w:val="none"/>
                      <w:u w:val="none"/>
                      <w:lang w:val="en-US" w:eastAsia="zh-CN"/>
                    </w:rPr>
                    <w:t>%的油烟净化器</w:t>
                  </w:r>
                </w:p>
              </w:tc>
              <w:tc>
                <w:tcPr>
                  <w:tcW w:w="1160" w:type="dxa"/>
                  <w:vAlign w:val="center"/>
                </w:tcPr>
                <w:p>
                  <w:pPr>
                    <w:kinsoku/>
                    <w:autoSpaceDE/>
                    <w:autoSpaceDN w:val="0"/>
                    <w:jc w:val="center"/>
                    <w:textAlignment w:val="center"/>
                    <w:rPr>
                      <w:rFonts w:hint="default" w:ascii="Times New Roman" w:hAnsi="Times New Roman" w:cs="Times New Roman"/>
                      <w:b w:val="0"/>
                      <w:i w:val="0"/>
                      <w:snapToGrid/>
                      <w:color w:val="auto"/>
                      <w:sz w:val="21"/>
                      <w:szCs w:val="21"/>
                      <w:highlight w:val="none"/>
                      <w:u w:val="none"/>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cs="Times New Roman"/>
                      <w:b/>
                      <w:i w:val="0"/>
                      <w:snapToGrid/>
                      <w:color w:val="auto"/>
                      <w:sz w:val="21"/>
                      <w:szCs w:val="21"/>
                      <w:highlight w:val="none"/>
                      <w:u w:val="none"/>
                    </w:rPr>
                    <w:t>固废</w:t>
                  </w:r>
                </w:p>
              </w:tc>
              <w:tc>
                <w:tcPr>
                  <w:tcW w:w="3085" w:type="dxa"/>
                  <w:vAlign w:val="center"/>
                </w:tcPr>
                <w:p>
                  <w:pPr>
                    <w:kinsoku/>
                    <w:autoSpaceDE/>
                    <w:autoSpaceDN w:val="0"/>
                    <w:jc w:val="both"/>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垃圾桶</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val="0"/>
                      <w:i w:val="0"/>
                      <w:snapToGrid/>
                      <w:color w:val="auto"/>
                      <w:sz w:val="21"/>
                      <w:szCs w:val="21"/>
                      <w:highlight w:val="none"/>
                      <w:u w:val="none"/>
                      <w:lang w:eastAsia="zh-CN"/>
                    </w:rPr>
                    <w:t>垃圾桶4个</w:t>
                  </w:r>
                </w:p>
              </w:tc>
              <w:tc>
                <w:tcPr>
                  <w:tcW w:w="1160" w:type="dxa"/>
                  <w:vMerge w:val="restart"/>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val="0"/>
                      <w:i w:val="0"/>
                      <w:snapToGrid/>
                      <w:color w:val="auto"/>
                      <w:sz w:val="21"/>
                      <w:szCs w:val="21"/>
                      <w:highlight w:val="none"/>
                      <w:u w:val="none"/>
                      <w:lang w:val="en-US" w:eastAsia="zh-CN"/>
                    </w:rPr>
                    <w:t>本次改建沿用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jc w:val="center"/>
                    <w:textAlignment w:val="center"/>
                    <w:rPr>
                      <w:rFonts w:hint="default" w:ascii="Times New Roman" w:hAnsi="Times New Roman" w:cs="Times New Roman"/>
                      <w:b/>
                      <w:i w:val="0"/>
                      <w:snapToGrid/>
                      <w:color w:val="auto"/>
                      <w:sz w:val="21"/>
                      <w:szCs w:val="21"/>
                      <w:highlight w:val="none"/>
                      <w:u w:val="none"/>
                    </w:rPr>
                  </w:pPr>
                </w:p>
              </w:tc>
              <w:tc>
                <w:tcPr>
                  <w:tcW w:w="3085" w:type="dxa"/>
                  <w:vAlign w:val="center"/>
                </w:tcPr>
                <w:p>
                  <w:pPr>
                    <w:kinsoku/>
                    <w:autoSpaceDE/>
                    <w:autoSpaceDN w:val="0"/>
                    <w:jc w:val="both"/>
                    <w:textAlignment w:val="center"/>
                    <w:rPr>
                      <w:rFonts w:hint="default" w:ascii="Times New Roman" w:hAnsi="Times New Roman" w:eastAsia="宋体" w:cs="Times New Roman"/>
                      <w:b w:val="0"/>
                      <w:i w:val="0"/>
                      <w:snapToGrid/>
                      <w:color w:val="auto"/>
                      <w:sz w:val="21"/>
                      <w:szCs w:val="21"/>
                      <w:highlight w:val="none"/>
                      <w:u w:val="none"/>
                      <w:lang w:eastAsia="zh-CN"/>
                    </w:rPr>
                  </w:pPr>
                  <w:r>
                    <w:rPr>
                      <w:rFonts w:hint="default" w:ascii="Times New Roman" w:hAnsi="Times New Roman" w:eastAsia="宋体" w:cs="Times New Roman"/>
                      <w:b w:val="0"/>
                      <w:i w:val="0"/>
                      <w:snapToGrid/>
                      <w:color w:val="auto"/>
                      <w:sz w:val="21"/>
                      <w:szCs w:val="21"/>
                      <w:highlight w:val="none"/>
                      <w:u w:val="none"/>
                      <w:lang w:eastAsia="zh-CN"/>
                    </w:rPr>
                    <w:t>一般固废暂存间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val="0"/>
                      <w:i w:val="0"/>
                      <w:snapToGrid/>
                      <w:color w:val="auto"/>
                      <w:sz w:val="21"/>
                      <w:szCs w:val="21"/>
                      <w:highlight w:val="none"/>
                      <w:u w:val="none"/>
                      <w:lang w:eastAsia="zh-CN"/>
                    </w:rPr>
                  </w:pPr>
                  <w:r>
                    <w:rPr>
                      <w:rFonts w:hint="eastAsia" w:ascii="Times New Roman" w:hAnsi="Times New Roman" w:cs="Times New Roman"/>
                      <w:b w:val="0"/>
                      <w:i w:val="0"/>
                      <w:snapToGrid/>
                      <w:color w:val="auto"/>
                      <w:sz w:val="21"/>
                      <w:highlight w:val="none"/>
                      <w:u w:val="none"/>
                      <w:lang w:val="en-US" w:eastAsia="zh-CN"/>
                    </w:rPr>
                    <w:t>建筑</w:t>
                  </w:r>
                  <w:r>
                    <w:rPr>
                      <w:rFonts w:hint="eastAsia" w:ascii="Times New Roman" w:hAnsi="Times New Roman" w:eastAsia="宋体" w:cs="Times New Roman"/>
                      <w:b w:val="0"/>
                      <w:i w:val="0"/>
                      <w:snapToGrid/>
                      <w:color w:val="auto"/>
                      <w:sz w:val="21"/>
                      <w:highlight w:val="none"/>
                      <w:u w:val="none"/>
                      <w:lang w:val="en-US" w:eastAsia="zh-CN"/>
                    </w:rPr>
                    <w:t>面积约</w:t>
                  </w:r>
                  <w:r>
                    <w:rPr>
                      <w:rFonts w:hint="eastAsia" w:ascii="Times New Roman" w:hAnsi="Times New Roman" w:cs="Times New Roman"/>
                      <w:b w:val="0"/>
                      <w:i w:val="0"/>
                      <w:snapToGrid/>
                      <w:color w:val="auto"/>
                      <w:sz w:val="21"/>
                      <w:highlight w:val="none"/>
                      <w:u w:val="none"/>
                      <w:lang w:val="en-US" w:eastAsia="zh-CN"/>
                    </w:rPr>
                    <w:t>15</w:t>
                  </w:r>
                  <w:r>
                    <w:rPr>
                      <w:rFonts w:hint="eastAsia" w:ascii="Times New Roman" w:hAnsi="Times New Roman" w:eastAsia="宋体" w:cs="Times New Roman"/>
                      <w:b w:val="0"/>
                      <w:i w:val="0"/>
                      <w:snapToGrid/>
                      <w:color w:val="auto"/>
                      <w:sz w:val="21"/>
                      <w:highlight w:val="none"/>
                      <w:u w:val="none"/>
                      <w:lang w:val="en-US" w:eastAsia="zh-CN"/>
                    </w:rPr>
                    <w:t>m</w:t>
                  </w:r>
                  <w:r>
                    <w:rPr>
                      <w:rFonts w:hint="eastAsia" w:ascii="Times New Roman" w:hAnsi="Times New Roman" w:eastAsia="宋体" w:cs="Times New Roman"/>
                      <w:b w:val="0"/>
                      <w:i w:val="0"/>
                      <w:snapToGrid/>
                      <w:color w:val="auto"/>
                      <w:sz w:val="21"/>
                      <w:highlight w:val="none"/>
                      <w:u w:val="none"/>
                      <w:vertAlign w:val="superscript"/>
                      <w:lang w:val="en-US" w:eastAsia="zh-CN"/>
                    </w:rPr>
                    <w:t>2</w:t>
                  </w:r>
                </w:p>
              </w:tc>
              <w:tc>
                <w:tcPr>
                  <w:tcW w:w="1160" w:type="dxa"/>
                  <w:vMerge w:val="continue"/>
                  <w:vAlign w:val="center"/>
                </w:tcPr>
                <w:p>
                  <w:pPr>
                    <w:kinsoku/>
                    <w:autoSpaceDE/>
                    <w:autoSpaceDN w:val="0"/>
                    <w:jc w:val="center"/>
                    <w:textAlignment w:val="center"/>
                    <w:rPr>
                      <w:rFonts w:hint="eastAsia" w:ascii="Times New Roman" w:hAnsi="Times New Roman" w:cs="Times New Roman"/>
                      <w:b w:val="0"/>
                      <w:i w:val="0"/>
                      <w:snapToGrid/>
                      <w:color w:val="auto"/>
                      <w:sz w:val="21"/>
                      <w:szCs w:val="21"/>
                      <w:highlight w:val="none"/>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vAlign w:val="center"/>
                </w:tcPr>
                <w:p>
                  <w:pPr>
                    <w:rPr>
                      <w:rFonts w:hint="default" w:ascii="Times New Roman" w:hAnsi="Times New Roman" w:eastAsia="宋体" w:cs="Times New Roman"/>
                      <w:b/>
                      <w:bCs w:val="0"/>
                      <w:color w:val="auto"/>
                      <w:sz w:val="21"/>
                      <w:szCs w:val="21"/>
                      <w:highlight w:val="none"/>
                      <w:vertAlign w:val="baseline"/>
                      <w:lang w:val="en-US" w:eastAsia="zh-CN"/>
                    </w:rPr>
                  </w:pPr>
                </w:p>
              </w:tc>
              <w:tc>
                <w:tcPr>
                  <w:tcW w:w="1001" w:type="dxa"/>
                  <w:vMerge w:val="continue"/>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p>
              </w:tc>
              <w:tc>
                <w:tcPr>
                  <w:tcW w:w="3085" w:type="dxa"/>
                  <w:vAlign w:val="center"/>
                </w:tcPr>
                <w:p>
                  <w:pPr>
                    <w:kinsoku/>
                    <w:autoSpaceDE/>
                    <w:autoSpaceDN w:val="0"/>
                    <w:jc w:val="both"/>
                    <w:textAlignment w:val="center"/>
                    <w:rPr>
                      <w:rFonts w:hint="default" w:ascii="Times New Roman" w:hAnsi="Times New Roman" w:eastAsia="宋体" w:cs="Times New Roman"/>
                      <w:b w:val="0"/>
                      <w:i w:val="0"/>
                      <w:snapToGrid/>
                      <w:color w:val="auto"/>
                      <w:sz w:val="21"/>
                      <w:highlight w:val="none"/>
                      <w:u w:val="none"/>
                      <w:lang w:val="en-US" w:eastAsia="zh-CN"/>
                    </w:rPr>
                  </w:pPr>
                  <w:r>
                    <w:rPr>
                      <w:rFonts w:hint="eastAsia" w:ascii="Times New Roman" w:hAnsi="Times New Roman" w:eastAsia="宋体" w:cs="Times New Roman"/>
                      <w:b w:val="0"/>
                      <w:i w:val="0"/>
                      <w:snapToGrid/>
                      <w:color w:val="auto"/>
                      <w:sz w:val="21"/>
                      <w:highlight w:val="none"/>
                      <w:u w:val="none"/>
                      <w:lang w:val="en-US" w:eastAsia="zh-CN"/>
                    </w:rPr>
                    <w:t>危废暂存间</w:t>
                  </w:r>
                </w:p>
              </w:tc>
              <w:tc>
                <w:tcPr>
                  <w:tcW w:w="2413" w:type="dxa"/>
                  <w:gridSpan w:val="2"/>
                  <w:vAlign w:val="center"/>
                </w:tcPr>
                <w:p>
                  <w:pPr>
                    <w:kinsoku/>
                    <w:autoSpaceDE/>
                    <w:autoSpaceDN w:val="0"/>
                    <w:jc w:val="center"/>
                    <w:textAlignment w:val="center"/>
                    <w:rPr>
                      <w:rFonts w:hint="default" w:ascii="Times New Roman" w:hAnsi="Times New Roman" w:eastAsia="宋体" w:cs="Times New Roman"/>
                      <w:b w:val="0"/>
                      <w:i w:val="0"/>
                      <w:snapToGrid/>
                      <w:color w:val="auto"/>
                      <w:sz w:val="21"/>
                      <w:highlight w:val="none"/>
                      <w:u w:val="none"/>
                      <w:lang w:val="en-US" w:eastAsia="zh-CN"/>
                    </w:rPr>
                  </w:pPr>
                  <w:r>
                    <w:rPr>
                      <w:rFonts w:hint="eastAsia" w:ascii="Times New Roman" w:hAnsi="Times New Roman" w:cs="Times New Roman"/>
                      <w:b w:val="0"/>
                      <w:i w:val="0"/>
                      <w:snapToGrid/>
                      <w:color w:val="auto"/>
                      <w:sz w:val="21"/>
                      <w:highlight w:val="none"/>
                      <w:u w:val="none"/>
                      <w:lang w:val="en-US" w:eastAsia="zh-CN"/>
                    </w:rPr>
                    <w:t>建筑</w:t>
                  </w:r>
                  <w:r>
                    <w:rPr>
                      <w:rFonts w:hint="eastAsia" w:ascii="Times New Roman" w:hAnsi="Times New Roman" w:eastAsia="宋体" w:cs="Times New Roman"/>
                      <w:b w:val="0"/>
                      <w:i w:val="0"/>
                      <w:snapToGrid/>
                      <w:color w:val="auto"/>
                      <w:sz w:val="21"/>
                      <w:highlight w:val="none"/>
                      <w:u w:val="none"/>
                      <w:lang w:val="en-US" w:eastAsia="zh-CN"/>
                    </w:rPr>
                    <w:t>面积约</w:t>
                  </w:r>
                  <w:r>
                    <w:rPr>
                      <w:rFonts w:hint="eastAsia" w:ascii="Times New Roman" w:hAnsi="Times New Roman" w:cs="Times New Roman"/>
                      <w:b w:val="0"/>
                      <w:i w:val="0"/>
                      <w:snapToGrid/>
                      <w:color w:val="auto"/>
                      <w:sz w:val="21"/>
                      <w:highlight w:val="none"/>
                      <w:u w:val="none"/>
                      <w:lang w:val="en-US" w:eastAsia="zh-CN"/>
                    </w:rPr>
                    <w:t>10</w:t>
                  </w:r>
                  <w:r>
                    <w:rPr>
                      <w:rFonts w:hint="eastAsia" w:ascii="Times New Roman" w:hAnsi="Times New Roman" w:eastAsia="宋体" w:cs="Times New Roman"/>
                      <w:b w:val="0"/>
                      <w:i w:val="0"/>
                      <w:snapToGrid/>
                      <w:color w:val="auto"/>
                      <w:sz w:val="21"/>
                      <w:highlight w:val="none"/>
                      <w:u w:val="none"/>
                      <w:lang w:val="en-US" w:eastAsia="zh-CN"/>
                    </w:rPr>
                    <w:t>m</w:t>
                  </w:r>
                  <w:r>
                    <w:rPr>
                      <w:rFonts w:hint="eastAsia" w:ascii="Times New Roman" w:hAnsi="Times New Roman" w:eastAsia="宋体" w:cs="Times New Roman"/>
                      <w:b w:val="0"/>
                      <w:i w:val="0"/>
                      <w:snapToGrid/>
                      <w:color w:val="auto"/>
                      <w:sz w:val="21"/>
                      <w:highlight w:val="none"/>
                      <w:u w:val="none"/>
                      <w:vertAlign w:val="superscript"/>
                      <w:lang w:val="en-US" w:eastAsia="zh-CN"/>
                    </w:rPr>
                    <w:t>2</w:t>
                  </w:r>
                </w:p>
              </w:tc>
              <w:tc>
                <w:tcPr>
                  <w:tcW w:w="1160" w:type="dxa"/>
                  <w:vMerge w:val="continue"/>
                  <w:vAlign w:val="center"/>
                </w:tcPr>
                <w:p>
                  <w:pPr>
                    <w:kinsoku/>
                    <w:autoSpaceDE/>
                    <w:autoSpaceDN w:val="0"/>
                    <w:jc w:val="center"/>
                    <w:textAlignment w:val="center"/>
                    <w:rPr>
                      <w:rFonts w:hint="default" w:ascii="Times New Roman" w:hAnsi="Times New Roman" w:eastAsia="宋体" w:cs="Times New Roman"/>
                      <w:b/>
                      <w:bCs w:val="0"/>
                      <w:color w:val="auto"/>
                      <w:sz w:val="21"/>
                      <w:szCs w:val="21"/>
                      <w:highlight w:val="none"/>
                      <w:vertAlign w:val="baseline"/>
                      <w:lang w:val="en-US" w:eastAsia="zh-CN"/>
                    </w:rPr>
                  </w:pPr>
                </w:p>
              </w:tc>
            </w:tr>
          </w:tbl>
          <w:p>
            <w:pPr>
              <w:pStyle w:val="67"/>
              <w:rPr>
                <w:rFonts w:hint="eastAsia"/>
                <w:color w:val="auto"/>
                <w:highlight w:val="none"/>
                <w:lang w:eastAsia="zh-CN"/>
              </w:rPr>
            </w:pP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3、原项目产品方案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原项目</w:t>
            </w:r>
            <w:r>
              <w:rPr>
                <w:rFonts w:hint="default" w:ascii="Times New Roman" w:hAnsi="Times New Roman" w:eastAsia="宋体" w:cs="Times New Roman"/>
                <w:color w:val="auto"/>
                <w:sz w:val="24"/>
                <w:szCs w:val="24"/>
                <w:highlight w:val="none"/>
              </w:rPr>
              <w:t>生产产品为</w:t>
            </w:r>
            <w:r>
              <w:rPr>
                <w:rFonts w:hint="eastAsia" w:cs="Times New Roman"/>
                <w:color w:val="auto"/>
                <w:sz w:val="24"/>
                <w:szCs w:val="24"/>
                <w:highlight w:val="none"/>
                <w:lang w:eastAsia="zh-CN"/>
              </w:rPr>
              <w:t>电取暖器</w:t>
            </w:r>
            <w:r>
              <w:rPr>
                <w:rFonts w:hint="default" w:ascii="Times New Roman" w:hAnsi="Times New Roman" w:eastAsia="宋体" w:cs="Times New Roman"/>
                <w:color w:val="auto"/>
                <w:sz w:val="24"/>
                <w:szCs w:val="24"/>
                <w:highlight w:val="none"/>
              </w:rPr>
              <w:t>。产品方案一览表见表</w:t>
            </w:r>
            <w:r>
              <w:rPr>
                <w:rFonts w:hint="eastAsia" w:ascii="Times New Roman" w:hAnsi="Times New Roman" w:eastAsia="宋体" w:cs="Times New Roman"/>
                <w:color w:val="auto"/>
                <w:sz w:val="24"/>
                <w:szCs w:val="24"/>
                <w:highlight w:val="none"/>
                <w:lang w:val="en-US" w:eastAsia="zh-CN"/>
              </w:rPr>
              <w:t>2-1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所示。</w:t>
            </w:r>
          </w:p>
          <w:p>
            <w:pPr>
              <w:pStyle w:val="6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1</w:t>
            </w:r>
            <w:r>
              <w:rPr>
                <w:rFonts w:hint="eastAsia" w:cs="Times New Roman"/>
                <w:color w:val="auto"/>
                <w:highlight w:val="none"/>
                <w:lang w:val="en-US" w:eastAsia="zh-CN"/>
              </w:rPr>
              <w:t>0</w:t>
            </w:r>
            <w:r>
              <w:rPr>
                <w:rFonts w:hint="default" w:ascii="Times New Roman" w:hAnsi="Times New Roman" w:eastAsia="宋体" w:cs="Times New Roman"/>
                <w:color w:val="auto"/>
                <w:highlight w:val="none"/>
              </w:rPr>
              <w:t xml:space="preserve">  项目产品方案一览表</w:t>
            </w:r>
          </w:p>
          <w:tbl>
            <w:tblPr>
              <w:tblStyle w:val="23"/>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065"/>
              <w:gridCol w:w="2097"/>
              <w:gridCol w:w="3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13" w:type="dxa"/>
                  <w:vAlign w:val="top"/>
                </w:tcPr>
                <w:p>
                  <w:pPr>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产品名称</w:t>
                  </w:r>
                </w:p>
              </w:tc>
              <w:tc>
                <w:tcPr>
                  <w:tcW w:w="2065" w:type="dxa"/>
                  <w:vAlign w:val="top"/>
                </w:tcPr>
                <w:p>
                  <w:pPr>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常规</w:t>
                  </w:r>
                  <w:r>
                    <w:rPr>
                      <w:rFonts w:hint="default" w:ascii="Times New Roman" w:hAnsi="Times New Roman" w:cs="Times New Roman"/>
                      <w:bCs/>
                      <w:color w:val="auto"/>
                      <w:sz w:val="21"/>
                      <w:szCs w:val="21"/>
                      <w:highlight w:val="none"/>
                    </w:rPr>
                    <w:t>规格</w:t>
                  </w:r>
                </w:p>
              </w:tc>
              <w:tc>
                <w:tcPr>
                  <w:tcW w:w="2097" w:type="dxa"/>
                  <w:vAlign w:val="top"/>
                </w:tcPr>
                <w:p>
                  <w:pPr>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产品产量（</w:t>
                  </w:r>
                  <w:r>
                    <w:rPr>
                      <w:rFonts w:hint="eastAsia" w:ascii="Times New Roman" w:hAnsi="Times New Roman" w:cs="Times New Roman"/>
                      <w:bCs/>
                      <w:color w:val="auto"/>
                      <w:sz w:val="21"/>
                      <w:szCs w:val="21"/>
                      <w:highlight w:val="none"/>
                      <w:lang w:val="en-US" w:eastAsia="zh-CN"/>
                    </w:rPr>
                    <w:t>万台</w:t>
                  </w:r>
                  <w:r>
                    <w:rPr>
                      <w:rFonts w:hint="default" w:ascii="Times New Roman" w:hAnsi="Times New Roman" w:cs="Times New Roman"/>
                      <w:bCs/>
                      <w:color w:val="auto"/>
                      <w:sz w:val="21"/>
                      <w:szCs w:val="21"/>
                      <w:highlight w:val="none"/>
                      <w:lang w:val="en-US" w:eastAsia="zh-CN"/>
                    </w:rPr>
                    <w:t>/年</w:t>
                  </w:r>
                  <w:r>
                    <w:rPr>
                      <w:rFonts w:hint="default" w:ascii="Times New Roman" w:hAnsi="Times New Roman" w:cs="Times New Roman"/>
                      <w:bCs/>
                      <w:color w:val="auto"/>
                      <w:sz w:val="21"/>
                      <w:szCs w:val="21"/>
                      <w:highlight w:val="none"/>
                    </w:rPr>
                    <w:t>）</w:t>
                  </w:r>
                </w:p>
              </w:tc>
              <w:tc>
                <w:tcPr>
                  <w:tcW w:w="3053" w:type="dxa"/>
                  <w:vAlign w:val="top"/>
                </w:tcPr>
                <w:p>
                  <w:pPr>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13" w:type="dxa"/>
                  <w:vAlign w:val="top"/>
                </w:tcPr>
                <w:p>
                  <w:pPr>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电取暖器</w:t>
                  </w:r>
                </w:p>
              </w:tc>
              <w:tc>
                <w:tcPr>
                  <w:tcW w:w="2065" w:type="dxa"/>
                  <w:vAlign w:val="top"/>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0.4m*0.4m*0.8m</w:t>
                  </w:r>
                </w:p>
              </w:tc>
              <w:tc>
                <w:tcPr>
                  <w:tcW w:w="2097" w:type="dxa"/>
                  <w:vAlign w:val="top"/>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70</w:t>
                  </w:r>
                </w:p>
              </w:tc>
              <w:tc>
                <w:tcPr>
                  <w:tcW w:w="3053" w:type="dxa"/>
                  <w:vAlign w:val="top"/>
                </w:tcPr>
                <w:p>
                  <w:pPr>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取暖</w:t>
                  </w:r>
                </w:p>
              </w:tc>
            </w:tr>
          </w:tbl>
          <w:p>
            <w:pPr>
              <w:spacing w:before="156" w:beforeLines="50"/>
              <w:ind w:firstLine="480"/>
              <w:jc w:val="center"/>
              <w:rPr>
                <w:color w:val="auto"/>
                <w:highlight w:val="none"/>
              </w:rPr>
            </w:pPr>
            <w:r>
              <w:rPr>
                <w:color w:val="auto"/>
                <w:highlight w:val="none"/>
              </w:rPr>
              <w:drawing>
                <wp:inline distT="0" distB="0" distL="114300" distR="114300">
                  <wp:extent cx="3498850" cy="4064000"/>
                  <wp:effectExtent l="9525" t="9525" r="15875" b="222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3498850" cy="4064000"/>
                          </a:xfrm>
                          <a:prstGeom prst="rect">
                            <a:avLst/>
                          </a:prstGeom>
                          <a:noFill/>
                          <a:ln w="9525">
                            <a:solidFill>
                              <a:schemeClr val="tx1"/>
                            </a:solidFill>
                          </a:ln>
                        </pic:spPr>
                      </pic:pic>
                    </a:graphicData>
                  </a:graphic>
                </wp:inline>
              </w:drawing>
            </w:r>
          </w:p>
          <w:p>
            <w:pPr>
              <w:tabs>
                <w:tab w:val="left" w:pos="2758"/>
              </w:tabs>
              <w:spacing w:line="360" w:lineRule="auto"/>
              <w:ind w:firstLine="413" w:firstLineChars="196"/>
              <w:jc w:val="center"/>
              <w:rPr>
                <w:rFonts w:hint="eastAsia" w:ascii="Times New Roman" w:hAnsi="Times New Roman" w:eastAsia="宋体" w:cs="Times New Roman"/>
                <w:b/>
                <w:color w:val="auto"/>
                <w:highlight w:val="none"/>
                <w:lang w:val="en-US" w:eastAsia="zh-CN"/>
              </w:rPr>
            </w:pPr>
            <w:r>
              <w:rPr>
                <w:rFonts w:hint="eastAsia" w:ascii="Times New Roman" w:hAnsi="Times New Roman" w:cs="Times New Roman"/>
                <w:b/>
                <w:color w:val="auto"/>
                <w:highlight w:val="none"/>
                <w:lang w:val="en-US" w:eastAsia="zh-CN"/>
              </w:rPr>
              <w:t>图</w:t>
            </w:r>
            <w:r>
              <w:rPr>
                <w:rFonts w:hint="eastAsia" w:cs="Times New Roman"/>
                <w:b/>
                <w:color w:val="auto"/>
                <w:highlight w:val="none"/>
                <w:lang w:val="en-US" w:eastAsia="zh-CN"/>
              </w:rPr>
              <w:t>2-5</w:t>
            </w:r>
            <w:r>
              <w:rPr>
                <w:rFonts w:hint="eastAsia" w:ascii="Times New Roman" w:hAnsi="Times New Roman" w:cs="Times New Roman"/>
                <w:b/>
                <w:color w:val="auto"/>
                <w:highlight w:val="none"/>
                <w:lang w:val="en-US" w:eastAsia="zh-CN"/>
              </w:rPr>
              <w:t xml:space="preserve"> 项目产品样式图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4、原项目主要原辅料消耗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（1）原辅料用量</w:t>
            </w:r>
          </w:p>
          <w:p>
            <w:pPr>
              <w:keepNext w:val="0"/>
              <w:keepLines w:val="0"/>
              <w:pageBreakBefore w:val="0"/>
              <w:widowControl w:val="0"/>
              <w:tabs>
                <w:tab w:val="left" w:pos="2395"/>
              </w:tabs>
              <w:kinsoku/>
              <w:wordWrap/>
              <w:overflowPunct/>
              <w:topLinePunct w:val="0"/>
              <w:autoSpaceDE/>
              <w:autoSpaceDN/>
              <w:bidi w:val="0"/>
              <w:spacing w:line="360" w:lineRule="auto"/>
              <w:ind w:right="105" w:rightChars="50" w:firstLine="480"/>
              <w:textAlignment w:val="auto"/>
              <w:rPr>
                <w:rFonts w:hint="default" w:ascii="Times New Roman" w:hAnsi="Times New Roman" w:eastAsia="宋体" w:cs="Times New Roman"/>
                <w:b/>
                <w:color w:val="auto"/>
                <w:sz w:val="24"/>
                <w:szCs w:val="24"/>
                <w:highlight w:val="none"/>
              </w:rPr>
            </w:pPr>
            <w:r>
              <w:rPr>
                <w:rFonts w:hint="eastAsia" w:cs="Times New Roman"/>
                <w:bCs/>
                <w:color w:val="auto"/>
                <w:sz w:val="24"/>
                <w:szCs w:val="24"/>
                <w:highlight w:val="none"/>
                <w:lang w:eastAsia="zh-CN"/>
              </w:rPr>
              <w:t>原</w:t>
            </w:r>
            <w:r>
              <w:rPr>
                <w:rFonts w:hint="default" w:ascii="Times New Roman" w:hAnsi="Times New Roman" w:eastAsia="宋体" w:cs="Times New Roman"/>
                <w:bCs/>
                <w:color w:val="auto"/>
                <w:sz w:val="24"/>
                <w:szCs w:val="24"/>
                <w:highlight w:val="none"/>
              </w:rPr>
              <w:t>项目主要原辅材料及能源消耗情况见表</w:t>
            </w:r>
            <w:r>
              <w:rPr>
                <w:rFonts w:hint="eastAsia" w:cs="Times New Roman"/>
                <w:bCs/>
                <w:color w:val="auto"/>
                <w:sz w:val="24"/>
                <w:szCs w:val="24"/>
                <w:highlight w:val="none"/>
                <w:lang w:val="en-US" w:eastAsia="zh-CN"/>
              </w:rPr>
              <w:t>2-11</w:t>
            </w:r>
            <w:r>
              <w:rPr>
                <w:rFonts w:hint="default" w:ascii="Times New Roman" w:hAnsi="Times New Roman" w:eastAsia="宋体" w:cs="Times New Roman"/>
                <w:bCs/>
                <w:color w:val="auto"/>
                <w:sz w:val="24"/>
                <w:szCs w:val="24"/>
                <w:highlight w:val="none"/>
              </w:rPr>
              <w:t>。</w:t>
            </w:r>
          </w:p>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cs="Times New Roman"/>
                <w:b/>
                <w:color w:val="auto"/>
                <w:sz w:val="21"/>
                <w:szCs w:val="21"/>
                <w:highlight w:val="none"/>
                <w:lang w:val="en-US" w:eastAsia="zh-CN"/>
              </w:rPr>
              <w:t>2-11</w:t>
            </w:r>
            <w:r>
              <w:rPr>
                <w:rFonts w:hint="default" w:ascii="Times New Roman" w:hAnsi="Times New Roman" w:eastAsia="宋体" w:cs="Times New Roman"/>
                <w:b/>
                <w:color w:val="auto"/>
                <w:sz w:val="21"/>
                <w:szCs w:val="21"/>
                <w:highlight w:val="none"/>
              </w:rPr>
              <w:t xml:space="preserve">   </w:t>
            </w:r>
            <w:r>
              <w:rPr>
                <w:rFonts w:hint="eastAsia" w:cs="Times New Roman"/>
                <w:b/>
                <w:color w:val="auto"/>
                <w:sz w:val="21"/>
                <w:szCs w:val="21"/>
                <w:highlight w:val="none"/>
                <w:lang w:eastAsia="zh-CN"/>
              </w:rPr>
              <w:t>原</w:t>
            </w:r>
            <w:r>
              <w:rPr>
                <w:rFonts w:hint="default" w:ascii="Times New Roman" w:hAnsi="Times New Roman" w:eastAsia="宋体" w:cs="Times New Roman"/>
                <w:b/>
                <w:color w:val="auto"/>
                <w:sz w:val="21"/>
                <w:szCs w:val="21"/>
                <w:highlight w:val="none"/>
              </w:rPr>
              <w:t>项目主要原辅料用量及能源消耗</w:t>
            </w:r>
          </w:p>
          <w:tbl>
            <w:tblPr>
              <w:tblStyle w:val="24"/>
              <w:tblW w:w="8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819"/>
              <w:gridCol w:w="1350"/>
              <w:gridCol w:w="917"/>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tcPr>
                <w:p>
                  <w:pPr>
                    <w:tabs>
                      <w:tab w:val="left" w:pos="2758"/>
                    </w:tabs>
                    <w:spacing w:line="240" w:lineRule="auto"/>
                    <w:ind w:left="0" w:leftChars="0" w:right="0" w:rightChars="0" w:firstLine="0" w:firstLineChars="0"/>
                    <w:jc w:val="center"/>
                    <w:rPr>
                      <w:rFonts w:hint="default" w:ascii="Times New Roman" w:hAnsi="Times New Roman" w:cs="Times New Roman"/>
                      <w:b/>
                      <w:color w:val="auto"/>
                      <w:sz w:val="21"/>
                      <w:szCs w:val="21"/>
                      <w:highlight w:val="none"/>
                      <w:vertAlign w:val="baseline"/>
                      <w:lang w:val="en-US" w:eastAsia="zh-CN"/>
                    </w:rPr>
                  </w:pPr>
                  <w:r>
                    <w:rPr>
                      <w:rFonts w:hint="default" w:ascii="Times New Roman" w:hAnsi="Times New Roman" w:cs="Times New Roman"/>
                      <w:b/>
                      <w:color w:val="auto"/>
                      <w:sz w:val="21"/>
                      <w:szCs w:val="21"/>
                      <w:highlight w:val="none"/>
                      <w:vertAlign w:val="baseline"/>
                      <w:lang w:val="en-US" w:eastAsia="zh-CN"/>
                    </w:rPr>
                    <w:t>序号</w:t>
                  </w:r>
                </w:p>
              </w:tc>
              <w:tc>
                <w:tcPr>
                  <w:tcW w:w="1819" w:type="dxa"/>
                </w:tcPr>
                <w:p>
                  <w:pPr>
                    <w:tabs>
                      <w:tab w:val="left" w:pos="2758"/>
                    </w:tabs>
                    <w:spacing w:line="240" w:lineRule="auto"/>
                    <w:ind w:left="0" w:leftChars="0" w:right="0" w:rightChars="0" w:firstLine="0" w:firstLineChars="0"/>
                    <w:jc w:val="center"/>
                    <w:rPr>
                      <w:rFonts w:hint="default" w:ascii="Times New Roman" w:hAnsi="Times New Roman" w:cs="Times New Roman"/>
                      <w:b/>
                      <w:color w:val="auto"/>
                      <w:sz w:val="21"/>
                      <w:szCs w:val="21"/>
                      <w:highlight w:val="none"/>
                      <w:vertAlign w:val="baseline"/>
                      <w:lang w:val="en-US" w:eastAsia="zh-CN"/>
                    </w:rPr>
                  </w:pPr>
                  <w:r>
                    <w:rPr>
                      <w:rFonts w:hint="default" w:ascii="Times New Roman" w:hAnsi="Times New Roman" w:cs="Times New Roman"/>
                      <w:b/>
                      <w:color w:val="auto"/>
                      <w:sz w:val="21"/>
                      <w:szCs w:val="21"/>
                      <w:highlight w:val="none"/>
                      <w:vertAlign w:val="baseline"/>
                      <w:lang w:val="en-US" w:eastAsia="zh-CN"/>
                    </w:rPr>
                    <w:t>名称</w:t>
                  </w:r>
                </w:p>
              </w:tc>
              <w:tc>
                <w:tcPr>
                  <w:tcW w:w="1350" w:type="dxa"/>
                </w:tcPr>
                <w:p>
                  <w:pPr>
                    <w:tabs>
                      <w:tab w:val="left" w:pos="2758"/>
                    </w:tabs>
                    <w:spacing w:line="240" w:lineRule="auto"/>
                    <w:ind w:left="0" w:leftChars="0" w:right="0" w:rightChars="0" w:firstLine="0" w:firstLineChars="0"/>
                    <w:jc w:val="center"/>
                    <w:rPr>
                      <w:rFonts w:hint="default" w:ascii="Times New Roman" w:hAnsi="Times New Roman" w:cs="Times New Roman"/>
                      <w:b/>
                      <w:color w:val="auto"/>
                      <w:sz w:val="21"/>
                      <w:szCs w:val="21"/>
                      <w:highlight w:val="none"/>
                      <w:vertAlign w:val="baseline"/>
                      <w:lang w:val="en-US" w:eastAsia="zh-CN"/>
                    </w:rPr>
                  </w:pPr>
                  <w:r>
                    <w:rPr>
                      <w:rFonts w:hint="default" w:ascii="Times New Roman" w:hAnsi="Times New Roman" w:cs="Times New Roman"/>
                      <w:b/>
                      <w:color w:val="auto"/>
                      <w:sz w:val="21"/>
                      <w:szCs w:val="21"/>
                      <w:highlight w:val="none"/>
                      <w:vertAlign w:val="baseline"/>
                      <w:lang w:val="en-US" w:eastAsia="zh-CN"/>
                    </w:rPr>
                    <w:t>年用</w:t>
                  </w:r>
                  <w:r>
                    <w:rPr>
                      <w:rFonts w:hint="eastAsia" w:ascii="Times New Roman" w:hAnsi="Times New Roman" w:cs="Times New Roman"/>
                      <w:b/>
                      <w:color w:val="auto"/>
                      <w:sz w:val="21"/>
                      <w:szCs w:val="21"/>
                      <w:highlight w:val="none"/>
                      <w:vertAlign w:val="baseline"/>
                      <w:lang w:val="en-US" w:eastAsia="zh-CN"/>
                    </w:rPr>
                    <w:t>量</w:t>
                  </w:r>
                </w:p>
              </w:tc>
              <w:tc>
                <w:tcPr>
                  <w:tcW w:w="917" w:type="dxa"/>
                </w:tcPr>
                <w:p>
                  <w:pPr>
                    <w:tabs>
                      <w:tab w:val="left" w:pos="2758"/>
                    </w:tabs>
                    <w:spacing w:line="240" w:lineRule="auto"/>
                    <w:ind w:left="0" w:leftChars="0" w:right="0" w:rightChars="0" w:firstLine="0" w:firstLineChars="0"/>
                    <w:jc w:val="center"/>
                    <w:rPr>
                      <w:rFonts w:hint="default" w:ascii="Times New Roman" w:hAnsi="Times New Roman" w:cs="Times New Roman"/>
                      <w:b/>
                      <w:color w:val="auto"/>
                      <w:sz w:val="21"/>
                      <w:szCs w:val="21"/>
                      <w:highlight w:val="none"/>
                      <w:vertAlign w:val="baseline"/>
                      <w:lang w:val="en-US" w:eastAsia="zh-CN"/>
                    </w:rPr>
                  </w:pPr>
                  <w:r>
                    <w:rPr>
                      <w:rFonts w:hint="eastAsia" w:ascii="Times New Roman" w:hAnsi="Times New Roman" w:cs="Times New Roman"/>
                      <w:b/>
                      <w:color w:val="auto"/>
                      <w:sz w:val="21"/>
                      <w:szCs w:val="21"/>
                      <w:highlight w:val="none"/>
                      <w:vertAlign w:val="baseline"/>
                      <w:lang w:val="en-US" w:eastAsia="zh-CN"/>
                    </w:rPr>
                    <w:t>来源</w:t>
                  </w:r>
                </w:p>
              </w:tc>
              <w:tc>
                <w:tcPr>
                  <w:tcW w:w="2978" w:type="dxa"/>
                </w:tcPr>
                <w:p>
                  <w:pPr>
                    <w:tabs>
                      <w:tab w:val="left" w:pos="2758"/>
                    </w:tabs>
                    <w:spacing w:line="240" w:lineRule="auto"/>
                    <w:ind w:left="0" w:leftChars="0" w:right="0" w:rightChars="0" w:firstLine="0" w:firstLineChars="0"/>
                    <w:jc w:val="center"/>
                    <w:rPr>
                      <w:rFonts w:hint="eastAsia" w:ascii="Times New Roman" w:hAnsi="Times New Roman" w:cs="Times New Roman"/>
                      <w:b/>
                      <w:color w:val="auto"/>
                      <w:sz w:val="21"/>
                      <w:szCs w:val="21"/>
                      <w:highlight w:val="none"/>
                      <w:vertAlign w:val="baseline"/>
                      <w:lang w:val="en-US" w:eastAsia="zh-CN"/>
                    </w:rPr>
                  </w:pPr>
                  <w:r>
                    <w:rPr>
                      <w:rFonts w:hint="eastAsia" w:ascii="Times New Roman" w:hAnsi="Times New Roman" w:cs="Times New Roman"/>
                      <w:b/>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c>
                <w:tcPr>
                  <w:tcW w:w="1819"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铁皮</w:t>
                  </w:r>
                </w:p>
              </w:tc>
              <w:tc>
                <w:tcPr>
                  <w:tcW w:w="1350"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245吨</w:t>
                  </w:r>
                </w:p>
              </w:tc>
              <w:tc>
                <w:tcPr>
                  <w:tcW w:w="917"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外购，无需预处理（无需除锈）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819"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铁丝</w:t>
                  </w:r>
                </w:p>
              </w:tc>
              <w:tc>
                <w:tcPr>
                  <w:tcW w:w="1350"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2吨</w:t>
                  </w:r>
                </w:p>
              </w:tc>
              <w:tc>
                <w:tcPr>
                  <w:tcW w:w="917"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取暖器提手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819"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铁丝网</w:t>
                  </w:r>
                </w:p>
              </w:tc>
              <w:tc>
                <w:tcPr>
                  <w:tcW w:w="1350"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2吨</w:t>
                  </w:r>
                </w:p>
              </w:tc>
              <w:tc>
                <w:tcPr>
                  <w:tcW w:w="917" w:type="dxa"/>
                  <w:vAlign w:val="top"/>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819"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玻璃灯管</w:t>
                  </w:r>
                </w:p>
              </w:tc>
              <w:tc>
                <w:tcPr>
                  <w:tcW w:w="1350"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840万根</w:t>
                  </w:r>
                </w:p>
              </w:tc>
              <w:tc>
                <w:tcPr>
                  <w:tcW w:w="917"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购买成品，不在本厂内加工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819"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塑粉</w:t>
                  </w:r>
                </w:p>
              </w:tc>
              <w:tc>
                <w:tcPr>
                  <w:tcW w:w="1350"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4吨</w:t>
                  </w:r>
                </w:p>
              </w:tc>
              <w:tc>
                <w:tcPr>
                  <w:tcW w:w="917" w:type="dxa"/>
                  <w:vAlign w:val="top"/>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环氧聚酯粉末涂料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819"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开关/小电线等配件</w:t>
                  </w:r>
                </w:p>
              </w:tc>
              <w:tc>
                <w:tcPr>
                  <w:tcW w:w="1350"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70万套</w:t>
                  </w:r>
                </w:p>
              </w:tc>
              <w:tc>
                <w:tcPr>
                  <w:tcW w:w="917"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购买成品，不在本厂内加工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0" w:type="dxa"/>
                  <w:vAlign w:val="top"/>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1819" w:type="dxa"/>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纸箱</w:t>
                  </w:r>
                </w:p>
              </w:tc>
              <w:tc>
                <w:tcPr>
                  <w:tcW w:w="1350" w:type="dxa"/>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70万个</w:t>
                  </w:r>
                </w:p>
              </w:tc>
              <w:tc>
                <w:tcPr>
                  <w:tcW w:w="917" w:type="dxa"/>
                  <w:vAlign w:val="top"/>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外购</w:t>
                  </w:r>
                </w:p>
              </w:tc>
              <w:tc>
                <w:tcPr>
                  <w:tcW w:w="297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购买成品，不在本厂内加工</w:t>
                  </w:r>
                </w:p>
              </w:tc>
            </w:tr>
          </w:tbl>
          <w:p>
            <w:pPr>
              <w:pStyle w:val="78"/>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rPr>
              <w:t>2</w:t>
            </w:r>
            <w:r>
              <w:rPr>
                <w:rFonts w:hint="default" w:ascii="Times New Roman" w:hAnsi="Times New Roman" w:eastAsia="宋体" w:cs="Times New Roman"/>
                <w:b/>
                <w:color w:val="auto"/>
                <w:sz w:val="24"/>
                <w:szCs w:val="24"/>
                <w:highlight w:val="none"/>
              </w:rPr>
              <w:t>）主要原辅材料性质</w:t>
            </w:r>
          </w:p>
          <w:p>
            <w:pPr>
              <w:shd w:val="clear"/>
              <w:tabs>
                <w:tab w:val="left" w:pos="1080"/>
              </w:tabs>
              <w:spacing w:line="360" w:lineRule="auto"/>
              <w:ind w:firstLine="482" w:firstLineChars="200"/>
              <w:rPr>
                <w:rFonts w:hint="default" w:ascii="Times New Roman" w:hAnsi="Times New Roman" w:cs="Times New Roman"/>
                <w:b/>
                <w:bCs/>
                <w:snapToGrid w:val="0"/>
                <w:color w:val="auto"/>
                <w:kern w:val="0"/>
                <w:sz w:val="24"/>
                <w:szCs w:val="24"/>
                <w:highlight w:val="none"/>
                <w:lang w:eastAsia="zh-CN"/>
              </w:rPr>
            </w:pPr>
            <w:r>
              <w:rPr>
                <w:rFonts w:hint="eastAsia"/>
                <w:b/>
                <w:bCs/>
                <w:snapToGrid w:val="0"/>
                <w:color w:val="auto"/>
                <w:kern w:val="0"/>
                <w:sz w:val="24"/>
                <w:szCs w:val="24"/>
                <w:highlight w:val="none"/>
                <w:lang w:eastAsia="zh-CN"/>
              </w:rPr>
              <w:t>项目中使用的原辅料均来自昆明及周边特定供应厂商，项目内不生产原辅材料，</w:t>
            </w:r>
            <w:r>
              <w:rPr>
                <w:rFonts w:hint="eastAsia"/>
                <w:b/>
                <w:bCs/>
                <w:snapToGrid w:val="0"/>
                <w:color w:val="auto"/>
                <w:kern w:val="0"/>
                <w:sz w:val="24"/>
                <w:szCs w:val="24"/>
                <w:highlight w:val="none"/>
                <w:lang w:val="en-US" w:eastAsia="zh-CN"/>
              </w:rPr>
              <w:t>外购的铁皮不进行除锈等预处理，当铁皮运输至厂区后第一时间进行机加工</w:t>
            </w:r>
            <w:r>
              <w:rPr>
                <w:rFonts w:hint="default" w:ascii="Times New Roman" w:hAnsi="Times New Roman" w:cs="Times New Roman"/>
                <w:b/>
                <w:bCs/>
                <w:color w:val="auto"/>
                <w:sz w:val="24"/>
                <w:szCs w:val="24"/>
                <w:highlight w:val="none"/>
                <w:lang w:val="en-US" w:eastAsia="zh-CN"/>
              </w:rPr>
              <w:t>、</w:t>
            </w:r>
            <w:r>
              <w:rPr>
                <w:rFonts w:hint="eastAsia"/>
                <w:b/>
                <w:bCs/>
                <w:snapToGrid w:val="0"/>
                <w:color w:val="auto"/>
                <w:kern w:val="0"/>
                <w:sz w:val="24"/>
                <w:szCs w:val="24"/>
                <w:highlight w:val="none"/>
                <w:lang w:val="en-US" w:eastAsia="zh-CN"/>
              </w:rPr>
              <w:t>喷塑和固化处理</w:t>
            </w:r>
            <w:r>
              <w:rPr>
                <w:rFonts w:hint="eastAsia"/>
                <w:b/>
                <w:bCs/>
                <w:snapToGrid w:val="0"/>
                <w:color w:val="auto"/>
                <w:kern w:val="0"/>
                <w:sz w:val="24"/>
                <w:szCs w:val="24"/>
                <w:highlight w:val="none"/>
                <w:lang w:eastAsia="zh-CN"/>
              </w:rPr>
              <w:t>。</w:t>
            </w:r>
          </w:p>
          <w:p>
            <w:pPr>
              <w:numPr>
                <w:ilvl w:val="0"/>
                <w:numId w:val="0"/>
              </w:numPr>
              <w:spacing w:line="360" w:lineRule="auto"/>
              <w:ind w:firstLine="482" w:firstLineChars="200"/>
              <w:rPr>
                <w:rFonts w:hint="default" w:ascii="Times New Roman" w:hAnsi="Times New Roman"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原料性能及理化性质：</w:t>
            </w:r>
          </w:p>
          <w:p>
            <w:pPr>
              <w:numPr>
                <w:ilvl w:val="0"/>
                <w:numId w:val="0"/>
              </w:numPr>
              <w:spacing w:line="360" w:lineRule="auto"/>
              <w:ind w:firstLine="482" w:firstLineChars="200"/>
              <w:rPr>
                <w:rFonts w:hint="default" w:ascii="Times New Roman" w:hAnsi="Times New Roman" w:cs="Times New Roman"/>
                <w:b w:val="0"/>
                <w:i w:val="0"/>
                <w:caps w:val="0"/>
                <w:color w:val="auto"/>
                <w:spacing w:val="0"/>
                <w:sz w:val="24"/>
                <w:szCs w:val="24"/>
                <w:highlight w:val="none"/>
                <w:shd w:val="clear" w:color="auto" w:fill="FFFFFF"/>
                <w:lang w:val="en-US" w:eastAsia="zh-CN"/>
              </w:rPr>
            </w:pPr>
            <w:r>
              <w:rPr>
                <w:rFonts w:hint="default" w:ascii="Times New Roman" w:hAnsi="Times New Roman" w:cs="Times New Roman"/>
                <w:b/>
                <w:bCs w:val="0"/>
                <w:color w:val="auto"/>
                <w:sz w:val="24"/>
                <w:szCs w:val="24"/>
                <w:highlight w:val="none"/>
                <w:lang w:val="en-US" w:eastAsia="zh-CN"/>
              </w:rPr>
              <w:t>喷塑塑粉：</w:t>
            </w:r>
            <w:r>
              <w:rPr>
                <w:rFonts w:hint="default" w:ascii="Times New Roman" w:hAnsi="Times New Roman" w:cs="Times New Roman"/>
                <w:b w:val="0"/>
                <w:bCs/>
                <w:color w:val="auto"/>
                <w:sz w:val="24"/>
                <w:szCs w:val="24"/>
                <w:highlight w:val="none"/>
                <w:lang w:val="en-US" w:eastAsia="zh-CN"/>
              </w:rPr>
              <w:t>静电喷塑过程中将使用环氧聚酯粉末涂料。环氧聚酯粉末涂料是一种热固性粉末涂料，主要由环氧树脂和聚酯树脂为主要原材料制备而成，具有无溶剂、可回收、环保等特点，可广泛应用于汽车、家用电器、金属家具、仪器仪表等行业的表面涂装，该原料不含有毒物质，烘烤时不产生有毒气体，环氧聚酯粉末涂料分解温度在300℃以上</w:t>
            </w:r>
            <w:r>
              <w:rPr>
                <w:rFonts w:hint="default" w:ascii="Times New Roman" w:hAnsi="Times New Roman" w:cs="Times New Roman"/>
                <w:b w:val="0"/>
                <w:i w:val="0"/>
                <w:caps w:val="0"/>
                <w:color w:val="auto"/>
                <w:spacing w:val="0"/>
                <w:sz w:val="24"/>
                <w:szCs w:val="24"/>
                <w:highlight w:val="none"/>
                <w:shd w:val="clear" w:color="auto" w:fill="FFFFFF"/>
                <w:lang w:val="en-US" w:eastAsia="zh-CN"/>
              </w:rPr>
              <w:t>。</w:t>
            </w:r>
          </w:p>
          <w:p>
            <w:pPr>
              <w:jc w:val="center"/>
              <w:rPr>
                <w:rFonts w:hint="eastAsia"/>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2-12</w:t>
            </w:r>
            <w:r>
              <w:rPr>
                <w:rFonts w:hint="default" w:ascii="Times New Roman" w:hAnsi="Times New Roman" w:eastAsia="宋体" w:cs="Times New Roman"/>
                <w:b/>
                <w:bCs/>
                <w:color w:val="auto"/>
                <w:sz w:val="21"/>
                <w:szCs w:val="21"/>
                <w:highlight w:val="none"/>
                <w:lang w:val="en-US" w:eastAsia="zh-CN"/>
              </w:rPr>
              <w:t xml:space="preserve">  </w:t>
            </w:r>
            <w:r>
              <w:rPr>
                <w:rFonts w:hint="eastAsia"/>
                <w:b/>
                <w:bCs/>
                <w:color w:val="auto"/>
                <w:sz w:val="21"/>
                <w:szCs w:val="21"/>
                <w:highlight w:val="none"/>
              </w:rPr>
              <w:t>主要原辅材料的理化性质、毒性一览表</w:t>
            </w:r>
          </w:p>
          <w:tbl>
            <w:tblPr>
              <w:tblStyle w:val="23"/>
              <w:tblW w:w="8175"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3678"/>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7" w:type="dxa"/>
                  <w:vAlign w:val="center"/>
                </w:tcPr>
                <w:p>
                  <w:pPr>
                    <w:widowControl/>
                    <w:adjustRightInd w:val="0"/>
                    <w:snapToGrid w:val="0"/>
                    <w:jc w:val="center"/>
                    <w:rPr>
                      <w:rFonts w:hint="eastAsia" w:ascii="Times New Roman" w:hAnsi="Times New Roman"/>
                      <w:b/>
                      <w:bCs/>
                      <w:color w:val="auto"/>
                      <w:sz w:val="21"/>
                      <w:szCs w:val="18"/>
                      <w:highlight w:val="none"/>
                    </w:rPr>
                  </w:pPr>
                  <w:r>
                    <w:rPr>
                      <w:rFonts w:hint="eastAsia" w:ascii="Times New Roman" w:hAnsi="Times New Roman"/>
                      <w:b/>
                      <w:bCs/>
                      <w:color w:val="auto"/>
                      <w:sz w:val="21"/>
                      <w:szCs w:val="18"/>
                      <w:highlight w:val="none"/>
                    </w:rPr>
                    <w:t>原辅料名称</w:t>
                  </w:r>
                </w:p>
              </w:tc>
              <w:tc>
                <w:tcPr>
                  <w:tcW w:w="3678" w:type="dxa"/>
                  <w:vAlign w:val="center"/>
                </w:tcPr>
                <w:p>
                  <w:pPr>
                    <w:widowControl/>
                    <w:adjustRightInd w:val="0"/>
                    <w:snapToGrid w:val="0"/>
                    <w:jc w:val="center"/>
                    <w:rPr>
                      <w:rFonts w:hint="eastAsia" w:ascii="Times New Roman" w:hAnsi="Times New Roman"/>
                      <w:b/>
                      <w:bCs/>
                      <w:color w:val="auto"/>
                      <w:sz w:val="21"/>
                      <w:szCs w:val="18"/>
                      <w:highlight w:val="none"/>
                    </w:rPr>
                  </w:pPr>
                  <w:r>
                    <w:rPr>
                      <w:rFonts w:hint="eastAsia" w:ascii="Times New Roman" w:hAnsi="Times New Roman"/>
                      <w:b/>
                      <w:bCs/>
                      <w:color w:val="auto"/>
                      <w:sz w:val="21"/>
                      <w:szCs w:val="18"/>
                      <w:highlight w:val="none"/>
                    </w:rPr>
                    <w:t>理化性质</w:t>
                  </w:r>
                </w:p>
              </w:tc>
              <w:tc>
                <w:tcPr>
                  <w:tcW w:w="2550" w:type="dxa"/>
                  <w:vAlign w:val="center"/>
                </w:tcPr>
                <w:p>
                  <w:pPr>
                    <w:widowControl/>
                    <w:adjustRightInd w:val="0"/>
                    <w:snapToGrid w:val="0"/>
                    <w:jc w:val="center"/>
                    <w:rPr>
                      <w:rFonts w:hint="eastAsia" w:ascii="Times New Roman" w:hAnsi="Times New Roman"/>
                      <w:b/>
                      <w:bCs/>
                      <w:color w:val="auto"/>
                      <w:sz w:val="21"/>
                      <w:szCs w:val="18"/>
                      <w:highlight w:val="none"/>
                    </w:rPr>
                  </w:pPr>
                  <w:r>
                    <w:rPr>
                      <w:rFonts w:hint="eastAsia" w:ascii="Times New Roman" w:hAnsi="Times New Roman"/>
                      <w:b/>
                      <w:bCs/>
                      <w:color w:val="auto"/>
                      <w:sz w:val="21"/>
                      <w:szCs w:val="18"/>
                      <w:highlight w:val="none"/>
                    </w:rPr>
                    <w:t>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7" w:type="dxa"/>
                  <w:vAlign w:val="center"/>
                </w:tcPr>
                <w:p>
                  <w:pPr>
                    <w:widowControl/>
                    <w:adjustRightInd w:val="0"/>
                    <w:snapToGrid w:val="0"/>
                    <w:jc w:val="center"/>
                    <w:rPr>
                      <w:rFonts w:hint="eastAsia" w:ascii="Times New Roman" w:hAnsi="Times New Roman"/>
                      <w:color w:val="auto"/>
                      <w:sz w:val="21"/>
                      <w:szCs w:val="18"/>
                      <w:highlight w:val="none"/>
                    </w:rPr>
                  </w:pPr>
                  <w:r>
                    <w:rPr>
                      <w:rFonts w:hint="default" w:ascii="Times New Roman" w:hAnsi="Times New Roman"/>
                      <w:color w:val="auto"/>
                      <w:sz w:val="21"/>
                      <w:szCs w:val="18"/>
                      <w:highlight w:val="none"/>
                      <w:lang w:val="en-US" w:eastAsia="zh-CN"/>
                    </w:rPr>
                    <w:t>喷塑塑粉</w:t>
                  </w:r>
                </w:p>
              </w:tc>
              <w:tc>
                <w:tcPr>
                  <w:tcW w:w="3678" w:type="dxa"/>
                  <w:vAlign w:val="center"/>
                </w:tcPr>
                <w:p>
                  <w:pPr>
                    <w:widowControl/>
                    <w:adjustRightInd w:val="0"/>
                    <w:snapToGrid w:val="0"/>
                    <w:rPr>
                      <w:rFonts w:hint="eastAsia" w:ascii="Times New Roman" w:hAnsi="Times New Roman"/>
                      <w:b/>
                      <w:bCs/>
                      <w:color w:val="auto"/>
                      <w:sz w:val="21"/>
                      <w:szCs w:val="18"/>
                      <w:highlight w:val="none"/>
                    </w:rPr>
                  </w:pPr>
                  <w:r>
                    <w:rPr>
                      <w:rFonts w:ascii="Times New Roman" w:hAnsi="Times New Roman"/>
                      <w:color w:val="auto"/>
                      <w:kern w:val="0"/>
                      <w:sz w:val="21"/>
                      <w:szCs w:val="18"/>
                      <w:highlight w:val="none"/>
                      <w:lang w:bidi="ar"/>
                    </w:rPr>
                    <w:t>外观与性状：</w:t>
                  </w:r>
                  <w:r>
                    <w:rPr>
                      <w:rFonts w:hint="eastAsia" w:ascii="Times New Roman" w:hAnsi="Times New Roman"/>
                      <w:color w:val="auto"/>
                      <w:kern w:val="0"/>
                      <w:sz w:val="21"/>
                      <w:szCs w:val="18"/>
                      <w:highlight w:val="none"/>
                      <w:lang w:val="en-US" w:eastAsia="zh-CN" w:bidi="ar"/>
                    </w:rPr>
                    <w:t>不同颜色的粉末；</w:t>
                  </w:r>
                  <w:r>
                    <w:rPr>
                      <w:rFonts w:hint="eastAsia" w:ascii="Times New Roman" w:hAnsi="Times New Roman"/>
                      <w:color w:val="auto"/>
                      <w:kern w:val="0"/>
                      <w:sz w:val="21"/>
                      <w:szCs w:val="18"/>
                      <w:highlight w:val="none"/>
                      <w:lang w:bidi="ar"/>
                    </w:rPr>
                    <w:t>粒度分布:100%小于125μm其中85%以上在60~90μm之间</w:t>
                  </w:r>
                  <w:r>
                    <w:rPr>
                      <w:rFonts w:hint="eastAsia" w:ascii="Times New Roman" w:hAnsi="Times New Roman"/>
                      <w:color w:val="auto"/>
                      <w:kern w:val="0"/>
                      <w:sz w:val="21"/>
                      <w:szCs w:val="18"/>
                      <w:highlight w:val="none"/>
                      <w:lang w:eastAsia="zh-CN" w:bidi="ar"/>
                    </w:rPr>
                    <w:t>；</w:t>
                  </w:r>
                  <w:r>
                    <w:rPr>
                      <w:rFonts w:hint="eastAsia" w:ascii="Times New Roman" w:hAnsi="Times New Roman"/>
                      <w:color w:val="auto"/>
                      <w:kern w:val="0"/>
                      <w:sz w:val="21"/>
                      <w:szCs w:val="18"/>
                      <w:highlight w:val="none"/>
                      <w:lang w:bidi="ar"/>
                    </w:rPr>
                    <w:t>比重</w:t>
                  </w:r>
                  <w:r>
                    <w:rPr>
                      <w:rFonts w:hint="eastAsia" w:ascii="Times New Roman" w:hAnsi="Times New Roman"/>
                      <w:color w:val="auto"/>
                      <w:kern w:val="0"/>
                      <w:sz w:val="21"/>
                      <w:szCs w:val="18"/>
                      <w:highlight w:val="none"/>
                      <w:lang w:eastAsia="zh-CN" w:bidi="ar"/>
                    </w:rPr>
                    <w:t>：</w:t>
                  </w:r>
                  <w:r>
                    <w:rPr>
                      <w:rFonts w:hint="eastAsia" w:ascii="Times New Roman" w:hAnsi="Times New Roman"/>
                      <w:color w:val="auto"/>
                      <w:kern w:val="0"/>
                      <w:sz w:val="21"/>
                      <w:szCs w:val="18"/>
                      <w:highlight w:val="none"/>
                      <w:lang w:bidi="ar"/>
                    </w:rPr>
                    <w:t>1.</w:t>
                  </w:r>
                  <w:r>
                    <w:rPr>
                      <w:rFonts w:hint="eastAsia" w:ascii="Times New Roman" w:hAnsi="Times New Roman"/>
                      <w:color w:val="auto"/>
                      <w:kern w:val="0"/>
                      <w:sz w:val="21"/>
                      <w:szCs w:val="18"/>
                      <w:highlight w:val="none"/>
                      <w:lang w:val="en-US" w:eastAsia="zh-CN" w:bidi="ar"/>
                    </w:rPr>
                    <w:t>1</w:t>
                  </w:r>
                  <w:r>
                    <w:rPr>
                      <w:rFonts w:hint="eastAsia" w:ascii="Times New Roman" w:hAnsi="Times New Roman"/>
                      <w:color w:val="auto"/>
                      <w:kern w:val="0"/>
                      <w:sz w:val="21"/>
                      <w:szCs w:val="18"/>
                      <w:highlight w:val="none"/>
                      <w:lang w:bidi="ar"/>
                    </w:rPr>
                    <w:t>~</w:t>
                  </w:r>
                  <w:r>
                    <w:rPr>
                      <w:rFonts w:hint="eastAsia" w:ascii="Times New Roman" w:hAnsi="Times New Roman"/>
                      <w:color w:val="auto"/>
                      <w:kern w:val="0"/>
                      <w:sz w:val="21"/>
                      <w:szCs w:val="18"/>
                      <w:highlight w:val="none"/>
                      <w:lang w:val="en-US" w:eastAsia="zh-CN" w:bidi="ar"/>
                    </w:rPr>
                    <w:t>1.8</w:t>
                  </w:r>
                  <w:r>
                    <w:rPr>
                      <w:rFonts w:hint="eastAsia" w:ascii="Times New Roman" w:hAnsi="Times New Roman"/>
                      <w:color w:val="auto"/>
                      <w:kern w:val="0"/>
                      <w:sz w:val="21"/>
                      <w:szCs w:val="18"/>
                      <w:highlight w:val="none"/>
                      <w:lang w:bidi="ar"/>
                    </w:rPr>
                    <w:t>(因类型和颜色不同而异)</w:t>
                  </w:r>
                  <w:r>
                    <w:rPr>
                      <w:rFonts w:hint="eastAsia" w:ascii="Times New Roman" w:hAnsi="Times New Roman"/>
                      <w:color w:val="auto"/>
                      <w:kern w:val="0"/>
                      <w:sz w:val="21"/>
                      <w:szCs w:val="18"/>
                      <w:highlight w:val="none"/>
                      <w:lang w:eastAsia="zh-CN" w:bidi="ar"/>
                    </w:rPr>
                    <w:t>；</w:t>
                  </w:r>
                  <w:r>
                    <w:rPr>
                      <w:rFonts w:hint="eastAsia" w:ascii="Times New Roman" w:hAnsi="Times New Roman"/>
                      <w:color w:val="auto"/>
                      <w:kern w:val="0"/>
                      <w:sz w:val="21"/>
                      <w:szCs w:val="18"/>
                      <w:highlight w:val="none"/>
                      <w:lang w:bidi="ar"/>
                    </w:rPr>
                    <w:t>水平流动性:18~35mm</w:t>
                  </w:r>
                </w:p>
              </w:tc>
              <w:tc>
                <w:tcPr>
                  <w:tcW w:w="2550" w:type="dxa"/>
                  <w:vAlign w:val="center"/>
                </w:tcPr>
                <w:p>
                  <w:pPr>
                    <w:widowControl/>
                    <w:adjustRightInd w:val="0"/>
                    <w:snapToGrid w:val="0"/>
                    <w:jc w:val="center"/>
                    <w:rPr>
                      <w:rFonts w:hint="eastAsia" w:ascii="Times New Roman" w:hAnsi="Times New Roman"/>
                      <w:b/>
                      <w:bCs/>
                      <w:color w:val="auto"/>
                      <w:sz w:val="21"/>
                      <w:szCs w:val="18"/>
                      <w:highlight w:val="none"/>
                    </w:rPr>
                  </w:pPr>
                  <w:r>
                    <w:rPr>
                      <w:rFonts w:hint="eastAsia" w:ascii="Times New Roman" w:hAnsi="Times New Roman"/>
                      <w:color w:val="auto"/>
                      <w:sz w:val="21"/>
                      <w:szCs w:val="18"/>
                      <w:highlight w:val="none"/>
                    </w:rPr>
                    <w:t>无毒产品，但在使用过程中应避免吸入粉尘。建议操作人员佩戴合适的口罩、眼镜。</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5、</w:t>
            </w:r>
            <w:r>
              <w:rPr>
                <w:rFonts w:hint="eastAsia" w:cs="Times New Roman"/>
                <w:b/>
                <w:color w:val="auto"/>
                <w:sz w:val="24"/>
                <w:szCs w:val="24"/>
                <w:highlight w:val="none"/>
                <w:lang w:eastAsia="zh-CN"/>
              </w:rPr>
              <w:t>原</w:t>
            </w:r>
            <w:r>
              <w:rPr>
                <w:rFonts w:hint="default" w:ascii="Times New Roman" w:hAnsi="Times New Roman" w:eastAsia="宋体" w:cs="Times New Roman"/>
                <w:b/>
                <w:color w:val="auto"/>
                <w:sz w:val="24"/>
                <w:szCs w:val="24"/>
                <w:highlight w:val="none"/>
              </w:rPr>
              <w:t>项目主要生产设备</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根据建设单位提供的资料显示，</w:t>
            </w:r>
            <w:r>
              <w:rPr>
                <w:rFonts w:hint="eastAsia" w:cs="Times New Roman"/>
                <w:bCs/>
                <w:color w:val="auto"/>
                <w:sz w:val="24"/>
                <w:szCs w:val="24"/>
                <w:highlight w:val="none"/>
                <w:lang w:eastAsia="zh-CN"/>
              </w:rPr>
              <w:t>原</w:t>
            </w:r>
            <w:r>
              <w:rPr>
                <w:rFonts w:hint="default" w:ascii="Times New Roman" w:hAnsi="Times New Roman" w:eastAsia="宋体" w:cs="Times New Roman"/>
                <w:bCs/>
                <w:color w:val="auto"/>
                <w:sz w:val="24"/>
                <w:szCs w:val="24"/>
                <w:highlight w:val="none"/>
              </w:rPr>
              <w:t>项目主要生产设备详见表</w:t>
            </w:r>
            <w:r>
              <w:rPr>
                <w:rFonts w:hint="eastAsia" w:cs="Times New Roman"/>
                <w:bCs/>
                <w:color w:val="auto"/>
                <w:sz w:val="24"/>
                <w:szCs w:val="24"/>
                <w:highlight w:val="none"/>
                <w:lang w:val="en-US" w:eastAsia="zh-CN"/>
              </w:rPr>
              <w:t>2-13</w:t>
            </w:r>
            <w:r>
              <w:rPr>
                <w:rFonts w:hint="default" w:ascii="Times New Roman" w:hAnsi="Times New Roman" w:eastAsia="宋体" w:cs="Times New Roman"/>
                <w:bCs/>
                <w:color w:val="auto"/>
                <w:sz w:val="24"/>
                <w:szCs w:val="24"/>
                <w:highlight w:val="none"/>
              </w:rPr>
              <w:t>。</w:t>
            </w:r>
          </w:p>
          <w:p>
            <w:pPr>
              <w:pStyle w:val="8"/>
              <w:spacing w:line="240" w:lineRule="auto"/>
              <w:ind w:firstLine="42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cs="Times New Roman"/>
                <w:color w:val="auto"/>
                <w:sz w:val="21"/>
                <w:szCs w:val="21"/>
                <w:highlight w:val="none"/>
                <w:lang w:val="en-US" w:eastAsia="zh-CN"/>
              </w:rPr>
              <w:t>2-13</w:t>
            </w:r>
            <w:r>
              <w:rPr>
                <w:rFonts w:hint="default" w:ascii="Times New Roman" w:hAnsi="Times New Roman" w:eastAsia="宋体" w:cs="Times New Roman"/>
                <w:color w:val="auto"/>
                <w:sz w:val="21"/>
                <w:szCs w:val="21"/>
                <w:highlight w:val="none"/>
              </w:rPr>
              <w:t xml:space="preserve">   项目主要生产设备及设施一览表</w:t>
            </w:r>
          </w:p>
          <w:tbl>
            <w:tblPr>
              <w:tblStyle w:val="24"/>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266"/>
              <w:gridCol w:w="1251"/>
              <w:gridCol w:w="1251"/>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color w:val="auto"/>
                      <w:highlight w:val="none"/>
                      <w:vertAlign w:val="baseline"/>
                      <w:lang w:eastAsia="zh-CN"/>
                    </w:rPr>
                  </w:pPr>
                  <w:r>
                    <w:rPr>
                      <w:rFonts w:hint="eastAsia" w:ascii="Times New Roman" w:hAnsi="Times New Roman" w:cs="Times New Roman"/>
                      <w:b/>
                      <w:color w:val="auto"/>
                      <w:highlight w:val="none"/>
                      <w:vertAlign w:val="baseline"/>
                      <w:lang w:eastAsia="zh-CN"/>
                    </w:rPr>
                    <w:t>序号</w:t>
                  </w:r>
                </w:p>
              </w:tc>
              <w:tc>
                <w:tcPr>
                  <w:tcW w:w="3266" w:type="dxa"/>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color w:val="auto"/>
                      <w:highlight w:val="none"/>
                      <w:vertAlign w:val="baseline"/>
                      <w:lang w:eastAsia="zh-CN"/>
                    </w:rPr>
                  </w:pPr>
                  <w:r>
                    <w:rPr>
                      <w:rFonts w:hint="eastAsia" w:ascii="Times New Roman" w:hAnsi="Times New Roman" w:cs="Times New Roman"/>
                      <w:b/>
                      <w:color w:val="auto"/>
                      <w:highlight w:val="none"/>
                      <w:vertAlign w:val="baseline"/>
                      <w:lang w:eastAsia="zh-CN"/>
                    </w:rPr>
                    <w:t>设备名称</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color w:val="auto"/>
                      <w:highlight w:val="none"/>
                      <w:vertAlign w:val="baseline"/>
                      <w:lang w:eastAsia="zh-CN"/>
                    </w:rPr>
                  </w:pPr>
                  <w:r>
                    <w:rPr>
                      <w:rFonts w:hint="eastAsia" w:ascii="Times New Roman" w:hAnsi="Times New Roman" w:cs="Times New Roman"/>
                      <w:b/>
                      <w:color w:val="auto"/>
                      <w:highlight w:val="none"/>
                      <w:vertAlign w:val="baseline"/>
                      <w:lang w:eastAsia="zh-CN"/>
                    </w:rPr>
                    <w:t>单位</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eastAsia="宋体" w:cs="Times New Roman"/>
                      <w:b/>
                      <w:color w:val="auto"/>
                      <w:highlight w:val="none"/>
                      <w:vertAlign w:val="baseline"/>
                      <w:lang w:eastAsia="zh-CN"/>
                    </w:rPr>
                  </w:pPr>
                  <w:r>
                    <w:rPr>
                      <w:rFonts w:hint="eastAsia" w:ascii="Times New Roman" w:hAnsi="Times New Roman" w:cs="Times New Roman"/>
                      <w:b/>
                      <w:color w:val="auto"/>
                      <w:highlight w:val="none"/>
                      <w:vertAlign w:val="baseline"/>
                      <w:lang w:eastAsia="zh-CN"/>
                    </w:rPr>
                    <w:t>数量</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color w:val="auto"/>
                      <w:highlight w:val="none"/>
                      <w:vertAlign w:val="baseline"/>
                      <w:lang w:val="en-US" w:eastAsia="zh-CN"/>
                    </w:rPr>
                  </w:pPr>
                  <w:r>
                    <w:rPr>
                      <w:rFonts w:hint="eastAsia" w:ascii="Times New Roman" w:hAnsi="Times New Roman" w:cs="Times New Roman"/>
                      <w:b/>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3266"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剪板机</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2</w:t>
                  </w:r>
                </w:p>
              </w:tc>
              <w:tc>
                <w:tcPr>
                  <w:tcW w:w="3266"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冲床</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6</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326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折弯机</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4</w:t>
                  </w:r>
                </w:p>
              </w:tc>
              <w:tc>
                <w:tcPr>
                  <w:tcW w:w="326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拉框机</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5</w:t>
                  </w:r>
                </w:p>
              </w:tc>
              <w:tc>
                <w:tcPr>
                  <w:tcW w:w="3266"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喷涂设备</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套</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5</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自带滤芯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6</w:t>
                  </w:r>
                </w:p>
              </w:tc>
              <w:tc>
                <w:tcPr>
                  <w:tcW w:w="3266"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固化箱</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1</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7</w:t>
                  </w:r>
                </w:p>
              </w:tc>
              <w:tc>
                <w:tcPr>
                  <w:tcW w:w="3266"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包装设备</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台</w:t>
                  </w:r>
                </w:p>
              </w:tc>
              <w:tc>
                <w:tcPr>
                  <w:tcW w:w="1251"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5</w:t>
                  </w:r>
                </w:p>
              </w:tc>
              <w:tc>
                <w:tcPr>
                  <w:tcW w:w="1864" w:type="dxa"/>
                  <w:vAlign w:val="center"/>
                </w:tcPr>
                <w:p>
                  <w:pPr>
                    <w:tabs>
                      <w:tab w:val="left" w:pos="2758"/>
                    </w:tabs>
                    <w:spacing w:line="240" w:lineRule="auto"/>
                    <w:ind w:left="0" w:leftChars="0" w:right="0" w:rightChars="0" w:firstLine="0" w:firstLineChars="0"/>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6、原项目劳动定员及工作制度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项目劳动定员</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人，其中：工人</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名，管理人员</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名，</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cs="Times New Roman"/>
                <w:color w:val="auto"/>
                <w:sz w:val="24"/>
                <w:szCs w:val="24"/>
                <w:highlight w:val="none"/>
                <w:lang w:eastAsia="zh-CN"/>
              </w:rPr>
              <w:t>内</w:t>
            </w:r>
            <w:r>
              <w:rPr>
                <w:rFonts w:hint="default" w:ascii="Times New Roman" w:hAnsi="Times New Roman" w:eastAsia="宋体" w:cs="Times New Roman"/>
                <w:color w:val="auto"/>
                <w:sz w:val="24"/>
                <w:szCs w:val="24"/>
                <w:highlight w:val="none"/>
                <w:lang w:eastAsia="zh-CN"/>
              </w:rPr>
              <w:t>设食堂及住宿</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人员均在</w:t>
            </w:r>
            <w:r>
              <w:rPr>
                <w:rFonts w:hint="eastAsia" w:ascii="Times New Roman" w:hAnsi="Times New Roman"/>
                <w:bCs/>
                <w:color w:val="auto"/>
                <w:sz w:val="24"/>
                <w:szCs w:val="24"/>
                <w:highlight w:val="none"/>
                <w:lang w:val="en-US" w:eastAsia="zh-CN"/>
              </w:rPr>
              <w:t>厂区内食宿</w:t>
            </w:r>
            <w:r>
              <w:rPr>
                <w:rFonts w:hint="default" w:ascii="Times New Roman" w:hAnsi="Times New Roman" w:eastAsia="宋体" w:cs="Times New Roman"/>
                <w:color w:val="auto"/>
                <w:sz w:val="24"/>
                <w:szCs w:val="24"/>
                <w:highlight w:val="none"/>
              </w:rPr>
              <w:t>。年工作3</w:t>
            </w:r>
            <w:r>
              <w:rPr>
                <w:rFonts w:hint="eastAsia" w:ascii="Times New Roman" w:hAnsi="Times New Roman"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天，</w:t>
            </w:r>
            <w:r>
              <w:rPr>
                <w:rFonts w:hint="default" w:ascii="Times New Roman" w:hAnsi="Times New Roman" w:eastAsia="宋体" w:cs="Times New Roman"/>
                <w:color w:val="auto"/>
                <w:sz w:val="24"/>
                <w:szCs w:val="24"/>
                <w:highlight w:val="none"/>
                <w:lang w:eastAsia="zh-CN"/>
              </w:rPr>
              <w:t>每天</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班，8小时工作制</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原项目工艺流程</w:t>
            </w:r>
          </w:p>
          <w:p>
            <w:pPr>
              <w:pStyle w:val="2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项目共设置</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条</w:t>
            </w:r>
            <w:r>
              <w:rPr>
                <w:rFonts w:hint="eastAsia" w:cs="Times New Roman"/>
                <w:color w:val="auto"/>
                <w:sz w:val="24"/>
                <w:szCs w:val="24"/>
                <w:highlight w:val="none"/>
                <w:lang w:eastAsia="zh-CN"/>
              </w:rPr>
              <w:t>电取暖器</w:t>
            </w:r>
            <w:r>
              <w:rPr>
                <w:rFonts w:hint="default" w:ascii="Times New Roman" w:hAnsi="Times New Roman" w:eastAsia="宋体" w:cs="Times New Roman"/>
                <w:color w:val="auto"/>
                <w:sz w:val="24"/>
                <w:szCs w:val="24"/>
                <w:highlight w:val="none"/>
              </w:rPr>
              <w:t>生产线，设计生产规模为</w:t>
            </w:r>
            <w:r>
              <w:rPr>
                <w:rFonts w:hint="eastAsia" w:cs="Times New Roman"/>
                <w:color w:val="auto"/>
                <w:sz w:val="24"/>
                <w:szCs w:val="24"/>
                <w:highlight w:val="none"/>
                <w:lang w:val="en-US" w:eastAsia="zh-CN"/>
              </w:rPr>
              <w:t>70万台</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kern w:val="2"/>
                <w:sz w:val="24"/>
                <w:szCs w:val="24"/>
                <w:highlight w:val="none"/>
                <w:lang w:bidi="ar"/>
              </w:rPr>
              <w:t>。生产工艺流程及产排污环节详见图</w:t>
            </w:r>
            <w:r>
              <w:rPr>
                <w:rFonts w:hint="eastAsia" w:cs="Times New Roman"/>
                <w:color w:val="auto"/>
                <w:kern w:val="2"/>
                <w:sz w:val="24"/>
                <w:szCs w:val="24"/>
                <w:highlight w:val="none"/>
                <w:lang w:val="en-US" w:eastAsia="zh-CN" w:bidi="ar"/>
              </w:rPr>
              <w:t>2-6</w:t>
            </w:r>
            <w:r>
              <w:rPr>
                <w:rFonts w:hint="default" w:ascii="Times New Roman" w:hAnsi="Times New Roman" w:eastAsia="宋体" w:cs="Times New Roman"/>
                <w:color w:val="auto"/>
                <w:kern w:val="2"/>
                <w:sz w:val="24"/>
                <w:szCs w:val="24"/>
                <w:highlight w:val="none"/>
                <w:lang w:bidi="ar"/>
              </w:rPr>
              <w:t>所示。</w:t>
            </w:r>
          </w:p>
          <w:p>
            <w:pPr>
              <w:pStyle w:val="76"/>
              <w:ind w:firstLine="0" w:firstLineChars="0"/>
              <w:jc w:val="center"/>
              <w:rPr>
                <w:rFonts w:hint="default" w:ascii="Times New Roman" w:hAnsi="Times New Roman" w:eastAsia="宋体" w:cs="Times New Roman"/>
                <w:b/>
                <w:color w:val="auto"/>
                <w:highlight w:val="none"/>
              </w:rPr>
            </w:pPr>
            <w:r>
              <w:rPr>
                <w:rFonts w:hint="default" w:ascii="Times New Roman" w:hAnsi="Times New Roman" w:cs="Times New Roman"/>
                <w:color w:val="auto"/>
                <w:sz w:val="24"/>
                <w:szCs w:val="24"/>
                <w:highlight w:val="none"/>
                <w:lang w:val="en-US" w:eastAsia="zh-CN"/>
              </w:rPr>
              <w:object>
                <v:shape id="_x0000_i1028" o:spt="75" type="#_x0000_t75" style="height:391.05pt;width:403.45pt;" o:ole="t" filled="f" o:preferrelative="t" stroked="t" coordsize="21600,21600">
                  <v:path/>
                  <v:fill on="f" focussize="0,0"/>
                  <v:stroke color="#000000" joinstyle="miter"/>
                  <v:imagedata r:id="rId14" o:title=""/>
                  <o:lock v:ext="edit" aspectratio="f"/>
                  <w10:wrap type="none"/>
                  <w10:anchorlock/>
                </v:shape>
                <o:OLEObject Type="Embed" ProgID="Visio.Drawing.11" ShapeID="_x0000_i1028" DrawAspect="Content" ObjectID="_1468075728" r:id="rId13">
                  <o:LockedField>false</o:LockedField>
                </o:OLEObject>
              </w:object>
            </w:r>
          </w:p>
          <w:p>
            <w:pPr>
              <w:pStyle w:val="17"/>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w:t>
            </w:r>
            <w:r>
              <w:rPr>
                <w:rFonts w:hint="eastAsia" w:ascii="Times New Roman" w:hAnsi="Times New Roman" w:cs="Times New Roman"/>
                <w:color w:val="auto"/>
                <w:highlight w:val="none"/>
                <w:lang w:val="en-US" w:eastAsia="zh-CN"/>
              </w:rPr>
              <w:t>2-6</w:t>
            </w:r>
            <w:r>
              <w:rPr>
                <w:rFonts w:hint="default" w:ascii="Times New Roman" w:hAnsi="Times New Roman" w:eastAsia="宋体" w:cs="Times New Roman"/>
                <w:color w:val="auto"/>
                <w:highlight w:val="none"/>
              </w:rPr>
              <w:t xml:space="preserve">  </w:t>
            </w:r>
            <w:r>
              <w:rPr>
                <w:rFonts w:hint="eastAsia" w:ascii="Times New Roman" w:hAnsi="Times New Roman" w:cs="Times New Roman"/>
                <w:color w:val="auto"/>
                <w:highlight w:val="none"/>
                <w:lang w:eastAsia="zh-CN"/>
              </w:rPr>
              <w:t>原项目</w:t>
            </w:r>
            <w:r>
              <w:rPr>
                <w:rFonts w:hint="default" w:ascii="Times New Roman" w:hAnsi="Times New Roman" w:eastAsia="宋体" w:cs="Times New Roman"/>
                <w:color w:val="auto"/>
                <w:highlight w:val="none"/>
              </w:rPr>
              <w:t>工艺流程及产污环节图</w:t>
            </w:r>
          </w:p>
          <w:p>
            <w:pPr>
              <w:pStyle w:val="90"/>
              <w:numPr>
                <w:ilvl w:val="0"/>
                <w:numId w:val="0"/>
              </w:numPr>
              <w:adjustRightInd w:val="0"/>
              <w:snapToGrid w:val="0"/>
              <w:spacing w:before="0" w:line="360" w:lineRule="auto"/>
              <w:ind w:firstLine="482" w:firstLineChars="200"/>
              <w:jc w:val="both"/>
              <w:rPr>
                <w:rFonts w:hint="eastAsia" w:ascii="Times New Roman" w:hAnsi="Times New Roman" w:eastAsia="宋体" w:cs="Times New Roman"/>
                <w:b/>
                <w:bCs w:val="0"/>
                <w:color w:val="auto"/>
                <w:kern w:val="0"/>
                <w:sz w:val="24"/>
                <w:szCs w:val="24"/>
                <w:highlight w:val="none"/>
                <w:lang w:val="en-US" w:eastAsia="zh-CN" w:bidi="ar-SA"/>
              </w:rPr>
            </w:pPr>
            <w:r>
              <w:rPr>
                <w:rFonts w:hint="eastAsia" w:ascii="Times New Roman" w:hAnsi="Times New Roman" w:eastAsia="宋体" w:cs="Times New Roman"/>
                <w:b/>
                <w:bCs w:val="0"/>
                <w:color w:val="auto"/>
                <w:kern w:val="0"/>
                <w:sz w:val="24"/>
                <w:szCs w:val="24"/>
                <w:highlight w:val="none"/>
                <w:lang w:val="en-US" w:eastAsia="zh-CN" w:bidi="ar-SA"/>
              </w:rPr>
              <w:t>流程简述：</w:t>
            </w:r>
          </w:p>
          <w:p>
            <w:pPr>
              <w:pStyle w:val="90"/>
              <w:numPr>
                <w:ilvl w:val="0"/>
                <w:numId w:val="8"/>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剪板</w:t>
            </w:r>
          </w:p>
          <w:p>
            <w:pPr>
              <w:pStyle w:val="90"/>
              <w:numPr>
                <w:ilvl w:val="0"/>
                <w:numId w:val="0"/>
              </w:numPr>
              <w:adjustRightInd w:val="0"/>
              <w:snapToGrid w:val="0"/>
              <w:spacing w:before="0" w:line="360" w:lineRule="auto"/>
              <w:ind w:firstLine="720" w:firstLineChars="3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将铁皮和铁丝网移至剪板机上，按照规格定量裁剪。</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（2）机械加工</w:t>
            </w:r>
          </w:p>
          <w:p>
            <w:pPr>
              <w:pStyle w:val="90"/>
              <w:numPr>
                <w:ilvl w:val="0"/>
                <w:numId w:val="0"/>
              </w:numPr>
              <w:adjustRightInd w:val="0"/>
              <w:snapToGrid w:val="0"/>
              <w:spacing w:before="0" w:line="360" w:lineRule="auto"/>
              <w:ind w:firstLine="720" w:firstLineChars="3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裁剪之后的板材，结合模具，利用冲床设备、折弯机、拉框机等，对板材进行落料，冲孔，拉深，修整，精冲，整形，铆接及挤压等处理。</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（3）喷涂（料）</w:t>
            </w:r>
          </w:p>
          <w:p>
            <w:pPr>
              <w:numPr>
                <w:ilvl w:val="0"/>
                <w:numId w:val="0"/>
              </w:numPr>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eastAsia" w:ascii="Times New Roman" w:hAnsi="Times New Roman" w:cs="Times New Roman"/>
                <w:bCs/>
                <w:color w:val="auto"/>
                <w:kern w:val="0"/>
                <w:sz w:val="24"/>
                <w:szCs w:val="24"/>
                <w:highlight w:val="none"/>
                <w:lang w:val="en-US" w:eastAsia="zh-CN" w:bidi="ar-SA"/>
              </w:rPr>
              <w:t>机械加工后半成品按照上色需求需要进行喷塑处理，产品转移至喷塑房中的自动喷塑流水线，利用高压静电吸附，使颗粒粉料均匀涂在产品上。</w:t>
            </w:r>
            <w:r>
              <w:rPr>
                <w:rFonts w:hint="default" w:ascii="Times New Roman" w:hAnsi="Times New Roman" w:cs="Times New Roman"/>
                <w:color w:val="auto"/>
                <w:sz w:val="24"/>
                <w:szCs w:val="24"/>
                <w:highlight w:val="none"/>
                <w:lang w:eastAsia="zh-CN"/>
              </w:rPr>
              <w:t>喷塑工序采取静电喷涂的方式，其原理是：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本项目将制作的</w:t>
            </w:r>
            <w:r>
              <w:rPr>
                <w:rFonts w:hint="eastAsia" w:ascii="Times New Roman" w:hAnsi="Times New Roman" w:cs="Times New Roman"/>
                <w:color w:val="auto"/>
                <w:sz w:val="24"/>
                <w:szCs w:val="24"/>
                <w:highlight w:val="none"/>
                <w:lang w:eastAsia="zh-CN"/>
              </w:rPr>
              <w:t>工件</w:t>
            </w:r>
            <w:r>
              <w:rPr>
                <w:rFonts w:hint="default" w:ascii="Times New Roman" w:hAnsi="Times New Roman" w:cs="Times New Roman"/>
                <w:color w:val="auto"/>
                <w:sz w:val="24"/>
                <w:szCs w:val="24"/>
                <w:highlight w:val="none"/>
                <w:lang w:eastAsia="zh-CN"/>
              </w:rPr>
              <w:t>在喷塑</w:t>
            </w:r>
            <w:r>
              <w:rPr>
                <w:rFonts w:hint="eastAsia" w:ascii="Times New Roman" w:hAnsi="Times New Roman" w:cs="Times New Roman"/>
                <w:color w:val="auto"/>
                <w:sz w:val="24"/>
                <w:szCs w:val="24"/>
                <w:highlight w:val="none"/>
                <w:lang w:val="en-US" w:eastAsia="zh-CN"/>
              </w:rPr>
              <w:t>箱</w:t>
            </w:r>
            <w:r>
              <w:rPr>
                <w:rFonts w:hint="default" w:ascii="Times New Roman" w:hAnsi="Times New Roman" w:cs="Times New Roman"/>
                <w:color w:val="auto"/>
                <w:sz w:val="24"/>
                <w:szCs w:val="24"/>
                <w:highlight w:val="none"/>
                <w:lang w:eastAsia="zh-CN"/>
              </w:rPr>
              <w:t>内进行喷涂，落下的粉末绝大部分通过滤芯回收装置回收后循环使用。</w:t>
            </w:r>
          </w:p>
          <w:p>
            <w:pPr>
              <w:pStyle w:val="90"/>
              <w:numPr>
                <w:ilvl w:val="0"/>
                <w:numId w:val="0"/>
              </w:numPr>
              <w:adjustRightInd w:val="0"/>
              <w:snapToGrid w:val="0"/>
              <w:spacing w:before="0" w:line="360" w:lineRule="auto"/>
              <w:ind w:firstLine="480" w:firstLineChars="200"/>
              <w:jc w:val="both"/>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项目有5个</w:t>
            </w:r>
            <w:r>
              <w:rPr>
                <w:rFonts w:hint="default" w:ascii="Times New Roman" w:hAnsi="Times New Roman" w:cs="Times New Roman"/>
                <w:color w:val="auto"/>
                <w:sz w:val="24"/>
                <w:highlight w:val="none"/>
              </w:rPr>
              <w:t>喷塑</w:t>
            </w:r>
            <w:r>
              <w:rPr>
                <w:rFonts w:hint="default" w:ascii="Times New Roman" w:hAnsi="Times New Roman" w:cs="Times New Roman"/>
                <w:color w:val="auto"/>
                <w:sz w:val="24"/>
                <w:highlight w:val="none"/>
                <w:lang w:val="en-US" w:eastAsia="zh-CN"/>
              </w:rPr>
              <w:t>箱</w:t>
            </w:r>
            <w:r>
              <w:rPr>
                <w:rFonts w:hint="eastAsia" w:ascii="Times New Roman" w:hAnsi="Times New Roman" w:cs="Times New Roman"/>
                <w:color w:val="auto"/>
                <w:sz w:val="24"/>
                <w:highlight w:val="none"/>
                <w:lang w:val="en-US" w:eastAsia="zh-CN"/>
              </w:rPr>
              <w:t>，共</w:t>
            </w:r>
            <w:r>
              <w:rPr>
                <w:rFonts w:hint="default" w:ascii="Times New Roman" w:hAnsi="Times New Roman" w:cs="Times New Roman"/>
                <w:color w:val="auto"/>
                <w:sz w:val="24"/>
                <w:highlight w:val="none"/>
              </w:rPr>
              <w:t>设置</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个排放口</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每个喷塑箱产生的废气由管道连接至15m高的DA001排气筒排放</w:t>
            </w:r>
            <w:r>
              <w:rPr>
                <w:rFonts w:hint="default" w:ascii="Times New Roman" w:hAnsi="Times New Roman" w:cs="Times New Roman"/>
                <w:color w:val="auto"/>
                <w:sz w:val="24"/>
                <w:highlight w:val="none"/>
              </w:rPr>
              <w:t>。</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（5）固化</w:t>
            </w:r>
          </w:p>
          <w:p>
            <w:pPr>
              <w:numPr>
                <w:ilvl w:val="0"/>
                <w:numId w:val="0"/>
              </w:numPr>
              <w:spacing w:line="360" w:lineRule="auto"/>
              <w:ind w:firstLine="480" w:firstLineChars="200"/>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工件在喷塑后必须尽快进入</w:t>
            </w:r>
            <w:r>
              <w:rPr>
                <w:rFonts w:hint="eastAsia" w:ascii="Times New Roman" w:hAnsi="Times New Roman" w:cs="Times New Roman"/>
                <w:color w:val="auto"/>
                <w:sz w:val="24"/>
                <w:szCs w:val="24"/>
                <w:highlight w:val="none"/>
                <w:lang w:eastAsia="zh-CN"/>
              </w:rPr>
              <w:t>烘烤室</w:t>
            </w:r>
            <w:r>
              <w:rPr>
                <w:rFonts w:hint="default" w:ascii="Times New Roman" w:hAnsi="Times New Roman" w:cs="Times New Roman"/>
                <w:color w:val="auto"/>
                <w:sz w:val="24"/>
                <w:szCs w:val="24"/>
                <w:highlight w:val="none"/>
                <w:lang w:eastAsia="zh-CN"/>
              </w:rPr>
              <w:t>内进行加热固化</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固化箱用电供热</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，以防止粉尘等杂质黏附、掉粉而影响涂层质量。加热在</w:t>
            </w:r>
            <w:r>
              <w:rPr>
                <w:rFonts w:hint="eastAsia" w:ascii="Times New Roman" w:hAnsi="Times New Roman" w:cs="Times New Roman"/>
                <w:color w:val="auto"/>
                <w:sz w:val="24"/>
                <w:szCs w:val="24"/>
                <w:highlight w:val="none"/>
                <w:lang w:val="en-US" w:eastAsia="zh-CN"/>
              </w:rPr>
              <w:t>固化箱</w:t>
            </w:r>
            <w:r>
              <w:rPr>
                <w:rFonts w:hint="default" w:ascii="Times New Roman" w:hAnsi="Times New Roman" w:cs="Times New Roman"/>
                <w:color w:val="auto"/>
                <w:sz w:val="24"/>
                <w:szCs w:val="24"/>
                <w:highlight w:val="none"/>
                <w:lang w:eastAsia="zh-CN"/>
              </w:rPr>
              <w:t>中进行，加热温度1</w:t>
            </w:r>
            <w:r>
              <w:rPr>
                <w:rFonts w:hint="eastAsia"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lang w:eastAsia="zh-CN"/>
              </w:rPr>
              <w:t>℃，工件停留时间约15min，高温固化工序由</w:t>
            </w:r>
            <w:r>
              <w:rPr>
                <w:rFonts w:hint="eastAsia" w:ascii="Times New Roman" w:hAnsi="Times New Roman" w:cs="Times New Roman"/>
                <w:color w:val="auto"/>
                <w:sz w:val="24"/>
                <w:szCs w:val="24"/>
                <w:highlight w:val="none"/>
                <w:lang w:val="en-US" w:eastAsia="zh-CN"/>
              </w:rPr>
              <w:t>电</w:t>
            </w:r>
            <w:r>
              <w:rPr>
                <w:rFonts w:hint="default" w:ascii="Times New Roman" w:hAnsi="Times New Roman" w:cs="Times New Roman"/>
                <w:color w:val="auto"/>
                <w:sz w:val="24"/>
                <w:szCs w:val="24"/>
                <w:highlight w:val="none"/>
                <w:lang w:eastAsia="zh-CN"/>
              </w:rPr>
              <w:t>供热</w:t>
            </w:r>
            <w:r>
              <w:rPr>
                <w:rFonts w:hint="default" w:ascii="Times New Roman" w:hAnsi="Times New Roman" w:cs="Times New Roman"/>
                <w:color w:val="auto"/>
                <w:sz w:val="24"/>
                <w:highlight w:val="none"/>
              </w:rPr>
              <w:t>，通过换热管使烘干室温度升高进行烘干，属于间接加热过程。</w:t>
            </w:r>
            <w:r>
              <w:rPr>
                <w:rFonts w:hint="default" w:ascii="Times New Roman" w:hAnsi="Times New Roman" w:cs="Times New Roman"/>
                <w:color w:val="auto"/>
                <w:sz w:val="24"/>
                <w:szCs w:val="24"/>
                <w:highlight w:val="none"/>
                <w:lang w:eastAsia="zh-CN"/>
              </w:rPr>
              <w:t>固化过程中产生污染物主要为塑粉受热产生的挥发性有机</w:t>
            </w:r>
            <w:r>
              <w:rPr>
                <w:rFonts w:hint="eastAsia" w:ascii="Times New Roman" w:hAnsi="Times New Roman" w:cs="Times New Roman"/>
                <w:color w:val="auto"/>
                <w:sz w:val="24"/>
                <w:szCs w:val="24"/>
                <w:highlight w:val="none"/>
                <w:lang w:eastAsia="zh-CN"/>
              </w:rPr>
              <w:t>物（</w:t>
            </w:r>
            <w:r>
              <w:rPr>
                <w:rFonts w:hint="eastAsia" w:ascii="Times New Roman" w:hAnsi="Times New Roman" w:cs="Times New Roman"/>
                <w:color w:val="auto"/>
                <w:sz w:val="24"/>
                <w:szCs w:val="24"/>
                <w:highlight w:val="none"/>
                <w:lang w:val="en-US" w:eastAsia="zh-CN"/>
              </w:rPr>
              <w:t>TVOC</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，经集气罩收集进入</w:t>
            </w:r>
            <w:r>
              <w:rPr>
                <w:rFonts w:hint="eastAsia" w:cs="Times New Roman"/>
                <w:color w:val="auto"/>
                <w:sz w:val="24"/>
                <w:szCs w:val="24"/>
                <w:highlight w:val="none"/>
                <w:lang w:val="en-US" w:eastAsia="zh-CN"/>
              </w:rPr>
              <w:t>1套活性炭吸附装置处理连接至15m高的DA002排气筒排放</w:t>
            </w:r>
            <w:r>
              <w:rPr>
                <w:rFonts w:hint="default" w:ascii="Times New Roman" w:hAnsi="Times New Roman" w:cs="Times New Roman"/>
                <w:color w:val="auto"/>
                <w:sz w:val="24"/>
                <w:szCs w:val="24"/>
                <w:highlight w:val="none"/>
                <w:lang w:eastAsia="zh-CN"/>
              </w:rPr>
              <w:t>。</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（6）组装</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固化后的电暖器进行零部件组装，安装石英管、开关、插线、铁丝网等配件。</w:t>
            </w:r>
          </w:p>
          <w:p>
            <w:pPr>
              <w:pStyle w:val="90"/>
              <w:numPr>
                <w:ilvl w:val="0"/>
                <w:numId w:val="0"/>
              </w:numPr>
              <w:adjustRightInd w:val="0"/>
              <w:snapToGrid w:val="0"/>
              <w:spacing w:before="0" w:line="360" w:lineRule="auto"/>
              <w:ind w:firstLine="480" w:firstLineChars="200"/>
              <w:jc w:val="both"/>
              <w:rPr>
                <w:rFonts w:hint="eastAsia" w:ascii="Times New Roman" w:hAnsi="Times New Roman" w:cs="Times New Roman"/>
                <w:bCs/>
                <w:color w:val="auto"/>
                <w:kern w:val="0"/>
                <w:sz w:val="24"/>
                <w:szCs w:val="24"/>
                <w:highlight w:val="none"/>
                <w:lang w:val="en-US" w:eastAsia="zh-CN" w:bidi="ar-SA"/>
              </w:rPr>
            </w:pPr>
            <w:r>
              <w:rPr>
                <w:rFonts w:hint="eastAsia" w:ascii="Times New Roman" w:hAnsi="Times New Roman" w:cs="Times New Roman"/>
                <w:bCs/>
                <w:color w:val="auto"/>
                <w:kern w:val="0"/>
                <w:sz w:val="24"/>
                <w:szCs w:val="24"/>
                <w:highlight w:val="none"/>
                <w:lang w:val="en-US" w:eastAsia="zh-CN" w:bidi="ar-SA"/>
              </w:rPr>
              <w:t>（7）入库、包装出售</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bCs/>
                <w:color w:val="auto"/>
                <w:kern w:val="0"/>
                <w:sz w:val="24"/>
                <w:szCs w:val="24"/>
                <w:highlight w:val="none"/>
                <w:lang w:val="en-US" w:eastAsia="zh-CN" w:bidi="ar-SA"/>
              </w:rPr>
              <w:t>组装完成的电暖器，质量检测合格后，按规格堆放于成品区，并包装外膜、装车外售。</w:t>
            </w:r>
          </w:p>
          <w:p>
            <w:pPr>
              <w:pStyle w:val="12"/>
              <w:adjustRightInd/>
              <w:spacing w:line="356" w:lineRule="auto"/>
              <w:ind w:firstLine="482"/>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2、办公生活产污环节</w:t>
            </w:r>
          </w:p>
          <w:p>
            <w:pPr>
              <w:spacing w:line="356" w:lineRule="auto"/>
              <w:ind w:firstLine="480"/>
              <w:rPr>
                <w:rFonts w:hint="default" w:ascii="Times New Roman" w:hAnsi="Times New Roman" w:eastAsia="宋体" w:cs="Times New Roman"/>
                <w:color w:val="auto"/>
                <w:sz w:val="24"/>
                <w:szCs w:val="24"/>
                <w:highlight w:val="none"/>
              </w:rPr>
            </w:pPr>
            <w:r>
              <w:rPr>
                <w:rFonts w:hint="eastAsia" w:cs="Times New Roman"/>
                <w:bCs/>
                <w:color w:val="auto"/>
                <w:sz w:val="24"/>
                <w:szCs w:val="24"/>
                <w:highlight w:val="none"/>
                <w:lang w:eastAsia="zh-CN"/>
              </w:rPr>
              <w:t>根据原项目竣工环境保护验收，原</w:t>
            </w:r>
            <w:r>
              <w:rPr>
                <w:rFonts w:hint="default" w:ascii="Times New Roman" w:hAnsi="Times New Roman" w:eastAsia="宋体" w:cs="Times New Roman"/>
                <w:color w:val="auto"/>
                <w:sz w:val="24"/>
                <w:szCs w:val="24"/>
                <w:highlight w:val="none"/>
              </w:rPr>
              <w:t>项目办公生活产污环节详见图</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rPr>
              <w:t>所示。</w:t>
            </w:r>
          </w:p>
          <w:p>
            <w:pPr>
              <w:ind w:firstLine="480"/>
              <w:jc w:val="center"/>
              <w:rPr>
                <w:rFonts w:hint="default" w:ascii="Times New Roman" w:hAnsi="Times New Roman" w:eastAsia="宋体" w:cs="Times New Roman"/>
                <w:color w:val="auto"/>
                <w:highlight w:val="none"/>
              </w:rPr>
            </w:pPr>
            <w:r>
              <w:rPr>
                <w:rFonts w:ascii="Times New Roman" w:hAnsi="Times New Roman"/>
                <w:color w:val="auto"/>
                <w:sz w:val="28"/>
                <w:szCs w:val="28"/>
                <w:highlight w:val="none"/>
              </w:rPr>
              <w:object>
                <v:shape id="_x0000_i1029" o:spt="75" type="#_x0000_t75" style="height:131.25pt;width:398.25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pPr>
              <w:spacing w:after="156" w:afterLines="50" w:line="240" w:lineRule="auto"/>
              <w:ind w:firstLine="422"/>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1"/>
                <w:szCs w:val="21"/>
                <w:highlight w:val="none"/>
              </w:rPr>
              <w:t>图</w:t>
            </w:r>
            <w:r>
              <w:rPr>
                <w:rFonts w:hint="eastAsia" w:cs="Times New Roman"/>
                <w:b/>
                <w:color w:val="auto"/>
                <w:sz w:val="21"/>
                <w:szCs w:val="21"/>
                <w:highlight w:val="none"/>
                <w:lang w:val="en-US" w:eastAsia="zh-CN"/>
              </w:rPr>
              <w:t>2-7</w:t>
            </w:r>
            <w:r>
              <w:rPr>
                <w:rFonts w:hint="default" w:ascii="Times New Roman" w:hAnsi="Times New Roman" w:eastAsia="宋体" w:cs="Times New Roman"/>
                <w:b/>
                <w:color w:val="auto"/>
                <w:sz w:val="21"/>
                <w:szCs w:val="21"/>
                <w:highlight w:val="none"/>
              </w:rPr>
              <w:t xml:space="preserve">  项目办公生活产污节点示意图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与本项目有关的原有污染源情况</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1、产排污情况</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C00000"/>
                <w:sz w:val="24"/>
                <w:szCs w:val="24"/>
                <w:highlight w:val="yellow"/>
                <w:lang w:val="en-US" w:eastAsia="zh-CN"/>
              </w:rPr>
            </w:pPr>
            <w:r>
              <w:rPr>
                <w:rFonts w:hint="eastAsia" w:cs="Times New Roman"/>
                <w:color w:val="0000FF"/>
                <w:sz w:val="24"/>
                <w:szCs w:val="24"/>
                <w:highlight w:val="none"/>
                <w:lang w:val="en-US" w:eastAsia="zh-CN"/>
              </w:rPr>
              <w:t>原项目于2021年10月18日</w:t>
            </w:r>
            <w:r>
              <w:rPr>
                <w:rFonts w:hint="eastAsia" w:ascii="Times New Roman" w:hAnsi="Times New Roman" w:eastAsia="宋体" w:cs="Times New Roman"/>
                <w:color w:val="0000FF"/>
                <w:sz w:val="24"/>
                <w:szCs w:val="24"/>
                <w:highlight w:val="none"/>
                <w:lang w:val="en-US" w:eastAsia="zh-CN"/>
              </w:rPr>
              <w:t>办理了固定污染源排污登记（见附件</w:t>
            </w:r>
            <w:r>
              <w:rPr>
                <w:rFonts w:hint="eastAsia" w:cs="Times New Roman"/>
                <w:color w:val="0000FF"/>
                <w:sz w:val="24"/>
                <w:szCs w:val="24"/>
                <w:highlight w:val="none"/>
                <w:lang w:val="en-US" w:eastAsia="zh-CN"/>
              </w:rPr>
              <w:t>11</w:t>
            </w:r>
            <w:r>
              <w:rPr>
                <w:rFonts w:hint="eastAsia" w:ascii="Times New Roman" w:hAnsi="Times New Roman" w:eastAsia="宋体" w:cs="Times New Roman"/>
                <w:color w:val="0000FF"/>
                <w:sz w:val="24"/>
                <w:szCs w:val="24"/>
                <w:highlight w:val="none"/>
                <w:lang w:val="en-US" w:eastAsia="zh-CN"/>
              </w:rPr>
              <w:t>）</w:t>
            </w:r>
            <w:r>
              <w:rPr>
                <w:rFonts w:hint="default" w:ascii="Times New Roman" w:hAnsi="Times New Roman" w:eastAsia="宋体" w:cs="Times New Roman"/>
                <w:color w:val="0000FF"/>
                <w:sz w:val="24"/>
                <w:szCs w:val="24"/>
                <w:highlight w:val="none"/>
                <w:lang w:val="en-US" w:eastAsia="zh-CN"/>
              </w:rPr>
              <w:t>，</w:t>
            </w:r>
            <w:r>
              <w:rPr>
                <w:rFonts w:hint="eastAsia" w:ascii="Times New Roman" w:hAnsi="Times New Roman" w:eastAsia="宋体" w:cs="Times New Roman"/>
                <w:color w:val="0000FF"/>
                <w:sz w:val="24"/>
                <w:szCs w:val="24"/>
                <w:highlight w:val="none"/>
                <w:lang w:val="en-US" w:eastAsia="zh-CN"/>
              </w:rPr>
              <w:t>登记</w:t>
            </w:r>
            <w:r>
              <w:rPr>
                <w:rFonts w:hint="default" w:ascii="Times New Roman" w:hAnsi="Times New Roman" w:cs="Times New Roman"/>
                <w:color w:val="0000FF"/>
                <w:sz w:val="24"/>
                <w:szCs w:val="24"/>
                <w:highlight w:val="none"/>
                <w:lang w:val="en-US" w:eastAsia="zh-CN"/>
              </w:rPr>
              <w:t>编号：</w:t>
            </w:r>
            <w:r>
              <w:rPr>
                <w:rFonts w:hint="eastAsia" w:ascii="Times New Roman" w:hAnsi="Times New Roman" w:cs="Times New Roman"/>
                <w:color w:val="0000FF"/>
                <w:sz w:val="24"/>
                <w:szCs w:val="24"/>
                <w:highlight w:val="none"/>
                <w:lang w:val="en-US" w:eastAsia="zh-CN"/>
              </w:rPr>
              <w:t>91530129MA6NDNR04N001Z。因此原项目未开展过监督性监测及执法监测，原有污染源达标性分析根据</w:t>
            </w:r>
            <w:r>
              <w:rPr>
                <w:rFonts w:hint="eastAsia" w:ascii="Times New Roman" w:hAnsi="Times New Roman" w:eastAsia="宋体" w:cs="Times New Roman"/>
                <w:color w:val="0000FF"/>
                <w:sz w:val="24"/>
                <w:szCs w:val="24"/>
                <w:highlight w:val="none"/>
                <w:lang w:eastAsia="zh-CN"/>
              </w:rPr>
              <w:t>原项目</w:t>
            </w:r>
            <w:r>
              <w:rPr>
                <w:rFonts w:hint="eastAsia" w:ascii="Times New Roman" w:hAnsi="Times New Roman" w:eastAsia="宋体" w:cs="Times New Roman"/>
                <w:color w:val="0000FF"/>
                <w:sz w:val="24"/>
                <w:szCs w:val="24"/>
                <w:highlight w:val="none"/>
                <w:lang w:val="en-US" w:eastAsia="zh-CN"/>
              </w:rPr>
              <w:t>202</w:t>
            </w:r>
            <w:r>
              <w:rPr>
                <w:rFonts w:hint="eastAsia" w:cs="Times New Roman"/>
                <w:color w:val="0000FF"/>
                <w:sz w:val="24"/>
                <w:szCs w:val="24"/>
                <w:highlight w:val="none"/>
                <w:lang w:val="en-US" w:eastAsia="zh-CN"/>
              </w:rPr>
              <w:t>2</w:t>
            </w:r>
            <w:r>
              <w:rPr>
                <w:rFonts w:hint="eastAsia" w:ascii="Times New Roman" w:hAnsi="Times New Roman" w:eastAsia="宋体" w:cs="Times New Roman"/>
                <w:color w:val="0000FF"/>
                <w:sz w:val="24"/>
                <w:szCs w:val="24"/>
                <w:highlight w:val="none"/>
                <w:lang w:val="en-US" w:eastAsia="zh-CN"/>
              </w:rPr>
              <w:t>年</w:t>
            </w:r>
            <w:r>
              <w:rPr>
                <w:rFonts w:hint="eastAsia" w:cs="Times New Roman"/>
                <w:color w:val="0000FF"/>
                <w:sz w:val="24"/>
                <w:szCs w:val="24"/>
                <w:highlight w:val="none"/>
                <w:lang w:val="en-US" w:eastAsia="zh-CN"/>
              </w:rPr>
              <w:t>10</w:t>
            </w:r>
            <w:r>
              <w:rPr>
                <w:rFonts w:hint="eastAsia" w:ascii="Times New Roman" w:hAnsi="Times New Roman" w:eastAsia="宋体" w:cs="Times New Roman"/>
                <w:color w:val="0000FF"/>
                <w:sz w:val="24"/>
                <w:szCs w:val="24"/>
                <w:highlight w:val="none"/>
                <w:lang w:val="en-US" w:eastAsia="zh-CN"/>
              </w:rPr>
              <w:t>月验收监测报告进行判定</w:t>
            </w:r>
            <w:r>
              <w:rPr>
                <w:rFonts w:hint="eastAsia" w:cs="Times New Roman"/>
                <w:color w:val="0000FF"/>
                <w:sz w:val="24"/>
                <w:szCs w:val="24"/>
                <w:highlight w:val="none"/>
                <w:lang w:val="en-US" w:eastAsia="zh-CN"/>
              </w:rPr>
              <w:t>，</w:t>
            </w:r>
            <w:r>
              <w:rPr>
                <w:rFonts w:hint="eastAsia" w:ascii="Times New Roman" w:hAnsi="Times New Roman" w:eastAsia="宋体" w:cs="Times New Roman"/>
                <w:color w:val="C00000"/>
                <w:sz w:val="24"/>
                <w:szCs w:val="24"/>
                <w:highlight w:val="none"/>
                <w:lang w:val="en-US" w:eastAsia="zh-CN"/>
              </w:rPr>
              <w:t>监测报告运行工况为取暖器55万台/年，原项目设计生产规模为70万台/年，监测期间运行工况达到设计能力的78.5%）。</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（1）废气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18" w:name="OLE_LINK5"/>
            <w:r>
              <w:rPr>
                <w:rFonts w:hint="eastAsia" w:ascii="Times New Roman" w:hAnsi="Times New Roman" w:eastAsia="宋体" w:cs="Times New Roman"/>
                <w:color w:val="auto"/>
                <w:sz w:val="24"/>
                <w:szCs w:val="24"/>
                <w:highlight w:val="none"/>
                <w:lang w:eastAsia="zh-CN"/>
              </w:rPr>
              <w:t>原</w:t>
            </w:r>
            <w:r>
              <w:rPr>
                <w:rFonts w:hint="default" w:ascii="Times New Roman" w:hAnsi="Times New Roman" w:eastAsia="宋体" w:cs="Times New Roman"/>
                <w:color w:val="auto"/>
                <w:sz w:val="24"/>
                <w:szCs w:val="24"/>
                <w:highlight w:val="none"/>
              </w:rPr>
              <w:t>项目</w:t>
            </w:r>
            <w:bookmarkEnd w:id="18"/>
            <w:r>
              <w:rPr>
                <w:rFonts w:hint="default" w:ascii="Times New Roman" w:hAnsi="Times New Roman" w:eastAsia="宋体" w:cs="Times New Roman"/>
                <w:color w:val="auto"/>
                <w:sz w:val="24"/>
                <w:szCs w:val="24"/>
                <w:highlight w:val="none"/>
                <w:lang w:val="en-US" w:eastAsia="zh-CN"/>
              </w:rPr>
              <w:t>运营过程中废气主要为：①</w:t>
            </w:r>
            <w:r>
              <w:rPr>
                <w:rFonts w:hint="eastAsia" w:cs="Times New Roman"/>
                <w:color w:val="auto"/>
                <w:sz w:val="24"/>
                <w:szCs w:val="24"/>
                <w:highlight w:val="none"/>
                <w:lang w:val="en-US" w:eastAsia="zh-CN"/>
              </w:rPr>
              <w:t>喷塑粉尘</w:t>
            </w:r>
            <w:r>
              <w:rPr>
                <w:rFonts w:hint="default" w:ascii="Times New Roman" w:hAnsi="Times New Roman" w:eastAsia="宋体" w:cs="Times New Roman"/>
                <w:color w:val="auto"/>
                <w:sz w:val="24"/>
                <w:szCs w:val="24"/>
                <w:highlight w:val="none"/>
                <w:lang w:val="en-US" w:eastAsia="zh-CN"/>
              </w:rPr>
              <w:t>；②</w:t>
            </w:r>
            <w:r>
              <w:rPr>
                <w:rFonts w:hint="eastAsia" w:cs="Times New Roman"/>
                <w:color w:val="auto"/>
                <w:sz w:val="24"/>
                <w:szCs w:val="24"/>
                <w:highlight w:val="none"/>
                <w:lang w:val="en-US" w:eastAsia="zh-CN"/>
              </w:rPr>
              <w:t>固化有机废气</w:t>
            </w:r>
            <w:r>
              <w:rPr>
                <w:rFonts w:hint="default" w:ascii="Times New Roman" w:hAnsi="Times New Roman" w:eastAsia="宋体" w:cs="Times New Roman"/>
                <w:color w:val="auto"/>
                <w:sz w:val="24"/>
                <w:szCs w:val="24"/>
                <w:highlight w:val="none"/>
                <w:lang w:val="en-US" w:eastAsia="zh-CN"/>
              </w:rPr>
              <w:t>；③</w:t>
            </w:r>
            <w:r>
              <w:rPr>
                <w:rFonts w:hint="eastAsia" w:cs="Times New Roman"/>
                <w:color w:val="auto"/>
                <w:sz w:val="24"/>
                <w:szCs w:val="24"/>
                <w:highlight w:val="none"/>
                <w:lang w:val="en-US" w:eastAsia="zh-CN"/>
              </w:rPr>
              <w:t>液化气燃烧废气</w:t>
            </w:r>
            <w:r>
              <w:rPr>
                <w:rFonts w:hint="default" w:ascii="Times New Roman" w:hAnsi="Times New Roman" w:eastAsia="宋体" w:cs="Times New Roman"/>
                <w:color w:val="auto"/>
                <w:sz w:val="24"/>
                <w:szCs w:val="24"/>
                <w:highlight w:val="none"/>
                <w:lang w:val="en-US" w:eastAsia="zh-CN"/>
              </w:rPr>
              <w:t>；④</w:t>
            </w:r>
            <w:r>
              <w:rPr>
                <w:rFonts w:hint="eastAsia" w:cs="Times New Roman"/>
                <w:color w:val="auto"/>
                <w:sz w:val="24"/>
                <w:szCs w:val="24"/>
                <w:highlight w:val="none"/>
                <w:lang w:val="en-US" w:eastAsia="zh-CN"/>
              </w:rPr>
              <w:t>食堂油烟</w:t>
            </w:r>
            <w:r>
              <w:rPr>
                <w:rFonts w:hint="default" w:ascii="Times New Roman" w:hAnsi="Times New Roman" w:eastAsia="宋体" w:cs="Times New Roman"/>
                <w:color w:val="auto"/>
                <w:sz w:val="24"/>
                <w:szCs w:val="24"/>
                <w:highlight w:val="none"/>
                <w:lang w:val="en-US" w:eastAsia="zh-CN"/>
              </w:rPr>
              <w:t>；⑤</w:t>
            </w:r>
            <w:r>
              <w:rPr>
                <w:rFonts w:hint="eastAsia" w:cs="Times New Roman"/>
                <w:color w:val="auto"/>
                <w:sz w:val="24"/>
                <w:szCs w:val="24"/>
                <w:highlight w:val="none"/>
                <w:lang w:val="en-US" w:eastAsia="zh-CN"/>
              </w:rPr>
              <w:t>车辆尾气</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①</w:t>
            </w:r>
            <w:r>
              <w:rPr>
                <w:rFonts w:hint="eastAsia" w:cs="Times New Roman"/>
                <w:b/>
                <w:color w:val="auto"/>
                <w:sz w:val="24"/>
                <w:szCs w:val="24"/>
                <w:highlight w:val="none"/>
                <w:lang w:eastAsia="zh-CN"/>
              </w:rPr>
              <w:t>喷塑粉尘</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b w:val="0"/>
                <w:bCs w:val="0"/>
                <w:color w:val="auto"/>
                <w:sz w:val="24"/>
                <w:szCs w:val="24"/>
                <w:highlight w:val="none"/>
                <w:lang w:val="en-US" w:eastAsia="zh-CN"/>
              </w:rPr>
              <w:t>项目使用塑粉为树脂型粉末涂料，</w:t>
            </w:r>
            <w:r>
              <w:rPr>
                <w:rFonts w:hint="default" w:ascii="Times New Roman" w:hAnsi="Times New Roman" w:cs="Times New Roman"/>
                <w:b w:val="0"/>
                <w:bCs w:val="0"/>
                <w:color w:val="auto"/>
                <w:sz w:val="24"/>
                <w:szCs w:val="24"/>
                <w:highlight w:val="none"/>
                <w:lang w:val="en-US" w:eastAsia="zh-CN"/>
              </w:rPr>
              <w:t>塑粉无毒无味，故喷塑过程产生废气主要为粉尘。喷塑工序采取静电喷涂的方式，在喷塑</w:t>
            </w:r>
            <w:r>
              <w:rPr>
                <w:rFonts w:hint="eastAsia" w:ascii="Times New Roman" w:hAnsi="Times New Roman" w:cs="Times New Roman"/>
                <w:b w:val="0"/>
                <w:bCs w:val="0"/>
                <w:color w:val="auto"/>
                <w:sz w:val="24"/>
                <w:szCs w:val="24"/>
                <w:highlight w:val="none"/>
                <w:lang w:val="en-US" w:eastAsia="zh-CN"/>
              </w:rPr>
              <w:t>箱</w:t>
            </w:r>
            <w:r>
              <w:rPr>
                <w:rFonts w:hint="default" w:ascii="Times New Roman" w:hAnsi="Times New Roman" w:cs="Times New Roman"/>
                <w:b w:val="0"/>
                <w:bCs w:val="0"/>
                <w:color w:val="auto"/>
                <w:sz w:val="24"/>
                <w:szCs w:val="24"/>
                <w:highlight w:val="none"/>
                <w:lang w:val="en-US" w:eastAsia="zh-CN"/>
              </w:rPr>
              <w:t>内进行，配置有滤芯回收装置，滤芯直接设置在喷塑</w:t>
            </w:r>
            <w:r>
              <w:rPr>
                <w:rFonts w:hint="eastAsia" w:ascii="Times New Roman" w:hAnsi="Times New Roman" w:cs="Times New Roman"/>
                <w:b w:val="0"/>
                <w:bCs w:val="0"/>
                <w:color w:val="auto"/>
                <w:sz w:val="24"/>
                <w:szCs w:val="24"/>
                <w:highlight w:val="none"/>
                <w:lang w:val="en-US" w:eastAsia="zh-CN"/>
              </w:rPr>
              <w:t>箱</w:t>
            </w:r>
            <w:r>
              <w:rPr>
                <w:rFonts w:hint="default" w:ascii="Times New Roman" w:hAnsi="Times New Roman" w:cs="Times New Roman"/>
                <w:b w:val="0"/>
                <w:bCs w:val="0"/>
                <w:color w:val="auto"/>
                <w:sz w:val="24"/>
                <w:szCs w:val="24"/>
                <w:highlight w:val="none"/>
                <w:lang w:val="en-US" w:eastAsia="zh-CN"/>
              </w:rPr>
              <w:t>操作口对面，喷粉操作时，未吸附在涂装工件上的漂浮粉末随</w:t>
            </w:r>
            <w:r>
              <w:rPr>
                <w:rFonts w:hint="eastAsia" w:ascii="Times New Roman" w:hAnsi="Times New Roman" w:cs="Times New Roman"/>
                <w:b w:val="0"/>
                <w:bCs w:val="0"/>
                <w:color w:val="auto"/>
                <w:sz w:val="24"/>
                <w:szCs w:val="24"/>
                <w:highlight w:val="none"/>
                <w:lang w:val="en-US" w:eastAsia="zh-CN"/>
              </w:rPr>
              <w:t>箱</w:t>
            </w:r>
            <w:r>
              <w:rPr>
                <w:rFonts w:hint="default" w:ascii="Times New Roman" w:hAnsi="Times New Roman" w:cs="Times New Roman"/>
                <w:b w:val="0"/>
                <w:bCs w:val="0"/>
                <w:color w:val="auto"/>
                <w:sz w:val="24"/>
                <w:szCs w:val="24"/>
                <w:highlight w:val="none"/>
                <w:lang w:val="en-US" w:eastAsia="zh-CN"/>
              </w:rPr>
              <w:t>内空气一同被排风机抽吸，流向操作口对面的滤芯，经滤芯过滤，粉尘被截留在</w:t>
            </w:r>
            <w:r>
              <w:rPr>
                <w:rFonts w:hint="eastAsia" w:ascii="Times New Roman" w:hAnsi="Times New Roman" w:cs="Times New Roman"/>
                <w:b w:val="0"/>
                <w:bCs w:val="0"/>
                <w:color w:val="auto"/>
                <w:sz w:val="24"/>
                <w:szCs w:val="24"/>
                <w:highlight w:val="none"/>
                <w:lang w:val="en-US" w:eastAsia="zh-CN"/>
              </w:rPr>
              <w:t>喷塑箱</w:t>
            </w:r>
            <w:r>
              <w:rPr>
                <w:rFonts w:hint="default" w:ascii="Times New Roman" w:hAnsi="Times New Roman" w:cs="Times New Roman"/>
                <w:b w:val="0"/>
                <w:bCs w:val="0"/>
                <w:color w:val="auto"/>
                <w:sz w:val="24"/>
                <w:szCs w:val="24"/>
                <w:highlight w:val="none"/>
                <w:lang w:val="en-US" w:eastAsia="zh-CN"/>
              </w:rPr>
              <w:t>内，空气则透过滤芯</w:t>
            </w:r>
            <w:r>
              <w:rPr>
                <w:rFonts w:hint="eastAsia" w:ascii="Times New Roman" w:hAnsi="Times New Roman" w:cs="Times New Roman"/>
                <w:b w:val="0"/>
                <w:bCs w:val="0"/>
                <w:color w:val="auto"/>
                <w:sz w:val="24"/>
                <w:szCs w:val="24"/>
                <w:highlight w:val="none"/>
                <w:lang w:val="en-US" w:eastAsia="zh-CN"/>
              </w:rPr>
              <w:t>处理后外排</w:t>
            </w:r>
            <w:r>
              <w:rPr>
                <w:rFonts w:hint="default" w:ascii="Times New Roman" w:hAnsi="Times New Roman" w:cs="Times New Roman"/>
                <w:b w:val="0"/>
                <w:bCs w:val="0"/>
                <w:color w:val="auto"/>
                <w:sz w:val="24"/>
                <w:szCs w:val="24"/>
                <w:highlight w:val="none"/>
                <w:lang w:val="en-US" w:eastAsia="zh-CN"/>
              </w:rPr>
              <w:t>。同时，定时用压缩空气反吹滤芯，滤芯表面的粉末落入</w:t>
            </w:r>
            <w:r>
              <w:rPr>
                <w:rFonts w:hint="eastAsia" w:ascii="Times New Roman" w:hAnsi="Times New Roman" w:cs="Times New Roman"/>
                <w:b w:val="0"/>
                <w:bCs w:val="0"/>
                <w:color w:val="auto"/>
                <w:sz w:val="24"/>
                <w:szCs w:val="24"/>
                <w:highlight w:val="none"/>
                <w:lang w:val="en-US" w:eastAsia="zh-CN"/>
              </w:rPr>
              <w:t>喷塑箱内</w:t>
            </w:r>
            <w:r>
              <w:rPr>
                <w:rFonts w:hint="default" w:ascii="Times New Roman" w:hAnsi="Times New Roman" w:cs="Times New Roman"/>
                <w:b w:val="0"/>
                <w:bCs w:val="0"/>
                <w:color w:val="auto"/>
                <w:sz w:val="24"/>
                <w:szCs w:val="24"/>
                <w:highlight w:val="none"/>
                <w:lang w:val="en-US" w:eastAsia="zh-CN"/>
              </w:rPr>
              <w:t>底</w:t>
            </w:r>
            <w:r>
              <w:rPr>
                <w:rFonts w:hint="eastAsia" w:ascii="Times New Roman" w:hAnsi="Times New Roman" w:cs="Times New Roman"/>
                <w:b w:val="0"/>
                <w:bCs w:val="0"/>
                <w:color w:val="auto"/>
                <w:sz w:val="24"/>
                <w:szCs w:val="24"/>
                <w:highlight w:val="none"/>
                <w:lang w:val="en-US" w:eastAsia="zh-CN"/>
              </w:rPr>
              <w:t>部设置</w:t>
            </w:r>
            <w:r>
              <w:rPr>
                <w:rFonts w:hint="default" w:ascii="Times New Roman" w:hAnsi="Times New Roman" w:cs="Times New Roman"/>
                <w:b w:val="0"/>
                <w:bCs w:val="0"/>
                <w:color w:val="auto"/>
                <w:sz w:val="24"/>
                <w:szCs w:val="24"/>
                <w:highlight w:val="none"/>
                <w:lang w:val="en-US" w:eastAsia="zh-CN"/>
              </w:rPr>
              <w:t>的集料盒，即可回收再用。喷塑房内连续不断的排风保证了室内的负压，粉末</w:t>
            </w:r>
            <w:r>
              <w:rPr>
                <w:rFonts w:hint="eastAsia" w:ascii="Times New Roman" w:hAnsi="Times New Roman" w:cs="Times New Roman"/>
                <w:b w:val="0"/>
                <w:bCs w:val="0"/>
                <w:color w:val="auto"/>
                <w:sz w:val="24"/>
                <w:szCs w:val="24"/>
                <w:highlight w:val="none"/>
                <w:lang w:val="en-US" w:eastAsia="zh-CN"/>
              </w:rPr>
              <w:t>不会</w:t>
            </w:r>
            <w:r>
              <w:rPr>
                <w:rFonts w:hint="default" w:ascii="Times New Roman" w:hAnsi="Times New Roman" w:cs="Times New Roman"/>
                <w:b w:val="0"/>
                <w:bCs w:val="0"/>
                <w:color w:val="auto"/>
                <w:sz w:val="24"/>
                <w:szCs w:val="24"/>
                <w:highlight w:val="none"/>
                <w:lang w:val="en-US" w:eastAsia="zh-CN"/>
              </w:rPr>
              <w:t>外溢。</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eastAsia="zh-CN"/>
              </w:rPr>
              <w:t>根据原项目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w:t>
            </w:r>
            <w:r>
              <w:rPr>
                <w:rFonts w:hint="eastAsia" w:cs="Times New Roman"/>
                <w:color w:val="auto"/>
                <w:sz w:val="24"/>
                <w:szCs w:val="24"/>
                <w:highlight w:val="none"/>
                <w:lang w:val="en-US" w:eastAsia="zh-CN"/>
              </w:rPr>
              <w:t>喷塑废气排放口颗粒物</w:t>
            </w:r>
            <w:r>
              <w:rPr>
                <w:rFonts w:hint="eastAsia" w:ascii="Times New Roman" w:hAnsi="Times New Roman" w:eastAsia="宋体" w:cs="Times New Roman"/>
                <w:color w:val="auto"/>
                <w:sz w:val="24"/>
                <w:szCs w:val="24"/>
                <w:highlight w:val="none"/>
                <w:lang w:val="en-US" w:eastAsia="zh-CN"/>
              </w:rPr>
              <w:t>平均排放速率为0.01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kg/h。</w:t>
            </w:r>
            <w:r>
              <w:rPr>
                <w:rFonts w:hint="eastAsia" w:ascii="Times New Roman" w:hAnsi="Times New Roman" w:eastAsia="宋体" w:cs="Times New Roman"/>
                <w:color w:val="C00000"/>
                <w:sz w:val="24"/>
                <w:szCs w:val="24"/>
                <w:highlight w:val="none"/>
                <w:lang w:val="en-US" w:eastAsia="zh-CN"/>
              </w:rPr>
              <w:t>监测报告运行工况为取暖器55万台/年，原项目设计生产规模为70万台/年，监测期间运行工况达到设计能力的78.5%）。</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C00000"/>
                <w:sz w:val="24"/>
                <w:highlight w:val="none"/>
                <w:lang w:val="en-US" w:eastAsia="zh-CN"/>
              </w:rPr>
            </w:pPr>
            <w:r>
              <w:rPr>
                <w:rFonts w:hint="eastAsia" w:cs="Times New Roman"/>
                <w:color w:val="auto"/>
                <w:sz w:val="24"/>
                <w:szCs w:val="24"/>
                <w:highlight w:val="none"/>
                <w:lang w:eastAsia="zh-CN"/>
              </w:rPr>
              <w:t>原项目喷塑粉尘设置</w:t>
            </w:r>
            <w:r>
              <w:rPr>
                <w:rFonts w:hint="eastAsia" w:ascii="Times New Roman" w:hAnsi="Times New Roman" w:cs="Times New Roman"/>
                <w:b w:val="0"/>
                <w:i w:val="0"/>
                <w:snapToGrid/>
                <w:color w:val="auto"/>
                <w:sz w:val="24"/>
                <w:szCs w:val="24"/>
                <w:highlight w:val="none"/>
                <w:u w:val="none"/>
                <w:lang w:val="en-US" w:eastAsia="zh-CN"/>
              </w:rPr>
              <w:t>5套喷塑设备（自带滤芯）。喷塑粉尘经滤芯处理后均由</w:t>
            </w:r>
            <w:r>
              <w:rPr>
                <w:rFonts w:hint="eastAsia" w:cs="Times New Roman"/>
                <w:b w:val="0"/>
                <w:i w:val="0"/>
                <w:snapToGrid/>
                <w:color w:val="auto"/>
                <w:sz w:val="24"/>
                <w:szCs w:val="24"/>
                <w:highlight w:val="none"/>
                <w:u w:val="none"/>
                <w:lang w:val="en-US" w:eastAsia="zh-CN"/>
              </w:rPr>
              <w:t>DA001的</w:t>
            </w:r>
            <w:r>
              <w:rPr>
                <w:rFonts w:hint="eastAsia" w:ascii="Times New Roman" w:hAnsi="Times New Roman" w:cs="Times New Roman"/>
                <w:b w:val="0"/>
                <w:i w:val="0"/>
                <w:snapToGrid/>
                <w:color w:val="auto"/>
                <w:sz w:val="24"/>
                <w:szCs w:val="24"/>
                <w:highlight w:val="none"/>
                <w:u w:val="none"/>
                <w:lang w:val="en-US" w:eastAsia="zh-CN"/>
              </w:rPr>
              <w:t>15m高排气筒排放，5套喷塑设备共用一根排气筒。</w:t>
            </w:r>
            <w:r>
              <w:rPr>
                <w:rFonts w:hint="default" w:ascii="Times New Roman" w:hAnsi="Times New Roman" w:cs="Times New Roman"/>
                <w:b w:val="0"/>
                <w:bCs w:val="0"/>
                <w:color w:val="auto"/>
                <w:sz w:val="24"/>
                <w:szCs w:val="24"/>
                <w:highlight w:val="none"/>
                <w:lang w:val="en-US" w:eastAsia="zh-CN"/>
              </w:rPr>
              <w:t>粉尘收集率以9</w:t>
            </w:r>
            <w:r>
              <w:rPr>
                <w:rFonts w:hint="eastAsia" w:ascii="Times New Roman" w:hAnsi="Times New Roman"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去除率以9</w:t>
            </w:r>
            <w:r>
              <w:rPr>
                <w:rFonts w:hint="eastAsia" w:ascii="Times New Roman" w:hAnsi="Times New Roman"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%计</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风机风量</w:t>
            </w:r>
            <w:r>
              <w:rPr>
                <w:rFonts w:hint="eastAsia" w:cs="Times New Roman"/>
                <w:b w:val="0"/>
                <w:bCs w:val="0"/>
                <w:color w:val="auto"/>
                <w:sz w:val="24"/>
                <w:szCs w:val="24"/>
                <w:highlight w:val="none"/>
                <w:lang w:val="en-US" w:eastAsia="zh-CN"/>
              </w:rPr>
              <w:t>约</w:t>
            </w:r>
            <w:r>
              <w:rPr>
                <w:rFonts w:hint="default" w:ascii="Times New Roman" w:hAnsi="Times New Roman" w:cs="Times New Roman"/>
                <w:b w:val="0"/>
                <w:bCs w:val="0"/>
                <w:color w:val="auto"/>
                <w:sz w:val="24"/>
                <w:szCs w:val="24"/>
                <w:highlight w:val="none"/>
                <w:lang w:val="en-US" w:eastAsia="zh-CN"/>
              </w:rPr>
              <w:t>为</w:t>
            </w:r>
            <w:r>
              <w:rPr>
                <w:rFonts w:hint="eastAsia" w:cs="Times New Roman"/>
                <w:b w:val="0"/>
                <w:bCs w:val="0"/>
                <w:color w:val="auto"/>
                <w:sz w:val="24"/>
                <w:szCs w:val="24"/>
                <w:highlight w:val="none"/>
                <w:lang w:val="en-US" w:eastAsia="zh-CN"/>
              </w:rPr>
              <w:t>33</w:t>
            </w:r>
            <w:r>
              <w:rPr>
                <w:rFonts w:hint="default" w:ascii="Times New Roman" w:hAnsi="Times New Roman" w:cs="Times New Roman"/>
                <w:b w:val="0"/>
                <w:bCs w:val="0"/>
                <w:color w:val="auto"/>
                <w:sz w:val="24"/>
                <w:szCs w:val="24"/>
                <w:highlight w:val="none"/>
                <w:lang w:val="en-US" w:eastAsia="zh-CN"/>
              </w:rPr>
              <w:t>00m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/h</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喷塑</w:t>
            </w:r>
            <w:r>
              <w:rPr>
                <w:rFonts w:hint="eastAsia" w:ascii="Times New Roman" w:hAnsi="Times New Roman" w:cs="Times New Roman"/>
                <w:b w:val="0"/>
                <w:bCs w:val="0"/>
                <w:color w:val="auto"/>
                <w:sz w:val="24"/>
                <w:szCs w:val="24"/>
                <w:highlight w:val="none"/>
                <w:lang w:val="en-US" w:eastAsia="zh-CN"/>
              </w:rPr>
              <w:t>箱</w:t>
            </w:r>
            <w:r>
              <w:rPr>
                <w:rFonts w:hint="default" w:ascii="Times New Roman" w:hAnsi="Times New Roman" w:cs="Times New Roman"/>
                <w:b w:val="0"/>
                <w:bCs w:val="0"/>
                <w:color w:val="auto"/>
                <w:sz w:val="24"/>
                <w:szCs w:val="24"/>
                <w:highlight w:val="none"/>
                <w:lang w:val="en-US" w:eastAsia="zh-CN"/>
              </w:rPr>
              <w:t>每天喷塑时间约</w:t>
            </w: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小时，年工作</w:t>
            </w:r>
            <w:r>
              <w:rPr>
                <w:rFonts w:hint="eastAsia" w:ascii="Times New Roman" w:hAnsi="Times New Roman" w:cs="Times New Roman"/>
                <w:b w:val="0"/>
                <w:bCs w:val="0"/>
                <w:color w:val="auto"/>
                <w:sz w:val="24"/>
                <w:szCs w:val="24"/>
                <w:highlight w:val="none"/>
                <w:lang w:val="en-US" w:eastAsia="zh-CN"/>
              </w:rPr>
              <w:t>300</w:t>
            </w:r>
            <w:r>
              <w:rPr>
                <w:rFonts w:hint="default" w:ascii="Times New Roman" w:hAnsi="Times New Roman" w:cs="Times New Roman"/>
                <w:b w:val="0"/>
                <w:bCs w:val="0"/>
                <w:color w:val="auto"/>
                <w:sz w:val="24"/>
                <w:szCs w:val="24"/>
                <w:highlight w:val="none"/>
                <w:lang w:val="en-US" w:eastAsia="zh-CN"/>
              </w:rPr>
              <w:t>天。</w:t>
            </w:r>
            <w:r>
              <w:rPr>
                <w:rFonts w:hint="eastAsia" w:cs="Times New Roman"/>
                <w:color w:val="C00000"/>
                <w:sz w:val="24"/>
                <w:highlight w:val="none"/>
                <w:lang w:eastAsia="zh-CN"/>
              </w:rPr>
              <w:t>根据核算原项目</w:t>
            </w:r>
            <w:r>
              <w:rPr>
                <w:rFonts w:hint="eastAsia" w:cs="Times New Roman"/>
                <w:b/>
                <w:bCs/>
                <w:color w:val="C00000"/>
                <w:sz w:val="24"/>
                <w:highlight w:val="none"/>
                <w:lang w:eastAsia="zh-CN"/>
              </w:rPr>
              <w:t>满负荷</w:t>
            </w:r>
            <w:r>
              <w:rPr>
                <w:rFonts w:hint="eastAsia" w:cs="Times New Roman"/>
                <w:color w:val="C00000"/>
                <w:sz w:val="24"/>
                <w:highlight w:val="none"/>
                <w:lang w:eastAsia="zh-CN"/>
              </w:rPr>
              <w:t>生产过程颗粒物</w:t>
            </w:r>
            <w:r>
              <w:rPr>
                <w:rFonts w:hint="default" w:ascii="Times New Roman" w:hAnsi="Times New Roman" w:eastAsia="宋体" w:cs="Times New Roman"/>
                <w:color w:val="C00000"/>
                <w:sz w:val="24"/>
                <w:highlight w:val="none"/>
              </w:rPr>
              <w:t>的</w:t>
            </w:r>
            <w:r>
              <w:rPr>
                <w:rFonts w:hint="eastAsia" w:cs="Times New Roman"/>
                <w:color w:val="C00000"/>
                <w:sz w:val="24"/>
                <w:highlight w:val="none"/>
                <w:lang w:eastAsia="zh-CN"/>
              </w:rPr>
              <w:t>有组织排放</w:t>
            </w:r>
            <w:r>
              <w:rPr>
                <w:rFonts w:hint="default" w:ascii="Times New Roman" w:hAnsi="Times New Roman" w:eastAsia="宋体" w:cs="Times New Roman"/>
                <w:color w:val="C00000"/>
                <w:sz w:val="24"/>
                <w:highlight w:val="none"/>
              </w:rPr>
              <w:t>量为</w:t>
            </w:r>
            <w:r>
              <w:rPr>
                <w:rFonts w:hint="eastAsia" w:cs="Times New Roman"/>
                <w:color w:val="C00000"/>
                <w:sz w:val="24"/>
                <w:highlight w:val="none"/>
                <w:lang w:val="en-US" w:eastAsia="zh-CN"/>
              </w:rPr>
              <w:t>0.018kg/h，0.0216</w:t>
            </w:r>
            <w:r>
              <w:rPr>
                <w:rFonts w:hint="default" w:ascii="Times New Roman" w:hAnsi="Times New Roman" w:eastAsia="宋体" w:cs="Times New Roman"/>
                <w:color w:val="C00000"/>
                <w:sz w:val="24"/>
                <w:highlight w:val="none"/>
              </w:rPr>
              <w:t>t/a；</w:t>
            </w:r>
            <w:r>
              <w:rPr>
                <w:rFonts w:hint="eastAsia" w:cs="Times New Roman"/>
                <w:color w:val="C00000"/>
                <w:sz w:val="24"/>
                <w:highlight w:val="none"/>
                <w:lang w:eastAsia="zh-CN"/>
              </w:rPr>
              <w:t>原项目</w:t>
            </w:r>
            <w:r>
              <w:rPr>
                <w:rFonts w:hint="eastAsia" w:cs="Times New Roman"/>
                <w:b/>
                <w:bCs/>
                <w:color w:val="C00000"/>
                <w:sz w:val="24"/>
                <w:highlight w:val="none"/>
                <w:lang w:eastAsia="zh-CN"/>
              </w:rPr>
              <w:t>满负荷</w:t>
            </w:r>
            <w:r>
              <w:rPr>
                <w:rFonts w:hint="eastAsia" w:cs="Times New Roman"/>
                <w:color w:val="C00000"/>
                <w:sz w:val="24"/>
                <w:highlight w:val="none"/>
                <w:lang w:eastAsia="zh-CN"/>
              </w:rPr>
              <w:t>生产过程颗粒物</w:t>
            </w:r>
            <w:r>
              <w:rPr>
                <w:rFonts w:hint="default" w:ascii="Times New Roman" w:hAnsi="Times New Roman" w:eastAsia="宋体" w:cs="Times New Roman"/>
                <w:color w:val="C00000"/>
                <w:sz w:val="24"/>
                <w:highlight w:val="none"/>
              </w:rPr>
              <w:t>的</w:t>
            </w:r>
            <w:r>
              <w:rPr>
                <w:rFonts w:hint="eastAsia" w:cs="Times New Roman"/>
                <w:color w:val="C00000"/>
                <w:sz w:val="24"/>
                <w:highlight w:val="none"/>
                <w:lang w:eastAsia="zh-CN"/>
              </w:rPr>
              <w:t>有组织产生</w:t>
            </w:r>
            <w:r>
              <w:rPr>
                <w:rFonts w:hint="default" w:ascii="Times New Roman" w:hAnsi="Times New Roman" w:eastAsia="宋体" w:cs="Times New Roman"/>
                <w:color w:val="C00000"/>
                <w:sz w:val="24"/>
                <w:highlight w:val="none"/>
              </w:rPr>
              <w:t>量为</w:t>
            </w:r>
            <w:r>
              <w:rPr>
                <w:rFonts w:hint="eastAsia" w:cs="Times New Roman"/>
                <w:color w:val="C00000"/>
                <w:sz w:val="24"/>
                <w:highlight w:val="none"/>
                <w:lang w:val="en-US" w:eastAsia="zh-CN"/>
              </w:rPr>
              <w:t>0.216</w:t>
            </w:r>
            <w:r>
              <w:rPr>
                <w:rFonts w:hint="default" w:ascii="Times New Roman" w:hAnsi="Times New Roman" w:eastAsia="宋体" w:cs="Times New Roman"/>
                <w:color w:val="C00000"/>
                <w:sz w:val="24"/>
                <w:highlight w:val="none"/>
              </w:rPr>
              <w:t>t/a。</w:t>
            </w:r>
            <w:r>
              <w:rPr>
                <w:rFonts w:hint="eastAsia" w:cs="Times New Roman"/>
                <w:color w:val="C00000"/>
                <w:sz w:val="24"/>
                <w:highlight w:val="none"/>
                <w:lang w:eastAsia="zh-CN"/>
              </w:rPr>
              <w:t>颗粒物无组织产生量及排放量为</w:t>
            </w:r>
            <w:r>
              <w:rPr>
                <w:rFonts w:hint="eastAsia" w:cs="Times New Roman"/>
                <w:color w:val="C00000"/>
                <w:sz w:val="24"/>
                <w:highlight w:val="none"/>
                <w:lang w:val="en-US" w:eastAsia="zh-CN"/>
              </w:rPr>
              <w:t>0.024t/a。</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原项目废气排放达标情况根据</w:t>
            </w:r>
            <w:r>
              <w:rPr>
                <w:rFonts w:hint="eastAsia" w:ascii="Times New Roman" w:hAnsi="Times New Roman" w:eastAsia="宋体" w:cs="Times New Roman"/>
                <w:color w:val="auto"/>
                <w:sz w:val="24"/>
                <w:szCs w:val="24"/>
                <w:highlight w:val="none"/>
                <w:lang w:eastAsia="zh-CN"/>
              </w:rPr>
              <w:t>原项目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25"/>
              <w:gridCol w:w="749"/>
              <w:gridCol w:w="643"/>
              <w:gridCol w:w="780"/>
              <w:gridCol w:w="1335"/>
              <w:gridCol w:w="986"/>
              <w:gridCol w:w="930"/>
              <w:gridCol w:w="1005"/>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jc w:val="center"/>
              </w:trPr>
              <w:tc>
                <w:tcPr>
                  <w:tcW w:w="70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监测</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断面</w:t>
                  </w:r>
                </w:p>
              </w:tc>
              <w:tc>
                <w:tcPr>
                  <w:tcW w:w="52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监测</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w:t>
                  </w:r>
                </w:p>
              </w:tc>
              <w:tc>
                <w:tcPr>
                  <w:tcW w:w="749"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采样</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日期</w:t>
                  </w:r>
                </w:p>
              </w:tc>
              <w:tc>
                <w:tcPr>
                  <w:tcW w:w="643"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样品</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编号</w:t>
                  </w:r>
                </w:p>
              </w:tc>
              <w:tc>
                <w:tcPr>
                  <w:tcW w:w="780"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eastAsia" w:cs="Times New Roman"/>
                      <w:b/>
                      <w:color w:val="auto"/>
                      <w:kern w:val="0"/>
                      <w:szCs w:val="21"/>
                      <w:highlight w:val="none"/>
                      <w:lang w:eastAsia="zh-CN"/>
                    </w:rPr>
                    <w:t>平均烟气流</w:t>
                  </w:r>
                  <w:r>
                    <w:rPr>
                      <w:rFonts w:hint="default" w:ascii="Times New Roman" w:hAnsi="Times New Roman" w:eastAsia="宋体" w:cs="Times New Roman"/>
                      <w:b/>
                      <w:color w:val="auto"/>
                      <w:kern w:val="0"/>
                      <w:szCs w:val="21"/>
                      <w:highlight w:val="none"/>
                    </w:rPr>
                    <w:t>量</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（m³/h）</w:t>
                  </w:r>
                </w:p>
              </w:tc>
              <w:tc>
                <w:tcPr>
                  <w:tcW w:w="133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eastAsia="zh-CN"/>
                    </w:rPr>
                    <w:t>实测</w:t>
                  </w:r>
                  <w:r>
                    <w:rPr>
                      <w:rFonts w:hint="default" w:ascii="Times New Roman" w:hAnsi="Times New Roman" w:eastAsia="宋体" w:cs="Times New Roman"/>
                      <w:b/>
                      <w:color w:val="auto"/>
                      <w:kern w:val="0"/>
                      <w:szCs w:val="21"/>
                      <w:highlight w:val="none"/>
                    </w:rPr>
                    <w:t>浓度（mg/m³）</w:t>
                  </w:r>
                </w:p>
              </w:tc>
              <w:tc>
                <w:tcPr>
                  <w:tcW w:w="986"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eastAsia="zh-CN"/>
                    </w:rPr>
                    <w:t>排放</w:t>
                  </w:r>
                  <w:r>
                    <w:rPr>
                      <w:rFonts w:hint="default" w:ascii="Times New Roman" w:hAnsi="Times New Roman" w:eastAsia="宋体" w:cs="Times New Roman"/>
                      <w:b/>
                      <w:color w:val="auto"/>
                      <w:kern w:val="0"/>
                      <w:szCs w:val="21"/>
                      <w:highlight w:val="none"/>
                    </w:rPr>
                    <w:t>浓度（mg/m³）</w:t>
                  </w:r>
                </w:p>
              </w:tc>
              <w:tc>
                <w:tcPr>
                  <w:tcW w:w="930"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排放速率</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（kg/h）</w:t>
                  </w:r>
                </w:p>
              </w:tc>
              <w:tc>
                <w:tcPr>
                  <w:tcW w:w="100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执行标准限值</w:t>
                  </w:r>
                </w:p>
              </w:tc>
              <w:tc>
                <w:tcPr>
                  <w:tcW w:w="624" w:type="dxa"/>
                  <w:tcBorders>
                    <w:tl2br w:val="nil"/>
                    <w:tr2bl w:val="nil"/>
                  </w:tcBorders>
                  <w:noWrap w:val="0"/>
                  <w:vAlign w:val="center"/>
                </w:tcPr>
                <w:p>
                  <w:pPr>
                    <w:widowControl/>
                    <w:ind w:left="0" w:leftChars="0" w:right="0" w:rightChars="0" w:firstLine="0" w:firstLineChars="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达标</w:t>
                  </w:r>
                </w:p>
                <w:p>
                  <w:pPr>
                    <w:widowControl/>
                    <w:ind w:left="0" w:leftChars="0" w:right="0" w:rightChars="0" w:firstLine="0" w:firstLineChars="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bidi="ar-SA"/>
                    </w:rPr>
                    <w:t>喷塑废气排放口</w:t>
                  </w:r>
                </w:p>
              </w:tc>
              <w:tc>
                <w:tcPr>
                  <w:tcW w:w="525" w:type="dxa"/>
                  <w:vMerge w:val="restart"/>
                  <w:tcBorders>
                    <w:tl2br w:val="nil"/>
                    <w:tr2bl w:val="nil"/>
                  </w:tcBorders>
                  <w:noWrap w:val="0"/>
                  <w:vAlign w:val="center"/>
                </w:tcPr>
                <w:p>
                  <w:pPr>
                    <w:pStyle w:val="2"/>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颗粒物</w:t>
                  </w:r>
                </w:p>
              </w:tc>
              <w:tc>
                <w:tcPr>
                  <w:tcW w:w="749"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w:t>
                  </w:r>
                  <w:r>
                    <w:rPr>
                      <w:rFonts w:hint="default" w:ascii="Times New Roman" w:hAnsi="Times New Roman" w:eastAsia="宋体" w:cs="Times New Roman"/>
                      <w:color w:val="auto"/>
                      <w:kern w:val="0"/>
                      <w:szCs w:val="21"/>
                      <w:highlight w:val="none"/>
                    </w:rPr>
                    <w:t>月</w:t>
                  </w:r>
                  <w:r>
                    <w:rPr>
                      <w:rFonts w:hint="default" w:ascii="Times New Roman" w:hAnsi="Times New Roman" w:eastAsia="宋体" w:cs="Times New Roman"/>
                      <w:color w:val="auto"/>
                      <w:kern w:val="0"/>
                      <w:szCs w:val="21"/>
                      <w:highlight w:val="none"/>
                      <w:lang w:val="en-US" w:eastAsia="zh-CN"/>
                    </w:rPr>
                    <w:t>28</w:t>
                  </w:r>
                  <w:r>
                    <w:rPr>
                      <w:rFonts w:hint="default" w:ascii="Times New Roman" w:hAnsi="Times New Roman" w:eastAsia="宋体" w:cs="Times New Roman"/>
                      <w:color w:val="auto"/>
                      <w:kern w:val="0"/>
                      <w:szCs w:val="21"/>
                      <w:highlight w:val="none"/>
                    </w:rPr>
                    <w:t>日</w:t>
                  </w: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3287</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＜20（5.24）</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＜20（5.24）</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1005"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《大气污染物综合排放标准》（GB16297-1996）表2中二级标准限值：颗粒物≤120mg/m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、排放速率≤3.5kg/h</w:t>
                  </w: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3372</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＜20（5.81）</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＜20（5.81）</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0.014</w:t>
                  </w:r>
                </w:p>
              </w:tc>
              <w:tc>
                <w:tcPr>
                  <w:tcW w:w="1005" w:type="dxa"/>
                  <w:vMerge w:val="continue"/>
                  <w:tcBorders>
                    <w:tl2br w:val="nil"/>
                    <w:tr2bl w:val="nil"/>
                  </w:tcBorders>
                  <w:noWrap w:val="0"/>
                  <w:vAlign w:val="center"/>
                </w:tcPr>
                <w:p>
                  <w:pPr>
                    <w:spacing w:line="400" w:lineRule="exact"/>
                    <w:ind w:left="0" w:leftChars="0" w:right="0" w:rightChars="0" w:firstLine="0" w:firstLineChars="0"/>
                    <w:jc w:val="center"/>
                    <w:rPr>
                      <w:rFonts w:hint="eastAsia" w:ascii="宋体" w:hAnsi="宋体" w:eastAsia="宋体" w:cs="宋体"/>
                      <w:color w:val="auto"/>
                      <w:kern w:val="0"/>
                      <w:szCs w:val="21"/>
                      <w:highlight w:val="none"/>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3342</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＜20（7.26）</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u w:val="single"/>
                      <w:lang w:val="en-US" w:eastAsia="zh-CN" w:bidi="ar-SA"/>
                    </w:rPr>
                    <w:t>＜20（7.26）</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u w:val="single"/>
                      <w:lang w:val="en-US" w:eastAsia="zh-CN" w:bidi="ar-SA"/>
                    </w:rPr>
                    <w:t>0.017</w:t>
                  </w:r>
                </w:p>
              </w:tc>
              <w:tc>
                <w:tcPr>
                  <w:tcW w:w="1005" w:type="dxa"/>
                  <w:vMerge w:val="continue"/>
                  <w:tcBorders>
                    <w:tl2br w:val="nil"/>
                    <w:tr2bl w:val="nil"/>
                  </w:tcBorders>
                  <w:noWrap w:val="0"/>
                  <w:vAlign w:val="center"/>
                </w:tcPr>
                <w:p>
                  <w:pPr>
                    <w:spacing w:line="400" w:lineRule="exact"/>
                    <w:ind w:left="0" w:leftChars="0" w:right="0" w:rightChars="0" w:firstLine="0" w:firstLineChars="0"/>
                    <w:jc w:val="center"/>
                    <w:rPr>
                      <w:rFonts w:hint="eastAsia" w:ascii="宋体" w:hAnsi="宋体" w:eastAsia="宋体" w:cs="宋体"/>
                      <w:color w:val="auto"/>
                      <w:kern w:val="0"/>
                      <w:szCs w:val="21"/>
                      <w:highlight w:val="none"/>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平均值</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3334</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＜20（6.10）</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＜20（6.10）</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0.014</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09月29日</w:t>
                  </w: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3315</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＜20（6.61）</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＜20（6.61）</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3398</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＜20（5.53）</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＜20（5.53）</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0.014</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3357</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＜20（6.06）</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＜20（6.06）</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0.017</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平均值</w:t>
                  </w:r>
                </w:p>
              </w:tc>
              <w:tc>
                <w:tcPr>
                  <w:tcW w:w="78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3357</w:t>
                  </w:r>
                </w:p>
              </w:tc>
              <w:tc>
                <w:tcPr>
                  <w:tcW w:w="133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＜20（6.07）</w:t>
                  </w:r>
                </w:p>
              </w:tc>
              <w:tc>
                <w:tcPr>
                  <w:tcW w:w="98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＜20（6.07）</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0.014</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bl>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根据上表，原项目生产过程</w:t>
            </w:r>
            <w:r>
              <w:rPr>
                <w:rFonts w:hint="eastAsia" w:ascii="Times New Roman" w:hAnsi="Times New Roman" w:cs="Times New Roman"/>
                <w:color w:val="auto"/>
                <w:sz w:val="24"/>
                <w:szCs w:val="24"/>
                <w:highlight w:val="none"/>
                <w:lang w:eastAsia="zh-CN"/>
              </w:rPr>
              <w:t>喷塑粉尘排放速率及</w:t>
            </w:r>
            <w:r>
              <w:rPr>
                <w:rFonts w:hint="eastAsia" w:ascii="Times New Roman" w:hAnsi="Times New Roman" w:eastAsia="宋体" w:cs="Times New Roman"/>
                <w:color w:val="auto"/>
                <w:sz w:val="24"/>
                <w:szCs w:val="24"/>
                <w:highlight w:val="none"/>
                <w:lang w:eastAsia="zh-CN"/>
              </w:rPr>
              <w:t>排放浓度能达到</w:t>
            </w:r>
            <w:r>
              <w:rPr>
                <w:rFonts w:hint="default" w:ascii="Times New Roman" w:hAnsi="Times New Roman" w:eastAsia="宋体" w:cs="Times New Roman"/>
                <w:color w:val="auto"/>
                <w:sz w:val="24"/>
                <w:szCs w:val="24"/>
                <w:highlight w:val="none"/>
              </w:rPr>
              <w:t>《大气污染物综合排放标准》（GB16297-1996）表2二级标准</w:t>
            </w:r>
            <w:r>
              <w:rPr>
                <w:rFonts w:hint="eastAsia" w:ascii="Times New Roman" w:hAnsi="Times New Roman" w:eastAsia="宋体" w:cs="Times New Roman"/>
                <w:color w:val="auto"/>
                <w:sz w:val="24"/>
                <w:szCs w:val="24"/>
                <w:highlight w:val="none"/>
                <w:lang w:eastAsia="zh-CN"/>
              </w:rPr>
              <w:t>，即</w:t>
            </w:r>
            <w:r>
              <w:rPr>
                <w:rFonts w:hint="default" w:ascii="Times New Roman" w:hAnsi="Times New Roman" w:eastAsia="宋体" w:cs="Times New Roman"/>
                <w:color w:val="auto"/>
                <w:sz w:val="24"/>
                <w:szCs w:val="24"/>
                <w:highlight w:val="none"/>
                <w:lang w:val="en-US" w:eastAsia="zh-CN"/>
              </w:rPr>
              <w:t>颗粒物≤120mg/m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、排放速率≤3.5kg/h</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②</w:t>
            </w:r>
            <w:r>
              <w:rPr>
                <w:rFonts w:hint="eastAsia" w:cs="Times New Roman"/>
                <w:b/>
                <w:color w:val="auto"/>
                <w:sz w:val="24"/>
                <w:szCs w:val="24"/>
                <w:highlight w:val="none"/>
                <w:lang w:eastAsia="zh-CN"/>
              </w:rPr>
              <w:t>固化有机废气</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cs="Times New Roman"/>
                <w:b w:val="0"/>
                <w:bCs w:val="0"/>
                <w:color w:val="auto"/>
                <w:kern w:val="0"/>
                <w:sz w:val="24"/>
                <w:szCs w:val="24"/>
                <w:highlight w:val="none"/>
                <w:lang w:val="en-US" w:eastAsia="zh-CN" w:bidi="ar-SA"/>
              </w:rPr>
              <w:t>经喷涂后的铁皮需要在固化室内对粉末涂料进行流平固化处理。根据企业提供的资料，项目静电喷涂拟使用聚酯环氧树脂混合型粉末涂料(不含溶剂成分)作为喷塑原料，静电喷塑后采用天然气间接加热对粉末涂料进行烘烤固化，烘烤固化温度</w:t>
            </w:r>
            <w:r>
              <w:rPr>
                <w:rFonts w:hint="eastAsia" w:ascii="Times New Roman" w:hAnsi="Times New Roman" w:cs="Times New Roman"/>
                <w:color w:val="auto"/>
                <w:sz w:val="24"/>
                <w:szCs w:val="24"/>
                <w:highlight w:val="none"/>
                <w:lang w:val="en-US" w:eastAsia="zh-CN"/>
              </w:rPr>
              <w:t>185</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左右</w:t>
            </w:r>
            <w:r>
              <w:rPr>
                <w:rFonts w:hint="eastAsia" w:ascii="Times New Roman" w:hAnsi="Times New Roman" w:cs="Times New Roman"/>
                <w:b w:val="0"/>
                <w:bCs w:val="0"/>
                <w:color w:val="auto"/>
                <w:kern w:val="0"/>
                <w:sz w:val="24"/>
                <w:szCs w:val="24"/>
                <w:highlight w:val="none"/>
                <w:lang w:val="en-US" w:eastAsia="zh-CN" w:bidi="ar-SA"/>
              </w:rPr>
              <w:t>,固化时间15min。聚酯环氧粉末涂料的热分解温度在300</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b w:val="0"/>
                <w:bCs w:val="0"/>
                <w:color w:val="auto"/>
                <w:kern w:val="0"/>
                <w:sz w:val="24"/>
                <w:szCs w:val="24"/>
                <w:highlight w:val="none"/>
                <w:lang w:val="en-US" w:eastAsia="zh-CN" w:bidi="ar-SA"/>
              </w:rPr>
              <w:t>以上，故项目所用聚酯环氧粉末烘烤固化过程中不会造成粉末涂料的分解。</w:t>
            </w:r>
            <w:r>
              <w:rPr>
                <w:rFonts w:hint="eastAsia" w:ascii="Times New Roman" w:hAnsi="Times New Roman" w:cs="Times New Roman"/>
                <w:color w:val="auto"/>
                <w:sz w:val="24"/>
                <w:szCs w:val="24"/>
                <w:highlight w:val="none"/>
                <w:lang w:val="en-US" w:eastAsia="zh-CN"/>
              </w:rPr>
              <w:t>固化箱</w:t>
            </w:r>
            <w:r>
              <w:rPr>
                <w:rFonts w:hint="default" w:ascii="Times New Roman" w:hAnsi="Times New Roman" w:cs="Times New Roman"/>
                <w:color w:val="auto"/>
                <w:sz w:val="24"/>
                <w:szCs w:val="24"/>
                <w:highlight w:val="none"/>
                <w:lang w:val="zh-CN"/>
              </w:rPr>
              <w:t>为间歇式使用，</w:t>
            </w:r>
            <w:r>
              <w:rPr>
                <w:rFonts w:hint="default" w:ascii="Times New Roman" w:hAnsi="Times New Roman" w:cs="Times New Roman"/>
                <w:color w:val="auto"/>
                <w:sz w:val="24"/>
                <w:szCs w:val="24"/>
                <w:highlight w:val="none"/>
              </w:rPr>
              <w:t>每天运行时间约</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小时，年工作</w:t>
            </w: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天</w:t>
            </w:r>
            <w:r>
              <w:rPr>
                <w:rFonts w:hint="eastAsia" w:ascii="Times New Roman" w:hAnsi="Times New Roman" w:cs="Times New Roman"/>
                <w:color w:val="auto"/>
                <w:sz w:val="24"/>
                <w:szCs w:val="24"/>
                <w:highlight w:val="none"/>
                <w:lang w:eastAsia="zh-CN"/>
              </w:rPr>
              <w:t>。</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eastAsia="zh-CN"/>
              </w:rPr>
              <w:t>根据原项目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w:t>
            </w:r>
            <w:r>
              <w:rPr>
                <w:rFonts w:hint="eastAsia" w:cs="Times New Roman"/>
                <w:color w:val="auto"/>
                <w:sz w:val="24"/>
                <w:szCs w:val="24"/>
                <w:highlight w:val="none"/>
                <w:lang w:val="en-US" w:eastAsia="zh-CN"/>
              </w:rPr>
              <w:t>固化废气排放口非甲烷总烃</w:t>
            </w:r>
            <w:r>
              <w:rPr>
                <w:rFonts w:hint="eastAsia" w:ascii="Times New Roman" w:hAnsi="Times New Roman" w:eastAsia="宋体" w:cs="Times New Roman"/>
                <w:color w:val="auto"/>
                <w:sz w:val="24"/>
                <w:szCs w:val="24"/>
                <w:highlight w:val="none"/>
                <w:lang w:val="en-US" w:eastAsia="zh-CN"/>
              </w:rPr>
              <w:t>平均排放速率为0.013kg/h。</w:t>
            </w:r>
            <w:r>
              <w:rPr>
                <w:rFonts w:hint="eastAsia" w:ascii="Times New Roman" w:hAnsi="Times New Roman" w:eastAsia="宋体" w:cs="Times New Roman"/>
                <w:color w:val="C00000"/>
                <w:sz w:val="24"/>
                <w:szCs w:val="24"/>
                <w:highlight w:val="none"/>
                <w:lang w:val="en-US" w:eastAsia="zh-CN"/>
              </w:rPr>
              <w:t>监测报告运行工况为取暖器55万台/年，原项目设计生产规模为70万台/年，监测期间运行工况达到设计能力的78.5%）。</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C00000"/>
                <w:kern w:val="0"/>
                <w:sz w:val="24"/>
                <w:szCs w:val="24"/>
                <w:highlight w:val="none"/>
                <w:lang w:val="en-US" w:eastAsia="zh-CN" w:bidi="ar-SA"/>
              </w:rPr>
            </w:pPr>
            <w:r>
              <w:rPr>
                <w:rFonts w:hint="eastAsia" w:cs="Times New Roman"/>
                <w:color w:val="auto"/>
                <w:sz w:val="24"/>
                <w:szCs w:val="24"/>
                <w:highlight w:val="none"/>
                <w:lang w:eastAsia="zh-CN"/>
              </w:rPr>
              <w:t>原项目固化废气设置</w:t>
            </w:r>
            <w:r>
              <w:rPr>
                <w:rFonts w:hint="eastAsia" w:ascii="Times New Roman" w:hAnsi="Times New Roman" w:cs="Times New Roman"/>
                <w:color w:val="auto"/>
                <w:sz w:val="24"/>
                <w:szCs w:val="24"/>
                <w:highlight w:val="none"/>
                <w:lang w:val="en-US" w:eastAsia="zh-CN"/>
              </w:rPr>
              <w:t>集气罩收集后通过</w:t>
            </w:r>
            <w:r>
              <w:rPr>
                <w:rFonts w:hint="default" w:ascii="Times New Roman" w:hAnsi="Times New Roman" w:cs="Times New Roman"/>
                <w:color w:val="auto"/>
                <w:sz w:val="24"/>
                <w:szCs w:val="24"/>
                <w:highlight w:val="none"/>
              </w:rPr>
              <w:t>活性炭吸附</w:t>
            </w:r>
            <w:r>
              <w:rPr>
                <w:rFonts w:hint="eastAsia" w:ascii="Times New Roman" w:hAnsi="Times New Roman" w:cs="Times New Roman"/>
                <w:color w:val="auto"/>
                <w:sz w:val="24"/>
                <w:szCs w:val="24"/>
                <w:highlight w:val="none"/>
                <w:lang w:val="en-US" w:eastAsia="zh-CN"/>
              </w:rPr>
              <w:t>再</w:t>
            </w:r>
            <w:r>
              <w:rPr>
                <w:rFonts w:hint="default" w:ascii="Times New Roman" w:hAnsi="Times New Roman" w:cs="Times New Roman"/>
                <w:color w:val="auto"/>
                <w:sz w:val="24"/>
                <w:szCs w:val="24"/>
                <w:highlight w:val="none"/>
                <w:lang w:eastAsia="zh-CN"/>
              </w:rPr>
              <w:t>由</w:t>
            </w:r>
            <w:r>
              <w:rPr>
                <w:rFonts w:hint="default" w:ascii="Times New Roman" w:hAnsi="Times New Roman" w:cs="Times New Roman"/>
                <w:color w:val="auto"/>
                <w:sz w:val="24"/>
                <w:szCs w:val="24"/>
                <w:highlight w:val="none"/>
                <w:lang w:val="en-US" w:eastAsia="zh-CN"/>
              </w:rPr>
              <w:t>15m高的</w:t>
            </w:r>
            <w:r>
              <w:rPr>
                <w:rFonts w:hint="eastAsia" w:cs="Times New Roman"/>
                <w:color w:val="auto"/>
                <w:sz w:val="24"/>
                <w:szCs w:val="24"/>
                <w:highlight w:val="none"/>
                <w:lang w:val="en-US" w:eastAsia="zh-CN"/>
              </w:rPr>
              <w:t>DA002</w:t>
            </w:r>
            <w:r>
              <w:rPr>
                <w:rFonts w:hint="default" w:ascii="Times New Roman" w:hAnsi="Times New Roman" w:cs="Times New Roman"/>
                <w:color w:val="auto"/>
                <w:sz w:val="24"/>
                <w:szCs w:val="24"/>
                <w:highlight w:val="none"/>
                <w:lang w:val="en-US" w:eastAsia="zh-CN"/>
              </w:rPr>
              <w:t>排气筒排放</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集气罩收集率按照</w:t>
            </w:r>
            <w:r>
              <w:rPr>
                <w:rFonts w:hint="default" w:ascii="Times New Roman" w:hAnsi="Times New Roman" w:cs="Times New Roman"/>
                <w:color w:val="auto"/>
                <w:sz w:val="24"/>
                <w:szCs w:val="24"/>
                <w:highlight w:val="none"/>
                <w:lang w:val="en-US" w:eastAsia="zh-CN"/>
              </w:rPr>
              <w:t>85%计，</w:t>
            </w:r>
            <w:r>
              <w:rPr>
                <w:rFonts w:hint="default" w:ascii="Times New Roman" w:hAnsi="Times New Roman" w:cs="Times New Roman"/>
                <w:color w:val="auto"/>
                <w:sz w:val="24"/>
                <w:szCs w:val="24"/>
                <w:highlight w:val="none"/>
              </w:rPr>
              <w:t>活性炭吸附效率以</w:t>
            </w:r>
            <w:r>
              <w:rPr>
                <w:rFonts w:hint="eastAsia"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%计，</w:t>
            </w:r>
            <w:r>
              <w:rPr>
                <w:rFonts w:hint="eastAsia" w:ascii="Times New Roman" w:hAnsi="Times New Roman" w:cs="Times New Roman"/>
                <w:color w:val="auto"/>
                <w:sz w:val="24"/>
                <w:szCs w:val="24"/>
                <w:highlight w:val="none"/>
                <w:lang w:val="en-US" w:eastAsia="zh-CN"/>
              </w:rPr>
              <w:t>风机</w:t>
            </w:r>
            <w:r>
              <w:rPr>
                <w:rFonts w:hint="default" w:ascii="Times New Roman" w:hAnsi="Times New Roman" w:cs="Times New Roman"/>
                <w:color w:val="auto"/>
                <w:sz w:val="24"/>
                <w:szCs w:val="24"/>
                <w:highlight w:val="none"/>
              </w:rPr>
              <w:t>风量为</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eastAsia" w:ascii="Times New Roman" w:hAnsi="Times New Roman" w:cs="Times New Roman"/>
                <w:color w:val="auto"/>
                <w:sz w:val="24"/>
                <w:szCs w:val="24"/>
                <w:highlight w:val="none"/>
                <w:lang w:eastAsia="zh-CN"/>
              </w:rPr>
              <w:t>。</w:t>
            </w:r>
            <w:r>
              <w:rPr>
                <w:rFonts w:hint="eastAsia" w:cs="Times New Roman"/>
                <w:color w:val="C00000"/>
                <w:sz w:val="24"/>
                <w:highlight w:val="none"/>
                <w:lang w:eastAsia="zh-CN"/>
              </w:rPr>
              <w:t>根据核算原项目</w:t>
            </w:r>
            <w:r>
              <w:rPr>
                <w:rFonts w:hint="eastAsia" w:cs="Times New Roman"/>
                <w:b/>
                <w:bCs/>
                <w:color w:val="C00000"/>
                <w:sz w:val="24"/>
                <w:highlight w:val="none"/>
                <w:lang w:eastAsia="zh-CN"/>
              </w:rPr>
              <w:t>满负荷</w:t>
            </w:r>
            <w:r>
              <w:rPr>
                <w:rFonts w:hint="eastAsia" w:cs="Times New Roman"/>
                <w:color w:val="C00000"/>
                <w:sz w:val="24"/>
                <w:highlight w:val="none"/>
                <w:lang w:eastAsia="zh-CN"/>
              </w:rPr>
              <w:t>生产过程非甲烷总烃</w:t>
            </w:r>
            <w:r>
              <w:rPr>
                <w:rFonts w:hint="default" w:ascii="Times New Roman" w:hAnsi="Times New Roman" w:eastAsia="宋体" w:cs="Times New Roman"/>
                <w:color w:val="C00000"/>
                <w:sz w:val="24"/>
                <w:highlight w:val="none"/>
              </w:rPr>
              <w:t>的</w:t>
            </w:r>
            <w:r>
              <w:rPr>
                <w:rFonts w:hint="eastAsia" w:cs="Times New Roman"/>
                <w:color w:val="C00000"/>
                <w:sz w:val="24"/>
                <w:highlight w:val="none"/>
                <w:lang w:eastAsia="zh-CN"/>
              </w:rPr>
              <w:t>排放</w:t>
            </w:r>
            <w:r>
              <w:rPr>
                <w:rFonts w:hint="default" w:ascii="Times New Roman" w:hAnsi="Times New Roman" w:eastAsia="宋体" w:cs="Times New Roman"/>
                <w:color w:val="C00000"/>
                <w:sz w:val="24"/>
                <w:highlight w:val="none"/>
              </w:rPr>
              <w:t>量为</w:t>
            </w:r>
            <w:r>
              <w:rPr>
                <w:rFonts w:hint="eastAsia" w:cs="Times New Roman"/>
                <w:color w:val="C00000"/>
                <w:sz w:val="24"/>
                <w:highlight w:val="none"/>
                <w:lang w:val="en-US" w:eastAsia="zh-CN"/>
              </w:rPr>
              <w:t>0.017kg/h，0.0204</w:t>
            </w:r>
            <w:r>
              <w:rPr>
                <w:rFonts w:hint="default" w:ascii="Times New Roman" w:hAnsi="Times New Roman" w:eastAsia="宋体" w:cs="Times New Roman"/>
                <w:color w:val="C00000"/>
                <w:sz w:val="24"/>
                <w:highlight w:val="none"/>
              </w:rPr>
              <w:t>t/a；</w:t>
            </w:r>
            <w:r>
              <w:rPr>
                <w:rFonts w:hint="eastAsia" w:cs="Times New Roman"/>
                <w:color w:val="C00000"/>
                <w:sz w:val="24"/>
                <w:highlight w:val="none"/>
                <w:lang w:eastAsia="zh-CN"/>
              </w:rPr>
              <w:t>原项目</w:t>
            </w:r>
            <w:r>
              <w:rPr>
                <w:rFonts w:hint="eastAsia" w:cs="Times New Roman"/>
                <w:b/>
                <w:bCs/>
                <w:color w:val="C00000"/>
                <w:sz w:val="24"/>
                <w:highlight w:val="none"/>
                <w:lang w:eastAsia="zh-CN"/>
              </w:rPr>
              <w:t>满负荷</w:t>
            </w:r>
            <w:r>
              <w:rPr>
                <w:rFonts w:hint="eastAsia" w:cs="Times New Roman"/>
                <w:color w:val="C00000"/>
                <w:sz w:val="24"/>
                <w:highlight w:val="none"/>
                <w:lang w:eastAsia="zh-CN"/>
              </w:rPr>
              <w:t>生产过程非甲烷总烃</w:t>
            </w:r>
            <w:r>
              <w:rPr>
                <w:rFonts w:hint="default" w:ascii="Times New Roman" w:hAnsi="Times New Roman" w:eastAsia="宋体" w:cs="Times New Roman"/>
                <w:color w:val="C00000"/>
                <w:sz w:val="24"/>
                <w:highlight w:val="none"/>
              </w:rPr>
              <w:t>的</w:t>
            </w:r>
            <w:r>
              <w:rPr>
                <w:rFonts w:hint="eastAsia" w:cs="Times New Roman"/>
                <w:color w:val="C00000"/>
                <w:sz w:val="24"/>
                <w:highlight w:val="none"/>
                <w:lang w:eastAsia="zh-CN"/>
              </w:rPr>
              <w:t>产生</w:t>
            </w:r>
            <w:r>
              <w:rPr>
                <w:rFonts w:hint="default" w:ascii="Times New Roman" w:hAnsi="Times New Roman" w:eastAsia="宋体" w:cs="Times New Roman"/>
                <w:color w:val="C00000"/>
                <w:sz w:val="24"/>
                <w:highlight w:val="none"/>
              </w:rPr>
              <w:t>量为</w:t>
            </w:r>
            <w:r>
              <w:rPr>
                <w:rFonts w:hint="eastAsia" w:cs="Times New Roman"/>
                <w:color w:val="C00000"/>
                <w:sz w:val="24"/>
                <w:highlight w:val="none"/>
                <w:lang w:val="en-US" w:eastAsia="zh-CN"/>
              </w:rPr>
              <w:t>0.102</w:t>
            </w:r>
            <w:r>
              <w:rPr>
                <w:rFonts w:hint="default" w:ascii="Times New Roman" w:hAnsi="Times New Roman" w:eastAsia="宋体" w:cs="Times New Roman"/>
                <w:color w:val="C00000"/>
                <w:sz w:val="24"/>
                <w:highlight w:val="none"/>
              </w:rPr>
              <w:t>t/a。</w:t>
            </w:r>
            <w:r>
              <w:rPr>
                <w:rFonts w:hint="eastAsia" w:cs="Times New Roman"/>
                <w:color w:val="C00000"/>
                <w:sz w:val="24"/>
                <w:highlight w:val="none"/>
                <w:lang w:eastAsia="zh-CN"/>
              </w:rPr>
              <w:t>非甲烷总烃无组织产生量及排放量为</w:t>
            </w:r>
            <w:r>
              <w:rPr>
                <w:rFonts w:hint="eastAsia" w:cs="Times New Roman"/>
                <w:color w:val="C00000"/>
                <w:sz w:val="24"/>
                <w:highlight w:val="none"/>
                <w:lang w:val="en-US" w:eastAsia="zh-CN"/>
              </w:rPr>
              <w:t>0.018t/a。</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原项目废气排放达标情况根据</w:t>
            </w:r>
            <w:r>
              <w:rPr>
                <w:rFonts w:hint="eastAsia" w:ascii="Times New Roman" w:hAnsi="Times New Roman" w:eastAsia="宋体" w:cs="Times New Roman"/>
                <w:color w:val="auto"/>
                <w:sz w:val="24"/>
                <w:szCs w:val="24"/>
                <w:highlight w:val="none"/>
                <w:lang w:eastAsia="zh-CN"/>
              </w:rPr>
              <w:t>原项目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w:t>
            </w:r>
            <w:r>
              <w:rPr>
                <w:rFonts w:hint="eastAsia"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25"/>
              <w:gridCol w:w="749"/>
              <w:gridCol w:w="643"/>
              <w:gridCol w:w="780"/>
              <w:gridCol w:w="1335"/>
              <w:gridCol w:w="986"/>
              <w:gridCol w:w="930"/>
              <w:gridCol w:w="1005"/>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jc w:val="center"/>
              </w:trPr>
              <w:tc>
                <w:tcPr>
                  <w:tcW w:w="70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监测</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断面</w:t>
                  </w:r>
                </w:p>
              </w:tc>
              <w:tc>
                <w:tcPr>
                  <w:tcW w:w="52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监测</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w:t>
                  </w:r>
                </w:p>
              </w:tc>
              <w:tc>
                <w:tcPr>
                  <w:tcW w:w="749"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采样</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日期</w:t>
                  </w:r>
                </w:p>
              </w:tc>
              <w:tc>
                <w:tcPr>
                  <w:tcW w:w="643"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样品</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编号</w:t>
                  </w:r>
                </w:p>
              </w:tc>
              <w:tc>
                <w:tcPr>
                  <w:tcW w:w="780"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eastAsia" w:cs="Times New Roman"/>
                      <w:b/>
                      <w:color w:val="auto"/>
                      <w:kern w:val="0"/>
                      <w:szCs w:val="21"/>
                      <w:highlight w:val="none"/>
                      <w:lang w:eastAsia="zh-CN"/>
                    </w:rPr>
                    <w:t>平均烟气流</w:t>
                  </w:r>
                  <w:r>
                    <w:rPr>
                      <w:rFonts w:hint="default" w:ascii="Times New Roman" w:hAnsi="Times New Roman" w:eastAsia="宋体" w:cs="Times New Roman"/>
                      <w:b/>
                      <w:color w:val="auto"/>
                      <w:kern w:val="0"/>
                      <w:szCs w:val="21"/>
                      <w:highlight w:val="none"/>
                    </w:rPr>
                    <w:t>量</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（m³/h）</w:t>
                  </w:r>
                </w:p>
              </w:tc>
              <w:tc>
                <w:tcPr>
                  <w:tcW w:w="133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eastAsia="zh-CN"/>
                    </w:rPr>
                    <w:t>实测</w:t>
                  </w:r>
                  <w:r>
                    <w:rPr>
                      <w:rFonts w:hint="default" w:ascii="Times New Roman" w:hAnsi="Times New Roman" w:eastAsia="宋体" w:cs="Times New Roman"/>
                      <w:b/>
                      <w:color w:val="auto"/>
                      <w:kern w:val="0"/>
                      <w:szCs w:val="21"/>
                      <w:highlight w:val="none"/>
                    </w:rPr>
                    <w:t>浓度（mg/m³）</w:t>
                  </w:r>
                </w:p>
              </w:tc>
              <w:tc>
                <w:tcPr>
                  <w:tcW w:w="986"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eastAsia="zh-CN"/>
                    </w:rPr>
                    <w:t>排放</w:t>
                  </w:r>
                  <w:r>
                    <w:rPr>
                      <w:rFonts w:hint="default" w:ascii="Times New Roman" w:hAnsi="Times New Roman" w:eastAsia="宋体" w:cs="Times New Roman"/>
                      <w:b/>
                      <w:color w:val="auto"/>
                      <w:kern w:val="0"/>
                      <w:szCs w:val="21"/>
                      <w:highlight w:val="none"/>
                    </w:rPr>
                    <w:t>浓度（mg/m³）</w:t>
                  </w:r>
                </w:p>
              </w:tc>
              <w:tc>
                <w:tcPr>
                  <w:tcW w:w="930"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排放速率</w:t>
                  </w:r>
                </w:p>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（kg/h）</w:t>
                  </w:r>
                </w:p>
              </w:tc>
              <w:tc>
                <w:tcPr>
                  <w:tcW w:w="1005"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执行标准限值</w:t>
                  </w:r>
                </w:p>
              </w:tc>
              <w:tc>
                <w:tcPr>
                  <w:tcW w:w="624" w:type="dxa"/>
                  <w:tcBorders>
                    <w:tl2br w:val="nil"/>
                    <w:tr2bl w:val="nil"/>
                  </w:tcBorders>
                  <w:noWrap w:val="0"/>
                  <w:vAlign w:val="center"/>
                </w:tcPr>
                <w:p>
                  <w:pPr>
                    <w:widowControl/>
                    <w:ind w:left="0" w:leftChars="0" w:right="0" w:rightChars="0" w:firstLine="0" w:firstLineChars="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达标</w:t>
                  </w:r>
                </w:p>
                <w:p>
                  <w:pPr>
                    <w:widowControl/>
                    <w:ind w:left="0" w:leftChars="0" w:right="0" w:rightChars="0" w:firstLine="0" w:firstLineChars="0"/>
                    <w:jc w:val="center"/>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lang w:val="en-US" w:eastAsia="zh-CN" w:bidi="ar-SA"/>
                    </w:rPr>
                    <w:t>喷塑废气排放口</w:t>
                  </w:r>
                </w:p>
              </w:tc>
              <w:tc>
                <w:tcPr>
                  <w:tcW w:w="525" w:type="dxa"/>
                  <w:vMerge w:val="restart"/>
                  <w:tcBorders>
                    <w:tl2br w:val="nil"/>
                    <w:tr2bl w:val="nil"/>
                  </w:tcBorders>
                  <w:noWrap w:val="0"/>
                  <w:vAlign w:val="center"/>
                </w:tcPr>
                <w:p>
                  <w:pPr>
                    <w:pStyle w:val="2"/>
                    <w:ind w:left="0" w:leftChars="0" w:right="0" w:rightChars="0" w:firstLine="0" w:firstLineChars="0"/>
                    <w:jc w:val="center"/>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lang w:eastAsia="zh-CN"/>
                    </w:rPr>
                    <w:t>非甲烷总烃</w:t>
                  </w:r>
                </w:p>
              </w:tc>
              <w:tc>
                <w:tcPr>
                  <w:tcW w:w="749"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09</w:t>
                  </w:r>
                  <w:r>
                    <w:rPr>
                      <w:rFonts w:hint="default" w:ascii="Times New Roman" w:hAnsi="Times New Roman" w:eastAsia="宋体" w:cs="Times New Roman"/>
                      <w:color w:val="auto"/>
                      <w:kern w:val="0"/>
                      <w:szCs w:val="21"/>
                      <w:highlight w:val="none"/>
                    </w:rPr>
                    <w:t>月</w:t>
                  </w:r>
                  <w:r>
                    <w:rPr>
                      <w:rFonts w:hint="default" w:ascii="Times New Roman" w:hAnsi="Times New Roman" w:eastAsia="宋体" w:cs="Times New Roman"/>
                      <w:color w:val="auto"/>
                      <w:kern w:val="0"/>
                      <w:szCs w:val="21"/>
                      <w:highlight w:val="none"/>
                      <w:lang w:val="en-US" w:eastAsia="zh-CN"/>
                    </w:rPr>
                    <w:t>28</w:t>
                  </w:r>
                  <w:r>
                    <w:rPr>
                      <w:rFonts w:hint="default" w:ascii="Times New Roman" w:hAnsi="Times New Roman" w:eastAsia="宋体" w:cs="Times New Roman"/>
                      <w:color w:val="auto"/>
                      <w:kern w:val="0"/>
                      <w:szCs w:val="21"/>
                      <w:highlight w:val="none"/>
                    </w:rPr>
                    <w:t>日</w:t>
                  </w: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4964</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3.80</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3.80</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1005"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《大气污染物综合排放标准》（GB16297-1996）表2中二级标准限值：</w:t>
                  </w:r>
                  <w:r>
                    <w:rPr>
                      <w:rFonts w:hint="eastAsia"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≤120mg/m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、排放速率≤</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kg/h</w:t>
                  </w: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5090</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5.06</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0"/>
                      <w:szCs w:val="21"/>
                      <w:highlight w:val="none"/>
                      <w:u w:val="single"/>
                      <w:lang w:val="en-US" w:eastAsia="zh-CN"/>
                    </w:rPr>
                    <w:t>5.06</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u w:val="single"/>
                      <w:lang w:val="en-US" w:eastAsia="zh-CN" w:bidi="ar-SA"/>
                    </w:rPr>
                    <w:t>0.016</w:t>
                  </w:r>
                </w:p>
              </w:tc>
              <w:tc>
                <w:tcPr>
                  <w:tcW w:w="1005" w:type="dxa"/>
                  <w:vMerge w:val="continue"/>
                  <w:tcBorders>
                    <w:tl2br w:val="nil"/>
                    <w:tr2bl w:val="nil"/>
                  </w:tcBorders>
                  <w:noWrap w:val="0"/>
                  <w:vAlign w:val="center"/>
                </w:tcPr>
                <w:p>
                  <w:pPr>
                    <w:spacing w:line="400" w:lineRule="exact"/>
                    <w:ind w:left="0" w:leftChars="0" w:right="0" w:rightChars="0" w:firstLine="0" w:firstLineChars="0"/>
                    <w:jc w:val="center"/>
                    <w:rPr>
                      <w:rFonts w:hint="eastAsia" w:ascii="宋体" w:hAnsi="宋体" w:eastAsia="宋体" w:cs="宋体"/>
                      <w:color w:val="auto"/>
                      <w:kern w:val="0"/>
                      <w:szCs w:val="21"/>
                      <w:highlight w:val="none"/>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5027</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3.83</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3.83</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0.012</w:t>
                  </w:r>
                </w:p>
              </w:tc>
              <w:tc>
                <w:tcPr>
                  <w:tcW w:w="1005" w:type="dxa"/>
                  <w:vMerge w:val="continue"/>
                  <w:tcBorders>
                    <w:tl2br w:val="nil"/>
                    <w:tr2bl w:val="nil"/>
                  </w:tcBorders>
                  <w:noWrap w:val="0"/>
                  <w:vAlign w:val="center"/>
                </w:tcPr>
                <w:p>
                  <w:pPr>
                    <w:spacing w:line="400" w:lineRule="exact"/>
                    <w:ind w:left="0" w:leftChars="0" w:right="0" w:rightChars="0" w:firstLine="0" w:firstLineChars="0"/>
                    <w:jc w:val="center"/>
                    <w:rPr>
                      <w:rFonts w:hint="eastAsia" w:ascii="宋体" w:hAnsi="宋体" w:eastAsia="宋体" w:cs="宋体"/>
                      <w:color w:val="auto"/>
                      <w:kern w:val="0"/>
                      <w:szCs w:val="21"/>
                      <w:highlight w:val="none"/>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平均值</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5027</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4.23</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4.23</w:t>
                  </w:r>
                </w:p>
              </w:tc>
              <w:tc>
                <w:tcPr>
                  <w:tcW w:w="93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0.013</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restart"/>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09月29日</w:t>
                  </w: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5131</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3.93</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3.93</w:t>
                  </w:r>
                </w:p>
              </w:tc>
              <w:tc>
                <w:tcPr>
                  <w:tcW w:w="93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0.012</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5060</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3.61</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3.61</w:t>
                  </w:r>
                </w:p>
              </w:tc>
              <w:tc>
                <w:tcPr>
                  <w:tcW w:w="93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0.011</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5195</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4.76</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4.76</w:t>
                  </w:r>
                </w:p>
              </w:tc>
              <w:tc>
                <w:tcPr>
                  <w:tcW w:w="93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0.015</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525"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749" w:type="dxa"/>
                  <w:vMerge w:val="continue"/>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p>
              </w:tc>
              <w:tc>
                <w:tcPr>
                  <w:tcW w:w="643"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平均值</w:t>
                  </w:r>
                </w:p>
              </w:tc>
              <w:tc>
                <w:tcPr>
                  <w:tcW w:w="78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5129</w:t>
                  </w:r>
                </w:p>
              </w:tc>
              <w:tc>
                <w:tcPr>
                  <w:tcW w:w="1335"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4.10</w:t>
                  </w:r>
                </w:p>
              </w:tc>
              <w:tc>
                <w:tcPr>
                  <w:tcW w:w="986"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4.10</w:t>
                  </w:r>
                </w:p>
              </w:tc>
              <w:tc>
                <w:tcPr>
                  <w:tcW w:w="930" w:type="dxa"/>
                  <w:tcBorders>
                    <w:tl2br w:val="nil"/>
                    <w:tr2bl w:val="nil"/>
                  </w:tcBorders>
                  <w:noWrap w:val="0"/>
                  <w:vAlign w:val="center"/>
                </w:tcPr>
                <w:p>
                  <w:pPr>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0.013</w:t>
                  </w:r>
                </w:p>
              </w:tc>
              <w:tc>
                <w:tcPr>
                  <w:tcW w:w="1005" w:type="dxa"/>
                  <w:vMerge w:val="continue"/>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p>
              </w:tc>
              <w:tc>
                <w:tcPr>
                  <w:tcW w:w="624" w:type="dxa"/>
                  <w:tcBorders>
                    <w:tl2br w:val="nil"/>
                    <w:tr2bl w:val="nil"/>
                  </w:tcBorders>
                  <w:noWrap w:val="0"/>
                  <w:vAlign w:val="center"/>
                </w:tcPr>
                <w:p>
                  <w:pPr>
                    <w:ind w:left="0" w:leftChars="0" w:right="0" w:rightChars="0" w:firstLine="0" w:firstLineChars="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达标</w:t>
                  </w:r>
                </w:p>
              </w:tc>
            </w:tr>
          </w:tbl>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val="0"/>
                <w:color w:val="auto"/>
                <w:kern w:val="0"/>
                <w:sz w:val="24"/>
                <w:szCs w:val="24"/>
                <w:highlight w:val="none"/>
                <w:lang w:val="en-US" w:eastAsia="zh-CN" w:bidi="ar-SA"/>
              </w:rPr>
            </w:pPr>
            <w:r>
              <w:rPr>
                <w:rFonts w:hint="eastAsia" w:ascii="Times New Roman" w:hAnsi="Times New Roman" w:cs="Times New Roman" w:eastAsiaTheme="minorEastAsia"/>
                <w:color w:val="auto"/>
                <w:sz w:val="24"/>
                <w:szCs w:val="24"/>
                <w:highlight w:val="none"/>
                <w:lang w:val="en-US" w:eastAsia="zh-CN"/>
              </w:rPr>
              <w:t>根据上表，原项目生产过程</w:t>
            </w:r>
            <w:r>
              <w:rPr>
                <w:rFonts w:hint="eastAsia" w:ascii="Times New Roman" w:hAnsi="Times New Roman" w:cs="Times New Roman"/>
                <w:color w:val="auto"/>
                <w:sz w:val="24"/>
                <w:szCs w:val="24"/>
                <w:highlight w:val="none"/>
                <w:lang w:eastAsia="zh-CN"/>
              </w:rPr>
              <w:t>固化废气排放速率及</w:t>
            </w:r>
            <w:r>
              <w:rPr>
                <w:rFonts w:hint="eastAsia" w:ascii="Times New Roman" w:hAnsi="Times New Roman" w:eastAsia="宋体" w:cs="Times New Roman"/>
                <w:color w:val="auto"/>
                <w:sz w:val="24"/>
                <w:szCs w:val="24"/>
                <w:highlight w:val="none"/>
                <w:lang w:eastAsia="zh-CN"/>
              </w:rPr>
              <w:t>排放浓度能达到</w:t>
            </w:r>
            <w:r>
              <w:rPr>
                <w:rFonts w:hint="default" w:ascii="Times New Roman" w:hAnsi="Times New Roman" w:eastAsia="宋体" w:cs="Times New Roman"/>
                <w:color w:val="auto"/>
                <w:sz w:val="24"/>
                <w:szCs w:val="24"/>
                <w:highlight w:val="none"/>
              </w:rPr>
              <w:t>《大气污染物综合排放标准》（GB16297-1996）表2二级标准</w:t>
            </w:r>
            <w:r>
              <w:rPr>
                <w:rFonts w:hint="eastAsia" w:ascii="Times New Roman" w:hAnsi="Times New Roman" w:eastAsia="宋体" w:cs="Times New Roman"/>
                <w:color w:val="auto"/>
                <w:sz w:val="24"/>
                <w:szCs w:val="24"/>
                <w:highlight w:val="none"/>
                <w:lang w:eastAsia="zh-CN"/>
              </w:rPr>
              <w:t>，即</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≤120mg/m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、排放速率≤</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kg/h</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③</w:t>
            </w:r>
            <w:r>
              <w:rPr>
                <w:rFonts w:hint="eastAsia" w:cs="Times New Roman"/>
                <w:b/>
                <w:color w:val="auto"/>
                <w:sz w:val="24"/>
                <w:szCs w:val="24"/>
                <w:highlight w:val="none"/>
                <w:lang w:eastAsia="zh-CN"/>
              </w:rPr>
              <w:t>液化气燃烧废气</w:t>
            </w:r>
          </w:p>
          <w:p>
            <w:pPr>
              <w:keepNext w:val="0"/>
              <w:keepLines w:val="0"/>
              <w:pageBreakBefore w:val="0"/>
              <w:kinsoku/>
              <w:wordWrap/>
              <w:overflowPunct/>
              <w:topLinePunct w:val="0"/>
              <w:autoSpaceDE/>
              <w:autoSpaceDN/>
              <w:bidi w:val="0"/>
              <w:adjustRightInd/>
              <w:snapToGrid/>
              <w:spacing w:line="360" w:lineRule="auto"/>
              <w:ind w:firstLine="476"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cs="Times New Roman"/>
                <w:color w:val="auto"/>
                <w:spacing w:val="-1"/>
                <w:sz w:val="24"/>
                <w:highlight w:val="none"/>
                <w:lang w:eastAsia="zh-CN"/>
              </w:rPr>
              <w:t>原</w:t>
            </w:r>
            <w:r>
              <w:rPr>
                <w:rFonts w:hint="default" w:ascii="Times New Roman" w:hAnsi="Times New Roman" w:cs="Times New Roman"/>
                <w:color w:val="auto"/>
                <w:spacing w:val="-1"/>
                <w:sz w:val="24"/>
                <w:highlight w:val="none"/>
              </w:rPr>
              <w:t>项目食堂烹饪所使用燃料为罐装液化气，液化气是清洁能源，主要成分是烷烃，完全燃烧后产物为CO</w:t>
            </w:r>
            <w:r>
              <w:rPr>
                <w:rFonts w:hint="default" w:ascii="Times New Roman" w:hAnsi="Times New Roman" w:cs="Times New Roman"/>
                <w:color w:val="auto"/>
                <w:spacing w:val="-1"/>
                <w:sz w:val="24"/>
                <w:highlight w:val="none"/>
                <w:vertAlign w:val="subscript"/>
              </w:rPr>
              <w:t>2</w:t>
            </w:r>
            <w:r>
              <w:rPr>
                <w:rFonts w:hint="default" w:ascii="Times New Roman" w:hAnsi="Times New Roman" w:cs="Times New Roman"/>
                <w:color w:val="auto"/>
                <w:spacing w:val="-1"/>
                <w:sz w:val="24"/>
                <w:highlight w:val="none"/>
              </w:rPr>
              <w:t>和水，</w:t>
            </w:r>
            <w:r>
              <w:rPr>
                <w:rFonts w:hint="default" w:ascii="Times New Roman" w:hAnsi="Times New Roman" w:cs="Times New Roman"/>
                <w:color w:val="auto"/>
                <w:sz w:val="24"/>
                <w:highlight w:val="none"/>
              </w:rPr>
              <w:t>该部分废气以无组织形式排放，产生量较少</w:t>
            </w:r>
            <w:r>
              <w:rPr>
                <w:rFonts w:hint="default" w:ascii="Times New Roman" w:hAnsi="Times New Roman" w:cs="Times New Roman"/>
                <w:color w:val="auto"/>
                <w:spacing w:val="-1"/>
                <w:sz w:val="24"/>
                <w:highlight w:val="none"/>
              </w:rPr>
              <w:t>。</w:t>
            </w:r>
          </w:p>
          <w:p>
            <w:pPr>
              <w:shd w:val="clear"/>
              <w:spacing w:line="360" w:lineRule="auto"/>
              <w:ind w:firstLine="567"/>
              <w:contextualSpacing/>
              <w:rPr>
                <w:rFonts w:hint="default" w:ascii="Times New Roman" w:hAnsi="Times New Roman" w:cs="Times New Roman"/>
                <w:color w:val="auto"/>
                <w:sz w:val="24"/>
                <w:highlight w:val="none"/>
              </w:rPr>
            </w:pPr>
            <w:r>
              <w:rPr>
                <w:rFonts w:hint="eastAsia" w:cs="Times New Roman"/>
                <w:b/>
                <w:bCs/>
                <w:color w:val="auto"/>
                <w:sz w:val="24"/>
                <w:szCs w:val="24"/>
                <w:highlight w:val="none"/>
                <w:lang w:val="zh-CN"/>
              </w:rPr>
              <w:t>④</w:t>
            </w:r>
            <w:r>
              <w:rPr>
                <w:rFonts w:hint="default" w:ascii="Times New Roman" w:hAnsi="Times New Roman" w:cs="Times New Roman"/>
                <w:b/>
                <w:bCs/>
                <w:color w:val="auto"/>
                <w:sz w:val="24"/>
                <w:highlight w:val="none"/>
              </w:rPr>
              <w:t>食堂油烟</w:t>
            </w:r>
          </w:p>
          <w:p>
            <w:pPr>
              <w:shd w:val="clear"/>
              <w:spacing w:line="360" w:lineRule="auto"/>
              <w:ind w:firstLine="480" w:firstLineChars="200"/>
              <w:contextualSpacing/>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原</w:t>
            </w:r>
            <w:r>
              <w:rPr>
                <w:rFonts w:hint="default" w:ascii="Times New Roman" w:hAnsi="Times New Roman" w:cs="Times New Roman"/>
                <w:color w:val="auto"/>
                <w:sz w:val="24"/>
                <w:highlight w:val="none"/>
              </w:rPr>
              <w:t>项目食堂拟设置基准灶头</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个，按（</w:t>
            </w:r>
            <w:r>
              <w:rPr>
                <w:rFonts w:hint="default" w:ascii="Times New Roman" w:hAnsi="Times New Roman" w:eastAsia="Times New Roman" w:cs="Times New Roman"/>
                <w:color w:val="auto"/>
                <w:spacing w:val="-1"/>
                <w:sz w:val="24"/>
                <w:highlight w:val="none"/>
              </w:rPr>
              <w:t>DB37/597-200</w:t>
            </w:r>
            <w:r>
              <w:rPr>
                <w:rFonts w:hint="default" w:ascii="Times New Roman" w:hAnsi="Times New Roman" w:eastAsia="Times New Roman" w:cs="Times New Roman"/>
                <w:color w:val="auto"/>
                <w:sz w:val="24"/>
                <w:highlight w:val="none"/>
              </w:rPr>
              <w:t>6</w:t>
            </w:r>
            <w:r>
              <w:rPr>
                <w:rFonts w:hint="default" w:ascii="Times New Roman" w:hAnsi="Times New Roman" w:cs="Times New Roman"/>
                <w:color w:val="auto"/>
                <w:spacing w:val="-24"/>
                <w:sz w:val="24"/>
                <w:highlight w:val="none"/>
              </w:rPr>
              <w:t>）</w:t>
            </w:r>
            <w:r>
              <w:rPr>
                <w:rFonts w:hint="default" w:ascii="Times New Roman" w:hAnsi="Times New Roman" w:cs="Times New Roman"/>
                <w:color w:val="auto"/>
                <w:sz w:val="24"/>
                <w:highlight w:val="none"/>
              </w:rPr>
              <w:t>《饮食业油烟排放标准》中表</w:t>
            </w:r>
            <w:r>
              <w:rPr>
                <w:rFonts w:hint="default" w:ascii="Times New Roman" w:hAnsi="Times New Roman" w:eastAsia="Times New Roman" w:cs="Times New Roman"/>
                <w:color w:val="auto"/>
                <w:sz w:val="24"/>
                <w:highlight w:val="none"/>
              </w:rPr>
              <w:t>1“</w:t>
            </w:r>
            <w:r>
              <w:rPr>
                <w:rFonts w:hint="default" w:ascii="Times New Roman" w:hAnsi="Times New Roman" w:cs="Times New Roman"/>
                <w:color w:val="auto"/>
                <w:sz w:val="24"/>
                <w:highlight w:val="none"/>
              </w:rPr>
              <w:t>饮食单位的规模划分</w:t>
            </w:r>
            <w:r>
              <w:rPr>
                <w:rFonts w:hint="default" w:ascii="Times New Roman" w:hAnsi="Times New Roman" w:eastAsia="Times New Roman" w:cs="Times New Roman"/>
                <w:color w:val="auto"/>
                <w:sz w:val="24"/>
                <w:highlight w:val="none"/>
              </w:rPr>
              <w:t>”</w:t>
            </w:r>
            <w:r>
              <w:rPr>
                <w:rFonts w:hint="default" w:ascii="Times New Roman" w:hAnsi="Times New Roman" w:cs="Times New Roman"/>
                <w:color w:val="auto"/>
                <w:sz w:val="24"/>
                <w:highlight w:val="none"/>
              </w:rPr>
              <w:t>的规定属小型饮食业单位，每人每天耗食油量为30克，食堂烹饪炒制时油烟和油的挥发量在总耗油量的2~4％左右，根据类比调查一般取3％。</w:t>
            </w:r>
            <w:r>
              <w:rPr>
                <w:rFonts w:hint="eastAsia" w:ascii="Times New Roman" w:hAnsi="Times New Roman" w:cs="Times New Roman"/>
                <w:color w:val="auto"/>
                <w:sz w:val="24"/>
                <w:highlight w:val="none"/>
                <w:lang w:eastAsia="zh-CN"/>
              </w:rPr>
              <w:t>原</w:t>
            </w:r>
            <w:r>
              <w:rPr>
                <w:rFonts w:hint="default" w:ascii="Times New Roman" w:hAnsi="Times New Roman" w:cs="Times New Roman"/>
                <w:color w:val="auto"/>
                <w:sz w:val="24"/>
                <w:highlight w:val="none"/>
              </w:rPr>
              <w:t>项目职工食堂就餐人数约</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人/天，则消耗食用油</w:t>
            </w:r>
            <w:r>
              <w:rPr>
                <w:rFonts w:hint="eastAsia" w:ascii="Times New Roman" w:hAnsi="Times New Roman" w:cs="Times New Roman"/>
                <w:color w:val="auto"/>
                <w:sz w:val="24"/>
                <w:highlight w:val="none"/>
                <w:lang w:val="en-US" w:eastAsia="zh-CN"/>
              </w:rPr>
              <w:t>1.5</w:t>
            </w:r>
            <w:r>
              <w:rPr>
                <w:rFonts w:hint="default" w:ascii="Times New Roman" w:hAnsi="Times New Roman" w:cs="Times New Roman"/>
                <w:color w:val="auto"/>
                <w:sz w:val="24"/>
                <w:highlight w:val="none"/>
              </w:rPr>
              <w:t>kg/d，则油烟产生量约为</w:t>
            </w:r>
            <w:r>
              <w:rPr>
                <w:rFonts w:hint="default" w:ascii="Times New Roman" w:hAnsi="Times New Roman"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45</w:t>
            </w:r>
            <w:r>
              <w:rPr>
                <w:rFonts w:hint="default" w:ascii="Times New Roman" w:hAnsi="Times New Roman" w:cs="Times New Roman"/>
                <w:color w:val="auto"/>
                <w:sz w:val="24"/>
                <w:highlight w:val="none"/>
              </w:rPr>
              <w:t>kg/d，</w:t>
            </w:r>
            <w:r>
              <w:rPr>
                <w:rFonts w:hint="default" w:ascii="Times New Roman" w:hAnsi="Times New Roman"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135</w:t>
            </w:r>
            <w:r>
              <w:rPr>
                <w:rFonts w:hint="default" w:ascii="Times New Roman" w:hAnsi="Times New Roman" w:cs="Times New Roman"/>
                <w:color w:val="auto"/>
                <w:sz w:val="24"/>
                <w:highlight w:val="none"/>
              </w:rPr>
              <w:t>t/a（年运行300天）。</w:t>
            </w:r>
          </w:p>
          <w:p>
            <w:pPr>
              <w:shd w:val="clear"/>
              <w:spacing w:line="360" w:lineRule="auto"/>
              <w:ind w:firstLine="480" w:firstLineChars="200"/>
              <w:contextualSpacing/>
              <w:rPr>
                <w:rFonts w:hint="default" w:ascii="Times New Roman" w:hAnsi="Times New Roman" w:cs="Times New Roman"/>
                <w:b/>
                <w:color w:val="auto"/>
                <w:sz w:val="24"/>
                <w:highlight w:val="none"/>
              </w:rPr>
            </w:pPr>
            <w:r>
              <w:rPr>
                <w:rFonts w:hint="eastAsia" w:ascii="Times New Roman" w:hAnsi="Times New Roman" w:cs="Times New Roman"/>
                <w:color w:val="auto"/>
                <w:sz w:val="24"/>
                <w:highlight w:val="none"/>
                <w:lang w:eastAsia="zh-CN"/>
              </w:rPr>
              <w:t>原</w:t>
            </w:r>
            <w:r>
              <w:rPr>
                <w:rFonts w:hint="default" w:ascii="Times New Roman" w:hAnsi="Times New Roman" w:cs="Times New Roman"/>
                <w:color w:val="auto"/>
                <w:sz w:val="24"/>
                <w:highlight w:val="none"/>
              </w:rPr>
              <w:t>项目</w:t>
            </w:r>
            <w:r>
              <w:rPr>
                <w:rFonts w:hint="eastAsia" w:ascii="Times New Roman" w:hAnsi="Times New Roman" w:cs="Times New Roman"/>
                <w:color w:val="auto"/>
                <w:sz w:val="24"/>
                <w:highlight w:val="none"/>
                <w:lang w:eastAsia="zh-CN"/>
              </w:rPr>
              <w:t>已</w:t>
            </w:r>
            <w:r>
              <w:rPr>
                <w:rFonts w:hint="default" w:ascii="Times New Roman" w:hAnsi="Times New Roman" w:cs="Times New Roman"/>
                <w:color w:val="auto"/>
                <w:sz w:val="24"/>
                <w:highlight w:val="none"/>
              </w:rPr>
              <w:t>在食堂内安装符合处理要求的高效油烟净化装置，油烟净化装置隔油率不低于</w:t>
            </w:r>
            <w:r>
              <w:rPr>
                <w:rFonts w:hint="eastAsia"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%，油烟经油烟净化装置处理后排放量为</w:t>
            </w:r>
            <w:r>
              <w:rPr>
                <w:rFonts w:hint="default" w:ascii="Times New Roman" w:hAnsi="Times New Roman" w:cs="Times New Roman"/>
                <w:color w:val="auto"/>
                <w:sz w:val="24"/>
                <w:highlight w:val="none"/>
                <w:lang w:val="en-US" w:eastAsia="zh-CN"/>
              </w:rPr>
              <w:t>0.0</w:t>
            </w:r>
            <w:r>
              <w:rPr>
                <w:rFonts w:hint="eastAsia" w:ascii="Times New Roman" w:hAnsi="Times New Roman" w:cs="Times New Roman"/>
                <w:color w:val="auto"/>
                <w:sz w:val="24"/>
                <w:highlight w:val="none"/>
                <w:lang w:val="en-US" w:eastAsia="zh-CN"/>
              </w:rPr>
              <w:t>34</w:t>
            </w:r>
            <w:r>
              <w:rPr>
                <w:rFonts w:hint="default" w:ascii="Times New Roman" w:hAnsi="Times New Roman" w:cs="Times New Roman"/>
                <w:color w:val="auto"/>
                <w:sz w:val="24"/>
                <w:highlight w:val="none"/>
              </w:rPr>
              <w:t>kg/h，</w:t>
            </w:r>
            <w:r>
              <w:rPr>
                <w:rFonts w:hint="eastAsia" w:ascii="Times New Roman" w:hAnsi="Times New Roman" w:cs="Times New Roman"/>
                <w:color w:val="auto"/>
                <w:sz w:val="24"/>
                <w:highlight w:val="none"/>
                <w:lang w:val="en-US" w:eastAsia="zh-CN"/>
              </w:rPr>
              <w:t>67.5</w:t>
            </w:r>
            <w:r>
              <w:rPr>
                <w:rFonts w:hint="default" w:ascii="Times New Roman" w:hAnsi="Times New Roman" w:cs="Times New Roman"/>
                <w:color w:val="auto"/>
                <w:sz w:val="24"/>
                <w:highlight w:val="none"/>
              </w:rPr>
              <w:t>g/d。油烟产生时间平均每天按</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h计，净化器处理风量为</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/h，油烟经净化处理后最高排放浓度为1.35mg/m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pPr>
              <w:pStyle w:val="90"/>
              <w:adjustRightInd w:val="0"/>
              <w:snapToGrid w:val="0"/>
              <w:spacing w:before="0" w:line="360" w:lineRule="auto"/>
              <w:ind w:firstLine="482"/>
              <w:rPr>
                <w:rFonts w:hint="default" w:ascii="Times New Roman" w:hAnsi="Times New Roman" w:eastAsia="宋体" w:cs="Times New Roman"/>
                <w:b/>
                <w:color w:val="auto"/>
                <w:kern w:val="0"/>
                <w:sz w:val="24"/>
                <w:szCs w:val="24"/>
                <w:highlight w:val="none"/>
                <w:lang w:val="en-US" w:eastAsia="zh-CN"/>
              </w:rPr>
            </w:pPr>
            <w:r>
              <w:rPr>
                <w:rFonts w:hint="eastAsia" w:ascii="Times New Roman" w:hAnsi="Times New Roman" w:eastAsia="宋体" w:cs="Times New Roman"/>
                <w:b/>
                <w:color w:val="auto"/>
                <w:kern w:val="0"/>
                <w:sz w:val="24"/>
                <w:szCs w:val="24"/>
                <w:highlight w:val="none"/>
                <w:lang w:val="en-US" w:eastAsia="zh-CN"/>
              </w:rPr>
              <w:t>⑤</w:t>
            </w:r>
            <w:r>
              <w:rPr>
                <w:rFonts w:hint="default" w:ascii="Times New Roman" w:hAnsi="Times New Roman" w:eastAsia="宋体" w:cs="Times New Roman"/>
                <w:b/>
                <w:color w:val="auto"/>
                <w:sz w:val="24"/>
                <w:szCs w:val="24"/>
                <w:highlight w:val="none"/>
                <w:lang w:val="en-US" w:eastAsia="zh-CN"/>
              </w:rPr>
              <w:t>车辆尾气</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车辆排放的尾气主要为进出口的车辆在启动和停放过程中产生，废气中主要污染物为CO、HC、NO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等。项目内车流量较小</w:t>
            </w:r>
            <w:r>
              <w:rPr>
                <w:rFonts w:hint="default" w:ascii="Times New Roman" w:hAnsi="Times New Roman" w:eastAsia="宋体" w:cs="Times New Roman"/>
                <w:bCs/>
                <w:color w:val="auto"/>
                <w:sz w:val="24"/>
                <w:szCs w:val="24"/>
                <w:highlight w:val="none"/>
              </w:rPr>
              <w:t>，尾气的排放</w:t>
            </w:r>
            <w:r>
              <w:rPr>
                <w:rFonts w:hint="default" w:ascii="Times New Roman" w:hAnsi="Times New Roman" w:eastAsia="宋体" w:cs="Times New Roman"/>
                <w:color w:val="auto"/>
                <w:sz w:val="24"/>
                <w:szCs w:val="24"/>
                <w:highlight w:val="none"/>
              </w:rPr>
              <w:t>为间断性排放，不会造成污染物的高浓度聚集，经过空气扩散稀释后对周围环境影响较小。</w:t>
            </w:r>
          </w:p>
          <w:p>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原项目废气污染物产生量较小，各污染物无组织排放达标情况</w:t>
            </w:r>
            <w:r>
              <w:rPr>
                <w:rFonts w:hint="eastAsia"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16</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53"/>
              <w:gridCol w:w="690"/>
              <w:gridCol w:w="773"/>
              <w:gridCol w:w="825"/>
              <w:gridCol w:w="810"/>
              <w:gridCol w:w="810"/>
              <w:gridCol w:w="162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tcBorders>
                    <w:tl2br w:val="nil"/>
                    <w:tr2bl w:val="nil"/>
                  </w:tcBorders>
                  <w:noWrap w:val="0"/>
                  <w:vAlign w:val="center"/>
                </w:tcPr>
                <w:p>
                  <w:pPr>
                    <w:pStyle w:val="9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753" w:type="dxa"/>
                  <w:tcBorders>
                    <w:tl2br w:val="nil"/>
                    <w:tr2bl w:val="nil"/>
                  </w:tcBorders>
                  <w:noWrap w:val="0"/>
                  <w:vAlign w:val="center"/>
                </w:tcPr>
                <w:p>
                  <w:pPr>
                    <w:pStyle w:val="9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采样日期</w:t>
                  </w:r>
                </w:p>
              </w:tc>
              <w:tc>
                <w:tcPr>
                  <w:tcW w:w="690" w:type="dxa"/>
                  <w:tcBorders>
                    <w:tl2br w:val="nil"/>
                    <w:tr2bl w:val="nil"/>
                  </w:tcBorders>
                  <w:noWrap w:val="0"/>
                  <w:vAlign w:val="center"/>
                </w:tcPr>
                <w:p>
                  <w:pPr>
                    <w:pStyle w:val="9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监测时段</w:t>
                  </w:r>
                </w:p>
              </w:tc>
              <w:tc>
                <w:tcPr>
                  <w:tcW w:w="773" w:type="dxa"/>
                  <w:tcBorders>
                    <w:tl2br w:val="nil"/>
                    <w:tr2bl w:val="nil"/>
                  </w:tcBorders>
                  <w:noWrap w:val="0"/>
                  <w:vAlign w:val="center"/>
                </w:tcPr>
                <w:p>
                  <w:pPr>
                    <w:pStyle w:val="9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时段1</w:t>
                  </w:r>
                </w:p>
              </w:tc>
              <w:tc>
                <w:tcPr>
                  <w:tcW w:w="825"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时段2</w:t>
                  </w:r>
                </w:p>
              </w:tc>
              <w:tc>
                <w:tcPr>
                  <w:tcW w:w="810"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时段3</w:t>
                  </w:r>
                </w:p>
              </w:tc>
              <w:tc>
                <w:tcPr>
                  <w:tcW w:w="810" w:type="dxa"/>
                  <w:tcBorders>
                    <w:tl2br w:val="nil"/>
                    <w:tr2bl w:val="nil"/>
                  </w:tcBorders>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时段4</w:t>
                  </w:r>
                </w:p>
              </w:tc>
              <w:tc>
                <w:tcPr>
                  <w:tcW w:w="1623"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Cs w:val="21"/>
                      <w:highlight w:val="none"/>
                    </w:rPr>
                    <w:t>执行标准限值</w:t>
                  </w:r>
                </w:p>
              </w:tc>
              <w:tc>
                <w:tcPr>
                  <w:tcW w:w="854" w:type="dxa"/>
                  <w:tcBorders>
                    <w:tl2br w:val="nil"/>
                    <w:tr2bl w:val="nil"/>
                  </w:tcBorders>
                  <w:noWrap w:val="0"/>
                  <w:vAlign w:val="center"/>
                </w:tcPr>
                <w:p>
                  <w:pPr>
                    <w:widowControl/>
                    <w:ind w:left="0" w:leftChars="0" w:right="0" w:rightChars="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Cs w:val="21"/>
                      <w:highlight w:val="none"/>
                    </w:rPr>
                    <w:t>达标评判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上</w:t>
                  </w:r>
                  <w:r>
                    <w:rPr>
                      <w:rFonts w:hint="default" w:ascii="Times New Roman" w:hAnsi="Times New Roman" w:eastAsia="宋体" w:cs="Times New Roman"/>
                      <w:color w:val="auto"/>
                      <w:sz w:val="21"/>
                      <w:szCs w:val="21"/>
                      <w:highlight w:val="none"/>
                    </w:rPr>
                    <w:t>风向）</w:t>
                  </w:r>
                </w:p>
              </w:tc>
              <w:tc>
                <w:tcPr>
                  <w:tcW w:w="753" w:type="dxa"/>
                  <w:vMerge w:val="restart"/>
                  <w:tcBorders>
                    <w:tl2br w:val="nil"/>
                    <w:tr2bl w:val="nil"/>
                  </w:tcBorders>
                  <w:noWrap w:val="0"/>
                  <w:vAlign w:val="center"/>
                </w:tcPr>
                <w:p>
                  <w:pPr>
                    <w:pStyle w:val="91"/>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2022/09/</w:t>
                  </w:r>
                  <w:r>
                    <w:rPr>
                      <w:rFonts w:hint="default" w:ascii="Times New Roman" w:hAnsi="Times New Roman" w:cs="Times New Roman"/>
                      <w:b w:val="0"/>
                      <w:bCs w:val="0"/>
                      <w:color w:val="auto"/>
                      <w:sz w:val="21"/>
                      <w:szCs w:val="21"/>
                      <w:highlight w:val="none"/>
                      <w:lang w:val="en-US" w:eastAsia="zh-CN"/>
                    </w:rPr>
                    <w:t>28</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0.089</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0.112</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0.135</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0.068</w:t>
                  </w:r>
                </w:p>
              </w:tc>
              <w:tc>
                <w:tcPr>
                  <w:tcW w:w="1623" w:type="dxa"/>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《大气污染物综合排放标准》（GB16297-1996）表2中无组织排放浓度限值：颗粒物≤1.0mg/m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、非甲烷总烃</w:t>
                  </w:r>
                  <w:r>
                    <w:rPr>
                      <w:rFonts w:hint="default" w:ascii="Times New Roman" w:hAnsi="Times New Roman" w:eastAsia="宋体" w:cs="Times New Roman"/>
                      <w:color w:val="auto"/>
                      <w:sz w:val="21"/>
                      <w:szCs w:val="21"/>
                      <w:highlight w:val="none"/>
                      <w:lang w:val="en-US" w:eastAsia="zh-CN"/>
                    </w:rPr>
                    <w:t>≤4.0mg/m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《恶臭污染物排放标准》（GB14544-93）二级标准，即：臭气浓度≤20（无量纲）</w:t>
                  </w: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b w:val="0"/>
                      <w:bCs w:val="0"/>
                      <w:color w:val="auto"/>
                      <w:sz w:val="21"/>
                      <w:szCs w:val="21"/>
                      <w:highlight w:val="none"/>
                      <w:lang w:eastAsia="zh-CN"/>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0.68</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0.63</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0.71</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0.65</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b w:val="0"/>
                      <w:bCs w:val="0"/>
                      <w:color w:val="auto"/>
                      <w:sz w:val="21"/>
                      <w:szCs w:val="21"/>
                      <w:highlight w:val="none"/>
                      <w:lang w:eastAsia="zh-CN"/>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202</w:t>
                  </w:r>
                  <w:r>
                    <w:rPr>
                      <w:rFonts w:hint="default" w:ascii="Times New Roman" w:hAnsi="Times New Roman"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09</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29</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0.089</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0.112</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0.135</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0.068</w:t>
                  </w:r>
                </w:p>
              </w:tc>
              <w:tc>
                <w:tcPr>
                  <w:tcW w:w="1623" w:type="dxa"/>
                  <w:vMerge w:val="continue"/>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0.64</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0.62</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0.68</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w:t>
                  </w:r>
                </w:p>
              </w:tc>
              <w:tc>
                <w:tcPr>
                  <w:tcW w:w="753"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2022/09/</w:t>
                  </w:r>
                  <w:r>
                    <w:rPr>
                      <w:rFonts w:hint="default" w:ascii="Times New Roman" w:hAnsi="Times New Roman" w:cs="Times New Roman"/>
                      <w:b w:val="0"/>
                      <w:bCs w:val="0"/>
                      <w:color w:val="auto"/>
                      <w:sz w:val="21"/>
                      <w:szCs w:val="21"/>
                      <w:highlight w:val="none"/>
                      <w:lang w:val="en-US" w:eastAsia="zh-CN"/>
                    </w:rPr>
                    <w:t>28</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0.335</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0.358</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0.383</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u w:val="single"/>
                      <w:lang w:val="en-US" w:eastAsia="zh-CN" w:bidi="ar-SA"/>
                    </w:rPr>
                    <w:t>0.408</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1.11</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u w:val="single"/>
                      <w:lang w:val="en-US" w:eastAsia="zh-CN" w:bidi="ar-SA"/>
                    </w:rPr>
                    <w:t>1.34</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202</w:t>
                  </w:r>
                  <w:r>
                    <w:rPr>
                      <w:rFonts w:hint="default" w:ascii="Times New Roman" w:hAnsi="Times New Roman"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09</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29</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0.356</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0.379</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0.337</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0.407</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1.06</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1.21</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u w:val="singl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w:t>
                  </w:r>
                </w:p>
              </w:tc>
              <w:tc>
                <w:tcPr>
                  <w:tcW w:w="753"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2022/09/</w:t>
                  </w:r>
                  <w:r>
                    <w:rPr>
                      <w:rFonts w:hint="default" w:ascii="Times New Roman" w:hAnsi="Times New Roman" w:cs="Times New Roman"/>
                      <w:b w:val="0"/>
                      <w:bCs w:val="0"/>
                      <w:color w:val="auto"/>
                      <w:sz w:val="21"/>
                      <w:szCs w:val="21"/>
                      <w:highlight w:val="none"/>
                      <w:lang w:val="en-US" w:eastAsia="zh-CN"/>
                    </w:rPr>
                    <w:t>28</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0.156</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0.179</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0.203</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0.227</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1.17</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1.15</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202</w:t>
                  </w:r>
                  <w:r>
                    <w:rPr>
                      <w:rFonts w:hint="default" w:ascii="Times New Roman" w:hAnsi="Times New Roman"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09</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29</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0.201</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0.156</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0.180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0.226</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1.26</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1.12</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1.17</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1.27</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FQ0</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w:t>
                  </w:r>
                </w:p>
              </w:tc>
              <w:tc>
                <w:tcPr>
                  <w:tcW w:w="753" w:type="dxa"/>
                  <w:vMerge w:val="restart"/>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2022/09/</w:t>
                  </w:r>
                  <w:r>
                    <w:rPr>
                      <w:rFonts w:hint="default" w:ascii="Times New Roman" w:hAnsi="Times New Roman" w:cs="Times New Roman"/>
                      <w:b w:val="0"/>
                      <w:bCs w:val="0"/>
                      <w:color w:val="auto"/>
                      <w:sz w:val="21"/>
                      <w:szCs w:val="21"/>
                      <w:highlight w:val="none"/>
                      <w:lang w:val="en-US" w:eastAsia="zh-CN"/>
                    </w:rPr>
                    <w:t>28</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0.246</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0.268</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0.293</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0.317</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1.22</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1.14</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202</w:t>
                  </w:r>
                  <w:r>
                    <w:rPr>
                      <w:rFonts w:hint="default" w:ascii="Times New Roman" w:hAnsi="Times New Roman" w:cs="Times New Roman"/>
                      <w:b w:val="0"/>
                      <w:bCs w:val="0"/>
                      <w:color w:val="auto"/>
                      <w:kern w:val="2"/>
                      <w:sz w:val="21"/>
                      <w:szCs w:val="21"/>
                      <w:highlight w:val="none"/>
                      <w:lang w:val="en-US" w:eastAsia="zh-CN" w:bidi="ar-SA"/>
                    </w:rPr>
                    <w:t>2</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09</w:t>
                  </w:r>
                  <w:r>
                    <w:rPr>
                      <w:rFonts w:hint="default" w:ascii="Times New Roman" w:hAnsi="Times New Roman" w:eastAsia="宋体" w:cs="Times New Roman"/>
                      <w:b w:val="0"/>
                      <w:bCs w:val="0"/>
                      <w:color w:val="auto"/>
                      <w:kern w:val="2"/>
                      <w:sz w:val="21"/>
                      <w:szCs w:val="21"/>
                      <w:highlight w:val="none"/>
                      <w:lang w:val="en-US" w:eastAsia="zh-CN" w:bidi="ar-SA"/>
                    </w:rPr>
                    <w:t>/</w:t>
                  </w:r>
                  <w:r>
                    <w:rPr>
                      <w:rFonts w:hint="default" w:ascii="Times New Roman" w:hAnsi="Times New Roman" w:cs="Times New Roman"/>
                      <w:b w:val="0"/>
                      <w:bCs w:val="0"/>
                      <w:color w:val="auto"/>
                      <w:kern w:val="2"/>
                      <w:sz w:val="21"/>
                      <w:szCs w:val="21"/>
                      <w:highlight w:val="none"/>
                      <w:lang w:val="en-US" w:eastAsia="zh-CN" w:bidi="ar-SA"/>
                    </w:rPr>
                    <w:t>29</w:t>
                  </w: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0.290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0.245</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0.270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0.316</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非甲烷总烃</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1.22</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1.34</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1.31</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1.18</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00"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753" w:type="dxa"/>
                  <w:vMerge w:val="continue"/>
                  <w:tcBorders>
                    <w:tl2br w:val="nil"/>
                    <w:tr2bl w:val="nil"/>
                  </w:tcBorders>
                  <w:noWrap w:val="0"/>
                  <w:vAlign w:val="center"/>
                </w:tcPr>
                <w:p>
                  <w:pPr>
                    <w:pStyle w:val="91"/>
                    <w:jc w:val="center"/>
                    <w:rPr>
                      <w:rFonts w:hint="default" w:ascii="Times New Roman" w:hAnsi="Times New Roman" w:eastAsia="宋体" w:cs="Times New Roman"/>
                      <w:color w:val="auto"/>
                      <w:sz w:val="21"/>
                      <w:szCs w:val="21"/>
                      <w:highlight w:val="none"/>
                    </w:rPr>
                  </w:pPr>
                </w:p>
              </w:tc>
              <w:tc>
                <w:tcPr>
                  <w:tcW w:w="690" w:type="dxa"/>
                  <w:tcBorders>
                    <w:tl2br w:val="nil"/>
                    <w:tr2bl w:val="nil"/>
                  </w:tcBorders>
                  <w:noWrap w:val="0"/>
                  <w:vAlign w:val="center"/>
                </w:tcPr>
                <w:p>
                  <w:pPr>
                    <w:pStyle w:val="91"/>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臭气浓度</w:t>
                  </w:r>
                </w:p>
              </w:tc>
              <w:tc>
                <w:tcPr>
                  <w:tcW w:w="7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25"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623" w:type="dxa"/>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p>
              </w:tc>
              <w:tc>
                <w:tcPr>
                  <w:tcW w:w="85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lang w:val="en-US" w:eastAsia="zh-CN"/>
              </w:rPr>
              <w:t>根据上表，</w:t>
            </w:r>
            <w:r>
              <w:rPr>
                <w:rFonts w:hint="default" w:ascii="Times New Roman" w:hAnsi="Times New Roman" w:cs="Times New Roman"/>
                <w:color w:val="auto"/>
                <w:sz w:val="24"/>
                <w:szCs w:val="24"/>
                <w:highlight w:val="none"/>
                <w:lang w:val="en-US" w:eastAsia="zh-CN"/>
              </w:rPr>
              <w:t>原项目厂界4个监测点中颗粒物</w:t>
            </w:r>
            <w:r>
              <w:rPr>
                <w:rFonts w:hint="default" w:ascii="Times New Roman" w:hAnsi="Times New Roman" w:cs="Times New Roman"/>
                <w:color w:val="auto"/>
                <w:sz w:val="24"/>
                <w:szCs w:val="24"/>
                <w:highlight w:val="none"/>
                <w:lang w:eastAsia="zh-CN"/>
              </w:rPr>
              <w:t>最大浓度</w:t>
            </w:r>
            <w:r>
              <w:rPr>
                <w:rFonts w:hint="default" w:ascii="Times New Roman" w:hAnsi="Times New Roman" w:cs="Times New Roman"/>
                <w:color w:val="auto"/>
                <w:sz w:val="24"/>
                <w:szCs w:val="24"/>
                <w:highlight w:val="none"/>
                <w:lang w:val="en-US" w:eastAsia="zh-CN"/>
              </w:rPr>
              <w:t>值</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lang w:eastAsia="zh-CN"/>
              </w:rPr>
              <w:t>mg/m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lang w:val="en-US" w:eastAsia="zh-CN"/>
              </w:rPr>
              <w:t>非甲烷总烃</w:t>
            </w:r>
            <w:r>
              <w:rPr>
                <w:rFonts w:hint="default" w:ascii="Times New Roman" w:hAnsi="Times New Roman" w:cs="Times New Roman"/>
                <w:color w:val="auto"/>
                <w:sz w:val="24"/>
                <w:szCs w:val="24"/>
                <w:highlight w:val="none"/>
                <w:lang w:eastAsia="zh-CN"/>
              </w:rPr>
              <w:t>最大浓度</w:t>
            </w:r>
            <w:r>
              <w:rPr>
                <w:rFonts w:hint="default" w:ascii="Times New Roman" w:hAnsi="Times New Roman" w:cs="Times New Roman"/>
                <w:color w:val="auto"/>
                <w:sz w:val="24"/>
                <w:szCs w:val="24"/>
                <w:highlight w:val="none"/>
                <w:lang w:val="en-US" w:eastAsia="zh-CN"/>
              </w:rPr>
              <w:t>值</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1.34</w:t>
            </w:r>
            <w:r>
              <w:rPr>
                <w:rFonts w:hint="default" w:ascii="Times New Roman" w:hAnsi="Times New Roman" w:cs="Times New Roman"/>
                <w:color w:val="auto"/>
                <w:sz w:val="24"/>
                <w:szCs w:val="24"/>
                <w:highlight w:val="none"/>
                <w:lang w:eastAsia="zh-CN"/>
              </w:rPr>
              <w:t>mg/m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lang w:val="en-US" w:eastAsia="zh-CN"/>
              </w:rPr>
              <w:t>臭气浓度值均</w:t>
            </w:r>
            <w:r>
              <w:rPr>
                <w:rFonts w:hint="default" w:ascii="Times New Roman" w:hAnsi="Times New Roman" w:eastAsia="宋体" w:cs="Times New Roman"/>
                <w:color w:val="auto"/>
                <w:sz w:val="24"/>
                <w:szCs w:val="24"/>
                <w:highlight w:val="none"/>
                <w:lang w:val="en-US" w:eastAsia="zh-CN"/>
              </w:rPr>
              <w:t>未检出；其中颗粒物、非甲烷总烃排放浓度均</w:t>
            </w:r>
            <w:r>
              <w:rPr>
                <w:rFonts w:hint="default" w:ascii="Times New Roman" w:hAnsi="Times New Roman" w:cs="Times New Roman"/>
                <w:color w:val="auto"/>
                <w:sz w:val="24"/>
                <w:szCs w:val="24"/>
                <w:highlight w:val="none"/>
                <w:lang w:val="en-US" w:eastAsia="zh-CN"/>
              </w:rPr>
              <w:t>满</w:t>
            </w:r>
            <w:r>
              <w:rPr>
                <w:rFonts w:hint="default" w:ascii="Times New Roman" w:hAnsi="Times New Roman" w:eastAsia="宋体" w:cs="Times New Roman"/>
                <w:color w:val="auto"/>
                <w:sz w:val="24"/>
                <w:szCs w:val="24"/>
                <w:highlight w:val="none"/>
                <w:lang w:val="en-US" w:eastAsia="zh-CN"/>
              </w:rPr>
              <w:t>足《大气污染物综合排放标准》（GB16297-1996）表2中二级标准限值要求，臭气浓度排放满足《恶臭污染物排放标准》（GB14544-93）二级标准限值要求</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sz w:val="24"/>
                <w:szCs w:val="24"/>
                <w:highlight w:val="none"/>
                <w:lang w:bidi="ar"/>
              </w:rPr>
            </w:pPr>
            <w:r>
              <w:rPr>
                <w:rFonts w:hint="eastAsia" w:cs="Times New Roman"/>
                <w:color w:val="auto"/>
                <w:kern w:val="2"/>
                <w:sz w:val="24"/>
                <w:szCs w:val="24"/>
                <w:highlight w:val="none"/>
                <w:lang w:eastAsia="zh-CN" w:bidi="ar"/>
              </w:rPr>
              <w:t>原</w:t>
            </w:r>
            <w:r>
              <w:rPr>
                <w:rFonts w:hint="default" w:ascii="Times New Roman" w:hAnsi="Times New Roman" w:eastAsia="宋体" w:cs="Times New Roman"/>
                <w:color w:val="auto"/>
                <w:kern w:val="2"/>
                <w:sz w:val="24"/>
                <w:szCs w:val="24"/>
                <w:highlight w:val="none"/>
                <w:lang w:bidi="ar"/>
              </w:rPr>
              <w:t>项目</w:t>
            </w:r>
            <w:r>
              <w:rPr>
                <w:rFonts w:hint="eastAsia" w:cs="Times New Roman"/>
                <w:color w:val="auto"/>
                <w:kern w:val="2"/>
                <w:sz w:val="24"/>
                <w:szCs w:val="24"/>
                <w:highlight w:val="none"/>
                <w:lang w:eastAsia="zh-CN" w:bidi="ar"/>
              </w:rPr>
              <w:t>废</w:t>
            </w:r>
            <w:r>
              <w:rPr>
                <w:rFonts w:hint="default" w:ascii="Times New Roman" w:hAnsi="Times New Roman" w:eastAsia="宋体" w:cs="Times New Roman"/>
                <w:color w:val="auto"/>
                <w:kern w:val="2"/>
                <w:sz w:val="24"/>
                <w:szCs w:val="24"/>
                <w:highlight w:val="none"/>
                <w:lang w:bidi="ar"/>
              </w:rPr>
              <w:t>水主要包括</w:t>
            </w:r>
            <w:r>
              <w:rPr>
                <w:rFonts w:hint="default" w:ascii="Times New Roman" w:hAnsi="Times New Roman" w:cs="Times New Roman"/>
                <w:color w:val="auto"/>
                <w:sz w:val="24"/>
                <w:szCs w:val="24"/>
                <w:highlight w:val="none"/>
              </w:rPr>
              <w:t>员工生活废水</w:t>
            </w:r>
            <w:r>
              <w:rPr>
                <w:rFonts w:hint="default" w:ascii="Times New Roman" w:hAnsi="Times New Roman" w:eastAsia="宋体" w:cs="Times New Roman"/>
                <w:color w:val="auto"/>
                <w:kern w:val="2"/>
                <w:sz w:val="24"/>
                <w:szCs w:val="24"/>
                <w:highlight w:val="none"/>
                <w:lang w:bidi="ar"/>
              </w:rPr>
              <w:t>。</w:t>
            </w:r>
          </w:p>
          <w:p>
            <w:pPr>
              <w:pStyle w:val="83"/>
              <w:shd w:val="clear"/>
              <w:adjustRightInd w:val="0"/>
              <w:snapToGrid w:val="0"/>
              <w:spacing w:before="0" w:beforeAutospacing="0" w:after="0" w:afterAutospacing="0"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A、厨房废水</w:t>
            </w:r>
          </w:p>
          <w:p>
            <w:pPr>
              <w:shd w:val="clear"/>
              <w:spacing w:line="360" w:lineRule="auto"/>
              <w:ind w:firstLine="480" w:firstLineChars="200"/>
              <w:jc w:val="both"/>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根据实际情况，原项目平均每天50人</w:t>
            </w:r>
            <w:r>
              <w:rPr>
                <w:rFonts w:hint="default" w:ascii="Times New Roman" w:hAnsi="Times New Roman" w:cs="Times New Roman"/>
                <w:color w:val="auto"/>
                <w:sz w:val="24"/>
                <w:szCs w:val="24"/>
                <w:highlight w:val="none"/>
                <w:lang w:val="en-US" w:eastAsia="zh-CN"/>
              </w:rPr>
              <w:t>在厂区就餐，据《云南省地方标准用水定额》（DB53/T168-2013），项目区工作人员厨房用水定额按照20L/人.d计，则项目厨房用水量为1m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/d，工作时间以300d/a计，年用水量为300t/a。产污系数按0.8计，产生污水量为0.8m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/d，240t/a。</w:t>
            </w:r>
          </w:p>
          <w:p>
            <w:pPr>
              <w:pStyle w:val="83"/>
              <w:shd w:val="clear"/>
              <w:adjustRightInd w:val="0"/>
              <w:snapToGrid w:val="0"/>
              <w:spacing w:before="0" w:beforeAutospacing="0" w:after="0" w:afterAutospacing="0"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B、其他生活废水</w:t>
            </w:r>
          </w:p>
          <w:p>
            <w:pPr>
              <w:shd w:val="clear"/>
              <w:wordWrap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根据实际情况，原项目平均每天50人</w:t>
            </w:r>
            <w:r>
              <w:rPr>
                <w:rFonts w:hint="default" w:ascii="Times New Roman" w:hAnsi="Times New Roman" w:cs="Times New Roman"/>
                <w:color w:val="auto"/>
                <w:sz w:val="24"/>
                <w:szCs w:val="24"/>
                <w:highlight w:val="none"/>
                <w:lang w:val="en-US" w:eastAsia="zh-CN"/>
              </w:rPr>
              <w:t>在厂区</w:t>
            </w:r>
            <w:r>
              <w:rPr>
                <w:rFonts w:hint="eastAsia" w:ascii="Times New Roman" w:hAnsi="Times New Roman" w:cs="Times New Roman"/>
                <w:color w:val="auto"/>
                <w:sz w:val="24"/>
                <w:szCs w:val="24"/>
                <w:highlight w:val="none"/>
                <w:lang w:val="en-US" w:eastAsia="zh-CN"/>
              </w:rPr>
              <w:t>住宿，</w:t>
            </w:r>
            <w:r>
              <w:rPr>
                <w:rFonts w:hint="default" w:ascii="Times New Roman" w:hAnsi="Times New Roman" w:cs="Times New Roman"/>
                <w:color w:val="auto"/>
                <w:sz w:val="24"/>
                <w:szCs w:val="24"/>
                <w:highlight w:val="none"/>
                <w:lang w:val="en-US" w:eastAsia="zh-CN"/>
              </w:rPr>
              <w:t>其他生活污水主要是洗手、洗浴和冲厕废水，根据《云南省地方标准用水定额》（DB53/T168-2013），项目区工作人员一般生活用水量按80L/人.d计，项目员工生活用水量为4m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/d，工作时间以300d/a计，年用水量为1200t/a。产污系数按0.8计，产生污水量为3.2m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/d，960t/a。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b/>
                <w:bCs/>
                <w:color w:val="auto"/>
                <w:kern w:val="2"/>
                <w:sz w:val="24"/>
                <w:szCs w:val="24"/>
                <w:highlight w:val="none"/>
                <w:lang w:eastAsia="zh-CN" w:bidi="ar"/>
              </w:rPr>
            </w:pPr>
            <w:r>
              <w:rPr>
                <w:rFonts w:hint="default" w:ascii="Times New Roman" w:hAnsi="Times New Roman" w:cs="Times New Roman"/>
                <w:color w:val="auto"/>
                <w:sz w:val="24"/>
                <w:szCs w:val="24"/>
                <w:highlight w:val="none"/>
              </w:rPr>
              <w:t>项目产生污水经</w:t>
            </w:r>
            <w:r>
              <w:rPr>
                <w:rFonts w:hint="default" w:ascii="Times New Roman" w:hAnsi="Times New Roman" w:cs="Times New Roman"/>
                <w:color w:val="auto"/>
                <w:sz w:val="24"/>
                <w:szCs w:val="24"/>
                <w:highlight w:val="none"/>
                <w:lang w:val="en-US" w:eastAsia="zh-CN"/>
              </w:rPr>
              <w:t>隔油池</w:t>
            </w:r>
            <w:r>
              <w:rPr>
                <w:rFonts w:hint="default" w:ascii="Times New Roman" w:hAnsi="Times New Roman" w:cs="Times New Roman"/>
                <w:color w:val="auto"/>
                <w:sz w:val="24"/>
                <w:szCs w:val="24"/>
                <w:highlight w:val="none"/>
                <w:lang w:eastAsia="zh-CN"/>
              </w:rPr>
              <w:t>、化粪池预</w:t>
            </w:r>
            <w:r>
              <w:rPr>
                <w:rFonts w:hint="default" w:ascii="Times New Roman" w:hAnsi="Times New Roman" w:cs="Times New Roman"/>
                <w:color w:val="auto"/>
                <w:sz w:val="24"/>
                <w:szCs w:val="24"/>
                <w:highlight w:val="none"/>
              </w:rPr>
              <w:t>处理后企业自备一体化污水处理设施，达到</w:t>
            </w:r>
            <w:r>
              <w:rPr>
                <w:rFonts w:hint="default" w:ascii="Times New Roman" w:hAnsi="Times New Roman" w:eastAsia="宋体" w:cs="Times New Roman"/>
                <w:b w:val="0"/>
                <w:i w:val="0"/>
                <w:snapToGrid/>
                <w:color w:val="auto"/>
                <w:sz w:val="24"/>
                <w:szCs w:val="24"/>
                <w:highlight w:val="none"/>
                <w:u w:val="none"/>
                <w:lang w:eastAsia="zh-CN"/>
              </w:rPr>
              <w:t xml:space="preserve">《城市污水再生利用 </w:t>
            </w:r>
            <w:r>
              <w:rPr>
                <w:rFonts w:hint="eastAsia" w:ascii="Times New Roman" w:hAnsi="Times New Roman" w:eastAsia="宋体" w:cs="Times New Roman"/>
                <w:b w:val="0"/>
                <w:i w:val="0"/>
                <w:snapToGrid/>
                <w:color w:val="auto"/>
                <w:sz w:val="24"/>
                <w:szCs w:val="24"/>
                <w:highlight w:val="none"/>
                <w:u w:val="none"/>
                <w:lang w:eastAsia="zh-CN"/>
              </w:rPr>
              <w:t>城市杂用水</w:t>
            </w:r>
            <w:r>
              <w:rPr>
                <w:rFonts w:hint="default" w:ascii="Times New Roman" w:hAnsi="Times New Roman" w:eastAsia="宋体" w:cs="Times New Roman"/>
                <w:b w:val="0"/>
                <w:i w:val="0"/>
                <w:snapToGrid/>
                <w:color w:val="auto"/>
                <w:sz w:val="24"/>
                <w:szCs w:val="24"/>
                <w:highlight w:val="none"/>
                <w:u w:val="none"/>
                <w:lang w:eastAsia="zh-CN"/>
              </w:rPr>
              <w:t>水质》（</w:t>
            </w:r>
            <w:r>
              <w:rPr>
                <w:rFonts w:hint="default" w:ascii="Times New Roman" w:hAnsi="Times New Roman" w:cs="Times New Roman"/>
                <w:b w:val="0"/>
                <w:i w:val="0"/>
                <w:snapToGrid/>
                <w:color w:val="auto"/>
                <w:sz w:val="24"/>
                <w:szCs w:val="24"/>
                <w:highlight w:val="none"/>
                <w:u w:val="none"/>
              </w:rPr>
              <w:t>GB/T25499-2010</w:t>
            </w:r>
            <w:r>
              <w:rPr>
                <w:rFonts w:hint="default" w:ascii="Times New Roman" w:hAnsi="Times New Roman" w:eastAsia="宋体" w:cs="Times New Roman"/>
                <w:b w:val="0"/>
                <w:i w:val="0"/>
                <w:snapToGrid/>
                <w:color w:val="auto"/>
                <w:sz w:val="24"/>
                <w:szCs w:val="24"/>
                <w:highlight w:val="none"/>
                <w:u w:val="none"/>
                <w:lang w:eastAsia="zh-CN"/>
              </w:rPr>
              <w:t>）</w:t>
            </w:r>
            <w:r>
              <w:rPr>
                <w:rFonts w:hint="eastAsia" w:ascii="Times New Roman" w:hAnsi="Times New Roman" w:cs="Times New Roman"/>
                <w:b w:val="0"/>
                <w:i w:val="0"/>
                <w:snapToGrid/>
                <w:color w:val="auto"/>
                <w:sz w:val="24"/>
                <w:szCs w:val="24"/>
                <w:highlight w:val="none"/>
                <w:u w:val="none"/>
                <w:lang w:eastAsia="zh-CN"/>
              </w:rPr>
              <w:t>标准后</w:t>
            </w:r>
            <w:r>
              <w:rPr>
                <w:rFonts w:hint="default" w:ascii="Times New Roman" w:hAnsi="Times New Roman" w:cs="Times New Roman"/>
                <w:color w:val="auto"/>
                <w:sz w:val="24"/>
                <w:szCs w:val="24"/>
                <w:highlight w:val="none"/>
              </w:rPr>
              <w:t>回用作为</w:t>
            </w:r>
            <w:r>
              <w:rPr>
                <w:rFonts w:hint="default" w:ascii="Times New Roman" w:hAnsi="Times New Roman" w:cs="Times New Roman"/>
                <w:color w:val="auto"/>
                <w:sz w:val="24"/>
                <w:szCs w:val="24"/>
                <w:highlight w:val="none"/>
                <w:lang w:eastAsia="zh-CN"/>
              </w:rPr>
              <w:t>绿化用水</w:t>
            </w:r>
            <w:r>
              <w:rPr>
                <w:rFonts w:hint="eastAsia" w:ascii="Times New Roman" w:hAnsi="Times New Roman" w:cs="Times New Roman"/>
                <w:color w:val="auto"/>
                <w:sz w:val="24"/>
                <w:szCs w:val="24"/>
                <w:highlight w:val="none"/>
                <w:lang w:val="en-US" w:eastAsia="zh-CN"/>
              </w:rPr>
              <w:t>和洒水降尘</w:t>
            </w:r>
            <w:r>
              <w:rPr>
                <w:rFonts w:hint="default" w:ascii="Times New Roman" w:hAnsi="Times New Roman" w:cs="Times New Roman"/>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szCs w:val="24"/>
                <w:highlight w:val="none"/>
                <w:lang w:eastAsia="zh-CN"/>
              </w:rPr>
              <w:t>原项目废水</w:t>
            </w:r>
            <w:r>
              <w:rPr>
                <w:rFonts w:hint="eastAsia" w:ascii="Times New Roman" w:hAnsi="Times New Roman" w:eastAsia="宋体" w:cs="Times New Roman"/>
                <w:color w:val="auto"/>
                <w:sz w:val="24"/>
                <w:szCs w:val="24"/>
                <w:highlight w:val="none"/>
                <w:lang w:val="en-US" w:eastAsia="zh-CN"/>
              </w:rPr>
              <w:t>污染物排放达标情况</w:t>
            </w:r>
            <w:r>
              <w:rPr>
                <w:rFonts w:hint="eastAsia" w:ascii="Times New Roman" w:hAnsi="Times New Roman" w:eastAsia="宋体" w:cs="Times New Roman"/>
                <w:color w:val="auto"/>
                <w:kern w:val="2"/>
                <w:sz w:val="24"/>
                <w:szCs w:val="24"/>
                <w:highlight w:val="none"/>
                <w:lang w:val="en-US" w:eastAsia="zh-CN" w:bidi="ar-SA"/>
              </w:rPr>
              <w:t>根据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月验收监测报告（见附件）判定，监测数据见下表。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17</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7"/>
              <w:gridCol w:w="900"/>
              <w:gridCol w:w="702"/>
              <w:gridCol w:w="645"/>
              <w:gridCol w:w="720"/>
              <w:gridCol w:w="587"/>
              <w:gridCol w:w="688"/>
              <w:gridCol w:w="645"/>
              <w:gridCol w:w="677"/>
              <w:gridCol w:w="542"/>
              <w:gridCol w:w="894"/>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监测点位</w:t>
                  </w:r>
                </w:p>
              </w:tc>
              <w:tc>
                <w:tcPr>
                  <w:tcW w:w="900"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 xml:space="preserve">  采样日期</w:t>
                  </w:r>
                </w:p>
                <w:p>
                  <w:pPr>
                    <w:spacing w:line="240" w:lineRule="atLeast"/>
                    <w:jc w:val="both"/>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项目名称</w:t>
                  </w:r>
                </w:p>
              </w:tc>
              <w:tc>
                <w:tcPr>
                  <w:tcW w:w="2654" w:type="dxa"/>
                  <w:gridSpan w:val="4"/>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202</w:t>
                  </w:r>
                  <w:r>
                    <w:rPr>
                      <w:rFonts w:hint="eastAsia"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09</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28</w:t>
                  </w:r>
                </w:p>
              </w:tc>
              <w:tc>
                <w:tcPr>
                  <w:tcW w:w="2552" w:type="dxa"/>
                  <w:gridSpan w:val="4"/>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202</w:t>
                  </w:r>
                  <w:r>
                    <w:rPr>
                      <w:rFonts w:hint="eastAsia"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09</w:t>
                  </w:r>
                  <w:r>
                    <w:rPr>
                      <w:rFonts w:hint="default"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cs="Times New Roman"/>
                      <w:b/>
                      <w:bCs/>
                      <w:color w:val="auto"/>
                      <w:kern w:val="2"/>
                      <w:sz w:val="21"/>
                      <w:szCs w:val="21"/>
                      <w:highlight w:val="none"/>
                      <w:lang w:val="en-US" w:eastAsia="zh-CN" w:bidi="ar-SA"/>
                    </w:rPr>
                    <w:t>29</w:t>
                  </w:r>
                </w:p>
              </w:tc>
              <w:tc>
                <w:tcPr>
                  <w:tcW w:w="894"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执行标</w:t>
                  </w:r>
                </w:p>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准</w:t>
                  </w:r>
                  <w:r>
                    <w:rPr>
                      <w:rFonts w:hint="eastAsia" w:ascii="Times New Roman" w:hAnsi="Times New Roman" w:eastAsia="宋体" w:cs="Times New Roman"/>
                      <w:b/>
                      <w:bCs/>
                      <w:color w:val="auto"/>
                      <w:kern w:val="2"/>
                      <w:sz w:val="21"/>
                      <w:szCs w:val="21"/>
                      <w:highlight w:val="none"/>
                      <w:lang w:val="en-US" w:eastAsia="zh-CN" w:bidi="ar-SA"/>
                    </w:rPr>
                    <w:t>限值</w:t>
                  </w:r>
                </w:p>
              </w:tc>
              <w:tc>
                <w:tcPr>
                  <w:tcW w:w="777"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达标</w:t>
                  </w:r>
                </w:p>
                <w:p>
                  <w:pPr>
                    <w:spacing w:line="240" w:lineRule="atLeas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tcMar>
                    <w:left w:w="108" w:type="dxa"/>
                    <w:right w:w="108" w:type="dxa"/>
                  </w:tcMar>
                  <w:vAlign w:val="center"/>
                </w:tcPr>
                <w:p>
                  <w:pPr>
                    <w:spacing w:line="240" w:lineRule="atLeast"/>
                    <w:rPr>
                      <w:rFonts w:hint="default" w:ascii="Times New Roman" w:hAnsi="Times New Roman" w:eastAsia="宋体" w:cs="Times New Roman"/>
                      <w:color w:val="auto"/>
                      <w:kern w:val="2"/>
                      <w:sz w:val="21"/>
                      <w:szCs w:val="21"/>
                      <w:highlight w:val="none"/>
                      <w:lang w:val="en-US" w:eastAsia="zh-CN" w:bidi="ar-SA"/>
                    </w:rPr>
                  </w:pPr>
                </w:p>
              </w:tc>
              <w:tc>
                <w:tcPr>
                  <w:tcW w:w="900"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702"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第一次</w:t>
                  </w:r>
                </w:p>
              </w:tc>
              <w:tc>
                <w:tcPr>
                  <w:tcW w:w="645"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第二次</w:t>
                  </w:r>
                </w:p>
              </w:tc>
              <w:tc>
                <w:tcPr>
                  <w:tcW w:w="720"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第三次</w:t>
                  </w:r>
                </w:p>
              </w:tc>
              <w:tc>
                <w:tcPr>
                  <w:tcW w:w="587"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均值</w:t>
                  </w:r>
                </w:p>
              </w:tc>
              <w:tc>
                <w:tcPr>
                  <w:tcW w:w="688"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第一次</w:t>
                  </w:r>
                </w:p>
              </w:tc>
              <w:tc>
                <w:tcPr>
                  <w:tcW w:w="645"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第二次</w:t>
                  </w:r>
                </w:p>
              </w:tc>
              <w:tc>
                <w:tcPr>
                  <w:tcW w:w="677"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第三次</w:t>
                  </w:r>
                </w:p>
              </w:tc>
              <w:tc>
                <w:tcPr>
                  <w:tcW w:w="542" w:type="dxa"/>
                  <w:tcBorders>
                    <w:tl2br w:val="nil"/>
                    <w:tr2bl w:val="nil"/>
                  </w:tcBorders>
                  <w:noWrap w:val="0"/>
                  <w:vAlign w:val="center"/>
                </w:tcPr>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均值</w:t>
                  </w:r>
                </w:p>
              </w:tc>
              <w:tc>
                <w:tcPr>
                  <w:tcW w:w="894" w:type="dxa"/>
                  <w:vMerge w:val="continue"/>
                  <w:tcBorders>
                    <w:tl2br w:val="nil"/>
                    <w:tr2bl w:val="nil"/>
                  </w:tcBorders>
                  <w:noWrap w:val="0"/>
                  <w:vAlign w:val="center"/>
                </w:tcPr>
                <w:p>
                  <w:pPr>
                    <w:spacing w:line="40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77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restart"/>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一体化污水处理站出水口</w:t>
                  </w:r>
                </w:p>
              </w:tc>
              <w:tc>
                <w:tcPr>
                  <w:tcW w:w="900" w:type="dxa"/>
                  <w:tcBorders>
                    <w:tl2br w:val="nil"/>
                    <w:tr2bl w:val="nil"/>
                  </w:tcBorders>
                  <w:noWrap w:val="0"/>
                  <w:vAlign w:val="center"/>
                </w:tcPr>
                <w:p>
                  <w:pPr>
                    <w:pStyle w:val="19"/>
                    <w:spacing w:after="0" w:line="300" w:lineRule="exact"/>
                    <w:jc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w:t>
                  </w:r>
                  <w:r>
                    <w:rPr>
                      <w:rFonts w:hint="eastAsia" w:ascii="Times New Roman" w:hAnsi="Times New Roman" w:eastAsia="宋体" w:cs="Times New Roman"/>
                      <w:color w:val="auto"/>
                      <w:kern w:val="2"/>
                      <w:sz w:val="21"/>
                      <w:szCs w:val="21"/>
                      <w:highlight w:val="none"/>
                      <w:lang w:val="en-US" w:eastAsia="zh-CN" w:bidi="ar-SA"/>
                    </w:rPr>
                    <w:t>（无量纲）</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6.8</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6.8</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6.9</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6.9</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6.8</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6.9</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6.0—9.0</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色度</w:t>
                  </w:r>
                  <w:r>
                    <w:rPr>
                      <w:rFonts w:hint="eastAsia" w:ascii="Times New Roman" w:hAnsi="Times New Roman" w:eastAsia="宋体" w:cs="Times New Roman"/>
                      <w:color w:val="auto"/>
                      <w:sz w:val="21"/>
                      <w:szCs w:val="21"/>
                      <w:highlight w:val="none"/>
                      <w:lang w:val="en-US" w:eastAsia="zh-CN"/>
                    </w:rPr>
                    <w:t>(倍）</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6</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91"/>
                    <w:spacing w:line="300" w:lineRule="exac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嗅和味（无量纲）</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无</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无不快感</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浊度（度）</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spacing w:line="300" w:lineRule="exact"/>
                    <w:ind w:left="0" w:leftChars="-51" w:hanging="107" w:hangingChars="51"/>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五日生化需氧量</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8.4</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8.8</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9.2</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8.8</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 xml:space="preserve">9.0 </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8.6</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8.2</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8.6</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氨氮</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 xml:space="preserve">7.50 </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7.46</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7.57</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7.51</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7.48</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7.55</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7.53</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7.52</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777" w:type="dxa"/>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阴离子表面活性剂</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0.433</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0.438</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0.431</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0.434</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0.429</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0.436</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 xml:space="preserve">0.440 </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0.435</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777" w:type="dxa"/>
                  <w:tcBorders>
                    <w:tl2br w:val="nil"/>
                    <w:tr2bl w:val="nil"/>
                  </w:tcBorders>
                  <w:noWrap w:val="0"/>
                  <w:vAlign w:val="center"/>
                </w:tcPr>
                <w:p>
                  <w:pPr>
                    <w:spacing w:line="240" w:lineRule="atLeast"/>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溶解性总固体</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172</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177</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174</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174</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169</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175</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179</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174</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1000</w:t>
                  </w:r>
                </w:p>
              </w:tc>
              <w:tc>
                <w:tcPr>
                  <w:tcW w:w="777" w:type="dxa"/>
                  <w:tcBorders>
                    <w:tl2br w:val="nil"/>
                    <w:tr2bl w:val="nil"/>
                  </w:tcBorders>
                  <w:noWrap w:val="0"/>
                  <w:vAlign w:val="center"/>
                </w:tcPr>
                <w:p>
                  <w:pPr>
                    <w:spacing w:line="240" w:lineRule="atLeast"/>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溶解氧≥</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4.3</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4.1</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4.4</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4.3</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3.9</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4.5</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4.2</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4.2</w:t>
                  </w:r>
                </w:p>
              </w:tc>
              <w:tc>
                <w:tcPr>
                  <w:tcW w:w="89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777" w:type="dxa"/>
                  <w:tcBorders>
                    <w:tl2br w:val="nil"/>
                    <w:tr2bl w:val="nil"/>
                  </w:tcBorders>
                  <w:noWrap w:val="0"/>
                  <w:vAlign w:val="center"/>
                </w:tcPr>
                <w:p>
                  <w:pPr>
                    <w:spacing w:line="240" w:lineRule="atLeast"/>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总氯≥</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3.69</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3.75</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3.71</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3.72</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3.74</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3.68</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3.67</w:t>
                  </w:r>
                </w:p>
              </w:tc>
              <w:tc>
                <w:tcPr>
                  <w:tcW w:w="54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3.70</w:t>
                  </w:r>
                </w:p>
              </w:tc>
              <w:tc>
                <w:tcPr>
                  <w:tcW w:w="894" w:type="dxa"/>
                  <w:tcBorders>
                    <w:tl2br w:val="nil"/>
                    <w:tr2bl w:val="nil"/>
                  </w:tcBorders>
                  <w:noWrap w:val="0"/>
                  <w:vAlign w:val="center"/>
                </w:tcPr>
                <w:p>
                  <w:pPr>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0.2</w:t>
                  </w:r>
                </w:p>
                <w:p>
                  <w:pPr>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（管网末端）</w:t>
                  </w:r>
                </w:p>
              </w:tc>
              <w:tc>
                <w:tcPr>
                  <w:tcW w:w="777" w:type="dxa"/>
                  <w:tcBorders>
                    <w:tl2br w:val="nil"/>
                    <w:tr2bl w:val="nil"/>
                  </w:tcBorders>
                  <w:noWrap w:val="0"/>
                  <w:vAlign w:val="center"/>
                </w:tcPr>
                <w:p>
                  <w:pPr>
                    <w:spacing w:line="240" w:lineRule="atLeast"/>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87" w:type="dxa"/>
                  <w:vMerge w:val="continue"/>
                  <w:tcBorders>
                    <w:tl2br w:val="nil"/>
                    <w:tr2bl w:val="nil"/>
                  </w:tcBorders>
                  <w:noWrap w:val="0"/>
                  <w:vAlign w:val="center"/>
                </w:tcPr>
                <w:p>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900" w:type="dxa"/>
                  <w:tcBorders>
                    <w:tl2br w:val="nil"/>
                    <w:tr2bl w:val="nil"/>
                  </w:tcBorders>
                  <w:noWrap w:val="0"/>
                  <w:vAlign w:val="center"/>
                </w:tcPr>
                <w:p>
                  <w:pPr>
                    <w:pStyle w:val="19"/>
                    <w:spacing w:after="0"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粪大肠菌群（MPN/L）</w:t>
                  </w:r>
                </w:p>
              </w:tc>
              <w:tc>
                <w:tcPr>
                  <w:tcW w:w="702"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645"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720"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587" w:type="dxa"/>
                  <w:tcBorders>
                    <w:tl2br w:val="nil"/>
                    <w:tr2bl w:val="nil"/>
                  </w:tcBorders>
                  <w:noWrap w:val="0"/>
                  <w:vAlign w:val="center"/>
                </w:tcPr>
                <w:p>
                  <w:pPr>
                    <w:spacing w:line="240" w:lineRule="atLeast"/>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688"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645"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677"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未检出</w:t>
                  </w:r>
                </w:p>
              </w:tc>
              <w:tc>
                <w:tcPr>
                  <w:tcW w:w="542" w:type="dxa"/>
                  <w:tcBorders>
                    <w:tl2br w:val="nil"/>
                    <w:tr2bl w:val="nil"/>
                  </w:tcBorders>
                  <w:noWrap w:val="0"/>
                  <w:vAlign w:val="center"/>
                </w:tcPr>
                <w:p>
                  <w:pPr>
                    <w:spacing w:line="240" w:lineRule="atLeast"/>
                    <w:jc w:val="center"/>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894" w:type="dxa"/>
                  <w:tcBorders>
                    <w:tl2br w:val="nil"/>
                    <w:tr2bl w:val="nil"/>
                  </w:tcBorders>
                  <w:noWrap w:val="0"/>
                  <w:vAlign w:val="center"/>
                </w:tcPr>
                <w:p>
                  <w:pPr>
                    <w:jc w:val="center"/>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3</w:t>
                  </w:r>
                </w:p>
              </w:tc>
              <w:tc>
                <w:tcPr>
                  <w:tcW w:w="777" w:type="dxa"/>
                  <w:tcBorders>
                    <w:tl2br w:val="nil"/>
                    <w:tr2bl w:val="nil"/>
                  </w:tcBorders>
                  <w:noWrap w:val="0"/>
                  <w:vAlign w:val="center"/>
                </w:tcPr>
                <w:p>
                  <w:pPr>
                    <w:spacing w:line="240" w:lineRule="atLeast"/>
                    <w:jc w:val="center"/>
                    <w:rPr>
                      <w:rFonts w:hint="eastAsia"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根据上表，原项目排放废水中</w:t>
            </w:r>
            <w:r>
              <w:rPr>
                <w:rFonts w:hint="default" w:ascii="Times New Roman" w:hAnsi="Times New Roman" w:cs="Times New Roman" w:eastAsiaTheme="minorEastAsia"/>
                <w:color w:val="auto"/>
                <w:sz w:val="24"/>
                <w:szCs w:val="24"/>
                <w:highlight w:val="none"/>
                <w:lang w:val="en-US" w:eastAsia="zh-CN"/>
              </w:rPr>
              <w:t>pH、色度、嗅、浊度、BOD</w:t>
            </w:r>
            <w:r>
              <w:rPr>
                <w:rFonts w:hint="default" w:ascii="Times New Roman" w:hAnsi="Times New Roman" w:cs="Times New Roman" w:eastAsiaTheme="minorEastAsia"/>
                <w:color w:val="auto"/>
                <w:sz w:val="24"/>
                <w:szCs w:val="24"/>
                <w:highlight w:val="none"/>
                <w:vertAlign w:val="subscript"/>
                <w:lang w:val="en-US" w:eastAsia="zh-CN"/>
              </w:rPr>
              <w:t>5</w:t>
            </w:r>
            <w:r>
              <w:rPr>
                <w:rFonts w:hint="default" w:ascii="Times New Roman" w:hAnsi="Times New Roman" w:cs="Times New Roman" w:eastAsiaTheme="minorEastAsia"/>
                <w:color w:val="auto"/>
                <w:sz w:val="24"/>
                <w:szCs w:val="24"/>
                <w:highlight w:val="none"/>
                <w:lang w:val="en-US" w:eastAsia="zh-CN"/>
              </w:rPr>
              <w:t>、氨氮、阴离子表面活性剂、溶解性总固体、溶解氧、总氯</w:t>
            </w:r>
            <w:r>
              <w:rPr>
                <w:rFonts w:hint="default" w:ascii="Times New Roman" w:hAnsi="Times New Roman" w:cs="Times New Roman" w:eastAsiaTheme="minorEastAsia"/>
                <w:b w:val="0"/>
                <w:bCs w:val="0"/>
                <w:color w:val="auto"/>
                <w:sz w:val="24"/>
                <w:szCs w:val="24"/>
                <w:highlight w:val="none"/>
                <w:lang w:val="en-US" w:eastAsia="zh-CN"/>
              </w:rPr>
              <w:t>等各项污染物浓度均满足</w:t>
            </w:r>
            <w:r>
              <w:rPr>
                <w:rFonts w:hint="default" w:ascii="Times New Roman" w:hAnsi="Times New Roman" w:cs="Times New Roman" w:eastAsiaTheme="minorEastAsia"/>
                <w:color w:val="auto"/>
                <w:sz w:val="24"/>
                <w:szCs w:val="24"/>
                <w:highlight w:val="none"/>
                <w:lang w:val="en-US" w:eastAsia="zh-CN"/>
              </w:rPr>
              <w:t>《城市污水再生利用 城市杂用水水质》（GB/T18920-2020）中的</w:t>
            </w:r>
            <w:r>
              <w:rPr>
                <w:rFonts w:hint="eastAsia" w:ascii="Times New Roman" w:hAnsi="Times New Roman" w:eastAsia="宋体"/>
                <w:color w:val="auto"/>
                <w:sz w:val="24"/>
                <w:highlight w:val="none"/>
                <w:lang w:val="en-US" w:eastAsia="zh-CN"/>
              </w:rPr>
              <w:t>城市绿化、道路清扫、消防、建筑施工标准</w:t>
            </w:r>
            <w:r>
              <w:rPr>
                <w:rFonts w:hint="eastAsia" w:cs="Times New Roman" w:eastAsia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600" w:firstLineChars="249"/>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eastAsia="zh-CN"/>
              </w:rPr>
              <w:t>）噪声</w:t>
            </w:r>
          </w:p>
          <w:p>
            <w:pPr>
              <w:keepNext w:val="0"/>
              <w:keepLines w:val="0"/>
              <w:pageBreakBefore w:val="0"/>
              <w:kinsoku/>
              <w:wordWrap/>
              <w:overflowPunct/>
              <w:topLinePunct w:val="0"/>
              <w:autoSpaceDE/>
              <w:autoSpaceDN/>
              <w:bidi w:val="0"/>
              <w:spacing w:line="360" w:lineRule="auto"/>
              <w:ind w:firstLine="480"/>
              <w:rPr>
                <w:rFonts w:hint="eastAsia"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项目运营期噪声主要来源于生产设备噪声，主要产噪设备为</w:t>
            </w:r>
            <w:r>
              <w:rPr>
                <w:rFonts w:hint="eastAsia" w:cs="Times New Roman"/>
                <w:color w:val="auto"/>
                <w:kern w:val="0"/>
                <w:sz w:val="24"/>
                <w:szCs w:val="24"/>
                <w:highlight w:val="none"/>
                <w:lang w:eastAsia="zh-CN"/>
              </w:rPr>
              <w:t>剪板</w:t>
            </w:r>
            <w:r>
              <w:rPr>
                <w:rFonts w:hint="default" w:ascii="Times New Roman" w:hAnsi="Times New Roman" w:eastAsia="宋体" w:cs="Times New Roman"/>
                <w:color w:val="auto"/>
                <w:kern w:val="0"/>
                <w:sz w:val="24"/>
                <w:szCs w:val="24"/>
                <w:highlight w:val="none"/>
              </w:rPr>
              <w:t>机、</w:t>
            </w:r>
            <w:r>
              <w:rPr>
                <w:rFonts w:hint="eastAsia" w:cs="Times New Roman"/>
                <w:color w:val="auto"/>
                <w:kern w:val="0"/>
                <w:sz w:val="24"/>
                <w:szCs w:val="24"/>
                <w:highlight w:val="none"/>
                <w:lang w:eastAsia="zh-CN"/>
              </w:rPr>
              <w:t>冲床</w:t>
            </w:r>
            <w:r>
              <w:rPr>
                <w:rFonts w:hint="default"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eastAsia="zh-CN"/>
              </w:rPr>
              <w:t>折弯</w:t>
            </w:r>
            <w:r>
              <w:rPr>
                <w:rFonts w:hint="default" w:ascii="Times New Roman" w:hAnsi="Times New Roman" w:eastAsia="宋体" w:cs="Times New Roman"/>
                <w:color w:val="auto"/>
                <w:kern w:val="0"/>
                <w:sz w:val="24"/>
                <w:szCs w:val="24"/>
                <w:highlight w:val="none"/>
              </w:rPr>
              <w:t>机</w:t>
            </w:r>
            <w:r>
              <w:rPr>
                <w:rFonts w:hint="eastAsia" w:ascii="Times New Roman" w:hAnsi="Times New Roman" w:eastAsia="宋体" w:cs="Times New Roman"/>
                <w:color w:val="auto"/>
                <w:kern w:val="0"/>
                <w:sz w:val="24"/>
                <w:szCs w:val="24"/>
                <w:highlight w:val="none"/>
                <w:lang w:eastAsia="zh-CN"/>
              </w:rPr>
              <w:t>等</w:t>
            </w:r>
            <w:r>
              <w:rPr>
                <w:rFonts w:hint="eastAsia" w:cs="Times New Roman"/>
                <w:color w:val="auto"/>
                <w:kern w:val="0"/>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0"/>
              <w:rPr>
                <w:rFonts w:hint="eastAsia" w:cs="Times New Roman"/>
                <w:b w:val="0"/>
                <w:bCs/>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eastAsia="zh-CN"/>
              </w:rPr>
              <w:t>原项目</w:t>
            </w:r>
            <w:r>
              <w:rPr>
                <w:rFonts w:hint="eastAsia" w:ascii="Times New Roman" w:hAnsi="Times New Roman" w:eastAsia="宋体" w:cs="Times New Roman"/>
                <w:color w:val="auto"/>
                <w:sz w:val="24"/>
                <w:szCs w:val="24"/>
                <w:highlight w:val="none"/>
                <w:lang w:val="en-US" w:eastAsia="zh-CN"/>
              </w:rPr>
              <w:t>噪声达标情况</w:t>
            </w:r>
            <w:r>
              <w:rPr>
                <w:rFonts w:hint="eastAsia" w:ascii="Times New Roman" w:hAnsi="Times New Roman" w:eastAsia="宋体" w:cs="Times New Roman"/>
                <w:b w:val="0"/>
                <w:bCs/>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月验收监测报告进行判定</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监测数据见下表。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18</w:t>
            </w:r>
            <w:r>
              <w:rPr>
                <w:rFonts w:hint="eastAsia" w:ascii="Times New Roman" w:hAnsi="Times New Roman" w:eastAsia="宋体" w:cs="Times New Roman"/>
                <w:b/>
                <w:bCs/>
                <w:color w:val="auto"/>
                <w:sz w:val="21"/>
                <w:szCs w:val="21"/>
                <w:highlight w:val="none"/>
                <w:lang w:val="en-US" w:eastAsia="zh-CN"/>
              </w:rPr>
              <w:t xml:space="preserve">  原项目验收监测报告监测结果</w:t>
            </w:r>
          </w:p>
          <w:tbl>
            <w:tblPr>
              <w:tblStyle w:val="23"/>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232"/>
              <w:gridCol w:w="1976"/>
              <w:gridCol w:w="2008"/>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vMerge w:val="restart"/>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序号</w:t>
                  </w:r>
                </w:p>
              </w:tc>
              <w:tc>
                <w:tcPr>
                  <w:tcW w:w="1232" w:type="dxa"/>
                  <w:vMerge w:val="restart"/>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监测地点</w:t>
                  </w:r>
                </w:p>
              </w:tc>
              <w:tc>
                <w:tcPr>
                  <w:tcW w:w="3984" w:type="dxa"/>
                  <w:gridSpan w:val="2"/>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昼间噪声Leq(A)(dB)</w:t>
                  </w:r>
                </w:p>
              </w:tc>
              <w:tc>
                <w:tcPr>
                  <w:tcW w:w="1436" w:type="dxa"/>
                  <w:vMerge w:val="restart"/>
                  <w:tcBorders>
                    <w:tl2br w:val="nil"/>
                    <w:tr2bl w:val="nil"/>
                  </w:tcBorders>
                  <w:noWrap w:val="0"/>
                  <w:vAlign w:val="center"/>
                </w:tcPr>
                <w:p>
                  <w:pPr>
                    <w:jc w:val="center"/>
                    <w:rPr>
                      <w:rFonts w:ascii="Times New Roman" w:hAnsi="Times New Roman" w:eastAsia="宋体"/>
                      <w:color w:val="auto"/>
                      <w:szCs w:val="21"/>
                      <w:highlight w:val="none"/>
                    </w:rPr>
                  </w:pPr>
                  <w:r>
                    <w:rPr>
                      <w:rFonts w:hint="eastAsia" w:ascii="Times New Roman" w:hAnsi="Times New Roman" w:eastAsia="宋体" w:cs="Times New Roman"/>
                      <w:b/>
                      <w:bCs/>
                      <w:color w:val="auto"/>
                      <w:szCs w:val="21"/>
                      <w:highlight w:val="none"/>
                      <w:lang w:val="en-US" w:eastAsia="zh-CN"/>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vMerge w:val="continue"/>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p>
              </w:tc>
              <w:tc>
                <w:tcPr>
                  <w:tcW w:w="1232" w:type="dxa"/>
                  <w:vMerge w:val="continue"/>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p>
              </w:tc>
              <w:tc>
                <w:tcPr>
                  <w:tcW w:w="1976" w:type="dxa"/>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2022年9月28日</w:t>
                  </w:r>
                </w:p>
              </w:tc>
              <w:tc>
                <w:tcPr>
                  <w:tcW w:w="2008" w:type="dxa"/>
                  <w:tcBorders>
                    <w:tl2br w:val="nil"/>
                    <w:tr2bl w:val="nil"/>
                  </w:tcBorders>
                  <w:noWrap w:val="0"/>
                  <w:vAlign w:val="center"/>
                </w:tcPr>
                <w:p>
                  <w:pPr>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2020年9月29日</w:t>
                  </w:r>
                </w:p>
              </w:tc>
              <w:tc>
                <w:tcPr>
                  <w:tcW w:w="1436" w:type="dxa"/>
                  <w:vMerge w:val="continue"/>
                  <w:tcBorders>
                    <w:tl2br w:val="nil"/>
                    <w:tr2bl w:val="nil"/>
                  </w:tcBorders>
                  <w:noWrap w:val="0"/>
                  <w:vAlign w:val="center"/>
                </w:tcPr>
                <w:p>
                  <w:pPr>
                    <w:pStyle w:val="2"/>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1</w:t>
                  </w:r>
                </w:p>
              </w:tc>
              <w:tc>
                <w:tcPr>
                  <w:tcW w:w="1232"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Z01#</w:t>
                  </w:r>
                </w:p>
              </w:tc>
              <w:tc>
                <w:tcPr>
                  <w:tcW w:w="197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u w:val="single"/>
                      <w:lang w:val="en-US" w:eastAsia="zh-CN"/>
                    </w:rPr>
                    <w:t>59.0</w:t>
                  </w:r>
                </w:p>
              </w:tc>
              <w:tc>
                <w:tcPr>
                  <w:tcW w:w="200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58.8</w:t>
                  </w:r>
                </w:p>
              </w:tc>
              <w:tc>
                <w:tcPr>
                  <w:tcW w:w="1436" w:type="dxa"/>
                  <w:vMerge w:val="restart"/>
                  <w:tcBorders>
                    <w:tl2br w:val="nil"/>
                    <w:tr2bl w:val="nil"/>
                  </w:tcBorders>
                  <w:noWrap w:val="0"/>
                  <w:vAlign w:val="center"/>
                </w:tcPr>
                <w:p>
                  <w:pPr>
                    <w:pStyle w:val="2"/>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生产设备噪声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2</w:t>
                  </w:r>
                </w:p>
              </w:tc>
              <w:tc>
                <w:tcPr>
                  <w:tcW w:w="1232"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Z02#</w:t>
                  </w:r>
                </w:p>
              </w:tc>
              <w:tc>
                <w:tcPr>
                  <w:tcW w:w="197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48.4</w:t>
                  </w:r>
                </w:p>
              </w:tc>
              <w:tc>
                <w:tcPr>
                  <w:tcW w:w="200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49.1</w:t>
                  </w:r>
                </w:p>
              </w:tc>
              <w:tc>
                <w:tcPr>
                  <w:tcW w:w="1436" w:type="dxa"/>
                  <w:vMerge w:val="continue"/>
                  <w:tcBorders>
                    <w:tl2br w:val="nil"/>
                    <w:tr2bl w:val="nil"/>
                  </w:tcBorders>
                  <w:noWrap w:val="0"/>
                  <w:vAlign w:val="top"/>
                </w:tcPr>
                <w:p>
                  <w:pPr>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3</w:t>
                  </w:r>
                </w:p>
              </w:tc>
              <w:tc>
                <w:tcPr>
                  <w:tcW w:w="1232"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Z03#</w:t>
                  </w:r>
                </w:p>
              </w:tc>
              <w:tc>
                <w:tcPr>
                  <w:tcW w:w="197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45.2</w:t>
                  </w:r>
                </w:p>
              </w:tc>
              <w:tc>
                <w:tcPr>
                  <w:tcW w:w="200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c>
                <w:tcPr>
                  <w:tcW w:w="1436" w:type="dxa"/>
                  <w:vMerge w:val="continue"/>
                  <w:tcBorders>
                    <w:tl2br w:val="nil"/>
                    <w:tr2bl w:val="nil"/>
                  </w:tcBorders>
                  <w:noWrap w:val="0"/>
                  <w:vAlign w:val="top"/>
                </w:tcPr>
                <w:p>
                  <w:pPr>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4</w:t>
                  </w:r>
                </w:p>
              </w:tc>
              <w:tc>
                <w:tcPr>
                  <w:tcW w:w="1232"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Z04#</w:t>
                  </w:r>
                </w:p>
              </w:tc>
              <w:tc>
                <w:tcPr>
                  <w:tcW w:w="1976"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52.5</w:t>
                  </w:r>
                </w:p>
              </w:tc>
              <w:tc>
                <w:tcPr>
                  <w:tcW w:w="200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54.5</w:t>
                  </w:r>
                </w:p>
              </w:tc>
              <w:tc>
                <w:tcPr>
                  <w:tcW w:w="1436" w:type="dxa"/>
                  <w:vMerge w:val="continue"/>
                  <w:tcBorders>
                    <w:tl2br w:val="nil"/>
                    <w:tr2bl w:val="nil"/>
                  </w:tcBorders>
                  <w:noWrap w:val="0"/>
                  <w:vAlign w:val="top"/>
                </w:tcPr>
                <w:p>
                  <w:pPr>
                    <w:rPr>
                      <w:rFonts w:ascii="Times New Roman" w:hAnsi="Times New Roman"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2" w:type="dxa"/>
                  <w:gridSpan w:val="2"/>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执行GB12348-2008《工业企业厂界环境噪声排放标准》 3类区标准</w:t>
                  </w:r>
                </w:p>
              </w:tc>
              <w:tc>
                <w:tcPr>
                  <w:tcW w:w="3984" w:type="dxa"/>
                  <w:gridSpan w:val="2"/>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≤65</w:t>
                  </w:r>
                </w:p>
              </w:tc>
              <w:tc>
                <w:tcPr>
                  <w:tcW w:w="1436" w:type="dxa"/>
                  <w:tcBorders>
                    <w:tl2br w:val="nil"/>
                    <w:tr2bl w:val="nil"/>
                  </w:tcBorders>
                  <w:noWrap w:val="0"/>
                  <w:vAlign w:val="center"/>
                </w:tcPr>
                <w:p>
                  <w:pPr>
                    <w:pStyle w:val="2"/>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2" w:type="dxa"/>
                  <w:gridSpan w:val="2"/>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达标情况</w:t>
                  </w:r>
                </w:p>
              </w:tc>
              <w:tc>
                <w:tcPr>
                  <w:tcW w:w="1976"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达标</w:t>
                  </w:r>
                </w:p>
              </w:tc>
              <w:tc>
                <w:tcPr>
                  <w:tcW w:w="2008" w:type="dxa"/>
                  <w:tcBorders>
                    <w:tl2br w:val="nil"/>
                    <w:tr2bl w:val="nil"/>
                  </w:tcBorders>
                  <w:noWrap w:val="0"/>
                  <w:vAlign w:val="center"/>
                </w:tcPr>
                <w:p>
                  <w:pPr>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达标</w:t>
                  </w:r>
                </w:p>
              </w:tc>
              <w:tc>
                <w:tcPr>
                  <w:tcW w:w="1436" w:type="dxa"/>
                  <w:tcBorders>
                    <w:tl2br w:val="nil"/>
                    <w:tr2bl w:val="nil"/>
                  </w:tcBorders>
                  <w:noWrap w:val="0"/>
                  <w:vAlign w:val="center"/>
                </w:tcPr>
                <w:p>
                  <w:pPr>
                    <w:pStyle w:val="2"/>
                    <w:jc w:val="center"/>
                    <w:rPr>
                      <w:rFonts w:ascii="Times New Roman" w:hAnsi="Times New Roman" w:eastAsia="宋体"/>
                      <w:color w:val="auto"/>
                      <w:szCs w:val="21"/>
                      <w:highlight w:val="none"/>
                    </w:rPr>
                  </w:pPr>
                  <w:r>
                    <w:rPr>
                      <w:rFonts w:ascii="Times New Roman" w:hAnsi="Times New Roman" w:eastAsia="宋体"/>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032" w:type="dxa"/>
                  <w:gridSpan w:val="5"/>
                  <w:tcBorders>
                    <w:tl2br w:val="nil"/>
                    <w:tr2bl w:val="nil"/>
                  </w:tcBorders>
                  <w:noWrap w:val="0"/>
                  <w:vAlign w:val="center"/>
                </w:tcPr>
                <w:p>
                  <w:pPr>
                    <w:pStyle w:val="2"/>
                    <w:jc w:val="left"/>
                    <w:rPr>
                      <w:rFonts w:hint="default" w:ascii="Times New Roman" w:hAnsi="Times New Roman" w:eastAsia="宋体"/>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备注：</w:t>
                  </w:r>
                  <w:r>
                    <w:rPr>
                      <w:rFonts w:hint="default" w:ascii="Times New Roman" w:hAnsi="Times New Roman" w:eastAsia="宋体" w:cs="Times New Roman"/>
                      <w:b/>
                      <w:bCs/>
                      <w:color w:val="auto"/>
                      <w:szCs w:val="21"/>
                      <w:highlight w:val="none"/>
                      <w:lang w:val="en-US" w:eastAsia="zh-CN"/>
                    </w:rPr>
                    <w:t>①</w:t>
                  </w:r>
                  <w:r>
                    <w:rPr>
                      <w:rFonts w:hint="eastAsia" w:ascii="Times New Roman" w:hAnsi="Times New Roman" w:eastAsia="宋体" w:cs="Times New Roman"/>
                      <w:b/>
                      <w:bCs/>
                      <w:color w:val="auto"/>
                      <w:szCs w:val="21"/>
                      <w:highlight w:val="none"/>
                      <w:lang w:val="en-US" w:eastAsia="zh-CN"/>
                    </w:rPr>
                    <w:t>项目夜间不生产，无夜间噪声产生；</w:t>
                  </w:r>
                  <w:r>
                    <w:rPr>
                      <w:rFonts w:hint="eastAsia" w:ascii="宋体" w:hAnsi="宋体" w:eastAsia="宋体" w:cs="宋体"/>
                      <w:b/>
                      <w:color w:val="auto"/>
                      <w:kern w:val="0"/>
                      <w:sz w:val="21"/>
                      <w:szCs w:val="21"/>
                      <w:highlight w:val="none"/>
                      <w:lang w:val="en-US" w:eastAsia="zh-CN"/>
                    </w:rPr>
                    <w:t>②检测数据来源于云南环绿环境检测技术有限公司出具的“HL20220607014”检测报告；</w:t>
                  </w:r>
                  <w:r>
                    <w:rPr>
                      <w:rFonts w:hint="eastAsia" w:ascii="宋体" w:hAnsi="宋体" w:eastAsia="宋体" w:cs="宋体"/>
                      <w:b/>
                      <w:bCs/>
                      <w:color w:val="auto"/>
                      <w:szCs w:val="21"/>
                      <w:highlight w:val="none"/>
                      <w:lang w:eastAsia="zh-CN"/>
                    </w:rPr>
                    <w:t>③</w:t>
                  </w:r>
                  <w:r>
                    <w:rPr>
                      <w:rFonts w:hint="eastAsia" w:ascii="宋体" w:hAnsi="宋体" w:eastAsia="宋体" w:cs="宋体"/>
                      <w:b/>
                      <w:bCs/>
                      <w:color w:val="auto"/>
                      <w:szCs w:val="21"/>
                      <w:highlight w:val="none"/>
                    </w:rPr>
                    <w:t>加粗带下划线数据为监测最大值</w:t>
                  </w:r>
                  <w:r>
                    <w:rPr>
                      <w:rFonts w:hint="eastAsia" w:ascii="宋体" w:hAnsi="宋体" w:eastAsia="宋体" w:cs="宋体"/>
                      <w:b/>
                      <w:bCs/>
                      <w:color w:val="auto"/>
                      <w:szCs w:val="21"/>
                      <w:highlight w:val="none"/>
                      <w:lang w:eastAsia="zh-CN"/>
                    </w:rPr>
                    <w:t>；④监测点位示意图详见图5.1</w:t>
                  </w:r>
                  <w:r>
                    <w:rPr>
                      <w:rFonts w:hint="eastAsia" w:ascii="宋体" w:hAnsi="宋体" w:eastAsia="宋体" w:cs="宋体"/>
                      <w:b/>
                      <w:color w:val="auto"/>
                      <w:kern w:val="0"/>
                      <w:sz w:val="21"/>
                      <w:szCs w:val="21"/>
                      <w:highlight w:val="none"/>
                      <w:lang w:val="en-US" w:eastAsia="zh-CN"/>
                    </w:rPr>
                    <w:t>。</w:t>
                  </w:r>
                </w:p>
              </w:tc>
            </w:tr>
          </w:tbl>
          <w:p>
            <w:pPr>
              <w:keepNext w:val="0"/>
              <w:keepLines w:val="0"/>
              <w:pageBreakBefore w:val="0"/>
              <w:kinsoku/>
              <w:wordWrap/>
              <w:overflowPunct/>
              <w:topLinePunct w:val="0"/>
              <w:autoSpaceDE/>
              <w:autoSpaceDN/>
              <w:bidi w:val="0"/>
              <w:spacing w:line="360" w:lineRule="auto"/>
              <w:ind w:firstLine="480"/>
              <w:rPr>
                <w:rFonts w:hint="eastAsia" w:ascii="Times New Roman" w:hAnsi="Times New Roman" w:eastAsia="宋体" w:cs="Times New Roman"/>
                <w:color w:val="auto"/>
                <w:sz w:val="24"/>
                <w:szCs w:val="24"/>
                <w:highlight w:val="none"/>
                <w:lang w:eastAsia="zh-CN"/>
              </w:rPr>
            </w:pPr>
            <w:r>
              <w:rPr>
                <w:rFonts w:hint="eastAsia" w:cs="Times New Roman"/>
                <w:b w:val="0"/>
                <w:bCs/>
                <w:color w:val="auto"/>
                <w:sz w:val="24"/>
                <w:szCs w:val="24"/>
                <w:highlight w:val="none"/>
                <w:lang w:val="en-US" w:eastAsia="zh-CN"/>
              </w:rPr>
              <w:t>根据上表，原</w:t>
            </w:r>
            <w:r>
              <w:rPr>
                <w:rFonts w:hint="eastAsia" w:ascii="Times New Roman" w:hAnsi="Times New Roman" w:eastAsia="宋体" w:cs="Times New Roman"/>
                <w:color w:val="auto"/>
                <w:sz w:val="24"/>
                <w:szCs w:val="24"/>
                <w:highlight w:val="none"/>
                <w:lang w:val="en-US" w:eastAsia="zh-CN"/>
              </w:rPr>
              <w:t>项目噪声</w:t>
            </w:r>
            <w:r>
              <w:rPr>
                <w:rFonts w:hint="eastAsia" w:cs="Times New Roman"/>
                <w:color w:val="auto"/>
                <w:sz w:val="24"/>
                <w:szCs w:val="24"/>
                <w:highlight w:val="none"/>
                <w:lang w:val="en-US" w:eastAsia="zh-CN"/>
              </w:rPr>
              <w:t>能够</w:t>
            </w:r>
            <w:r>
              <w:rPr>
                <w:rFonts w:hint="eastAsia" w:ascii="Times New Roman" w:hAnsi="Times New Roman" w:eastAsia="宋体" w:cs="Times New Roman"/>
                <w:color w:val="auto"/>
                <w:sz w:val="24"/>
                <w:szCs w:val="24"/>
                <w:highlight w:val="none"/>
                <w:lang w:val="en-US" w:eastAsia="zh-CN"/>
              </w:rPr>
              <w:t>达</w:t>
            </w:r>
            <w:r>
              <w:rPr>
                <w:rFonts w:hint="default" w:ascii="Times New Roman" w:hAnsi="Times New Roman" w:eastAsia="宋体" w:cs="Times New Roman"/>
                <w:color w:val="auto"/>
                <w:sz w:val="24"/>
                <w:szCs w:val="24"/>
                <w:highlight w:val="none"/>
              </w:rPr>
              <w:t>《工业企业厂界环境噪声排放标准》（GB12348-2008）3类标准</w:t>
            </w:r>
            <w:r>
              <w:rPr>
                <w:rFonts w:hint="eastAsia"/>
                <w:color w:val="auto"/>
                <w:sz w:val="24"/>
                <w:szCs w:val="28"/>
                <w:highlight w:val="none"/>
                <w:lang w:val="zh-CN"/>
              </w:rPr>
              <w:t>（昼间≤</w:t>
            </w:r>
            <w:r>
              <w:rPr>
                <w:rFonts w:hint="eastAsia"/>
                <w:color w:val="auto"/>
                <w:sz w:val="24"/>
                <w:szCs w:val="28"/>
                <w:highlight w:val="none"/>
                <w:lang w:val="en-US" w:eastAsia="zh-CN"/>
              </w:rPr>
              <w:t>65dB（A），夜间</w:t>
            </w:r>
            <w:r>
              <w:rPr>
                <w:rFonts w:hint="eastAsia"/>
                <w:color w:val="auto"/>
                <w:sz w:val="24"/>
                <w:szCs w:val="28"/>
                <w:highlight w:val="none"/>
                <w:lang w:val="zh-CN"/>
              </w:rPr>
              <w:t>≤</w:t>
            </w:r>
            <w:r>
              <w:rPr>
                <w:rFonts w:hint="eastAsia"/>
                <w:color w:val="auto"/>
                <w:sz w:val="24"/>
                <w:szCs w:val="28"/>
                <w:highlight w:val="none"/>
                <w:lang w:val="en-US" w:eastAsia="zh-CN"/>
              </w:rPr>
              <w:t>55dB（A）</w:t>
            </w:r>
            <w:r>
              <w:rPr>
                <w:rFonts w:hint="eastAsia"/>
                <w:color w:val="auto"/>
                <w:sz w:val="24"/>
                <w:szCs w:val="28"/>
                <w:highlight w:val="none"/>
                <w:lang w:val="zh-CN"/>
              </w:rPr>
              <w:t>）</w:t>
            </w:r>
            <w:r>
              <w:rPr>
                <w:rFonts w:hint="eastAsia" w:ascii="Times New Roman" w:hAnsi="Times New Roman" w:eastAsia="宋体" w:cs="Times New Roman"/>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2"/>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w:t>
            </w: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原</w:t>
            </w:r>
            <w:r>
              <w:rPr>
                <w:rFonts w:hint="eastAsia" w:ascii="Times New Roman" w:hAnsi="Times New Roman" w:eastAsia="宋体"/>
                <w:color w:val="auto"/>
                <w:sz w:val="24"/>
                <w:highlight w:val="none"/>
                <w:lang w:val="en-US" w:eastAsia="zh-CN"/>
              </w:rPr>
              <w:t>项目运营期产生的固体废弃物主要包括</w:t>
            </w:r>
            <w:r>
              <w:rPr>
                <w:rFonts w:hint="eastAsia" w:ascii="Times New Roman" w:hAnsi="Times New Roman" w:eastAsia="宋体" w:cs="Times New Roman"/>
                <w:color w:val="auto"/>
                <w:sz w:val="24"/>
                <w:szCs w:val="24"/>
                <w:highlight w:val="none"/>
                <w:lang w:val="en-US" w:eastAsia="zh-CN"/>
              </w:rPr>
              <w:t>一般固废（</w:t>
            </w:r>
            <w:r>
              <w:rPr>
                <w:rFonts w:hint="default" w:ascii="Times New Roman" w:hAnsi="Times New Roman" w:cs="Times New Roman"/>
                <w:color w:val="auto"/>
                <w:sz w:val="24"/>
                <w:szCs w:val="24"/>
                <w:highlight w:val="none"/>
                <w:lang w:val="en-US" w:eastAsia="zh-CN"/>
              </w:rPr>
              <w:t>边角料和不合格产品</w:t>
            </w:r>
            <w:r>
              <w:rPr>
                <w:rFonts w:hint="eastAsia" w:ascii="Times New Roman" w:hAnsi="Times New Roman" w:eastAsia="宋体" w:cs="Times New Roman"/>
                <w:color w:val="auto"/>
                <w:sz w:val="24"/>
                <w:szCs w:val="24"/>
                <w:highlight w:val="none"/>
                <w:lang w:val="en-US" w:eastAsia="zh-CN"/>
              </w:rPr>
              <w:t>、生活垃圾、污泥、</w:t>
            </w:r>
            <w:r>
              <w:rPr>
                <w:rFonts w:hint="default" w:ascii="Times New Roman" w:hAnsi="Times New Roman" w:cs="Times New Roman"/>
                <w:color w:val="auto"/>
                <w:sz w:val="24"/>
                <w:szCs w:val="24"/>
                <w:highlight w:val="none"/>
                <w:lang w:val="en-US" w:eastAsia="zh-CN"/>
              </w:rPr>
              <w:t>废包装纸箱</w:t>
            </w:r>
            <w:r>
              <w:rPr>
                <w:rFonts w:hint="eastAsia" w:ascii="Times New Roman" w:hAnsi="Times New Roman"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）及危险废物（</w:t>
            </w:r>
            <w:r>
              <w:rPr>
                <w:rFonts w:ascii="Times New Roman" w:hAnsi="Times New Roman" w:eastAsia="宋体" w:cs="Times New Roman"/>
                <w:color w:val="auto"/>
                <w:sz w:val="24"/>
                <w:szCs w:val="24"/>
                <w:highlight w:val="none"/>
              </w:rPr>
              <w:t>废机油</w:t>
            </w:r>
            <w:r>
              <w:rPr>
                <w:rFonts w:hint="eastAsia" w:ascii="Times New Roman" w:hAnsi="Times New Roman" w:eastAsia="宋体" w:cs="Times New Roman"/>
                <w:color w:val="auto"/>
                <w:sz w:val="24"/>
                <w:szCs w:val="24"/>
                <w:highlight w:val="none"/>
                <w:lang w:val="en-US" w:eastAsia="zh-CN"/>
              </w:rPr>
              <w:t>&lt;HW08&gt;、废</w:t>
            </w:r>
            <w:r>
              <w:rPr>
                <w:rFonts w:hint="eastAsia" w:cs="Times New Roman"/>
                <w:color w:val="auto"/>
                <w:sz w:val="24"/>
                <w:szCs w:val="24"/>
                <w:highlight w:val="none"/>
                <w:lang w:val="en-US" w:eastAsia="zh-CN"/>
              </w:rPr>
              <w:t>活性炭</w:t>
            </w:r>
            <w:r>
              <w:rPr>
                <w:rFonts w:hint="eastAsia" w:ascii="Times New Roman" w:hAnsi="Times New Roman" w:eastAsia="宋体" w:cs="Times New Roman"/>
                <w:color w:val="auto"/>
                <w:sz w:val="24"/>
                <w:szCs w:val="24"/>
                <w:highlight w:val="none"/>
                <w:lang w:val="en-US" w:eastAsia="zh-CN"/>
              </w:rPr>
              <w:t>&lt;HW49&gt;）。</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（1）一般固体废弃物</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废</w:t>
            </w:r>
            <w:r>
              <w:rPr>
                <w:rFonts w:hint="default" w:ascii="Times New Roman" w:hAnsi="Times New Roman" w:cs="Times New Roman"/>
                <w:color w:val="auto"/>
                <w:sz w:val="24"/>
                <w:szCs w:val="24"/>
                <w:highlight w:val="none"/>
                <w:lang w:val="en-US" w:eastAsia="zh-CN"/>
              </w:rPr>
              <w:t>边角料和不合格产品</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项目在生产加工过程中会产生边角料和不合格产品，约为</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0t/a，收集后外</w:t>
            </w:r>
            <w:r>
              <w:rPr>
                <w:rFonts w:hint="eastAsia" w:ascii="Times New Roman" w:hAnsi="Times New Roman" w:eastAsia="宋体" w:cs="Times New Roman"/>
                <w:color w:val="auto"/>
                <w:sz w:val="24"/>
                <w:highlight w:val="none"/>
                <w:lang w:val="en-US" w:eastAsia="zh-CN"/>
              </w:rPr>
              <w:t>售</w:t>
            </w:r>
            <w:r>
              <w:rPr>
                <w:rFonts w:hint="default" w:ascii="Times New Roman" w:hAnsi="Times New Roman" w:eastAsia="宋体" w:cs="Times New Roman"/>
                <w:color w:val="auto"/>
                <w:sz w:val="24"/>
                <w:highlight w:val="none"/>
                <w:lang w:val="en-US" w:eastAsia="zh-CN"/>
              </w:rPr>
              <w:t>给废品收购站</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②废包装纸箱</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项目产品在包装过程中会产生废包装纸箱，约</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t/a，收集后外</w:t>
            </w:r>
            <w:r>
              <w:rPr>
                <w:rFonts w:hint="eastAsia" w:ascii="Times New Roman" w:hAnsi="Times New Roman" w:eastAsia="宋体" w:cs="Times New Roman"/>
                <w:color w:val="auto"/>
                <w:sz w:val="24"/>
                <w:highlight w:val="none"/>
                <w:lang w:val="en-US" w:eastAsia="zh-CN"/>
              </w:rPr>
              <w:t>售</w:t>
            </w:r>
            <w:r>
              <w:rPr>
                <w:rFonts w:hint="default" w:ascii="Times New Roman" w:hAnsi="Times New Roman" w:eastAsia="宋体" w:cs="Times New Roman"/>
                <w:color w:val="auto"/>
                <w:sz w:val="24"/>
                <w:highlight w:val="none"/>
                <w:lang w:val="en-US" w:eastAsia="zh-CN"/>
              </w:rPr>
              <w:t>给废品收购站</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化粪池、污水处理站污泥：根据现场调查及资料分析，项目化粪池及一体化污水处理系统到一定的运行周期会产生少量的污泥，该部分污泥委托当地环卫部门进行清掏、清运处置，清掏完成后即刻运走，不在厂区暂存。</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④生活垃圾：项目工作人员50人，</w:t>
            </w:r>
            <w:r>
              <w:rPr>
                <w:rFonts w:hint="eastAsia" w:ascii="Times New Roman" w:hAnsi="Times New Roman" w:eastAsia="宋体" w:cs="Times New Roman"/>
                <w:color w:val="auto"/>
                <w:kern w:val="2"/>
                <w:sz w:val="24"/>
                <w:szCs w:val="24"/>
                <w:highlight w:val="none"/>
                <w:lang w:val="en-US" w:eastAsia="zh-CN" w:bidi="ar-SA"/>
              </w:rPr>
              <w:t>根据现场调查及资料分析，生活垃圾产生量约为7.5t/a，集中收集暂存于厂区垃圾收集桶中，</w:t>
            </w:r>
            <w:r>
              <w:rPr>
                <w:rFonts w:hint="eastAsia" w:ascii="Times New Roman" w:hAnsi="Times New Roman" w:eastAsia="宋体" w:cs="Times New Roman"/>
                <w:color w:val="auto"/>
                <w:sz w:val="24"/>
                <w:highlight w:val="none"/>
                <w:lang w:val="en-US" w:eastAsia="zh-CN"/>
              </w:rPr>
              <w:t>由当地环卫部门定期清运处置。</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综上，项目一般固废处置满足《一般工业固体废弃物贮存、处置场污染控制标准》（GB18599-2001）相关要求。</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s="Times New Roman"/>
                <w:color w:val="auto"/>
                <w:sz w:val="24"/>
                <w:szCs w:val="24"/>
                <w:highlight w:val="none"/>
                <w:lang w:val="en-US" w:eastAsia="zh-CN"/>
              </w:rPr>
              <w:t>（2）危险废物</w:t>
            </w:r>
          </w:p>
          <w:p>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废机油：项目日常设备维修过程中会产生少量的废机油，约0.3t/a；废机油属于《国家危险废物名录（2021年版）》中危险废物&lt;</w:t>
            </w:r>
            <w:r>
              <w:rPr>
                <w:rFonts w:hint="eastAsia" w:ascii="Times New Roman" w:hAnsi="Times New Roman" w:eastAsia="宋体" w:cs="Times New Roman"/>
                <w:color w:val="auto"/>
                <w:sz w:val="24"/>
                <w:szCs w:val="24"/>
                <w:highlight w:val="none"/>
                <w:lang w:val="en-US" w:eastAsia="zh-CN"/>
              </w:rPr>
              <w:t>HW08</w:t>
            </w:r>
            <w:r>
              <w:rPr>
                <w:rFonts w:hint="eastAsia" w:ascii="Times New Roman" w:hAnsi="Times New Roman" w:eastAsia="宋体" w:cs="Times New Roman"/>
                <w:color w:val="auto"/>
                <w:sz w:val="24"/>
                <w:highlight w:val="none"/>
                <w:lang w:val="en-US" w:eastAsia="zh-CN"/>
              </w:rPr>
              <w:t>&gt;，经收集后分类暂存于厂区一个10</w:t>
            </w:r>
            <w:r>
              <w:rPr>
                <w:rFonts w:hint="eastAsia" w:eastAsia="宋体" w:cs="Times New Roman"/>
                <w:color w:val="auto"/>
                <w:sz w:val="24"/>
                <w:highlight w:val="none"/>
                <w:lang w:val="en-US" w:eastAsia="zh-CN"/>
              </w:rPr>
              <w:t>m</w:t>
            </w:r>
            <w:r>
              <w:rPr>
                <w:rFonts w:hint="eastAsia"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危废暂存间内，委托有资质单位云南大地丰源环保有限公司定期清运处置；</w:t>
            </w:r>
          </w:p>
          <w:p>
            <w:pPr>
              <w:pStyle w:val="55"/>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color w:val="auto"/>
                <w:highlight w:val="none"/>
              </w:rPr>
            </w:pPr>
            <w:r>
              <w:rPr>
                <w:rFonts w:hint="default"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sz w:val="24"/>
                <w:szCs w:val="24"/>
                <w:highlight w:val="none"/>
                <w:lang w:val="en-US" w:eastAsia="zh-CN"/>
              </w:rPr>
              <w:t>废活性炭：项目</w:t>
            </w:r>
            <w:r>
              <w:rPr>
                <w:rFonts w:hint="eastAsia" w:ascii="Times New Roman" w:hAnsi="Times New Roman" w:eastAsia="宋体" w:cs="Times New Roman"/>
                <w:color w:val="auto"/>
                <w:sz w:val="24"/>
                <w:highlight w:val="none"/>
                <w:lang w:val="en-US" w:eastAsia="zh-CN"/>
              </w:rPr>
              <w:t>固化工序</w:t>
            </w:r>
            <w:r>
              <w:rPr>
                <w:rFonts w:hint="default" w:ascii="Times New Roman" w:hAnsi="Times New Roman" w:eastAsia="宋体" w:cs="Times New Roman"/>
                <w:color w:val="auto"/>
                <w:sz w:val="24"/>
                <w:highlight w:val="none"/>
                <w:lang w:val="en-US" w:eastAsia="zh-CN"/>
              </w:rPr>
              <w:t>产生的</w:t>
            </w:r>
            <w:r>
              <w:rPr>
                <w:rFonts w:hint="eastAsia" w:ascii="Times New Roman" w:hAnsi="Times New Roman" w:eastAsia="宋体" w:cs="Times New Roman"/>
                <w:color w:val="auto"/>
                <w:sz w:val="24"/>
                <w:highlight w:val="none"/>
                <w:lang w:val="en-US" w:eastAsia="zh-CN"/>
              </w:rPr>
              <w:t>有机</w:t>
            </w:r>
            <w:r>
              <w:rPr>
                <w:rFonts w:hint="default" w:ascii="Times New Roman" w:hAnsi="Times New Roman" w:eastAsia="宋体" w:cs="Times New Roman"/>
                <w:color w:val="auto"/>
                <w:sz w:val="24"/>
                <w:highlight w:val="none"/>
                <w:lang w:val="en-US" w:eastAsia="zh-CN"/>
              </w:rPr>
              <w:t>废气经</w:t>
            </w:r>
            <w:r>
              <w:rPr>
                <w:rFonts w:hint="eastAsia" w:ascii="Times New Roman" w:hAnsi="Times New Roman" w:eastAsia="宋体" w:cs="Times New Roman"/>
                <w:color w:val="auto"/>
                <w:sz w:val="24"/>
                <w:highlight w:val="none"/>
                <w:lang w:val="en-US" w:eastAsia="zh-CN"/>
              </w:rPr>
              <w:t>集气罩收集后通过</w:t>
            </w:r>
            <w:r>
              <w:rPr>
                <w:rFonts w:hint="default" w:ascii="Times New Roman" w:hAnsi="Times New Roman" w:eastAsia="宋体" w:cs="Times New Roman"/>
                <w:color w:val="auto"/>
                <w:sz w:val="24"/>
                <w:highlight w:val="none"/>
                <w:lang w:val="en-US" w:eastAsia="zh-CN"/>
              </w:rPr>
              <w:t>活性炭</w:t>
            </w:r>
            <w:r>
              <w:rPr>
                <w:rFonts w:hint="eastAsia" w:ascii="Times New Roman" w:hAnsi="Times New Roman" w:eastAsia="宋体" w:cs="Times New Roman"/>
                <w:color w:val="auto"/>
                <w:sz w:val="24"/>
                <w:highlight w:val="none"/>
                <w:lang w:val="en-US" w:eastAsia="zh-CN"/>
              </w:rPr>
              <w:t>吸附处理</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highlight w:val="none"/>
                <w:lang w:val="en-US" w:eastAsia="zh-CN"/>
              </w:rPr>
              <w:t>根据现场调查及资料分析，活性炭为每三个月更换一次，每次更换量约为50kg，则年生产量约为0.2t；废活性炭属于《国家危险废物名录（2021年版）》中危险废物&lt;</w:t>
            </w:r>
            <w:r>
              <w:rPr>
                <w:rFonts w:hint="eastAsia" w:ascii="Times New Roman" w:hAnsi="Times New Roman" w:eastAsia="宋体" w:cs="Times New Roman"/>
                <w:color w:val="auto"/>
                <w:sz w:val="24"/>
                <w:szCs w:val="24"/>
                <w:highlight w:val="none"/>
                <w:lang w:val="en-US" w:eastAsia="zh-CN"/>
              </w:rPr>
              <w:t>HW49</w:t>
            </w:r>
            <w:r>
              <w:rPr>
                <w:rFonts w:hint="eastAsia" w:ascii="Times New Roman" w:hAnsi="Times New Roman" w:eastAsia="宋体" w:cs="Times New Roman"/>
                <w:color w:val="auto"/>
                <w:sz w:val="24"/>
                <w:highlight w:val="none"/>
                <w:lang w:val="en-US" w:eastAsia="zh-CN"/>
              </w:rPr>
              <w:t>&gt;，经收集后分类暂存于厂区一个10</w:t>
            </w:r>
            <w:r>
              <w:rPr>
                <w:rFonts w:hint="eastAsia" w:eastAsia="宋体" w:cs="Times New Roman"/>
                <w:color w:val="auto"/>
                <w:sz w:val="24"/>
                <w:highlight w:val="none"/>
                <w:lang w:val="en-US" w:eastAsia="zh-CN"/>
              </w:rPr>
              <w:t>m</w:t>
            </w:r>
            <w:r>
              <w:rPr>
                <w:rFonts w:hint="eastAsia"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危废暂存间内，委托有资质单位云南大地丰源环保有限公司定期清运处置。</w:t>
            </w:r>
          </w:p>
          <w:p>
            <w:pPr>
              <w:widowControl w:val="0"/>
              <w:bidi w:val="0"/>
              <w:spacing w:line="360" w:lineRule="auto"/>
              <w:ind w:firstLine="480" w:firstLineChars="200"/>
              <w:jc w:val="both"/>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综上，原项目固体废物委托去向及处置方案基本合理可行</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numPr>
                <w:ilvl w:val="0"/>
                <w:numId w:val="0"/>
              </w:numPr>
              <w:kinsoku/>
              <w:wordWrap/>
              <w:overflowPunct/>
              <w:topLinePunct w:val="0"/>
              <w:autoSpaceDE/>
              <w:autoSpaceDN/>
              <w:bidi w:val="0"/>
              <w:spacing w:line="360" w:lineRule="auto"/>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（5）原项目主要污染物情况汇总</w:t>
            </w:r>
          </w:p>
          <w:p>
            <w:pPr>
              <w:pStyle w:val="3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right="0" w:rightChars="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根据以上，原项目主要污染物产生及</w:t>
            </w:r>
            <w:r>
              <w:rPr>
                <w:rFonts w:hint="eastAsia" w:ascii="宋体" w:hAnsi="宋体" w:eastAsia="宋体" w:cs="宋体"/>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情况见表</w:t>
            </w:r>
            <w:r>
              <w:rPr>
                <w:rFonts w:hint="eastAsia" w:ascii="Times New Roman" w:hAnsi="Times New Roman" w:eastAsia="宋体" w:cs="Times New Roman"/>
                <w:color w:val="auto"/>
                <w:sz w:val="24"/>
                <w:szCs w:val="24"/>
                <w:highlight w:val="none"/>
                <w:lang w:val="en-US" w:eastAsia="zh-CN"/>
              </w:rPr>
              <w:t>2-</w:t>
            </w:r>
            <w:r>
              <w:rPr>
                <w:rFonts w:hint="eastAsia"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p>
          <w:p>
            <w:pPr>
              <w:pStyle w:val="67"/>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表</w:t>
            </w:r>
            <w:r>
              <w:rPr>
                <w:rFonts w:hint="eastAsia" w:eastAsia="宋体" w:cs="Times New Roman"/>
                <w:color w:val="auto"/>
                <w:highlight w:val="none"/>
                <w:lang w:val="en-US" w:eastAsia="zh-CN"/>
              </w:rPr>
              <w:t>2-</w:t>
            </w:r>
            <w:r>
              <w:rPr>
                <w:rFonts w:hint="eastAsia" w:cs="Times New Roman"/>
                <w:color w:val="auto"/>
                <w:highlight w:val="none"/>
                <w:lang w:val="en-US" w:eastAsia="zh-CN"/>
              </w:rPr>
              <w:t>19</w:t>
            </w:r>
            <w:r>
              <w:rPr>
                <w:rFonts w:hint="default" w:ascii="Times New Roman" w:hAnsi="Times New Roman" w:eastAsia="宋体" w:cs="Times New Roman"/>
                <w:color w:val="auto"/>
                <w:highlight w:val="none"/>
              </w:rPr>
              <w:t xml:space="preserve">  </w:t>
            </w:r>
            <w:r>
              <w:rPr>
                <w:rFonts w:hint="eastAsia" w:cs="Times New Roman"/>
                <w:color w:val="auto"/>
                <w:highlight w:val="none"/>
                <w:lang w:eastAsia="zh-CN"/>
              </w:rPr>
              <w:t>原项目</w:t>
            </w:r>
            <w:r>
              <w:rPr>
                <w:rFonts w:hint="eastAsia" w:ascii="Times New Roman" w:hAnsi="Times New Roman" w:eastAsia="宋体" w:cs="Times New Roman"/>
                <w:color w:val="auto"/>
                <w:highlight w:val="none"/>
                <w:lang w:eastAsia="zh-CN"/>
              </w:rPr>
              <w:t>污染物产排情况一览表</w:t>
            </w:r>
          </w:p>
          <w:tbl>
            <w:tblPr>
              <w:tblStyle w:val="23"/>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75"/>
              <w:gridCol w:w="276"/>
              <w:gridCol w:w="771"/>
              <w:gridCol w:w="715"/>
              <w:gridCol w:w="1304"/>
              <w:gridCol w:w="1275"/>
              <w:gridCol w:w="1065"/>
              <w:gridCol w:w="1483"/>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1" w:type="dxa"/>
                  <w:gridSpan w:val="2"/>
                  <w:vMerge w:val="restart"/>
                  <w:tcBorders>
                    <w:tl2br w:val="single" w:color="auto" w:sz="4" w:space="0"/>
                  </w:tcBorders>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1486" w:type="dxa"/>
                  <w:gridSpan w:val="2"/>
                  <w:vMerge w:val="restart"/>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排放源</w:t>
                  </w:r>
                </w:p>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304" w:type="dxa"/>
                  <w:vMerge w:val="restart"/>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340" w:type="dxa"/>
                  <w:gridSpan w:val="2"/>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处理前</w:t>
                  </w:r>
                </w:p>
              </w:tc>
              <w:tc>
                <w:tcPr>
                  <w:tcW w:w="2754" w:type="dxa"/>
                  <w:gridSpan w:val="2"/>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1" w:type="dxa"/>
                  <w:gridSpan w:val="2"/>
                  <w:vMerge w:val="continue"/>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486" w:type="dxa"/>
                  <w:gridSpan w:val="2"/>
                  <w:vMerge w:val="continue"/>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304" w:type="dxa"/>
                  <w:vMerge w:val="continue"/>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1275"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065" w:type="dxa"/>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271" w:type="dxa"/>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运营期</w:t>
                  </w:r>
                </w:p>
              </w:tc>
              <w:tc>
                <w:tcPr>
                  <w:tcW w:w="276"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废气</w:t>
                  </w:r>
                </w:p>
              </w:tc>
              <w:tc>
                <w:tcPr>
                  <w:tcW w:w="771"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cs="Times New Roman"/>
                      <w:color w:val="C00000"/>
                      <w:sz w:val="21"/>
                      <w:szCs w:val="21"/>
                      <w:highlight w:val="none"/>
                      <w:lang w:eastAsia="zh-CN"/>
                    </w:rPr>
                    <w:t>喷塑粉尘</w:t>
                  </w:r>
                </w:p>
              </w:tc>
              <w:tc>
                <w:tcPr>
                  <w:tcW w:w="71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C00000"/>
                      <w:sz w:val="21"/>
                      <w:szCs w:val="21"/>
                      <w:highlight w:val="none"/>
                    </w:rPr>
                  </w:pPr>
                  <w:r>
                    <w:rPr>
                      <w:rFonts w:hint="default" w:ascii="Times New Roman" w:hAnsi="Times New Roman" w:eastAsia="宋体" w:cs="Times New Roman"/>
                      <w:color w:val="C00000"/>
                      <w:sz w:val="21"/>
                      <w:szCs w:val="21"/>
                      <w:highlight w:val="none"/>
                    </w:rPr>
                    <w:t>有组织（</w:t>
                  </w:r>
                  <w:r>
                    <w:rPr>
                      <w:rFonts w:hint="eastAsia" w:cs="Times New Roman"/>
                      <w:color w:val="C00000"/>
                      <w:sz w:val="21"/>
                      <w:szCs w:val="21"/>
                      <w:highlight w:val="none"/>
                      <w:lang w:val="en-US" w:eastAsia="zh-CN"/>
                    </w:rPr>
                    <w:t>DA001</w:t>
                  </w:r>
                  <w:r>
                    <w:rPr>
                      <w:rFonts w:hint="default" w:ascii="Times New Roman" w:hAnsi="Times New Roman" w:eastAsia="宋体" w:cs="Times New Roman"/>
                      <w:color w:val="C00000"/>
                      <w:sz w:val="21"/>
                      <w:szCs w:val="21"/>
                      <w:highlight w:val="none"/>
                    </w:rPr>
                    <w:t>）</w:t>
                  </w:r>
                </w:p>
              </w:tc>
              <w:tc>
                <w:tcPr>
                  <w:tcW w:w="1304"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kern w:val="2"/>
                      <w:sz w:val="21"/>
                      <w:szCs w:val="21"/>
                      <w:highlight w:val="none"/>
                      <w:lang w:eastAsia="zh-CN"/>
                    </w:rPr>
                  </w:pPr>
                  <w:r>
                    <w:rPr>
                      <w:rFonts w:hint="eastAsia" w:cs="Times New Roman"/>
                      <w:color w:val="C00000"/>
                      <w:sz w:val="21"/>
                      <w:szCs w:val="21"/>
                      <w:highlight w:val="none"/>
                      <w:lang w:eastAsia="zh-CN"/>
                    </w:rPr>
                    <w:t>颗粒物</w:t>
                  </w:r>
                </w:p>
              </w:tc>
              <w:tc>
                <w:tcPr>
                  <w:tcW w:w="1275" w:type="dxa"/>
                  <w:noWrap w:val="0"/>
                  <w:tcMar>
                    <w:top w:w="0" w:type="dxa"/>
                    <w:left w:w="108" w:type="dxa"/>
                    <w:bottom w:w="0" w:type="dxa"/>
                    <w:right w:w="108" w:type="dxa"/>
                  </w:tcMar>
                  <w:vAlign w:val="center"/>
                </w:tcPr>
                <w:p>
                  <w:pPr>
                    <w:pStyle w:val="22"/>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ascii="Times New Roman" w:hAnsi="Times New Roman" w:eastAsia="宋体" w:cs="Times New Roman"/>
                      <w:color w:val="C00000"/>
                      <w:sz w:val="21"/>
                      <w:szCs w:val="21"/>
                      <w:highlight w:val="none"/>
                      <w:lang w:eastAsia="zh-CN"/>
                    </w:rPr>
                    <w:t>/</w:t>
                  </w:r>
                </w:p>
              </w:tc>
              <w:tc>
                <w:tcPr>
                  <w:tcW w:w="1065" w:type="dxa"/>
                  <w:noWrap w:val="0"/>
                  <w:vAlign w:val="center"/>
                </w:tcPr>
                <w:p>
                  <w:pPr>
                    <w:pStyle w:val="21"/>
                    <w:keepNext w:val="0"/>
                    <w:keepLines w:val="0"/>
                    <w:pageBreakBefore w:val="0"/>
                    <w:kinsoku/>
                    <w:wordWrap/>
                    <w:overflowPunct/>
                    <w:topLinePunct w:val="0"/>
                    <w:autoSpaceDE/>
                    <w:bidi w:val="0"/>
                    <w:adjustRightInd/>
                    <w:snapToGrid/>
                    <w:spacing w:after="0"/>
                    <w:ind w:firstLine="0" w:firstLineChars="0"/>
                    <w:jc w:val="center"/>
                    <w:rPr>
                      <w:rFonts w:hint="default" w:ascii="Times New Roman" w:hAnsi="Times New Roman" w:eastAsia="宋体"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0.216</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w:t>
                  </w:r>
                </w:p>
              </w:tc>
              <w:tc>
                <w:tcPr>
                  <w:tcW w:w="1271" w:type="dxa"/>
                  <w:noWrap w:val="0"/>
                  <w:vAlign w:val="center"/>
                </w:tcPr>
                <w:p>
                  <w:pPr>
                    <w:pStyle w:val="21"/>
                    <w:keepNext w:val="0"/>
                    <w:keepLines w:val="0"/>
                    <w:pageBreakBefore w:val="0"/>
                    <w:kinsoku/>
                    <w:wordWrap/>
                    <w:overflowPunct/>
                    <w:topLinePunct w:val="0"/>
                    <w:autoSpaceDE/>
                    <w:bidi w:val="0"/>
                    <w:adjustRightInd/>
                    <w:snapToGrid/>
                    <w:spacing w:after="0"/>
                    <w:ind w:firstLine="0" w:firstLineChars="0"/>
                    <w:jc w:val="center"/>
                    <w:rPr>
                      <w:rFonts w:hint="default" w:ascii="Times New Roman" w:hAnsi="Times New Roman" w:eastAsia="宋体"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eastAsia="zh-CN"/>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eastAsia="zh-CN"/>
                    </w:rPr>
                  </w:pPr>
                </w:p>
              </w:tc>
              <w:tc>
                <w:tcPr>
                  <w:tcW w:w="771"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C00000"/>
                      <w:sz w:val="21"/>
                      <w:szCs w:val="21"/>
                      <w:highlight w:val="none"/>
                      <w:lang w:eastAsia="zh-CN"/>
                    </w:rPr>
                  </w:pPr>
                </w:p>
              </w:tc>
              <w:tc>
                <w:tcPr>
                  <w:tcW w:w="71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C00000"/>
                      <w:sz w:val="21"/>
                      <w:szCs w:val="21"/>
                      <w:highlight w:val="none"/>
                      <w:lang w:val="en-US" w:eastAsia="zh-CN"/>
                    </w:rPr>
                  </w:pPr>
                  <w:r>
                    <w:rPr>
                      <w:rFonts w:hint="eastAsia" w:cs="Times New Roman"/>
                      <w:color w:val="C00000"/>
                      <w:sz w:val="21"/>
                      <w:szCs w:val="21"/>
                      <w:highlight w:val="none"/>
                      <w:lang w:val="en-US" w:eastAsia="zh-CN"/>
                    </w:rPr>
                    <w:t>无组织</w:t>
                  </w:r>
                </w:p>
              </w:tc>
              <w:tc>
                <w:tcPr>
                  <w:tcW w:w="1304"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C00000"/>
                      <w:sz w:val="21"/>
                      <w:szCs w:val="21"/>
                      <w:highlight w:val="none"/>
                      <w:lang w:eastAsia="zh-CN"/>
                    </w:rPr>
                  </w:pPr>
                </w:p>
              </w:tc>
              <w:tc>
                <w:tcPr>
                  <w:tcW w:w="1275" w:type="dxa"/>
                  <w:noWrap w:val="0"/>
                  <w:tcMar>
                    <w:top w:w="0" w:type="dxa"/>
                    <w:left w:w="108" w:type="dxa"/>
                    <w:bottom w:w="0" w:type="dxa"/>
                    <w:right w:w="108" w:type="dxa"/>
                  </w:tcMar>
                  <w:vAlign w:val="center"/>
                </w:tcPr>
                <w:p>
                  <w:pPr>
                    <w:pStyle w:val="22"/>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C00000"/>
                      <w:sz w:val="21"/>
                      <w:szCs w:val="21"/>
                      <w:highlight w:val="none"/>
                      <w:lang w:val="en-US" w:eastAsia="zh-CN"/>
                    </w:rPr>
                  </w:pPr>
                  <w:r>
                    <w:rPr>
                      <w:rFonts w:hint="eastAsia" w:cs="Times New Roman"/>
                      <w:color w:val="C00000"/>
                      <w:sz w:val="21"/>
                      <w:szCs w:val="21"/>
                      <w:highlight w:val="none"/>
                      <w:lang w:val="en-US" w:eastAsia="zh-CN"/>
                    </w:rPr>
                    <w:t>/</w:t>
                  </w:r>
                </w:p>
              </w:tc>
              <w:tc>
                <w:tcPr>
                  <w:tcW w:w="1065" w:type="dxa"/>
                  <w:noWrap w:val="0"/>
                  <w:vAlign w:val="center"/>
                </w:tcPr>
                <w:p>
                  <w:pPr>
                    <w:pStyle w:val="21"/>
                    <w:keepNext w:val="0"/>
                    <w:keepLines w:val="0"/>
                    <w:pageBreakBefore w:val="0"/>
                    <w:kinsoku/>
                    <w:wordWrap/>
                    <w:overflowPunct/>
                    <w:topLinePunct w:val="0"/>
                    <w:autoSpaceDE/>
                    <w:bidi w:val="0"/>
                    <w:adjustRightInd/>
                    <w:snapToGrid/>
                    <w:spacing w:after="0"/>
                    <w:ind w:firstLine="0" w:firstLineChars="0"/>
                    <w:jc w:val="center"/>
                    <w:rPr>
                      <w:rFonts w:hint="default"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0.024</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w:t>
                  </w:r>
                </w:p>
              </w:tc>
              <w:tc>
                <w:tcPr>
                  <w:tcW w:w="1271" w:type="dxa"/>
                  <w:noWrap w:val="0"/>
                  <w:vAlign w:val="center"/>
                </w:tcPr>
                <w:p>
                  <w:pPr>
                    <w:pStyle w:val="21"/>
                    <w:keepNext w:val="0"/>
                    <w:keepLines w:val="0"/>
                    <w:pageBreakBefore w:val="0"/>
                    <w:kinsoku/>
                    <w:wordWrap/>
                    <w:overflowPunct/>
                    <w:topLinePunct w:val="0"/>
                    <w:autoSpaceDE/>
                    <w:bidi w:val="0"/>
                    <w:adjustRightInd/>
                    <w:snapToGrid/>
                    <w:spacing w:after="0"/>
                    <w:ind w:firstLine="0" w:firstLineChars="0"/>
                    <w:jc w:val="center"/>
                    <w:rPr>
                      <w:rFonts w:hint="default"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cs="Times New Roman"/>
                      <w:color w:val="C00000"/>
                      <w:sz w:val="21"/>
                      <w:szCs w:val="21"/>
                      <w:highlight w:val="none"/>
                      <w:lang w:eastAsia="zh-CN"/>
                    </w:rPr>
                    <w:t>固化废气</w:t>
                  </w:r>
                </w:p>
              </w:tc>
              <w:tc>
                <w:tcPr>
                  <w:tcW w:w="71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cs="Times New Roman"/>
                      <w:color w:val="C00000"/>
                      <w:sz w:val="21"/>
                      <w:szCs w:val="21"/>
                      <w:highlight w:val="none"/>
                      <w:lang w:eastAsia="zh-CN"/>
                    </w:rPr>
                    <w:t>有组织（</w:t>
                  </w:r>
                  <w:r>
                    <w:rPr>
                      <w:rFonts w:hint="eastAsia" w:cs="Times New Roman"/>
                      <w:color w:val="C00000"/>
                      <w:sz w:val="21"/>
                      <w:szCs w:val="21"/>
                      <w:highlight w:val="none"/>
                      <w:lang w:val="en-US" w:eastAsia="zh-CN"/>
                    </w:rPr>
                    <w:t>DA002</w:t>
                  </w:r>
                  <w:r>
                    <w:rPr>
                      <w:rFonts w:hint="eastAsia" w:cs="Times New Roman"/>
                      <w:color w:val="C00000"/>
                      <w:sz w:val="21"/>
                      <w:szCs w:val="21"/>
                      <w:highlight w:val="none"/>
                      <w:lang w:eastAsia="zh-CN"/>
                    </w:rPr>
                    <w:t>）</w:t>
                  </w:r>
                </w:p>
              </w:tc>
              <w:tc>
                <w:tcPr>
                  <w:tcW w:w="1304"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cs="Times New Roman"/>
                      <w:color w:val="C00000"/>
                      <w:sz w:val="21"/>
                      <w:szCs w:val="21"/>
                      <w:highlight w:val="none"/>
                      <w:lang w:eastAsia="zh-CN"/>
                    </w:rPr>
                    <w:t>非甲烷总烃</w:t>
                  </w:r>
                </w:p>
              </w:tc>
              <w:tc>
                <w:tcPr>
                  <w:tcW w:w="1275" w:type="dxa"/>
                  <w:noWrap w:val="0"/>
                  <w:tcMar>
                    <w:top w:w="0" w:type="dxa"/>
                    <w:left w:w="108" w:type="dxa"/>
                    <w:bottom w:w="0" w:type="dxa"/>
                    <w:right w:w="108" w:type="dxa"/>
                  </w:tcMar>
                  <w:vAlign w:val="center"/>
                </w:tcPr>
                <w:p>
                  <w:pPr>
                    <w:pStyle w:val="21"/>
                    <w:keepNext w:val="0"/>
                    <w:keepLines w:val="0"/>
                    <w:pageBreakBefore w:val="0"/>
                    <w:widowControl/>
                    <w:kinsoku/>
                    <w:wordWrap/>
                    <w:overflowPunct/>
                    <w:topLinePunct w:val="0"/>
                    <w:autoSpaceDE/>
                    <w:bidi w:val="0"/>
                    <w:adjustRightInd/>
                    <w:snapToGrid/>
                    <w:spacing w:after="0"/>
                    <w:ind w:firstLine="0" w:firstLineChars="0"/>
                    <w:jc w:val="center"/>
                    <w:textAlignment w:val="center"/>
                    <w:rPr>
                      <w:rFonts w:hint="default" w:ascii="Times New Roman" w:hAnsi="Times New Roman" w:eastAsia="宋体" w:cs="Times New Roman"/>
                      <w:color w:val="C00000"/>
                      <w:kern w:val="2"/>
                      <w:szCs w:val="21"/>
                      <w:highlight w:val="none"/>
                      <w:lang w:val="en-US" w:eastAsia="zh-CN" w:bidi="ar"/>
                    </w:rPr>
                  </w:pPr>
                  <w:r>
                    <w:rPr>
                      <w:rFonts w:hint="eastAsia" w:cs="Times New Roman"/>
                      <w:color w:val="C00000"/>
                      <w:kern w:val="2"/>
                      <w:szCs w:val="21"/>
                      <w:highlight w:val="none"/>
                      <w:lang w:val="en-US" w:eastAsia="zh-CN" w:bidi="ar"/>
                    </w:rPr>
                    <w:t>/</w:t>
                  </w:r>
                </w:p>
              </w:tc>
              <w:tc>
                <w:tcPr>
                  <w:tcW w:w="106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C00000"/>
                      <w:sz w:val="21"/>
                      <w:szCs w:val="21"/>
                      <w:highlight w:val="none"/>
                      <w:lang w:val="en-US" w:eastAsia="zh-CN"/>
                    </w:rPr>
                  </w:pPr>
                  <w:r>
                    <w:rPr>
                      <w:rFonts w:hint="eastAsia" w:cs="Times New Roman"/>
                      <w:color w:val="C00000"/>
                      <w:sz w:val="21"/>
                      <w:szCs w:val="21"/>
                      <w:highlight w:val="none"/>
                      <w:lang w:val="en-US" w:eastAsia="zh-CN"/>
                    </w:rPr>
                    <w:t>0.102</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C00000"/>
                      <w:sz w:val="21"/>
                      <w:szCs w:val="21"/>
                      <w:highlight w:val="none"/>
                      <w:lang w:val="en-US" w:eastAsia="zh-CN"/>
                    </w:rPr>
                  </w:pPr>
                  <w:r>
                    <w:rPr>
                      <w:rFonts w:hint="eastAsia" w:cs="Times New Roman"/>
                      <w:color w:val="C00000"/>
                      <w:sz w:val="21"/>
                      <w:szCs w:val="21"/>
                      <w:highlight w:val="none"/>
                      <w:lang w:val="en-US" w:eastAsia="zh-CN"/>
                    </w:rPr>
                    <w:t>/</w:t>
                  </w:r>
                </w:p>
              </w:tc>
              <w:tc>
                <w:tcPr>
                  <w:tcW w:w="12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C00000"/>
                      <w:sz w:val="21"/>
                      <w:szCs w:val="21"/>
                      <w:highlight w:val="none"/>
                      <w:lang w:eastAsia="zh-CN"/>
                    </w:rPr>
                  </w:pPr>
                </w:p>
              </w:tc>
              <w:tc>
                <w:tcPr>
                  <w:tcW w:w="71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C00000"/>
                      <w:sz w:val="21"/>
                      <w:szCs w:val="21"/>
                      <w:highlight w:val="none"/>
                      <w:lang w:eastAsia="zh-CN"/>
                    </w:rPr>
                  </w:pPr>
                  <w:r>
                    <w:rPr>
                      <w:rFonts w:hint="eastAsia" w:cs="Times New Roman"/>
                      <w:color w:val="C00000"/>
                      <w:sz w:val="21"/>
                      <w:szCs w:val="21"/>
                      <w:highlight w:val="none"/>
                      <w:lang w:eastAsia="zh-CN"/>
                    </w:rPr>
                    <w:t>无组织</w:t>
                  </w:r>
                </w:p>
              </w:tc>
              <w:tc>
                <w:tcPr>
                  <w:tcW w:w="1304"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C00000"/>
                      <w:sz w:val="21"/>
                      <w:szCs w:val="21"/>
                      <w:highlight w:val="none"/>
                      <w:lang w:eastAsia="zh-CN"/>
                    </w:rPr>
                  </w:pPr>
                </w:p>
              </w:tc>
              <w:tc>
                <w:tcPr>
                  <w:tcW w:w="1275" w:type="dxa"/>
                  <w:noWrap w:val="0"/>
                  <w:tcMar>
                    <w:top w:w="0" w:type="dxa"/>
                    <w:left w:w="108" w:type="dxa"/>
                    <w:bottom w:w="0" w:type="dxa"/>
                    <w:right w:w="108" w:type="dxa"/>
                  </w:tcMar>
                  <w:vAlign w:val="center"/>
                </w:tcPr>
                <w:p>
                  <w:pPr>
                    <w:pStyle w:val="21"/>
                    <w:keepNext w:val="0"/>
                    <w:keepLines w:val="0"/>
                    <w:pageBreakBefore w:val="0"/>
                    <w:widowControl/>
                    <w:kinsoku/>
                    <w:wordWrap/>
                    <w:overflowPunct/>
                    <w:topLinePunct w:val="0"/>
                    <w:autoSpaceDE/>
                    <w:bidi w:val="0"/>
                    <w:adjustRightInd/>
                    <w:snapToGrid/>
                    <w:spacing w:after="0"/>
                    <w:ind w:firstLine="0" w:firstLineChars="0"/>
                    <w:jc w:val="center"/>
                    <w:textAlignment w:val="center"/>
                    <w:rPr>
                      <w:rFonts w:hint="default" w:cs="Times New Roman"/>
                      <w:color w:val="C00000"/>
                      <w:kern w:val="2"/>
                      <w:szCs w:val="21"/>
                      <w:highlight w:val="none"/>
                      <w:lang w:val="en-US" w:eastAsia="zh-CN" w:bidi="ar"/>
                    </w:rPr>
                  </w:pPr>
                  <w:r>
                    <w:rPr>
                      <w:rFonts w:hint="eastAsia" w:cs="Times New Roman"/>
                      <w:color w:val="C00000"/>
                      <w:kern w:val="2"/>
                      <w:szCs w:val="21"/>
                      <w:highlight w:val="none"/>
                      <w:lang w:val="en-US" w:eastAsia="zh-CN" w:bidi="ar"/>
                    </w:rPr>
                    <w:t>/</w:t>
                  </w:r>
                </w:p>
              </w:tc>
              <w:tc>
                <w:tcPr>
                  <w:tcW w:w="106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C00000"/>
                      <w:sz w:val="21"/>
                      <w:szCs w:val="21"/>
                      <w:highlight w:val="none"/>
                      <w:lang w:val="en-US" w:eastAsia="zh-CN"/>
                    </w:rPr>
                  </w:pPr>
                  <w:r>
                    <w:rPr>
                      <w:rFonts w:hint="eastAsia" w:cs="Times New Roman"/>
                      <w:color w:val="C00000"/>
                      <w:sz w:val="21"/>
                      <w:szCs w:val="21"/>
                      <w:highlight w:val="none"/>
                      <w:lang w:val="en-US" w:eastAsia="zh-CN"/>
                    </w:rPr>
                    <w:t>0.018</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cs="Times New Roman"/>
                      <w:color w:val="C00000"/>
                      <w:sz w:val="21"/>
                      <w:szCs w:val="21"/>
                      <w:highlight w:val="none"/>
                      <w:lang w:val="en-US" w:eastAsia="zh-CN"/>
                    </w:rPr>
                  </w:pPr>
                  <w:r>
                    <w:rPr>
                      <w:rFonts w:hint="eastAsia" w:cs="Times New Roman"/>
                      <w:color w:val="C00000"/>
                      <w:sz w:val="21"/>
                      <w:szCs w:val="21"/>
                      <w:highlight w:val="none"/>
                      <w:lang w:val="en-US" w:eastAsia="zh-CN"/>
                    </w:rPr>
                    <w:t>/</w:t>
                  </w:r>
                </w:p>
              </w:tc>
              <w:tc>
                <w:tcPr>
                  <w:tcW w:w="12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液化气燃烧废气</w:t>
                  </w:r>
                </w:p>
              </w:tc>
              <w:tc>
                <w:tcPr>
                  <w:tcW w:w="715"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304"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1"/>
                      <w:sz w:val="24"/>
                      <w:highlight w:val="none"/>
                    </w:rPr>
                    <w:t>CO</w:t>
                  </w:r>
                  <w:r>
                    <w:rPr>
                      <w:rFonts w:hint="default" w:ascii="Times New Roman" w:hAnsi="Times New Roman" w:cs="Times New Roman"/>
                      <w:color w:val="auto"/>
                      <w:spacing w:val="-1"/>
                      <w:sz w:val="24"/>
                      <w:highlight w:val="none"/>
                      <w:vertAlign w:val="subscript"/>
                    </w:rPr>
                    <w:t>2</w:t>
                  </w:r>
                </w:p>
              </w:tc>
              <w:tc>
                <w:tcPr>
                  <w:tcW w:w="1275" w:type="dxa"/>
                  <w:noWrap w:val="0"/>
                  <w:tcMar>
                    <w:top w:w="0" w:type="dxa"/>
                    <w:left w:w="108" w:type="dxa"/>
                    <w:bottom w:w="0" w:type="dxa"/>
                    <w:right w:w="108" w:type="dxa"/>
                  </w:tcMar>
                  <w:vAlign w:val="center"/>
                </w:tcPr>
                <w:p>
                  <w:pPr>
                    <w:pStyle w:val="21"/>
                    <w:keepNext w:val="0"/>
                    <w:keepLines w:val="0"/>
                    <w:pageBreakBefore w:val="0"/>
                    <w:widowControl/>
                    <w:kinsoku/>
                    <w:wordWrap/>
                    <w:overflowPunct/>
                    <w:topLinePunct w:val="0"/>
                    <w:autoSpaceDE/>
                    <w:bidi w:val="0"/>
                    <w:adjustRightInd/>
                    <w:snapToGrid/>
                    <w:spacing w:after="0"/>
                    <w:ind w:firstLine="0" w:firstLineChars="0"/>
                    <w:jc w:val="center"/>
                    <w:textAlignment w:val="center"/>
                    <w:rPr>
                      <w:rFonts w:hint="default" w:ascii="Times New Roman" w:hAnsi="Times New Roman" w:eastAsia="宋体" w:cs="Times New Roman"/>
                      <w:color w:val="auto"/>
                      <w:kern w:val="2"/>
                      <w:szCs w:val="21"/>
                      <w:highlight w:val="none"/>
                      <w:lang w:val="en-US" w:eastAsia="zh-CN" w:bidi="ar"/>
                    </w:rPr>
                  </w:pPr>
                  <w:r>
                    <w:rPr>
                      <w:rFonts w:hint="eastAsia" w:cs="Times New Roman"/>
                      <w:color w:val="auto"/>
                      <w:kern w:val="2"/>
                      <w:szCs w:val="21"/>
                      <w:highlight w:val="none"/>
                      <w:lang w:val="en-US" w:eastAsia="zh-CN" w:bidi="ar"/>
                    </w:rPr>
                    <w:t>/</w:t>
                  </w:r>
                </w:p>
              </w:tc>
              <w:tc>
                <w:tcPr>
                  <w:tcW w:w="106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少量</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食堂油烟</w:t>
                  </w:r>
                </w:p>
              </w:tc>
              <w:tc>
                <w:tcPr>
                  <w:tcW w:w="71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油烟</w:t>
                  </w:r>
                </w:p>
              </w:tc>
              <w:tc>
                <w:tcPr>
                  <w:tcW w:w="1275" w:type="dxa"/>
                  <w:noWrap w:val="0"/>
                  <w:tcMar>
                    <w:top w:w="0" w:type="dxa"/>
                    <w:left w:w="108" w:type="dxa"/>
                    <w:bottom w:w="0" w:type="dxa"/>
                    <w:right w:w="108" w:type="dxa"/>
                  </w:tcMar>
                  <w:vAlign w:val="center"/>
                </w:tcPr>
                <w:p>
                  <w:pPr>
                    <w:pStyle w:val="21"/>
                    <w:keepNext w:val="0"/>
                    <w:keepLines w:val="0"/>
                    <w:pageBreakBefore w:val="0"/>
                    <w:widowControl/>
                    <w:kinsoku/>
                    <w:wordWrap/>
                    <w:overflowPunct/>
                    <w:topLinePunct w:val="0"/>
                    <w:autoSpaceDE/>
                    <w:bidi w:val="0"/>
                    <w:adjustRightInd/>
                    <w:snapToGrid/>
                    <w:spacing w:after="0"/>
                    <w:ind w:firstLine="0" w:firstLineChars="0"/>
                    <w:jc w:val="center"/>
                    <w:textAlignment w:val="center"/>
                    <w:rPr>
                      <w:rFonts w:hint="default" w:ascii="Times New Roman" w:hAnsi="Times New Roman" w:eastAsia="宋体" w:cs="Times New Roman"/>
                      <w:color w:val="auto"/>
                      <w:kern w:val="2"/>
                      <w:szCs w:val="21"/>
                      <w:highlight w:val="none"/>
                      <w:lang w:val="en-US" w:eastAsia="zh-CN" w:bidi="ar"/>
                    </w:rPr>
                  </w:pPr>
                  <w:r>
                    <w:rPr>
                      <w:rFonts w:hint="eastAsia" w:cs="Times New Roman"/>
                      <w:color w:val="auto"/>
                      <w:kern w:val="2"/>
                      <w:szCs w:val="21"/>
                      <w:highlight w:val="none"/>
                      <w:lang w:val="en-US" w:eastAsia="zh-CN" w:bidi="ar"/>
                    </w:rPr>
                    <w:t>/</w:t>
                  </w:r>
                </w:p>
              </w:tc>
              <w:tc>
                <w:tcPr>
                  <w:tcW w:w="106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0.0135</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c>
                <w:tcPr>
                  <w:tcW w:w="12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车辆尾气</w:t>
                  </w:r>
                </w:p>
              </w:tc>
              <w:tc>
                <w:tcPr>
                  <w:tcW w:w="71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CO、HC、NO</w:t>
                  </w:r>
                  <w:r>
                    <w:rPr>
                      <w:rFonts w:hint="default" w:ascii="Times New Roman" w:hAnsi="Times New Roman" w:eastAsia="宋体" w:cs="Times New Roman"/>
                      <w:color w:val="auto"/>
                      <w:sz w:val="24"/>
                      <w:szCs w:val="24"/>
                      <w:highlight w:val="none"/>
                      <w:vertAlign w:val="subscript"/>
                    </w:rPr>
                    <w:t>X</w:t>
                  </w:r>
                </w:p>
              </w:tc>
              <w:tc>
                <w:tcPr>
                  <w:tcW w:w="1275"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1065"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少量</w:t>
                  </w:r>
                </w:p>
              </w:tc>
              <w:tc>
                <w:tcPr>
                  <w:tcW w:w="1483"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w:t>
                  </w:r>
                </w:p>
              </w:tc>
              <w:tc>
                <w:tcPr>
                  <w:tcW w:w="1271"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restart"/>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废水</w:t>
                  </w:r>
                </w:p>
              </w:tc>
              <w:tc>
                <w:tcPr>
                  <w:tcW w:w="1486" w:type="dxa"/>
                  <w:gridSpan w:val="2"/>
                  <w:vMerge w:val="restart"/>
                  <w:noWrap w:val="0"/>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办公生活</w:t>
                  </w:r>
                  <w:r>
                    <w:rPr>
                      <w:rFonts w:hint="eastAsia" w:ascii="Times New Roman" w:hAnsi="Times New Roman" w:eastAsia="宋体" w:cs="Times New Roman"/>
                      <w:color w:val="auto"/>
                      <w:sz w:val="21"/>
                      <w:szCs w:val="21"/>
                      <w:highlight w:val="none"/>
                      <w:lang w:eastAsia="zh-CN"/>
                    </w:rPr>
                    <w:t>废</w:t>
                  </w:r>
                  <w:r>
                    <w:rPr>
                      <w:rFonts w:hint="default" w:ascii="Times New Roman" w:hAnsi="Times New Roman" w:eastAsia="宋体" w:cs="Times New Roman"/>
                      <w:color w:val="auto"/>
                      <w:sz w:val="21"/>
                      <w:szCs w:val="21"/>
                      <w:highlight w:val="none"/>
                    </w:rPr>
                    <w:t>水</w:t>
                  </w: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1275"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65"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960</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1"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275" w:type="dxa"/>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65" w:type="dxa"/>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bidi="ar"/>
                    </w:rPr>
                    <w:t>8.8</w:t>
                  </w:r>
                </w:p>
              </w:tc>
              <w:tc>
                <w:tcPr>
                  <w:tcW w:w="1271" w:type="dxa"/>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position w:val="2"/>
                      <w:sz w:val="21"/>
                      <w:szCs w:val="21"/>
                      <w:highlight w:val="none"/>
                      <w:vertAlign w:val="subscript"/>
                    </w:rPr>
                    <w:t>3</w:t>
                  </w:r>
                  <w:r>
                    <w:rPr>
                      <w:rFonts w:hint="default" w:ascii="Times New Roman" w:hAnsi="Times New Roman" w:eastAsia="宋体" w:cs="Times New Roman"/>
                      <w:color w:val="auto"/>
                      <w:position w:val="2"/>
                      <w:sz w:val="21"/>
                      <w:szCs w:val="21"/>
                      <w:highlight w:val="none"/>
                    </w:rPr>
                    <w:t>-N</w:t>
                  </w:r>
                </w:p>
              </w:tc>
              <w:tc>
                <w:tcPr>
                  <w:tcW w:w="1275" w:type="dxa"/>
                  <w:noWrap w:val="0"/>
                  <w:tcMar>
                    <w:top w:w="0" w:type="dxa"/>
                    <w:left w:w="108" w:type="dxa"/>
                    <w:bottom w:w="0" w:type="dxa"/>
                    <w:right w:w="108" w:type="dxa"/>
                  </w:tcMar>
                  <w:vAlign w:val="center"/>
                </w:tcPr>
                <w:p>
                  <w:pPr>
                    <w:keepNext w:val="0"/>
                    <w:keepLines w:val="0"/>
                    <w:pageBreakBefore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65" w:type="dxa"/>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483"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bidi="ar"/>
                    </w:rPr>
                    <w:t>7.52</w:t>
                  </w:r>
                </w:p>
              </w:tc>
              <w:tc>
                <w:tcPr>
                  <w:tcW w:w="1271" w:type="dxa"/>
                  <w:noWrap w:val="0"/>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0.0072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restart"/>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固废</w:t>
                  </w:r>
                </w:p>
              </w:tc>
              <w:tc>
                <w:tcPr>
                  <w:tcW w:w="1486" w:type="dxa"/>
                  <w:gridSpan w:val="2"/>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剪切、机械加工工序</w:t>
                  </w:r>
                </w:p>
              </w:tc>
              <w:tc>
                <w:tcPr>
                  <w:tcW w:w="1304" w:type="dxa"/>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Cs w:val="21"/>
                      <w:highlight w:val="none"/>
                      <w:lang w:val="en-US" w:eastAsia="zh-CN"/>
                    </w:rPr>
                    <w:t>废边角料及不合格成品</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t/a</w:t>
                  </w:r>
                </w:p>
              </w:tc>
              <w:tc>
                <w:tcPr>
                  <w:tcW w:w="2754" w:type="dxa"/>
                  <w:gridSpan w:val="2"/>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szCs w:val="21"/>
                      <w:highlight w:val="none"/>
                      <w:lang w:val="en-US" w:eastAsia="zh-CN"/>
                    </w:rPr>
                    <w:t>统一收集后外售给</w:t>
                  </w:r>
                  <w:r>
                    <w:rPr>
                      <w:rFonts w:hint="default" w:ascii="Times New Roman" w:hAnsi="Times New Roman" w:eastAsia="宋体" w:cs="Times New Roman"/>
                      <w:color w:val="auto"/>
                      <w:szCs w:val="21"/>
                      <w:highlight w:val="none"/>
                      <w:lang w:val="en-US" w:eastAsia="zh-CN"/>
                    </w:rPr>
                    <w:t>废品收购站</w:t>
                  </w:r>
                  <w:r>
                    <w:rPr>
                      <w:rFonts w:hint="eastAsia" w:ascii="Times New Roman" w:hAnsi="Times New Roman" w:eastAsia="宋体" w:cs="Times New Roman"/>
                      <w:color w:val="auto"/>
                      <w:szCs w:val="21"/>
                      <w:highlight w:val="none"/>
                      <w:lang w:val="en-US" w:eastAsia="zh-CN"/>
                    </w:rPr>
                    <w:t>进行回收利用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eastAsia="zh-CN"/>
                    </w:rPr>
                  </w:pPr>
                </w:p>
              </w:tc>
              <w:tc>
                <w:tcPr>
                  <w:tcW w:w="1486" w:type="dxa"/>
                  <w:gridSpan w:val="2"/>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原辅材料</w:t>
                  </w:r>
                </w:p>
              </w:tc>
              <w:tc>
                <w:tcPr>
                  <w:tcW w:w="1304" w:type="dxa"/>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废包装纸箱</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t/a</w:t>
                  </w:r>
                </w:p>
              </w:tc>
              <w:tc>
                <w:tcPr>
                  <w:tcW w:w="2754" w:type="dxa"/>
                  <w:gridSpan w:val="2"/>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统一收集后外售给</w:t>
                  </w:r>
                  <w:r>
                    <w:rPr>
                      <w:rFonts w:hint="default" w:ascii="Times New Roman" w:hAnsi="Times New Roman" w:eastAsia="宋体" w:cs="Times New Roman"/>
                      <w:color w:val="auto"/>
                      <w:szCs w:val="21"/>
                      <w:highlight w:val="none"/>
                      <w:lang w:val="en-US" w:eastAsia="zh-CN"/>
                    </w:rPr>
                    <w:t>废品收购站</w:t>
                  </w:r>
                  <w:r>
                    <w:rPr>
                      <w:rFonts w:hint="eastAsia" w:ascii="Times New Roman" w:hAnsi="Times New Roman" w:eastAsia="宋体" w:cs="Times New Roman"/>
                      <w:color w:val="auto"/>
                      <w:szCs w:val="21"/>
                      <w:highlight w:val="none"/>
                      <w:lang w:val="en-US" w:eastAsia="zh-CN"/>
                    </w:rPr>
                    <w:t>进行回收利用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eastAsia="zh-CN"/>
                    </w:rPr>
                  </w:pPr>
                </w:p>
              </w:tc>
              <w:tc>
                <w:tcPr>
                  <w:tcW w:w="1486" w:type="dxa"/>
                  <w:gridSpan w:val="2"/>
                  <w:noWrap w:val="0"/>
                  <w:vAlign w:val="center"/>
                </w:tcPr>
                <w:p>
                  <w:pPr>
                    <w:snapToGrid w:val="0"/>
                    <w:spacing w:line="240" w:lineRule="auto"/>
                    <w:jc w:val="center"/>
                    <w:rPr>
                      <w:rFonts w:hint="default" w:ascii="Times New Roman" w:hAnsi="Times New Roman" w:eastAsia="宋体" w:cs="Times New Roman"/>
                      <w:color w:val="C00000"/>
                      <w:sz w:val="21"/>
                      <w:szCs w:val="21"/>
                      <w:highlight w:val="none"/>
                    </w:rPr>
                  </w:pPr>
                  <w:r>
                    <w:rPr>
                      <w:rFonts w:hint="eastAsia" w:ascii="Times New Roman" w:hAnsi="Times New Roman" w:eastAsia="宋体" w:cs="Times New Roman"/>
                      <w:color w:val="C00000"/>
                      <w:szCs w:val="21"/>
                      <w:highlight w:val="none"/>
                      <w:lang w:val="en-US" w:eastAsia="zh-CN"/>
                    </w:rPr>
                    <w:t>化粪池、污水处理站</w:t>
                  </w:r>
                </w:p>
              </w:tc>
              <w:tc>
                <w:tcPr>
                  <w:tcW w:w="1304" w:type="dxa"/>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C00000"/>
                      <w:sz w:val="21"/>
                      <w:szCs w:val="21"/>
                      <w:highlight w:val="none"/>
                    </w:rPr>
                  </w:pPr>
                  <w:r>
                    <w:rPr>
                      <w:rFonts w:hint="eastAsia" w:ascii="Times New Roman" w:hAnsi="Times New Roman" w:eastAsia="宋体" w:cs="Times New Roman"/>
                      <w:color w:val="C00000"/>
                      <w:szCs w:val="21"/>
                      <w:highlight w:val="none"/>
                      <w:lang w:val="en-US" w:eastAsia="zh-CN"/>
                    </w:rPr>
                    <w:t>污泥</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C00000"/>
                      <w:sz w:val="21"/>
                      <w:szCs w:val="21"/>
                      <w:highlight w:val="none"/>
                      <w:lang w:eastAsia="zh-CN"/>
                    </w:rPr>
                  </w:pPr>
                  <w:r>
                    <w:rPr>
                      <w:rFonts w:hint="eastAsia" w:ascii="Times New Roman" w:hAnsi="Times New Roman" w:eastAsia="宋体" w:cs="Times New Roman"/>
                      <w:color w:val="C00000"/>
                      <w:sz w:val="21"/>
                      <w:szCs w:val="21"/>
                      <w:highlight w:val="none"/>
                      <w:lang w:val="en-US" w:eastAsia="zh-CN"/>
                    </w:rPr>
                    <w:t>/</w:t>
                  </w:r>
                </w:p>
              </w:tc>
              <w:tc>
                <w:tcPr>
                  <w:tcW w:w="2754" w:type="dxa"/>
                  <w:gridSpan w:val="2"/>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C00000"/>
                      <w:sz w:val="21"/>
                      <w:szCs w:val="21"/>
                      <w:highlight w:val="none"/>
                    </w:rPr>
                  </w:pPr>
                  <w:r>
                    <w:rPr>
                      <w:rFonts w:hint="eastAsia" w:ascii="Times New Roman" w:hAnsi="Times New Roman" w:eastAsia="宋体" w:cs="Times New Roman"/>
                      <w:color w:val="C00000"/>
                      <w:szCs w:val="21"/>
                      <w:highlight w:val="none"/>
                      <w:lang w:val="en-US" w:eastAsia="zh-CN"/>
                    </w:rPr>
                    <w:t>委托当地环卫部门定期清掏、清运处置，不在厂区暂存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cs="Times New Roman"/>
                      <w:color w:val="auto"/>
                      <w:sz w:val="21"/>
                      <w:szCs w:val="21"/>
                      <w:highlight w:val="none"/>
                      <w:lang w:eastAsia="zh-CN"/>
                    </w:rPr>
                  </w:pPr>
                </w:p>
              </w:tc>
              <w:tc>
                <w:tcPr>
                  <w:tcW w:w="1486" w:type="dxa"/>
                  <w:gridSpan w:val="2"/>
                  <w:noWrap w:val="0"/>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员工生活</w:t>
                  </w:r>
                </w:p>
              </w:tc>
              <w:tc>
                <w:tcPr>
                  <w:tcW w:w="1304" w:type="dxa"/>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生活垃圾</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t/a</w:t>
                  </w:r>
                </w:p>
              </w:tc>
              <w:tc>
                <w:tcPr>
                  <w:tcW w:w="2754" w:type="dxa"/>
                  <w:gridSpan w:val="2"/>
                  <w:noWrap w:val="0"/>
                  <w:tcMar>
                    <w:top w:w="0" w:type="dxa"/>
                    <w:left w:w="108" w:type="dxa"/>
                    <w:bottom w:w="0" w:type="dxa"/>
                    <w:right w:w="108" w:type="dxa"/>
                  </w:tcMar>
                  <w:vAlign w:val="center"/>
                </w:tcPr>
                <w:p>
                  <w:pPr>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垃圾桶集中收集后，委托当地环卫部门定期清运处置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设备维修保养</w:t>
                  </w: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废机油</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t/a</w:t>
                  </w:r>
                </w:p>
              </w:tc>
              <w:tc>
                <w:tcPr>
                  <w:tcW w:w="2754" w:type="dxa"/>
                  <w:gridSpan w:val="2"/>
                  <w:vMerge w:val="restart"/>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color w:val="auto"/>
                      <w:szCs w:val="21"/>
                      <w:highlight w:val="none"/>
                      <w:lang w:val="en-US" w:eastAsia="zh-CN"/>
                    </w:rPr>
                    <w:t>经收集分类暂存于厂区危废暂存间内，委托云南大地丰源环保有限公司定期清运处置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86" w:type="dxa"/>
                  <w:gridSpan w:val="2"/>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w:t>
                  </w: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rPr>
                    <w:t>t/a</w:t>
                  </w:r>
                </w:p>
              </w:tc>
              <w:tc>
                <w:tcPr>
                  <w:tcW w:w="2754" w:type="dxa"/>
                  <w:gridSpan w:val="2"/>
                  <w:vMerge w:val="continue"/>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75" w:type="dxa"/>
                  <w:vMerge w:val="continue"/>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 w:type="dxa"/>
                  <w:noWrap w:val="0"/>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噪声</w:t>
                  </w:r>
                </w:p>
              </w:tc>
              <w:tc>
                <w:tcPr>
                  <w:tcW w:w="1486"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设备运行及运输车辆</w:t>
                  </w:r>
                </w:p>
              </w:tc>
              <w:tc>
                <w:tcPr>
                  <w:tcW w:w="1304" w:type="dxa"/>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340"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75～90dB(A)</w:t>
                  </w:r>
                </w:p>
              </w:tc>
              <w:tc>
                <w:tcPr>
                  <w:tcW w:w="2754" w:type="dxa"/>
                  <w:gridSpan w:val="2"/>
                  <w:noWrap w:val="0"/>
                  <w:tcMar>
                    <w:top w:w="0" w:type="dxa"/>
                    <w:left w:w="108" w:type="dxa"/>
                    <w:bottom w:w="0" w:type="dxa"/>
                    <w:right w:w="108" w:type="dxa"/>
                  </w:tcMar>
                  <w:vAlign w:val="center"/>
                </w:tcPr>
                <w:p>
                  <w:pPr>
                    <w:keepNext w:val="0"/>
                    <w:keepLines w:val="0"/>
                    <w:pageBreakBefore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厂界：昼间≤6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 ，夜间≤5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p>
              </w:tc>
            </w:tr>
          </w:tbl>
          <w:p>
            <w:pPr>
              <w:pStyle w:val="82"/>
              <w:keepNext w:val="0"/>
              <w:keepLines w:val="0"/>
              <w:pageBreakBefore w:val="0"/>
              <w:widowControl w:val="0"/>
              <w:kinsoku/>
              <w:wordWrap/>
              <w:overflowPunct/>
              <w:topLinePunct w:val="0"/>
              <w:autoSpaceDE/>
              <w:autoSpaceDN/>
              <w:bidi w:val="0"/>
              <w:snapToGrid/>
              <w:spacing w:line="360" w:lineRule="auto"/>
              <w:ind w:right="0" w:firstLine="482" w:firstLineChars="200"/>
              <w:jc w:val="both"/>
              <w:textAlignment w:val="auto"/>
              <w:rPr>
                <w:rFonts w:hint="default" w:ascii="Times New Roman" w:hAnsi="Times New Roman" w:eastAsia="宋体" w:cs="Times New Roman"/>
                <w:b/>
                <w:color w:val="auto"/>
                <w:sz w:val="24"/>
                <w:highlight w:val="none"/>
              </w:rPr>
            </w:pPr>
            <w:r>
              <w:rPr>
                <w:rFonts w:hint="eastAsia" w:ascii="Times New Roman" w:hAnsi="Times New Roman" w:cs="Times New Roman"/>
                <w:b/>
                <w:bCs w:val="0"/>
                <w:color w:val="auto"/>
                <w:sz w:val="24"/>
                <w:highlight w:val="none"/>
                <w:lang w:eastAsia="zh-CN"/>
              </w:rPr>
              <w:t>三</w:t>
            </w:r>
            <w:r>
              <w:rPr>
                <w:rFonts w:hint="default" w:ascii="Times New Roman" w:hAnsi="Times New Roman" w:eastAsia="宋体" w:cs="Times New Roman"/>
                <w:b/>
                <w:bCs w:val="0"/>
                <w:color w:val="auto"/>
                <w:sz w:val="24"/>
                <w:highlight w:val="none"/>
              </w:rPr>
              <w:t>、</w:t>
            </w:r>
            <w:r>
              <w:rPr>
                <w:rFonts w:hint="eastAsia" w:ascii="Times New Roman" w:hAnsi="Times New Roman" w:cs="Times New Roman"/>
                <w:b/>
                <w:bCs w:val="0"/>
                <w:color w:val="auto"/>
                <w:sz w:val="24"/>
                <w:highlight w:val="none"/>
                <w:lang w:val="en-US" w:eastAsia="zh-CN"/>
              </w:rPr>
              <w:t>原项目</w:t>
            </w:r>
            <w:r>
              <w:rPr>
                <w:rFonts w:hint="default" w:ascii="Times New Roman" w:hAnsi="Times New Roman" w:eastAsia="宋体" w:cs="Times New Roman"/>
                <w:b/>
                <w:color w:val="auto"/>
                <w:sz w:val="24"/>
                <w:highlight w:val="none"/>
              </w:rPr>
              <w:t>存在的主要环境问题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pacing w:val="-3"/>
                <w:sz w:val="24"/>
                <w:highlight w:val="none"/>
                <w:lang w:eastAsia="zh-CN"/>
              </w:rPr>
            </w:pPr>
            <w:r>
              <w:rPr>
                <w:rFonts w:hint="eastAsia" w:ascii="Times New Roman" w:hAnsi="Times New Roman" w:eastAsia="宋体" w:cs="Times New Roman"/>
                <w:color w:val="auto"/>
                <w:sz w:val="24"/>
                <w:szCs w:val="24"/>
                <w:highlight w:val="none"/>
                <w:lang w:eastAsia="zh-CN"/>
              </w:rPr>
              <w:t>原项目各项环境保护设施完好，并有效运行。根据原项目竣工环境保护验收监测报告，原项目产生的废水、废气、噪声均能做到达标排放，固体废物得到</w:t>
            </w:r>
            <w:r>
              <w:rPr>
                <w:rFonts w:hint="eastAsia" w:ascii="Times New Roman" w:hAnsi="Times New Roman" w:eastAsia="宋体" w:cs="Times New Roman"/>
                <w:color w:val="auto"/>
                <w:sz w:val="24"/>
                <w:szCs w:val="24"/>
                <w:highlight w:val="none"/>
                <w:lang w:val="en-US" w:eastAsia="zh-CN"/>
              </w:rPr>
              <w:t>100%合理处置，</w:t>
            </w:r>
            <w:r>
              <w:rPr>
                <w:rFonts w:hint="default" w:ascii="Times New Roman" w:hAnsi="Times New Roman" w:eastAsia="宋体" w:cs="Times New Roman"/>
                <w:color w:val="auto"/>
                <w:spacing w:val="-3"/>
                <w:sz w:val="24"/>
                <w:highlight w:val="none"/>
                <w:lang w:eastAsia="zh-CN"/>
              </w:rPr>
              <w:t>原项目运营至今未收到过任何环保投诉情况</w:t>
            </w:r>
            <w:r>
              <w:rPr>
                <w:rFonts w:hint="eastAsia" w:cs="Times New Roman"/>
                <w:color w:val="auto"/>
                <w:spacing w:val="-3"/>
                <w:sz w:val="24"/>
                <w:highlight w:val="none"/>
                <w:lang w:eastAsia="zh-CN"/>
              </w:rPr>
              <w:t>。</w:t>
            </w:r>
          </w:p>
          <w:p>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ascii="Times New Roman" w:hAnsi="Times New Roman" w:eastAsia="宋体" w:cs="Times New Roman"/>
                <w:color w:val="0000FF"/>
                <w:kern w:val="2"/>
                <w:sz w:val="24"/>
                <w:szCs w:val="24"/>
                <w:highlight w:val="none"/>
                <w:lang w:val="en-US" w:eastAsia="zh-CN" w:bidi="ar-SA"/>
              </w:rPr>
              <w:t>根据《企业事业单位突发环境事件应急预案备案管理办法》，</w:t>
            </w:r>
            <w:r>
              <w:rPr>
                <w:rFonts w:hint="default" w:ascii="Times New Roman" w:hAnsi="Times New Roman" w:eastAsia="宋体" w:cs="Times New Roman"/>
                <w:color w:val="0000FF"/>
                <w:kern w:val="2"/>
                <w:sz w:val="24"/>
                <w:szCs w:val="24"/>
                <w:highlight w:val="none"/>
                <w:lang w:val="en-US" w:eastAsia="zh-CN" w:bidi="ar-SA"/>
              </w:rPr>
              <w:t>云南欣昌电器制造有限公司</w:t>
            </w:r>
            <w:r>
              <w:rPr>
                <w:rFonts w:hint="eastAsia" w:ascii="Times New Roman" w:hAnsi="Times New Roman" w:eastAsia="宋体" w:cs="Times New Roman"/>
                <w:color w:val="0000FF"/>
                <w:kern w:val="2"/>
                <w:sz w:val="24"/>
                <w:szCs w:val="24"/>
                <w:highlight w:val="none"/>
                <w:lang w:val="en-US" w:eastAsia="zh-CN" w:bidi="ar-SA"/>
              </w:rPr>
              <w:t>于2022年11月编制完成《</w:t>
            </w:r>
            <w:r>
              <w:rPr>
                <w:rFonts w:hint="default" w:ascii="Times New Roman" w:hAnsi="Times New Roman" w:eastAsia="宋体" w:cs="Times New Roman"/>
                <w:color w:val="0000FF"/>
                <w:kern w:val="2"/>
                <w:sz w:val="24"/>
                <w:szCs w:val="24"/>
                <w:highlight w:val="none"/>
                <w:lang w:val="en-US" w:eastAsia="zh-CN" w:bidi="ar-SA"/>
              </w:rPr>
              <w:t>云南欣昌电器制造有限公司</w:t>
            </w:r>
            <w:r>
              <w:rPr>
                <w:rFonts w:hint="eastAsia" w:ascii="Times New Roman" w:hAnsi="Times New Roman" w:eastAsia="宋体" w:cs="Times New Roman"/>
                <w:color w:val="0000FF"/>
                <w:kern w:val="2"/>
                <w:sz w:val="24"/>
                <w:szCs w:val="24"/>
                <w:highlight w:val="none"/>
                <w:lang w:val="en-US" w:eastAsia="zh-CN" w:bidi="ar-SA"/>
              </w:rPr>
              <w:t>突发环境事件应急预案》，并于2021年12月16日通过昆明市生态环境局寻甸分局备案，备案编号530-129-2021-146-L，目前处于有效期内。根据调查落实，项目投入调试运营至今，未发生过环境风险事故和环境污染事件。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default" w:ascii="Times New Roman" w:hAnsi="Times New Roman" w:eastAsia="宋体" w:cs="Times New Roman"/>
                <w:b w:val="0"/>
                <w:bCs w:val="0"/>
                <w:color w:val="0000FF"/>
                <w:sz w:val="24"/>
                <w:szCs w:val="24"/>
                <w:highlight w:val="none"/>
                <w:lang w:eastAsia="zh-CN"/>
              </w:rPr>
              <w:t>根据现场踏勘，</w:t>
            </w:r>
            <w:r>
              <w:rPr>
                <w:rFonts w:hint="default" w:ascii="Times New Roman" w:hAnsi="Times New Roman" w:eastAsia="宋体" w:cs="Times New Roman"/>
                <w:b w:val="0"/>
                <w:bCs w:val="0"/>
                <w:color w:val="0000FF"/>
                <w:sz w:val="24"/>
                <w:szCs w:val="24"/>
                <w:highlight w:val="none"/>
                <w:lang w:val="en-US" w:eastAsia="zh-CN"/>
              </w:rPr>
              <w:t>建设单位已严格按照危险废物收集、暂存相关的管理要求，项目建设了1间</w:t>
            </w:r>
            <w:r>
              <w:rPr>
                <w:rFonts w:hint="eastAsia" w:ascii="Times New Roman" w:hAnsi="Times New Roman" w:eastAsia="宋体" w:cs="Times New Roman"/>
                <w:b w:val="0"/>
                <w:bCs w:val="0"/>
                <w:color w:val="0000FF"/>
                <w:sz w:val="24"/>
                <w:szCs w:val="24"/>
                <w:highlight w:val="none"/>
                <w:lang w:val="en-US" w:eastAsia="zh-CN"/>
              </w:rPr>
              <w:t>10</w:t>
            </w:r>
            <w:r>
              <w:rPr>
                <w:rFonts w:hint="default" w:ascii="Times New Roman" w:hAnsi="Times New Roman" w:eastAsia="宋体" w:cs="Times New Roman"/>
                <w:b w:val="0"/>
                <w:bCs w:val="0"/>
                <w:color w:val="0000FF"/>
                <w:sz w:val="24"/>
                <w:szCs w:val="24"/>
                <w:highlight w:val="none"/>
                <w:lang w:val="en-US" w:eastAsia="zh-CN"/>
              </w:rPr>
              <w:t>m</w:t>
            </w:r>
            <w:r>
              <w:rPr>
                <w:rFonts w:hint="default" w:ascii="Times New Roman" w:hAnsi="Times New Roman" w:eastAsia="宋体" w:cs="Times New Roman"/>
                <w:b w:val="0"/>
                <w:bCs w:val="0"/>
                <w:color w:val="0000FF"/>
                <w:sz w:val="24"/>
                <w:szCs w:val="24"/>
                <w:highlight w:val="none"/>
                <w:vertAlign w:val="superscript"/>
                <w:lang w:val="en-US" w:eastAsia="zh-CN"/>
              </w:rPr>
              <w:t>2</w:t>
            </w:r>
            <w:r>
              <w:rPr>
                <w:rFonts w:hint="default" w:ascii="Times New Roman" w:hAnsi="Times New Roman" w:eastAsia="宋体" w:cs="Times New Roman"/>
                <w:b w:val="0"/>
                <w:bCs w:val="0"/>
                <w:color w:val="0000FF"/>
                <w:sz w:val="24"/>
                <w:szCs w:val="24"/>
                <w:highlight w:val="none"/>
                <w:lang w:val="en-US" w:eastAsia="zh-CN"/>
              </w:rPr>
              <w:t>的危险废物暂存间。暂存间内配套设置危险废物收集容器，</w:t>
            </w:r>
            <w:r>
              <w:rPr>
                <w:rFonts w:hint="eastAsia" w:ascii="Times New Roman" w:hAnsi="Times New Roman" w:eastAsia="宋体" w:cs="Times New Roman"/>
                <w:b w:val="0"/>
                <w:bCs w:val="0"/>
                <w:color w:val="0000FF"/>
                <w:sz w:val="24"/>
                <w:szCs w:val="24"/>
                <w:highlight w:val="none"/>
                <w:lang w:val="en-US" w:eastAsia="zh-CN"/>
              </w:rPr>
              <w:t>危险废物</w:t>
            </w:r>
            <w:r>
              <w:rPr>
                <w:rFonts w:hint="default" w:ascii="Times New Roman" w:hAnsi="Times New Roman" w:eastAsia="宋体" w:cs="Times New Roman"/>
                <w:b w:val="0"/>
                <w:bCs w:val="0"/>
                <w:color w:val="0000FF"/>
                <w:sz w:val="24"/>
                <w:szCs w:val="24"/>
                <w:highlight w:val="none"/>
                <w:lang w:val="en-US" w:eastAsia="zh-CN"/>
              </w:rPr>
              <w:t>经收集于相应的危险废物收集容器内，暂存于危险废物暂存间，委托</w:t>
            </w:r>
            <w:r>
              <w:rPr>
                <w:rFonts w:hint="eastAsia" w:ascii="Times New Roman" w:hAnsi="Times New Roman" w:eastAsia="宋体" w:cs="Times New Roman"/>
                <w:b w:val="0"/>
                <w:bCs w:val="0"/>
                <w:color w:val="0000FF"/>
                <w:sz w:val="24"/>
                <w:szCs w:val="24"/>
                <w:highlight w:val="none"/>
                <w:lang w:eastAsia="zh-CN"/>
              </w:rPr>
              <w:t>云南大地丰源环保有限公司</w:t>
            </w:r>
            <w:r>
              <w:rPr>
                <w:rFonts w:hint="default" w:ascii="Times New Roman" w:hAnsi="Times New Roman" w:eastAsia="宋体" w:cs="Times New Roman"/>
                <w:b w:val="0"/>
                <w:bCs w:val="0"/>
                <w:color w:val="0000FF"/>
                <w:sz w:val="24"/>
                <w:szCs w:val="24"/>
                <w:highlight w:val="none"/>
                <w:lang w:val="en-US" w:eastAsia="zh-CN"/>
              </w:rPr>
              <w:t>定期清运处置。</w:t>
            </w:r>
            <w:r>
              <w:rPr>
                <w:rFonts w:hint="eastAsia" w:ascii="Times New Roman" w:hAnsi="Times New Roman" w:eastAsia="宋体" w:cs="Times New Roman"/>
                <w:b w:val="0"/>
                <w:bCs w:val="0"/>
                <w:color w:val="0000FF"/>
                <w:sz w:val="24"/>
                <w:szCs w:val="24"/>
                <w:highlight w:val="none"/>
                <w:lang w:val="en-US" w:eastAsia="zh-CN"/>
              </w:rPr>
              <w:t>目前公司危废暂存间建设情况：</w:t>
            </w:r>
            <w:r>
              <w:rPr>
                <w:rFonts w:hint="default" w:ascii="Times New Roman" w:hAnsi="Times New Roman" w:eastAsia="宋体" w:cs="Times New Roman"/>
                <w:b w:val="0"/>
                <w:bCs w:val="0"/>
                <w:color w:val="0000FF"/>
                <w:sz w:val="24"/>
                <w:szCs w:val="24"/>
                <w:highlight w:val="none"/>
                <w:lang w:val="zh-CN" w:eastAsia="zh-CN"/>
              </w:rPr>
              <w:fldChar w:fldCharType="begin"/>
            </w:r>
            <w:r>
              <w:rPr>
                <w:rFonts w:hint="default" w:ascii="Times New Roman" w:hAnsi="Times New Roman" w:eastAsia="宋体" w:cs="Times New Roman"/>
                <w:b w:val="0"/>
                <w:bCs w:val="0"/>
                <w:color w:val="0000FF"/>
                <w:sz w:val="24"/>
                <w:szCs w:val="24"/>
                <w:highlight w:val="none"/>
                <w:lang w:val="zh-CN" w:eastAsia="zh-CN"/>
              </w:rPr>
              <w:instrText xml:space="preserve"> = 1 \* GB3 \* MERGEFORMAT </w:instrText>
            </w:r>
            <w:r>
              <w:rPr>
                <w:rFonts w:hint="default" w:ascii="Times New Roman" w:hAnsi="Times New Roman" w:eastAsia="宋体" w:cs="Times New Roman"/>
                <w:b w:val="0"/>
                <w:bCs w:val="0"/>
                <w:color w:val="0000FF"/>
                <w:sz w:val="24"/>
                <w:szCs w:val="24"/>
                <w:highlight w:val="none"/>
                <w:lang w:val="zh-CN" w:eastAsia="zh-CN"/>
              </w:rPr>
              <w:fldChar w:fldCharType="separate"/>
            </w:r>
            <w:r>
              <w:rPr>
                <w:rFonts w:hint="default" w:ascii="Times New Roman" w:hAnsi="Times New Roman" w:eastAsia="宋体" w:cs="Times New Roman"/>
                <w:b w:val="0"/>
                <w:bCs w:val="0"/>
                <w:color w:val="0000FF"/>
                <w:sz w:val="24"/>
                <w:szCs w:val="24"/>
                <w:highlight w:val="none"/>
                <w:lang w:val="zh-CN" w:eastAsia="zh-CN"/>
              </w:rPr>
              <w:t>①</w:t>
            </w:r>
            <w:r>
              <w:rPr>
                <w:rFonts w:hint="default" w:ascii="Times New Roman" w:hAnsi="Times New Roman" w:eastAsia="宋体" w:cs="Times New Roman"/>
                <w:b w:val="0"/>
                <w:bCs w:val="0"/>
                <w:color w:val="0000FF"/>
                <w:sz w:val="24"/>
                <w:szCs w:val="24"/>
                <w:highlight w:val="none"/>
                <w:lang w:val="zh-CN" w:eastAsia="zh-CN"/>
              </w:rPr>
              <w:fldChar w:fldCharType="end"/>
            </w:r>
            <w:r>
              <w:rPr>
                <w:rFonts w:hint="eastAsia" w:ascii="Times New Roman" w:hAnsi="Times New Roman" w:eastAsia="宋体" w:cs="Times New Roman"/>
                <w:b w:val="0"/>
                <w:bCs w:val="0"/>
                <w:color w:val="0000FF"/>
                <w:sz w:val="24"/>
                <w:szCs w:val="24"/>
                <w:highlight w:val="none"/>
                <w:lang w:val="zh-CN" w:eastAsia="zh-CN"/>
              </w:rPr>
              <w:t>根据危险废物的类别、数量、形态、物理化学性质和污染防治等要求进行了贮存分区，避免不相容的危险废物接触、混合；②地面、墙面裙角、接触危废的墙体等均采用坚固的材料建造，表面无裂缝；③地面与裙脚已采取表面防渗措施（渗透系数不大于10</w:t>
            </w:r>
            <w:r>
              <w:rPr>
                <w:rFonts w:hint="eastAsia" w:ascii="Times New Roman" w:hAnsi="Times New Roman" w:eastAsia="宋体" w:cs="Times New Roman"/>
                <w:b w:val="0"/>
                <w:bCs w:val="0"/>
                <w:color w:val="0000FF"/>
                <w:sz w:val="24"/>
                <w:szCs w:val="24"/>
                <w:highlight w:val="none"/>
                <w:vertAlign w:val="superscript"/>
                <w:lang w:val="en-US" w:eastAsia="zh-CN"/>
              </w:rPr>
              <w:t>-10</w:t>
            </w:r>
            <w:r>
              <w:rPr>
                <w:rFonts w:hint="eastAsia" w:ascii="Times New Roman" w:hAnsi="Times New Roman" w:eastAsia="宋体" w:cs="Times New Roman"/>
                <w:b w:val="0"/>
                <w:bCs w:val="0"/>
                <w:color w:val="0000FF"/>
                <w:sz w:val="24"/>
                <w:szCs w:val="24"/>
                <w:highlight w:val="none"/>
                <w:lang w:val="zh-CN" w:eastAsia="zh-CN"/>
              </w:rPr>
              <w:t>cm/s）；④贮存期间，按国家有关标准和规定建立危险废物管理台账并保存（见附件</w:t>
            </w:r>
            <w:r>
              <w:rPr>
                <w:rFonts w:hint="eastAsia" w:ascii="Times New Roman" w:hAnsi="Times New Roman" w:eastAsia="宋体" w:cs="Times New Roman"/>
                <w:b w:val="0"/>
                <w:bCs w:val="0"/>
                <w:color w:val="0000FF"/>
                <w:sz w:val="24"/>
                <w:szCs w:val="24"/>
                <w:highlight w:val="none"/>
                <w:lang w:val="en-US" w:eastAsia="zh-CN"/>
              </w:rPr>
              <w:t>13</w:t>
            </w:r>
            <w:r>
              <w:rPr>
                <w:rFonts w:hint="eastAsia" w:ascii="Times New Roman" w:hAnsi="Times New Roman" w:eastAsia="宋体" w:cs="Times New Roman"/>
                <w:b w:val="0"/>
                <w:bCs w:val="0"/>
                <w:color w:val="0000FF"/>
                <w:sz w:val="24"/>
                <w:szCs w:val="24"/>
                <w:highlight w:val="none"/>
                <w:lang w:val="zh-CN" w:eastAsia="zh-CN"/>
              </w:rPr>
              <w:t>）</w:t>
            </w:r>
            <w:r>
              <w:rPr>
                <w:rFonts w:hint="default" w:ascii="Times New Roman" w:hAnsi="Times New Roman" w:eastAsia="宋体" w:cs="Times New Roman"/>
                <w:b w:val="0"/>
                <w:bCs w:val="0"/>
                <w:color w:val="0000FF"/>
                <w:sz w:val="24"/>
                <w:szCs w:val="24"/>
                <w:highlight w:val="none"/>
                <w:lang w:val="zh-CN" w:eastAsia="zh-CN"/>
              </w:rPr>
              <w:t>。</w:t>
            </w:r>
            <w:r>
              <w:rPr>
                <w:rFonts w:hint="eastAsia" w:ascii="Times New Roman" w:hAnsi="Times New Roman" w:eastAsia="宋体" w:cs="Times New Roman"/>
                <w:b w:val="0"/>
                <w:bCs w:val="0"/>
                <w:color w:val="0000FF"/>
                <w:sz w:val="24"/>
                <w:szCs w:val="24"/>
                <w:highlight w:val="none"/>
                <w:lang w:val="zh-CN" w:eastAsia="zh-CN"/>
              </w:rPr>
              <w:t>⑤已</w:t>
            </w:r>
            <w:r>
              <w:rPr>
                <w:rFonts w:hint="eastAsia" w:ascii="Times New Roman" w:hAnsi="Times New Roman" w:eastAsia="宋体" w:cs="Times New Roman"/>
                <w:b w:val="0"/>
                <w:bCs w:val="0"/>
                <w:color w:val="0000FF"/>
                <w:sz w:val="24"/>
                <w:szCs w:val="24"/>
                <w:highlight w:val="none"/>
                <w:lang w:val="en-US" w:eastAsia="zh-CN"/>
              </w:rPr>
              <w:t>建立贮存设施环境管理制度、管理人员岗位职责制度、设施运行操作制度、人员岗位培训制度等。⑥</w:t>
            </w:r>
            <w:r>
              <w:rPr>
                <w:rFonts w:hint="eastAsia" w:ascii="Times New Roman" w:hAnsi="Times New Roman" w:eastAsia="宋体" w:cs="Times New Roman"/>
                <w:b w:val="0"/>
                <w:bCs w:val="0"/>
                <w:color w:val="0000FF"/>
                <w:sz w:val="24"/>
                <w:szCs w:val="24"/>
                <w:highlight w:val="none"/>
                <w:lang w:val="zh-CN" w:eastAsia="zh-CN"/>
              </w:rPr>
              <w:t>已</w:t>
            </w:r>
            <w:r>
              <w:rPr>
                <w:rFonts w:hint="default" w:ascii="Times New Roman" w:hAnsi="Times New Roman" w:eastAsia="宋体" w:cs="Times New Roman"/>
                <w:b w:val="0"/>
                <w:bCs w:val="0"/>
                <w:color w:val="0000FF"/>
                <w:sz w:val="24"/>
                <w:szCs w:val="24"/>
                <w:highlight w:val="none"/>
                <w:lang w:val="zh-CN" w:eastAsia="zh-CN"/>
              </w:rPr>
              <w:t>粘贴符合</w:t>
            </w:r>
            <w:r>
              <w:rPr>
                <w:rFonts w:hint="eastAsia" w:ascii="Times New Roman" w:hAnsi="Times New Roman" w:eastAsia="宋体" w:cs="Times New Roman"/>
                <w:b w:val="0"/>
                <w:bCs w:val="0"/>
                <w:color w:val="0000FF"/>
                <w:sz w:val="24"/>
                <w:szCs w:val="24"/>
                <w:highlight w:val="none"/>
                <w:lang w:val="zh-CN" w:eastAsia="zh-CN"/>
              </w:rPr>
              <w:t>危险废物识别标志设置技术规范（</w:t>
            </w:r>
            <w:r>
              <w:rPr>
                <w:rFonts w:hint="eastAsia" w:ascii="Times New Roman" w:hAnsi="Times New Roman" w:eastAsia="宋体" w:cs="Times New Roman"/>
                <w:b w:val="0"/>
                <w:bCs w:val="0"/>
                <w:color w:val="0000FF"/>
                <w:sz w:val="24"/>
                <w:szCs w:val="24"/>
                <w:highlight w:val="none"/>
                <w:lang w:val="en-US" w:eastAsia="zh-CN"/>
              </w:rPr>
              <w:t>HJ 1276-2022）</w:t>
            </w:r>
            <w:r>
              <w:rPr>
                <w:rFonts w:hint="default" w:ascii="Times New Roman" w:hAnsi="Times New Roman" w:eastAsia="宋体" w:cs="Times New Roman"/>
                <w:b w:val="0"/>
                <w:bCs w:val="0"/>
                <w:color w:val="0000FF"/>
                <w:sz w:val="24"/>
                <w:szCs w:val="24"/>
                <w:highlight w:val="none"/>
                <w:lang w:val="zh-CN" w:eastAsia="zh-CN"/>
              </w:rPr>
              <w:t>所示的标签。</w:t>
            </w:r>
            <w:r>
              <w:rPr>
                <w:rFonts w:hint="eastAsia" w:ascii="Times New Roman" w:hAnsi="Times New Roman" w:eastAsia="宋体" w:cs="Times New Roman"/>
                <w:b w:val="0"/>
                <w:bCs w:val="0"/>
                <w:color w:val="0000FF"/>
                <w:sz w:val="24"/>
                <w:szCs w:val="24"/>
                <w:highlight w:val="none"/>
                <w:lang w:val="en-US" w:eastAsia="zh-CN"/>
              </w:rPr>
              <w:t>公司现有危险废物暂存间建设及管理基本符合</w:t>
            </w:r>
            <w:r>
              <w:rPr>
                <w:rFonts w:hint="eastAsia" w:ascii="Times New Roman" w:hAnsi="Times New Roman" w:eastAsia="宋体" w:cs="Times New Roman"/>
                <w:b w:val="0"/>
                <w:bCs w:val="0"/>
                <w:color w:val="0000FF"/>
                <w:sz w:val="24"/>
                <w:szCs w:val="24"/>
                <w:highlight w:val="none"/>
                <w:lang w:val="zh-CN" w:eastAsia="zh-CN"/>
              </w:rPr>
              <w:t>《危险废物贮存污染控制标准》（GB18596-20</w:t>
            </w:r>
            <w:r>
              <w:rPr>
                <w:rFonts w:hint="eastAsia" w:ascii="Times New Roman" w:hAnsi="Times New Roman" w:eastAsia="宋体" w:cs="Times New Roman"/>
                <w:b w:val="0"/>
                <w:bCs w:val="0"/>
                <w:color w:val="0000FF"/>
                <w:sz w:val="24"/>
                <w:szCs w:val="24"/>
                <w:highlight w:val="none"/>
                <w:lang w:eastAsia="zh-CN"/>
              </w:rPr>
              <w:t>23</w:t>
            </w:r>
            <w:r>
              <w:rPr>
                <w:rFonts w:hint="eastAsia" w:ascii="Times New Roman" w:hAnsi="Times New Roman" w:eastAsia="宋体" w:cs="Times New Roman"/>
                <w:b w:val="0"/>
                <w:bCs w:val="0"/>
                <w:color w:val="0000FF"/>
                <w:sz w:val="24"/>
                <w:szCs w:val="24"/>
                <w:highlight w:val="none"/>
                <w:lang w:val="zh-CN" w:eastAsia="zh-CN"/>
              </w:rPr>
              <w:t>）标准要求</w:t>
            </w:r>
            <w:r>
              <w:rPr>
                <w:rFonts w:hint="eastAsia" w:ascii="Times New Roman" w:hAnsi="Times New Roman" w:eastAsia="宋体" w:cs="Times New Roman"/>
                <w:b w:val="0"/>
                <w:bCs w:val="0"/>
                <w:color w:val="0000FF"/>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 w:val="0"/>
                <w:bCs w:val="0"/>
                <w:color w:val="0000FF"/>
                <w:sz w:val="24"/>
                <w:szCs w:val="24"/>
                <w:highlight w:val="none"/>
                <w:lang w:val="en-US" w:eastAsia="zh-CN"/>
              </w:rPr>
              <w:t>综上，原项目不存在环境问题。</w:t>
            </w:r>
          </w:p>
        </w:tc>
      </w:tr>
    </w:tbl>
    <w:p>
      <w:pPr>
        <w:pStyle w:val="20"/>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0"/>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9"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9"/>
    </w:p>
    <w:tbl>
      <w:tblPr>
        <w:tblStyle w:val="2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现状</w:t>
            </w:r>
          </w:p>
        </w:tc>
        <w:tc>
          <w:tcPr>
            <w:tcW w:w="8605" w:type="dxa"/>
            <w:vAlign w:val="center"/>
          </w:tcPr>
          <w:p>
            <w:pPr>
              <w:pStyle w:val="14"/>
              <w:keepNext w:val="0"/>
              <w:keepLines w:val="0"/>
              <w:pageBreakBefore w:val="0"/>
              <w:numPr>
                <w:ilvl w:val="0"/>
                <w:numId w:val="0"/>
              </w:numP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rPr>
              <w:t>（1）达标区判定</w:t>
            </w:r>
          </w:p>
          <w:p>
            <w:pPr>
              <w:adjustRightInd w:val="0"/>
              <w:snapToGrid w:val="0"/>
              <w:spacing w:line="360" w:lineRule="auto"/>
              <w:ind w:firstLine="480" w:firstLineChars="200"/>
              <w:rPr>
                <w:color w:val="auto"/>
                <w:sz w:val="24"/>
                <w:highlight w:val="none"/>
              </w:rPr>
            </w:pPr>
            <w:r>
              <w:rPr>
                <w:color w:val="auto"/>
                <w:sz w:val="24"/>
                <w:highlight w:val="none"/>
              </w:rPr>
              <w:t>项目所处区域属于工业园区内，区域环境空气质量功能区划为二类区，执行《环境空气质量标准》（GB3095－2012）二级标准。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Times New Roman" w:eastAsia="Times New Roman"/>
                <w:color w:val="auto"/>
                <w:sz w:val="24"/>
                <w:szCs w:val="24"/>
                <w:highlight w:val="none"/>
                <w:lang w:val="zh-CN"/>
              </w:rPr>
            </w:pPr>
            <w:r>
              <w:rPr>
                <w:color w:val="auto"/>
                <w:sz w:val="24"/>
                <w:highlight w:val="none"/>
              </w:rPr>
              <w:t>根据昆明市生态环境局发布的《202</w:t>
            </w:r>
            <w:r>
              <w:rPr>
                <w:rFonts w:hint="eastAsia"/>
                <w:color w:val="auto"/>
                <w:sz w:val="24"/>
                <w:highlight w:val="none"/>
              </w:rPr>
              <w:t>2</w:t>
            </w:r>
            <w:r>
              <w:rPr>
                <w:color w:val="auto"/>
                <w:sz w:val="24"/>
                <w:highlight w:val="none"/>
              </w:rPr>
              <w:t>年度昆明市生态环境状况公报》，</w:t>
            </w:r>
            <w:r>
              <w:rPr>
                <w:rFonts w:hint="eastAsia"/>
                <w:color w:val="auto"/>
                <w:sz w:val="24"/>
                <w:highlight w:val="none"/>
              </w:rPr>
              <w:t>昆明市各县（市）区环境空气质量总体保持良好。与2021年相比，安宁市、禄劝县、石林县、嵩明县、富民县、宜良县、寻甸县环境空气综合污染指数有所下降，东川区环境空气综合污染指数有所上升</w:t>
            </w:r>
            <w:r>
              <w:rPr>
                <w:color w:val="auto"/>
                <w:sz w:val="24"/>
                <w:highlight w:val="none"/>
              </w:rPr>
              <w:t>。综上，项目所在区域为环境空气质量达标区。</w:t>
            </w:r>
          </w:p>
          <w:p>
            <w:pPr>
              <w:adjustRightInd w:val="0"/>
              <w:snapToGrid w:val="0"/>
              <w:spacing w:line="360" w:lineRule="auto"/>
              <w:ind w:firstLine="480" w:firstLineChars="200"/>
              <w:jc w:val="left"/>
              <w:rPr>
                <w:rFonts w:hint="default"/>
                <w:color w:val="auto"/>
                <w:sz w:val="24"/>
                <w:highlight w:val="none"/>
                <w:lang w:val="en-US" w:eastAsia="zh-CN"/>
              </w:rPr>
            </w:pPr>
            <w:r>
              <w:rPr>
                <w:rFonts w:hint="default"/>
                <w:color w:val="auto"/>
                <w:sz w:val="24"/>
                <w:highlight w:val="none"/>
                <w:lang w:val="en-US" w:eastAsia="zh-CN"/>
              </w:rPr>
              <w:t>（2）特征污染物环境质量现状</w:t>
            </w:r>
          </w:p>
          <w:p>
            <w:pPr>
              <w:adjustRightInd w:val="0"/>
              <w:snapToGrid w:val="0"/>
              <w:spacing w:line="360" w:lineRule="auto"/>
              <w:ind w:firstLine="480" w:firstLineChars="200"/>
              <w:jc w:val="left"/>
              <w:rPr>
                <w:rFonts w:hint="eastAsia"/>
                <w:color w:val="auto"/>
                <w:sz w:val="24"/>
                <w:highlight w:val="none"/>
              </w:rPr>
            </w:pPr>
            <w:r>
              <w:rPr>
                <w:rFonts w:hint="eastAsia"/>
                <w:color w:val="auto"/>
                <w:sz w:val="24"/>
                <w:highlight w:val="none"/>
              </w:rPr>
              <w:t>TSP环境质量现状监测数据引用《云南伟路管道有限公司塑料管道生产线建设项目环境影响报告书环境质量现状监测报告》，监测单位为云南佳测环境检测科技有限公司，监测日期为</w:t>
            </w:r>
            <w:r>
              <w:rPr>
                <w:color w:val="auto"/>
                <w:sz w:val="24"/>
                <w:highlight w:val="none"/>
              </w:rPr>
              <w:t>2021年7月26日~2021年8月1日</w:t>
            </w:r>
            <w:r>
              <w:rPr>
                <w:rFonts w:hint="eastAsia"/>
                <w:color w:val="auto"/>
                <w:sz w:val="24"/>
                <w:highlight w:val="none"/>
              </w:rPr>
              <w:t>。云南伟路管道有限公司塑料管道生产线建设项目位于项目区</w:t>
            </w:r>
            <w:r>
              <w:rPr>
                <w:rFonts w:hint="eastAsia"/>
                <w:color w:val="auto"/>
                <w:sz w:val="24"/>
                <w:highlight w:val="none"/>
                <w:lang w:eastAsia="zh-CN"/>
              </w:rPr>
              <w:t>东</w:t>
            </w:r>
            <w:r>
              <w:rPr>
                <w:rFonts w:hint="eastAsia"/>
                <w:color w:val="auto"/>
                <w:sz w:val="24"/>
                <w:highlight w:val="none"/>
              </w:rPr>
              <w:t>北侧约</w:t>
            </w:r>
            <w:r>
              <w:rPr>
                <w:rFonts w:hint="eastAsia"/>
                <w:color w:val="auto"/>
                <w:sz w:val="24"/>
                <w:highlight w:val="none"/>
                <w:lang w:val="en-US" w:eastAsia="zh-CN"/>
              </w:rPr>
              <w:t>710</w:t>
            </w:r>
            <w:r>
              <w:rPr>
                <w:rFonts w:hint="eastAsia"/>
                <w:color w:val="auto"/>
                <w:sz w:val="24"/>
                <w:highlight w:val="none"/>
              </w:rPr>
              <w:t>m处</w:t>
            </w:r>
            <w:r>
              <w:rPr>
                <w:rFonts w:hint="eastAsia"/>
                <w:color w:val="auto"/>
                <w:sz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zh-CN"/>
              </w:rPr>
              <w:t>引用项目监测点位信息见表</w:t>
            </w:r>
            <w:r>
              <w:rPr>
                <w:rFonts w:hint="eastAsia" w:cs="Times New Roman"/>
                <w:b w:val="0"/>
                <w:bCs/>
                <w:color w:val="auto"/>
                <w:sz w:val="24"/>
                <w:highlight w:val="none"/>
                <w:lang w:val="en-US" w:eastAsia="zh-CN"/>
              </w:rPr>
              <w:t>3-1 。</w:t>
            </w:r>
          </w:p>
          <w:p>
            <w:pPr>
              <w:pStyle w:val="3"/>
              <w:keepNext w:val="0"/>
              <w:keepLines w:val="0"/>
              <w:pageBreakBefore w:val="0"/>
              <w:widowControl/>
              <w:kinsoku/>
              <w:wordWrap w:val="0"/>
              <w:overflowPunct/>
              <w:topLinePunct w:val="0"/>
              <w:autoSpaceDE/>
              <w:autoSpaceDN/>
              <w:bidi w:val="0"/>
              <w:adjustRightInd/>
              <w:snapToGrid/>
              <w:spacing w:before="0" w:after="0"/>
              <w:ind w:left="0" w:right="0"/>
              <w:textAlignment w:val="auto"/>
              <w:rPr>
                <w:rFonts w:hint="default" w:ascii="Times New Roman" w:hAnsi="Times New Roman" w:eastAsia="宋体" w:cs="Times New Roman"/>
                <w:b/>
                <w:i w:val="0"/>
                <w:color w:val="auto"/>
                <w:kern w:val="2"/>
                <w:sz w:val="21"/>
                <w:szCs w:val="24"/>
                <w:highlight w:val="none"/>
                <w:lang w:val="en-US" w:eastAsia="zh-CN" w:bidi="ar-SA"/>
              </w:rPr>
            </w:pPr>
            <w:r>
              <w:rPr>
                <w:rFonts w:hint="eastAsia" w:ascii="Times New Roman" w:hAnsi="Times New Roman" w:eastAsia="宋体" w:cs="Times New Roman"/>
                <w:b/>
                <w:i w:val="0"/>
                <w:color w:val="auto"/>
                <w:kern w:val="2"/>
                <w:sz w:val="21"/>
                <w:szCs w:val="24"/>
                <w:highlight w:val="none"/>
                <w:lang w:val="en-US" w:eastAsia="zh-CN" w:bidi="ar-SA"/>
              </w:rPr>
              <w:t>表3-1 引用监测点位信息表</w:t>
            </w:r>
          </w:p>
          <w:tbl>
            <w:tblPr>
              <w:tblStyle w:val="23"/>
              <w:tblW w:w="8305"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847"/>
              <w:gridCol w:w="1350"/>
              <w:gridCol w:w="1282"/>
              <w:gridCol w:w="12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097" w:type="dxa"/>
                  <w:gridSpan w:val="2"/>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847"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350"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1282"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275"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34"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63"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847"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350"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282" w:type="dxa"/>
                  <w:vMerge w:val="continue"/>
                  <w:tcBorders>
                    <w:tl2br w:val="nil"/>
                    <w:tr2bl w:val="nil"/>
                  </w:tcBorders>
                  <w:shd w:val="clear" w:color="000000" w:fill="FFFFFF"/>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275" w:type="dxa"/>
                  <w:vMerge w:val="continue"/>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引用</w:t>
                  </w:r>
                  <w:r>
                    <w:rPr>
                      <w:rFonts w:hint="default" w:ascii="Times New Roman" w:hAnsi="Times New Roman" w:eastAsia="宋体" w:cs="Times New Roman"/>
                      <w:bCs/>
                      <w:color w:val="auto"/>
                      <w:sz w:val="21"/>
                      <w:szCs w:val="21"/>
                      <w:highlight w:val="none"/>
                    </w:rPr>
                    <w:t>项目厂址内（G1）</w:t>
                  </w:r>
                </w:p>
              </w:tc>
              <w:tc>
                <w:tcPr>
                  <w:tcW w:w="113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103°12′36.20″</w:t>
                  </w:r>
                </w:p>
              </w:tc>
              <w:tc>
                <w:tcPr>
                  <w:tcW w:w="963"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25°35′5.53″</w:t>
                  </w:r>
                </w:p>
              </w:tc>
              <w:tc>
                <w:tcPr>
                  <w:tcW w:w="847"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1350"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1282"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北侧</w:t>
                  </w:r>
                </w:p>
              </w:tc>
              <w:tc>
                <w:tcPr>
                  <w:tcW w:w="1275"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雀吃沟村（下风向G2）</w:t>
                  </w:r>
                </w:p>
              </w:tc>
              <w:tc>
                <w:tcPr>
                  <w:tcW w:w="113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103°13′36.30″</w:t>
                  </w:r>
                </w:p>
              </w:tc>
              <w:tc>
                <w:tcPr>
                  <w:tcW w:w="963"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25°35′52.04″</w:t>
                  </w:r>
                </w:p>
              </w:tc>
              <w:tc>
                <w:tcPr>
                  <w:tcW w:w="847"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c>
                <w:tcPr>
                  <w:tcW w:w="1350"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2021.7.26~2021.8.1</w:t>
                  </w:r>
                </w:p>
              </w:tc>
              <w:tc>
                <w:tcPr>
                  <w:tcW w:w="1282"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东北侧</w:t>
                  </w:r>
                </w:p>
              </w:tc>
              <w:tc>
                <w:tcPr>
                  <w:tcW w:w="1275"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bidi="ar"/>
              </w:rPr>
              <w:t>环境空气现状监测结果如表3-</w:t>
            </w:r>
            <w:r>
              <w:rPr>
                <w:rFonts w:hint="eastAsia" w:cs="Times New Roman"/>
                <w:color w:val="auto"/>
                <w:sz w:val="24"/>
                <w:szCs w:val="20"/>
                <w:highlight w:val="none"/>
                <w:lang w:val="en-US" w:eastAsia="zh-CN" w:bidi="ar"/>
              </w:rPr>
              <w:t>2</w:t>
            </w:r>
            <w:r>
              <w:rPr>
                <w:rFonts w:hint="default" w:ascii="Times New Roman" w:hAnsi="Times New Roman" w:eastAsia="宋体" w:cs="Times New Roman"/>
                <w:color w:val="auto"/>
                <w:sz w:val="24"/>
                <w:szCs w:val="20"/>
                <w:highlight w:val="none"/>
                <w:lang w:bidi="ar"/>
              </w:rPr>
              <w:t>所示。</w:t>
            </w:r>
          </w:p>
          <w:p>
            <w:pPr>
              <w:adjustRightInd w:val="0"/>
              <w:snapToGrid w:val="0"/>
              <w:jc w:val="center"/>
              <w:rPr>
                <w:rFonts w:cs="黑体"/>
                <w:b/>
                <w:bCs/>
                <w:color w:val="auto"/>
                <w:highlight w:val="none"/>
              </w:rPr>
            </w:pPr>
            <w:r>
              <w:rPr>
                <w:rFonts w:cs="黑体"/>
                <w:b/>
                <w:bCs/>
                <w:color w:val="auto"/>
                <w:highlight w:val="none"/>
              </w:rPr>
              <w:t>表3-</w:t>
            </w:r>
            <w:r>
              <w:rPr>
                <w:rFonts w:hint="eastAsia" w:cs="黑体"/>
                <w:b/>
                <w:bCs/>
                <w:color w:val="auto"/>
                <w:highlight w:val="none"/>
                <w:lang w:val="en-US" w:eastAsia="zh-CN"/>
              </w:rPr>
              <w:t>2</w:t>
            </w:r>
            <w:r>
              <w:rPr>
                <w:rFonts w:hint="eastAsia" w:cs="黑体"/>
                <w:b/>
                <w:bCs/>
                <w:color w:val="auto"/>
                <w:highlight w:val="none"/>
              </w:rPr>
              <w:t xml:space="preserve"> </w:t>
            </w:r>
            <w:r>
              <w:rPr>
                <w:rFonts w:cs="黑体"/>
                <w:b/>
                <w:bCs/>
                <w:color w:val="auto"/>
                <w:highlight w:val="none"/>
              </w:rPr>
              <w:t xml:space="preserve"> </w:t>
            </w:r>
            <w:r>
              <w:rPr>
                <w:rFonts w:hint="eastAsia" w:cs="黑体"/>
                <w:b/>
                <w:bCs/>
                <w:color w:val="auto"/>
                <w:highlight w:val="none"/>
              </w:rPr>
              <w:t>TSP</w:t>
            </w:r>
            <w:r>
              <w:rPr>
                <w:rFonts w:cs="黑体"/>
                <w:b/>
                <w:bCs/>
                <w:color w:val="auto"/>
                <w:highlight w:val="none"/>
              </w:rPr>
              <w:t>监测结果统计一览表</w:t>
            </w:r>
            <w:r>
              <w:rPr>
                <w:rFonts w:hint="eastAsia" w:cs="黑体"/>
                <w:b/>
                <w:bCs/>
                <w:color w:val="auto"/>
                <w:highlight w:val="none"/>
              </w:rPr>
              <w:t xml:space="preserve"> </w:t>
            </w:r>
            <w:r>
              <w:rPr>
                <w:rFonts w:cs="黑体"/>
                <w:b/>
                <w:bCs/>
                <w:color w:val="auto"/>
                <w:highlight w:val="none"/>
              </w:rPr>
              <w:t xml:space="preserve">  </w:t>
            </w:r>
            <w:r>
              <w:rPr>
                <w:rFonts w:hint="eastAsia" w:cs="黑体"/>
                <w:b/>
                <w:bCs/>
                <w:color w:val="auto"/>
                <w:highlight w:val="none"/>
              </w:rPr>
              <w:t>单位：mg/m</w:t>
            </w:r>
            <w:r>
              <w:rPr>
                <w:rFonts w:cs="黑体"/>
                <w:b/>
                <w:bCs/>
                <w:color w:val="auto"/>
                <w:highlight w:val="none"/>
              </w:rPr>
              <w:t>³</w:t>
            </w:r>
          </w:p>
          <w:tbl>
            <w:tblPr>
              <w:tblStyle w:val="23"/>
              <w:tblW w:w="833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134"/>
              <w:gridCol w:w="1965"/>
              <w:gridCol w:w="2129"/>
              <w:gridCol w:w="184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3099" w:type="dxa"/>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HQ1项目区内</w:t>
                  </w:r>
                </w:p>
              </w:tc>
              <w:tc>
                <w:tcPr>
                  <w:tcW w:w="3972" w:type="dxa"/>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w:t>
                  </w:r>
                  <w:r>
                    <w:rPr>
                      <w:rFonts w:hint="default" w:ascii="Times New Roman" w:hAnsi="Times New Roman" w:eastAsia="宋体" w:cs="Times New Roman"/>
                      <w:b/>
                      <w:bCs/>
                      <w:color w:val="auto"/>
                      <w:szCs w:val="21"/>
                      <w:highlight w:val="none"/>
                    </w:rPr>
                    <w:t>HQ2项目区下风向（雀吃沟</w:t>
                  </w:r>
                  <w:r>
                    <w:rPr>
                      <w:rFonts w:hint="default" w:ascii="Times New Roman" w:hAnsi="Times New Roman" w:eastAsia="宋体" w:cs="Times New Roman"/>
                      <w:b/>
                      <w:bCs/>
                      <w:color w:val="auto"/>
                      <w:szCs w:val="21"/>
                      <w:highlight w:val="none"/>
                      <w:lang w:val="en-US" w:eastAsia="zh-CN"/>
                    </w:rPr>
                    <w:t>村</w:t>
                  </w:r>
                  <w:r>
                    <w:rPr>
                      <w:rFonts w:hint="default" w:ascii="Times New Roman" w:hAnsi="Times New Roman" w:eastAsia="宋体" w:cs="Times New Roman"/>
                      <w:b/>
                      <w:bCs/>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样品编号</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2021-07-26</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0.101</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HQ1-1-4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HQ2-1-4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2021-07-27</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0.114</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HQ1-2-4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HQ2-2-4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2021-07-28</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HQ1-3-4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HQ2-3-4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2021-07-29</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0.108</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HQ1-4-4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HQ2-4-4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2021-07-30</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0.123</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HQ1-5-4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HQ2-5-4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2021-07-31</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0.113</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0.136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HQ1-6-4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HQ2-6-4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2021-08-01</w:t>
                  </w: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HQ1-7-1</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0.126</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HQ2-7-1</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0.124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HQ1-7-2</w:t>
                  </w:r>
                </w:p>
              </w:tc>
              <w:tc>
                <w:tcPr>
                  <w:tcW w:w="1965"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HQ2-7-2</w:t>
                  </w:r>
                </w:p>
              </w:tc>
              <w:tc>
                <w:tcPr>
                  <w:tcW w:w="1843"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HQ1-7-3</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HQ2-7-3</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1134"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HQ1-7-4</w:t>
                  </w:r>
                </w:p>
              </w:tc>
              <w:tc>
                <w:tcPr>
                  <w:tcW w:w="1965"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HQ2-7-4</w:t>
                  </w:r>
                </w:p>
              </w:tc>
              <w:tc>
                <w:tcPr>
                  <w:tcW w:w="1843"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99" w:type="dxa"/>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99" w:type="dxa"/>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c>
                <w:tcPr>
                  <w:tcW w:w="1965"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2129"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达标情况</w:t>
                  </w:r>
                </w:p>
              </w:tc>
              <w:tc>
                <w:tcPr>
                  <w:tcW w:w="1843" w:type="dxa"/>
                  <w:tcBorders>
                    <w:tl2br w:val="nil"/>
                    <w:tr2bl w:val="nil"/>
                  </w:tcBorders>
                  <w:noWrap w:val="0"/>
                  <w:vAlign w:val="center"/>
                </w:tcPr>
                <w:p>
                  <w:pPr>
                    <w:shd w:val="clea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pPr>
              <w:pStyle w:val="60"/>
              <w:keepNext w:val="0"/>
              <w:keepLines w:val="0"/>
              <w:pageBreakBefore w:val="0"/>
              <w:widowControl w:val="0"/>
              <w:kinsoku/>
              <w:wordWrap/>
              <w:overflowPunct/>
              <w:topLinePunct w:val="0"/>
              <w:autoSpaceDE w:val="0"/>
              <w:autoSpaceDN w:val="0"/>
              <w:bidi w:val="0"/>
              <w:adjustRightInd w:val="0"/>
              <w:snapToGrid/>
              <w:spacing w:line="348" w:lineRule="auto"/>
              <w:textAlignment w:val="auto"/>
              <w:rPr>
                <w:color w:val="auto"/>
                <w:sz w:val="24"/>
                <w:highlight w:val="none"/>
              </w:rPr>
            </w:pPr>
            <w:r>
              <w:rPr>
                <w:color w:val="auto"/>
                <w:sz w:val="24"/>
                <w:highlight w:val="none"/>
              </w:rPr>
              <w:t>根据以上监测及评价结果可知，评价区域内TSP能达到《环境空气质量标准》（GB3095-2012）二级标准的要求。</w:t>
            </w:r>
          </w:p>
          <w:p>
            <w:pPr>
              <w:pStyle w:val="60"/>
              <w:keepNext w:val="0"/>
              <w:keepLines w:val="0"/>
              <w:pageBreakBefore w:val="0"/>
              <w:widowControl w:val="0"/>
              <w:kinsoku/>
              <w:wordWrap/>
              <w:overflowPunct/>
              <w:topLinePunct w:val="0"/>
              <w:autoSpaceDE w:val="0"/>
              <w:autoSpaceDN w:val="0"/>
              <w:bidi w:val="0"/>
              <w:adjustRightInd w:val="0"/>
              <w:snapToGrid/>
              <w:spacing w:line="348" w:lineRule="auto"/>
              <w:textAlignment w:val="auto"/>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4719955" cy="3343275"/>
                  <wp:effectExtent l="0" t="0" r="4445" b="9525"/>
                  <wp:docPr id="1" name="图片 1" descr="微信截图_2023102316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1023162135"/>
                          <pic:cNvPicPr>
                            <a:picLocks noChangeAspect="1"/>
                          </pic:cNvPicPr>
                        </pic:nvPicPr>
                        <pic:blipFill>
                          <a:blip r:embed="rId17"/>
                          <a:stretch>
                            <a:fillRect/>
                          </a:stretch>
                        </pic:blipFill>
                        <pic:spPr>
                          <a:xfrm>
                            <a:off x="0" y="0"/>
                            <a:ext cx="4719955" cy="3343275"/>
                          </a:xfrm>
                          <a:prstGeom prst="rect">
                            <a:avLst/>
                          </a:prstGeom>
                        </pic:spPr>
                      </pic:pic>
                    </a:graphicData>
                  </a:graphic>
                </wp:inline>
              </w:drawing>
            </w:r>
          </w:p>
          <w:p>
            <w:pPr>
              <w:pStyle w:val="35"/>
              <w:jc w:val="center"/>
              <w:rPr>
                <w:rFonts w:hint="default"/>
                <w:b/>
                <w:bCs/>
                <w:color w:val="auto"/>
                <w:highlight w:val="none"/>
                <w:lang w:val="en-US" w:eastAsia="zh-CN"/>
              </w:rPr>
            </w:pPr>
            <w:r>
              <w:rPr>
                <w:rFonts w:hint="eastAsia"/>
                <w:b/>
                <w:bCs/>
                <w:color w:val="auto"/>
                <w:highlight w:val="none"/>
                <w:lang w:eastAsia="zh-CN"/>
              </w:rPr>
              <w:t>图</w:t>
            </w:r>
            <w:r>
              <w:rPr>
                <w:rFonts w:hint="eastAsia"/>
                <w:b/>
                <w:bCs/>
                <w:color w:val="auto"/>
                <w:highlight w:val="none"/>
                <w:lang w:val="en-US" w:eastAsia="zh-CN"/>
              </w:rPr>
              <w:t>3-1项目与引用监测点位置关系图</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highlight w:val="none"/>
              </w:rPr>
              <w:t>地表水环境质量现状</w:t>
            </w:r>
          </w:p>
          <w:p>
            <w:pPr>
              <w:adjustRightInd w:val="0"/>
              <w:snapToGrid w:val="0"/>
              <w:spacing w:line="360" w:lineRule="auto"/>
              <w:ind w:firstLine="480" w:firstLineChars="200"/>
              <w:rPr>
                <w:color w:val="auto"/>
                <w:sz w:val="24"/>
                <w:highlight w:val="none"/>
              </w:rPr>
            </w:pPr>
            <w:r>
              <w:rPr>
                <w:rFonts w:hint="eastAsia"/>
                <w:color w:val="auto"/>
                <w:sz w:val="24"/>
                <w:highlight w:val="none"/>
              </w:rPr>
              <w:t>项目区周边地表水主要为谓所河，位于项目南侧</w:t>
            </w:r>
            <w:r>
              <w:rPr>
                <w:rFonts w:hint="eastAsia"/>
                <w:color w:val="auto"/>
                <w:sz w:val="24"/>
                <w:highlight w:val="none"/>
                <w:lang w:val="en-US" w:eastAsia="zh-CN"/>
              </w:rPr>
              <w:t>96</w:t>
            </w:r>
            <w:r>
              <w:rPr>
                <w:rFonts w:hint="eastAsia"/>
                <w:color w:val="auto"/>
                <w:sz w:val="24"/>
                <w:highlight w:val="none"/>
              </w:rPr>
              <w:t>0m，经落水洞转为地下伏流，于三月三水库出露。</w:t>
            </w:r>
          </w:p>
          <w:p>
            <w:pPr>
              <w:adjustRightInd w:val="0"/>
              <w:snapToGrid w:val="0"/>
              <w:spacing w:line="360" w:lineRule="auto"/>
              <w:ind w:firstLine="480" w:firstLineChars="200"/>
              <w:rPr>
                <w:color w:val="auto"/>
                <w:sz w:val="24"/>
                <w:highlight w:val="none"/>
              </w:rPr>
            </w:pPr>
            <w:r>
              <w:rPr>
                <w:rFonts w:hint="eastAsia"/>
                <w:color w:val="auto"/>
                <w:sz w:val="24"/>
                <w:highlight w:val="none"/>
              </w:rPr>
              <w:t>三月三水库由前进河出水，属牛栏江支流，</w:t>
            </w:r>
            <w:r>
              <w:rPr>
                <w:color w:val="auto"/>
                <w:sz w:val="24"/>
                <w:highlight w:val="none"/>
              </w:rPr>
              <w:t>根据《云南省水功能区划（2014年修订）》，牛栏江-滇池补水水源保护区由源头——德泽水库坝址，2030年水质目标为Ⅲ类，执行《地表水环境质量标准》（GB3838-2002）Ⅲ类标准</w:t>
            </w:r>
            <w:r>
              <w:rPr>
                <w:rFonts w:hint="eastAsia"/>
                <w:color w:val="auto"/>
                <w:sz w:val="24"/>
                <w:highlight w:val="none"/>
              </w:rPr>
              <w:t>，因此谓所河、</w:t>
            </w:r>
            <w:r>
              <w:rPr>
                <w:rStyle w:val="31"/>
                <w:rFonts w:hint="eastAsia"/>
                <w:color w:val="auto"/>
                <w:kern w:val="0"/>
                <w:sz w:val="24"/>
                <w:highlight w:val="none"/>
              </w:rPr>
              <w:t>三月三水库</w:t>
            </w:r>
            <w:r>
              <w:rPr>
                <w:rFonts w:hint="eastAsia"/>
                <w:color w:val="auto"/>
                <w:sz w:val="24"/>
                <w:highlight w:val="none"/>
              </w:rPr>
              <w:t>参照执行</w:t>
            </w:r>
            <w:r>
              <w:rPr>
                <w:color w:val="auto"/>
                <w:sz w:val="24"/>
                <w:highlight w:val="none"/>
              </w:rPr>
              <w:t>《地表水环境质量标准》（GB3838-2002）Ⅲ类标准</w:t>
            </w:r>
            <w:r>
              <w:rPr>
                <w:rFonts w:hint="eastAsia"/>
                <w:color w:val="auto"/>
                <w:sz w:val="24"/>
                <w:highlight w:val="none"/>
              </w:rPr>
              <w:t>。</w:t>
            </w:r>
          </w:p>
          <w:p>
            <w:pPr>
              <w:adjustRightInd/>
              <w:snapToGrid/>
              <w:spacing w:line="348" w:lineRule="auto"/>
              <w:ind w:firstLine="504" w:firstLineChars="210"/>
              <w:rPr>
                <w:rFonts w:hint="default" w:ascii="Times New Roman" w:hAnsi="Times New Roman" w:eastAsia="宋体" w:cs="Times New Roman"/>
                <w:bCs/>
                <w:i w:val="0"/>
                <w:iCs w:val="0"/>
                <w:caps w:val="0"/>
                <w:color w:val="auto"/>
                <w:spacing w:val="0"/>
                <w:kern w:val="2"/>
                <w:sz w:val="24"/>
                <w:szCs w:val="24"/>
                <w:highlight w:val="none"/>
                <w:lang w:val="en-US" w:eastAsia="zh-CN"/>
              </w:rPr>
            </w:pPr>
            <w:r>
              <w:rPr>
                <w:color w:val="auto"/>
                <w:kern w:val="0"/>
                <w:sz w:val="24"/>
                <w:highlight w:val="none"/>
              </w:rPr>
              <w:t>根据寻甸县人民政府发布的“202</w:t>
            </w:r>
            <w:r>
              <w:rPr>
                <w:rFonts w:hint="eastAsia"/>
                <w:color w:val="auto"/>
                <w:kern w:val="0"/>
                <w:sz w:val="24"/>
                <w:highlight w:val="none"/>
              </w:rPr>
              <w:t>3</w:t>
            </w:r>
            <w:r>
              <w:rPr>
                <w:color w:val="auto"/>
                <w:kern w:val="0"/>
                <w:sz w:val="24"/>
                <w:highlight w:val="none"/>
              </w:rPr>
              <w:t>年</w:t>
            </w:r>
            <w:r>
              <w:rPr>
                <w:rFonts w:hint="eastAsia"/>
                <w:color w:val="auto"/>
                <w:kern w:val="0"/>
                <w:sz w:val="24"/>
                <w:highlight w:val="none"/>
                <w:lang w:val="en-US" w:eastAsia="zh-CN"/>
              </w:rPr>
              <w:t>7</w:t>
            </w:r>
            <w:r>
              <w:rPr>
                <w:color w:val="auto"/>
                <w:kern w:val="0"/>
                <w:sz w:val="24"/>
                <w:highlight w:val="none"/>
              </w:rPr>
              <w:t>月寻甸县水环境质量监测月报”，</w:t>
            </w: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7</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bCs/>
                <w:i w:val="0"/>
                <w:iCs w:val="0"/>
                <w:caps w:val="0"/>
                <w:color w:val="auto"/>
                <w:spacing w:val="0"/>
                <w:kern w:val="2"/>
                <w:sz w:val="24"/>
                <w:szCs w:val="24"/>
                <w:highlight w:val="none"/>
                <w:shd w:val="clear"/>
              </w:rPr>
              <w:t>湖库7个，共设7个监测点位，依据监测数据，7个监测断面中新田河干涸无水，达到Ⅲ类以上水质标准的有</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5</w:t>
            </w:r>
            <w:r>
              <w:rPr>
                <w:rFonts w:hint="default" w:ascii="Times New Roman" w:hAnsi="Times New Roman" w:eastAsia="宋体" w:cs="Times New Roman"/>
                <w:bCs/>
                <w:i w:val="0"/>
                <w:iCs w:val="0"/>
                <w:caps w:val="0"/>
                <w:color w:val="auto"/>
                <w:spacing w:val="0"/>
                <w:kern w:val="2"/>
                <w:sz w:val="24"/>
                <w:szCs w:val="24"/>
                <w:highlight w:val="none"/>
                <w:shd w:val="clear"/>
              </w:rPr>
              <w:t>个，水质达标率为</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71.43</w:t>
            </w:r>
            <w:r>
              <w:rPr>
                <w:rFonts w:hint="default" w:ascii="Times New Roman" w:hAnsi="Times New Roman" w:eastAsia="宋体" w:cs="Times New Roman"/>
                <w:bCs/>
                <w:i w:val="0"/>
                <w:iCs w:val="0"/>
                <w:caps w:val="0"/>
                <w:color w:val="auto"/>
                <w:spacing w:val="0"/>
                <w:kern w:val="2"/>
                <w:sz w:val="24"/>
                <w:szCs w:val="24"/>
                <w:highlight w:val="none"/>
                <w:shd w:val="clear"/>
              </w:rPr>
              <w:t>%</w:t>
            </w:r>
            <w:r>
              <w:rPr>
                <w:rFonts w:hint="eastAsia" w:ascii="Times New Roman" w:hAnsi="Times New Roman"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27"/>
                <w:rFonts w:hint="default" w:ascii="Times New Roman" w:hAnsi="Times New Roman" w:eastAsia="宋体" w:cs="Times New Roman"/>
                <w:b/>
                <w:bCs/>
                <w:i w:val="0"/>
                <w:iCs w:val="0"/>
                <w:caps w:val="0"/>
                <w:color w:val="auto"/>
                <w:spacing w:val="0"/>
                <w:sz w:val="21"/>
                <w:szCs w:val="21"/>
                <w:highlight w:val="none"/>
                <w:shd w:val="clear" w:fill="FFFFFF"/>
              </w:rPr>
              <w:t>2023年0</w:t>
            </w:r>
            <w:r>
              <w:rPr>
                <w:rStyle w:val="27"/>
                <w:rFonts w:hint="default" w:ascii="Times New Roman" w:hAnsi="Times New Roman" w:eastAsia="宋体" w:cs="Times New Roman"/>
                <w:b/>
                <w:bCs/>
                <w:i w:val="0"/>
                <w:iCs w:val="0"/>
                <w:caps w:val="0"/>
                <w:color w:val="auto"/>
                <w:spacing w:val="0"/>
                <w:sz w:val="21"/>
                <w:szCs w:val="21"/>
                <w:highlight w:val="none"/>
                <w:shd w:val="clear" w:fill="FFFFFF"/>
                <w:lang w:val="en-US" w:eastAsia="zh-CN"/>
              </w:rPr>
              <w:t>7</w:t>
            </w:r>
            <w:r>
              <w:rPr>
                <w:rStyle w:val="27"/>
                <w:rFonts w:hint="default" w:ascii="Times New Roman" w:hAnsi="Times New Roman" w:eastAsia="宋体" w:cs="Times New Roman"/>
                <w:b/>
                <w:bCs/>
                <w:i w:val="0"/>
                <w:iCs w:val="0"/>
                <w:caps w:val="0"/>
                <w:color w:val="auto"/>
                <w:spacing w:val="0"/>
                <w:sz w:val="21"/>
                <w:szCs w:val="21"/>
                <w:highlight w:val="none"/>
                <w:shd w:val="clear" w:fill="FFFFFF"/>
              </w:rPr>
              <w:t>月寻甸境内湖库质状况统计表</w:t>
            </w:r>
          </w:p>
          <w:tbl>
            <w:tblPr>
              <w:tblStyle w:val="24"/>
              <w:tblW w:w="844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77"/>
              <w:gridCol w:w="651"/>
              <w:gridCol w:w="606"/>
              <w:gridCol w:w="1132"/>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27"/>
                      <w:rFonts w:hint="default" w:ascii="Times New Roman" w:hAnsi="Times New Roman" w:eastAsia="宋体" w:cs="Times New Roman"/>
                      <w:b/>
                      <w:bCs/>
                      <w:i w:val="0"/>
                      <w:iCs w:val="0"/>
                      <w:caps w:val="0"/>
                      <w:color w:val="auto"/>
                      <w:spacing w:val="0"/>
                      <w:sz w:val="21"/>
                      <w:szCs w:val="21"/>
                      <w:highlight w:val="none"/>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三月三水库</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07</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劣Ⅴ类</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化学需氧量(</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1.4</w:t>
                  </w:r>
                  <w:r>
                    <w:rPr>
                      <w:rFonts w:hint="default" w:ascii="Times New Roman" w:hAnsi="Times New Roman" w:eastAsia="宋体" w:cs="Times New Roman"/>
                      <w:i w:val="0"/>
                      <w:iCs w:val="0"/>
                      <w:caps w:val="0"/>
                      <w:color w:val="auto"/>
                      <w:spacing w:val="0"/>
                      <w:sz w:val="21"/>
                      <w:szCs w:val="21"/>
                      <w:highlight w:val="none"/>
                      <w:shd w:val="clear" w:fill="FFFFFF"/>
                    </w:rPr>
                    <w:t>)</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劣Ⅴ类</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sz w:val="24"/>
                <w:szCs w:val="24"/>
                <w:highlight w:val="none"/>
                <w:shd w:val="clear" w:fill="FFFFFF"/>
              </w:rPr>
            </w:pP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根据统计表中可知，</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为</w:t>
            </w:r>
            <w:r>
              <w:rPr>
                <w:rFonts w:hint="default" w:ascii="Times New Roman" w:hAnsi="Times New Roman" w:eastAsia="宋体" w:cs="Times New Roman"/>
                <w:i w:val="0"/>
                <w:iCs w:val="0"/>
                <w:caps w:val="0"/>
                <w:color w:val="auto"/>
                <w:spacing w:val="0"/>
                <w:sz w:val="24"/>
                <w:szCs w:val="24"/>
                <w:highlight w:val="none"/>
                <w:shd w:val="clear" w:fill="FFFFFF"/>
              </w:rPr>
              <w:t>劣Ⅴ类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监测指标中化学需氧量超标，超标</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1.4</w:t>
            </w:r>
            <w:r>
              <w:rPr>
                <w:rFonts w:hint="default" w:ascii="Times New Roman" w:hAnsi="Times New Roman" w:eastAsia="宋体" w:cs="Times New Roman"/>
                <w:i w:val="0"/>
                <w:iCs w:val="0"/>
                <w:caps w:val="0"/>
                <w:color w:val="auto"/>
                <w:spacing w:val="0"/>
                <w:sz w:val="24"/>
                <w:szCs w:val="24"/>
                <w:highlight w:val="none"/>
                <w:shd w:val="clear" w:fill="FFFFFF"/>
              </w:rPr>
              <w:t>倍</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三月三水库水质不能达到《地表水环境质量标准》（GB3838-2002）Ⅲ类标准限值</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不能满足相关功能区划要求</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根据本次环评调查分析及《</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云南寻甸产业园区总体规划修编（</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2021-2035</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）环境影响报告书</w:t>
            </w:r>
            <w:r>
              <w:rPr>
                <w:rFonts w:hint="default" w:ascii="Times New Roman" w:hAnsi="Times New Roman" w:eastAsia="宋体" w:cs="Times New Roman"/>
                <w:i w:val="0"/>
                <w:iCs w:val="0"/>
                <w:caps w:val="0"/>
                <w:color w:val="auto"/>
                <w:spacing w:val="0"/>
                <w:sz w:val="24"/>
                <w:szCs w:val="24"/>
                <w:highlight w:val="none"/>
                <w:shd w:val="clear" w:fill="FFFFFF"/>
              </w:rPr>
              <w:t>》分析</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超标原因</w:t>
            </w:r>
            <w:r>
              <w:rPr>
                <w:rFonts w:hint="eastAsia" w:ascii="Times New Roman" w:hAnsi="Times New Roman" w:eastAsia="宋体" w:cs="Times New Roman"/>
                <w:i w:val="0"/>
                <w:iCs w:val="0"/>
                <w:caps w:val="0"/>
                <w:color w:val="auto"/>
                <w:spacing w:val="0"/>
                <w:sz w:val="24"/>
                <w:szCs w:val="24"/>
                <w:highlight w:val="none"/>
                <w:shd w:val="clear" w:fill="FFFFFF"/>
                <w:lang w:eastAsia="zh-CN"/>
              </w:rPr>
              <w:t>可能</w:t>
            </w:r>
            <w:r>
              <w:rPr>
                <w:rFonts w:hint="default" w:ascii="Times New Roman" w:hAnsi="Times New Roman" w:eastAsia="宋体" w:cs="Times New Roman"/>
                <w:i w:val="0"/>
                <w:iCs w:val="0"/>
                <w:caps w:val="0"/>
                <w:color w:val="auto"/>
                <w:spacing w:val="0"/>
                <w:sz w:val="24"/>
                <w:szCs w:val="24"/>
                <w:highlight w:val="none"/>
                <w:shd w:val="clear" w:fill="FFFFFF"/>
              </w:rPr>
              <w:t>是</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周边部分生活污水及以前的工业废水直接排入潘所海，进而渗入三月三水库，导致三月三水库的水质受到严重污染</w:t>
            </w:r>
            <w:r>
              <w:rPr>
                <w:rFonts w:hint="eastAsia" w:cs="Times New Roman"/>
                <w:i w:val="0"/>
                <w:iCs w:val="0"/>
                <w:caps w:val="0"/>
                <w:color w:val="auto"/>
                <w:spacing w:val="0"/>
                <w:sz w:val="24"/>
                <w:szCs w:val="24"/>
                <w:highlight w:val="none"/>
                <w:shd w:val="clear" w:fill="FFFFFF"/>
                <w:lang w:val="en-US" w:eastAsia="zh-CN"/>
              </w:rPr>
              <w:t>。</w:t>
            </w:r>
          </w:p>
          <w:p>
            <w:pPr>
              <w:pStyle w:val="1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FF"/>
                <w:sz w:val="24"/>
                <w:szCs w:val="24"/>
              </w:rPr>
            </w:pPr>
            <w:r>
              <w:rPr>
                <w:rFonts w:hint="eastAsia"/>
                <w:color w:val="0000FF"/>
                <w:sz w:val="24"/>
                <w:highlight w:val="none"/>
              </w:rPr>
              <w:t>项目位于寻甸特色产业园金所片区，</w:t>
            </w:r>
            <w:r>
              <w:rPr>
                <w:rFonts w:hint="default" w:ascii="Times New Roman" w:hAnsi="Times New Roman" w:eastAsia="宋体" w:cs="Times New Roman"/>
                <w:color w:val="0000FF"/>
                <w:sz w:val="24"/>
                <w:highlight w:val="none"/>
              </w:rPr>
              <w:t>根据</w:t>
            </w:r>
            <w:r>
              <w:rPr>
                <w:rFonts w:hint="eastAsia" w:ascii="Times New Roman" w:hAnsi="Times New Roman" w:cs="Times New Roman"/>
                <w:color w:val="0000FF"/>
                <w:sz w:val="24"/>
                <w:highlight w:val="none"/>
                <w:lang w:eastAsia="zh-CN"/>
              </w:rPr>
              <w:t>《云南寻甸产业园区总体规划修编（</w:t>
            </w:r>
            <w:r>
              <w:rPr>
                <w:rFonts w:hint="eastAsia" w:ascii="Times New Roman" w:hAnsi="Times New Roman" w:cs="Times New Roman"/>
                <w:color w:val="0000FF"/>
                <w:sz w:val="24"/>
                <w:highlight w:val="none"/>
                <w:lang w:val="en-US" w:eastAsia="zh-CN"/>
              </w:rPr>
              <w:t>2021-2035</w:t>
            </w:r>
            <w:r>
              <w:rPr>
                <w:rFonts w:hint="eastAsia" w:ascii="Times New Roman" w:hAnsi="Times New Roman" w:cs="Times New Roman"/>
                <w:color w:val="0000FF"/>
                <w:sz w:val="24"/>
                <w:highlight w:val="none"/>
                <w:lang w:eastAsia="zh-CN"/>
              </w:rPr>
              <w:t>）环境影响报告书》</w:t>
            </w:r>
            <w:r>
              <w:rPr>
                <w:rFonts w:hint="default" w:ascii="Times New Roman" w:hAnsi="Times New Roman" w:eastAsia="宋体" w:cs="Times New Roman"/>
                <w:color w:val="0000FF"/>
                <w:sz w:val="24"/>
                <w:highlight w:val="none"/>
              </w:rPr>
              <w:t>，</w:t>
            </w:r>
            <w:r>
              <w:rPr>
                <w:rFonts w:hint="eastAsia" w:ascii="Times New Roman" w:hAnsi="Times New Roman" w:cs="Times New Roman"/>
                <w:color w:val="0000FF"/>
                <w:sz w:val="24"/>
                <w:highlight w:val="none"/>
                <w:lang w:eastAsia="zh-CN"/>
              </w:rPr>
              <w:t>声环境功能区划</w:t>
            </w:r>
            <w:r>
              <w:rPr>
                <w:rFonts w:hint="eastAsia" w:cs="Times New Roman"/>
                <w:color w:val="0000FF"/>
                <w:sz w:val="24"/>
                <w:highlight w:val="none"/>
                <w:lang w:eastAsia="zh-CN"/>
              </w:rPr>
              <w:t>：③</w:t>
            </w:r>
            <w:r>
              <w:rPr>
                <w:rFonts w:hint="eastAsia" w:ascii="宋体" w:hAnsi="宋体" w:eastAsia="宋体" w:cs="宋体"/>
                <w:color w:val="0000FF"/>
                <w:kern w:val="0"/>
                <w:sz w:val="24"/>
                <w:szCs w:val="24"/>
                <w:lang w:val="en-US" w:eastAsia="zh-CN" w:bidi="ar"/>
              </w:rPr>
              <w:t xml:space="preserve">规划区域的工业片区全部划分为 </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类区，执行《声环境质量标准》（</w:t>
            </w:r>
            <w:r>
              <w:rPr>
                <w:rFonts w:hint="default" w:ascii="Times New Roman" w:hAnsi="Times New Roman" w:eastAsia="宋体" w:cs="Times New Roman"/>
                <w:color w:val="0000FF"/>
                <w:kern w:val="0"/>
                <w:sz w:val="24"/>
                <w:szCs w:val="24"/>
                <w:lang w:val="en-US" w:eastAsia="zh-CN" w:bidi="ar"/>
              </w:rPr>
              <w:t>GB3096-2008</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类标准；④临嵩待高速公路一侧及园区规划主干道两侧</w:t>
            </w:r>
            <w:r>
              <w:rPr>
                <w:rFonts w:hint="default" w:ascii="Times New Roman" w:hAnsi="Times New Roman" w:eastAsia="宋体" w:cs="Times New Roman"/>
                <w:color w:val="0000FF"/>
                <w:kern w:val="0"/>
                <w:sz w:val="24"/>
                <w:szCs w:val="24"/>
                <w:lang w:val="en-US" w:eastAsia="zh-CN" w:bidi="ar"/>
              </w:rPr>
              <w:t>35</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 xml:space="preserve">5m </w:t>
            </w:r>
            <w:r>
              <w:rPr>
                <w:rFonts w:hint="eastAsia" w:ascii="宋体" w:hAnsi="宋体" w:eastAsia="宋体" w:cs="宋体"/>
                <w:color w:val="0000FF"/>
                <w:kern w:val="0"/>
                <w:sz w:val="24"/>
                <w:szCs w:val="24"/>
                <w:lang w:val="en-US" w:eastAsia="zh-CN" w:bidi="ar"/>
              </w:rPr>
              <w:t>范围执行《声环境质量标准》</w:t>
            </w:r>
            <w:r>
              <w:rPr>
                <w:rFonts w:hint="default" w:ascii="Times New Roman" w:hAnsi="Times New Roman" w:eastAsia="宋体" w:cs="Times New Roman"/>
                <w:color w:val="0000FF"/>
                <w:kern w:val="0"/>
                <w:sz w:val="24"/>
                <w:szCs w:val="24"/>
                <w:lang w:val="en-US" w:eastAsia="zh-CN" w:bidi="ar"/>
              </w:rPr>
              <w:t xml:space="preserve">4a </w:t>
            </w:r>
            <w:r>
              <w:rPr>
                <w:rFonts w:hint="eastAsia" w:ascii="宋体" w:hAnsi="宋体" w:eastAsia="宋体" w:cs="宋体"/>
                <w:color w:val="0000FF"/>
                <w:kern w:val="0"/>
                <w:sz w:val="24"/>
                <w:szCs w:val="24"/>
                <w:lang w:val="en-US" w:eastAsia="zh-CN" w:bidi="ar"/>
              </w:rPr>
              <w:t>类标准。根据规划中综合交通规划图（金所片区），项目东侧厂界</w:t>
            </w:r>
            <w:r>
              <w:rPr>
                <w:rFonts w:hint="default" w:ascii="Times New Roman" w:hAnsi="Times New Roman" w:eastAsia="宋体" w:cs="Times New Roman"/>
                <w:color w:val="0000FF"/>
                <w:kern w:val="0"/>
                <w:sz w:val="24"/>
                <w:szCs w:val="24"/>
                <w:lang w:val="en-US" w:eastAsia="zh-CN" w:bidi="ar"/>
              </w:rPr>
              <w:t>15m</w:t>
            </w:r>
            <w:r>
              <w:rPr>
                <w:rFonts w:hint="eastAsia" w:ascii="宋体" w:hAnsi="宋体" w:eastAsia="宋体" w:cs="宋体"/>
                <w:color w:val="0000FF"/>
                <w:kern w:val="0"/>
                <w:sz w:val="24"/>
                <w:szCs w:val="24"/>
                <w:lang w:val="en-US" w:eastAsia="zh-CN" w:bidi="ar"/>
              </w:rPr>
              <w:t>为一号路（金海路），属于园区主干路，因此项目东侧厂界属于</w:t>
            </w:r>
            <w:r>
              <w:rPr>
                <w:rFonts w:hint="default" w:ascii="Times New Roman" w:hAnsi="Times New Roman" w:eastAsia="宋体" w:cs="Times New Roman"/>
                <w:color w:val="0000FF"/>
                <w:sz w:val="24"/>
                <w:highlight w:val="none"/>
                <w:lang w:val="en-US" w:eastAsia="zh-CN" w:bidi="ar"/>
              </w:rPr>
              <w:t>4a类声环境功能区</w:t>
            </w:r>
            <w:r>
              <w:rPr>
                <w:rFonts w:hint="eastAsia" w:ascii="宋体" w:hAnsi="宋体" w:eastAsia="宋体" w:cs="宋体"/>
                <w:color w:val="0000FF"/>
                <w:kern w:val="0"/>
                <w:sz w:val="24"/>
                <w:szCs w:val="24"/>
                <w:lang w:val="en-US" w:eastAsia="zh-CN" w:bidi="ar"/>
              </w:rPr>
              <w:t>，其余厂界属于</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类声环境功能区。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textAlignment w:val="auto"/>
              <w:rPr>
                <w:rFonts w:hint="default" w:ascii="Times New Roman" w:hAnsi="Courier New" w:eastAsia="宋体" w:cs="Times New Roman"/>
                <w:color w:val="auto"/>
                <w:kern w:val="2"/>
                <w:sz w:val="24"/>
                <w:szCs w:val="24"/>
                <w:highlight w:val="none"/>
                <w:lang w:val="zh-CN" w:eastAsia="zh-CN" w:bidi="ar-SA"/>
              </w:rPr>
            </w:pPr>
            <w:r>
              <w:rPr>
                <w:rFonts w:hint="eastAsia"/>
                <w:color w:val="auto"/>
                <w:sz w:val="24"/>
                <w:highlight w:val="none"/>
              </w:rPr>
              <w:t>根据建设项目环境影响报告表编制技术指南（污染影响类），本项目厂界外周边50米范围内不存在声环境保护目标，不用开展声环境质量现状监测。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color w:val="auto"/>
                <w:highlight w:val="none"/>
                <w:lang w:val="zh-CN" w:eastAsia="zh-CN"/>
              </w:rPr>
            </w:pP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bidi="ar"/>
              </w:rPr>
            </w:pPr>
            <w:r>
              <w:rPr>
                <w:rFonts w:hint="default" w:ascii="Times New Roman" w:hAnsi="Times New Roman" w:eastAsia="宋体" w:cs="Times New Roman"/>
                <w:b/>
                <w:bCs/>
                <w:color w:val="auto"/>
                <w:sz w:val="24"/>
                <w:szCs w:val="24"/>
                <w:highlight w:val="none"/>
                <w:lang w:val="en-US" w:eastAsia="zh-CN" w:bidi="ar"/>
              </w:rPr>
              <w:t>4、生态环境质量现状</w:t>
            </w:r>
          </w:p>
          <w:p>
            <w:pPr>
              <w:pStyle w:val="1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eastAsia="zh-CN"/>
              </w:rPr>
            </w:pPr>
            <w:r>
              <w:rPr>
                <w:rFonts w:hint="eastAsia"/>
                <w:color w:val="auto"/>
                <w:sz w:val="24"/>
                <w:highlight w:val="none"/>
              </w:rPr>
              <w:t>项目</w:t>
            </w:r>
            <w:r>
              <w:rPr>
                <w:rFonts w:hint="eastAsia"/>
                <w:color w:val="auto"/>
                <w:sz w:val="24"/>
                <w:highlight w:val="none"/>
                <w:lang w:eastAsia="zh-CN"/>
              </w:rPr>
              <w:t>为改建项目，在原有厂房内改建，不新增用地，</w:t>
            </w:r>
            <w:r>
              <w:rPr>
                <w:rFonts w:hint="eastAsia"/>
                <w:color w:val="auto"/>
                <w:sz w:val="24"/>
                <w:highlight w:val="none"/>
              </w:rPr>
              <w:t>评价区域受人类活动的影响，已无原生植被，无大型野生动物，偶尔可见燕子、山雀等鸟类及小鼠等小型啮齿类动物，生态环境一般。评价范围内无国家级和省级保护物种，无珍稀濒危物种，无当地特有物种，无古树名木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05" w:type="dxa"/>
            <w:vAlign w:val="center"/>
          </w:tcPr>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根据现场调查，区域内无自然保护区、水源保护区、文教敏感区、国家和地方级文物古迹、珍稀动植物保护物种等</w:t>
            </w:r>
            <w:r>
              <w:rPr>
                <w:rFonts w:hint="default" w:ascii="Times New Roman" w:hAnsi="Times New Roman" w:eastAsia="宋体" w:cs="Times New Roman"/>
                <w:color w:val="auto"/>
                <w:sz w:val="24"/>
                <w:highlight w:val="none"/>
                <w:lang w:eastAsia="zh-CN"/>
              </w:rPr>
              <w:t>。</w:t>
            </w:r>
          </w:p>
          <w:p>
            <w:pPr>
              <w:pStyle w:val="65"/>
              <w:keepNext w:val="0"/>
              <w:keepLines w:val="0"/>
              <w:pageBreakBefore w:val="0"/>
              <w:numPr>
                <w:ilvl w:val="0"/>
                <w:numId w:val="0"/>
              </w:numPr>
              <w:kinsoku/>
              <w:wordWrap/>
              <w:overflowPunct/>
              <w:topLinePunct w:val="0"/>
              <w:bidi w:val="0"/>
              <w:adjustRightInd w:val="0"/>
              <w:snapToGrid w:val="0"/>
              <w:spacing w:before="0" w:after="0"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1、大气</w:t>
            </w:r>
            <w:r>
              <w:rPr>
                <w:rFonts w:hint="default" w:ascii="Times New Roman" w:hAnsi="Times New Roman" w:eastAsia="宋体" w:cs="Times New Roman"/>
                <w:color w:val="auto"/>
                <w:sz w:val="24"/>
                <w:szCs w:val="24"/>
                <w:highlight w:val="none"/>
                <w:lang w:eastAsia="zh-CN"/>
              </w:rPr>
              <w:t>环境</w:t>
            </w:r>
          </w:p>
          <w:p>
            <w:pPr>
              <w:pStyle w:val="65"/>
              <w:keepNext w:val="0"/>
              <w:keepLines w:val="0"/>
              <w:pageBreakBefore w:val="0"/>
              <w:numPr>
                <w:ilvl w:val="0"/>
                <w:numId w:val="0"/>
              </w:numPr>
              <w:kinsoku/>
              <w:wordWrap/>
              <w:overflowPunct/>
              <w:topLinePunct w:val="0"/>
              <w:bidi w:val="0"/>
              <w:adjustRightInd w:val="0"/>
              <w:snapToGrid w:val="0"/>
              <w:spacing w:before="0" w:after="0"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项目大气环境保护目标为以项目</w:t>
            </w:r>
            <w:r>
              <w:rPr>
                <w:rFonts w:hint="eastAsia"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为中心</w:t>
            </w:r>
            <w:r>
              <w:rPr>
                <w:rFonts w:hint="eastAsia" w:ascii="Times New Roman" w:hAnsi="Times New Roman" w:eastAsia="宋体" w:cs="Times New Roman"/>
                <w:color w:val="auto"/>
                <w:sz w:val="24"/>
                <w:szCs w:val="24"/>
                <w:highlight w:val="none"/>
                <w:lang w:eastAsia="zh-CN"/>
              </w:rPr>
              <w:t>，边长</w:t>
            </w:r>
            <w:r>
              <w:rPr>
                <w:rFonts w:hint="eastAsia" w:ascii="Times New Roman" w:hAnsi="Times New Roman" w:eastAsia="宋体" w:cs="Times New Roman"/>
                <w:color w:val="auto"/>
                <w:sz w:val="24"/>
                <w:szCs w:val="24"/>
                <w:highlight w:val="none"/>
                <w:lang w:val="en-US" w:eastAsia="zh-CN"/>
              </w:rPr>
              <w:t>500m</w:t>
            </w:r>
            <w:r>
              <w:rPr>
                <w:rFonts w:hint="default" w:ascii="Times New Roman" w:hAnsi="Times New Roman" w:eastAsia="宋体" w:cs="Times New Roman"/>
                <w:color w:val="auto"/>
                <w:sz w:val="24"/>
                <w:szCs w:val="24"/>
                <w:highlight w:val="none"/>
              </w:rPr>
              <w:t>范围内的环境空气敏感区，按《环境空气质量标准》（GB3095-2012）二级标准保护。</w:t>
            </w:r>
            <w:r>
              <w:rPr>
                <w:rFonts w:hint="eastAsia" w:cs="Times New Roman"/>
                <w:color w:val="auto"/>
                <w:sz w:val="24"/>
                <w:szCs w:val="24"/>
                <w:highlight w:val="none"/>
                <w:lang w:eastAsia="zh-CN"/>
              </w:rPr>
              <w:t>项目西南侧</w:t>
            </w:r>
            <w:r>
              <w:rPr>
                <w:rFonts w:hint="eastAsia" w:cs="Times New Roman"/>
                <w:color w:val="auto"/>
                <w:sz w:val="24"/>
                <w:szCs w:val="24"/>
                <w:highlight w:val="none"/>
                <w:lang w:val="en-US" w:eastAsia="zh-CN"/>
              </w:rPr>
              <w:t>400m处为谓所村，为</w:t>
            </w:r>
            <w:r>
              <w:rPr>
                <w:rFonts w:hint="eastAsia" w:cs="Times New Roman"/>
                <w:color w:val="auto"/>
                <w:sz w:val="24"/>
                <w:szCs w:val="24"/>
                <w:highlight w:val="none"/>
                <w:lang w:eastAsia="zh-CN"/>
              </w:rPr>
              <w:t>大气</w:t>
            </w:r>
            <w:r>
              <w:rPr>
                <w:rFonts w:hint="default" w:ascii="Times New Roman" w:hAnsi="Times New Roman" w:eastAsia="宋体" w:cs="Times New Roman"/>
                <w:color w:val="auto"/>
                <w:sz w:val="24"/>
                <w:szCs w:val="24"/>
                <w:highlight w:val="none"/>
                <w:lang w:eastAsia="zh-CN"/>
              </w:rPr>
              <w:t>环境保护目标</w:t>
            </w:r>
            <w:r>
              <w:rPr>
                <w:rFonts w:hint="default" w:ascii="Times New Roman" w:hAnsi="Times New Roman" w:eastAsia="宋体" w:cs="Times New Roman"/>
                <w:color w:val="auto"/>
                <w:sz w:val="24"/>
                <w:szCs w:val="24"/>
                <w:highlight w:val="none"/>
                <w:lang w:val="en-US" w:eastAsia="zh-CN"/>
              </w:rPr>
              <w:t>。</w:t>
            </w:r>
          </w:p>
          <w:p>
            <w:pPr>
              <w:pStyle w:val="65"/>
              <w:keepNext w:val="0"/>
              <w:keepLines w:val="0"/>
              <w:pageBreakBefore w:val="0"/>
              <w:kinsoku/>
              <w:wordWrap/>
              <w:overflowPunct/>
              <w:topLinePunct w:val="0"/>
              <w:bidi w:val="0"/>
              <w:adjustRightInd w:val="0"/>
              <w:snapToGrid w:val="0"/>
              <w:spacing w:before="0" w:after="0" w:line="360" w:lineRule="auto"/>
              <w:ind w:firstLine="48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、声环境</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声环境保护目标为以项目</w:t>
            </w:r>
            <w:r>
              <w:rPr>
                <w:rFonts w:hint="eastAsia"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为中心</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m范围内的噪声敏感区，按《声环境质量标准》（GB3096-2008）</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类标准保护。</w:t>
            </w:r>
            <w:r>
              <w:rPr>
                <w:rFonts w:hint="default" w:ascii="Times New Roman" w:hAnsi="Times New Roman" w:eastAsia="宋体" w:cs="Times New Roman"/>
                <w:color w:val="auto"/>
                <w:sz w:val="24"/>
                <w:szCs w:val="24"/>
                <w:highlight w:val="none"/>
                <w:lang w:val="en-US" w:eastAsia="zh-CN"/>
              </w:rPr>
              <w:t>由于</w:t>
            </w:r>
            <w:r>
              <w:rPr>
                <w:rFonts w:hint="default" w:ascii="Times New Roman" w:hAnsi="Times New Roman" w:eastAsia="宋体" w:cs="Times New Roman"/>
                <w:color w:val="auto"/>
                <w:sz w:val="24"/>
                <w:szCs w:val="24"/>
                <w:highlight w:val="none"/>
              </w:rPr>
              <w:t>项目周边</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主要为加工型企业</w:t>
            </w:r>
            <w:r>
              <w:rPr>
                <w:rFonts w:hint="default"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居民集中区、医院、学校等敏感区分布</w:t>
            </w:r>
            <w:r>
              <w:rPr>
                <w:rFonts w:hint="default" w:ascii="Times New Roman" w:hAnsi="Times New Roman" w:eastAsia="宋体" w:cs="Times New Roman"/>
                <w:color w:val="auto"/>
                <w:sz w:val="24"/>
                <w:szCs w:val="24"/>
                <w:highlight w:val="none"/>
                <w:lang w:eastAsia="zh-CN"/>
              </w:rPr>
              <w:t>，因此不设声环境保护目标</w:t>
            </w:r>
            <w:r>
              <w:rPr>
                <w:rFonts w:hint="default" w:ascii="Times New Roman" w:hAnsi="Times New Roman" w:eastAsia="宋体" w:cs="Times New Roman"/>
                <w:color w:val="auto"/>
                <w:sz w:val="24"/>
                <w:szCs w:val="24"/>
                <w:highlight w:val="none"/>
                <w:lang w:val="en-US" w:eastAsia="zh-CN"/>
              </w:rPr>
              <w:t>。</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3、地下水</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厂界外500米范围内无地下水集中式饮用水水源和热水、矿泉水、温泉等特殊地下水资源。</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、生态环境</w:t>
            </w:r>
          </w:p>
          <w:p>
            <w:pPr>
              <w:pStyle w:val="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color w:val="auto"/>
                <w:sz w:val="24"/>
                <w:highlight w:val="none"/>
              </w:rPr>
              <w:t>本项目不涉及《寻甸特色产业园区总体规划（修编）（2018-2035年）》范围外占地，不涉及生态保护目标。</w:t>
            </w:r>
          </w:p>
          <w:p>
            <w:pPr>
              <w:pStyle w:val="9"/>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地表水</w:t>
            </w:r>
          </w:p>
          <w:p>
            <w:pPr>
              <w:adjustRightInd w:val="0"/>
              <w:snapToGrid w:val="0"/>
              <w:spacing w:line="360" w:lineRule="auto"/>
              <w:ind w:firstLine="480" w:firstLineChars="200"/>
              <w:rPr>
                <w:rStyle w:val="31"/>
                <w:rFonts w:hint="eastAsia"/>
                <w:color w:val="auto"/>
                <w:kern w:val="0"/>
                <w:szCs w:val="20"/>
                <w:highlight w:val="none"/>
              </w:rPr>
            </w:pPr>
            <w:r>
              <w:rPr>
                <w:rFonts w:hint="eastAsia"/>
                <w:color w:val="auto"/>
                <w:sz w:val="24"/>
                <w:highlight w:val="none"/>
              </w:rPr>
              <w:t>项目区周边地表水主要为谓所河，位于项目南侧</w:t>
            </w:r>
            <w:r>
              <w:rPr>
                <w:rFonts w:hint="eastAsia"/>
                <w:color w:val="auto"/>
                <w:sz w:val="24"/>
                <w:highlight w:val="none"/>
                <w:lang w:val="en-US" w:eastAsia="zh-CN"/>
              </w:rPr>
              <w:t>96</w:t>
            </w:r>
            <w:r>
              <w:rPr>
                <w:rFonts w:hint="eastAsia"/>
                <w:color w:val="auto"/>
                <w:sz w:val="24"/>
                <w:highlight w:val="none"/>
              </w:rPr>
              <w:t>0m，经落水洞转为地下伏流，于三月三水库出露。三月三水库由前进河出水，属牛栏江支流，</w:t>
            </w:r>
            <w:r>
              <w:rPr>
                <w:color w:val="auto"/>
                <w:sz w:val="24"/>
                <w:highlight w:val="none"/>
              </w:rPr>
              <w:t>根据《云南省水功能区划（2014年修订）》，牛栏江-滇池补水水源保护区由源头——德泽水库坝址，2030年水质目标为Ⅲ类，执行《地表水环境质量标准》（GB3838-2002）Ⅲ类标准</w:t>
            </w:r>
            <w:r>
              <w:rPr>
                <w:rStyle w:val="31"/>
                <w:rFonts w:hint="eastAsia"/>
                <w:color w:val="auto"/>
                <w:kern w:val="0"/>
                <w:szCs w:val="20"/>
                <w:highlight w:val="none"/>
              </w:rPr>
              <w:t>。</w:t>
            </w:r>
          </w:p>
          <w:p>
            <w:pPr>
              <w:adjustRightInd w:val="0"/>
              <w:snapToGrid w:val="0"/>
              <w:jc w:val="center"/>
              <w:rPr>
                <w:b/>
                <w:bCs/>
                <w:color w:val="auto"/>
                <w:szCs w:val="21"/>
                <w:highlight w:val="none"/>
              </w:rPr>
            </w:pPr>
            <w:r>
              <w:rPr>
                <w:rFonts w:hint="eastAsia"/>
                <w:b/>
                <w:bCs/>
                <w:color w:val="auto"/>
                <w:szCs w:val="21"/>
                <w:highlight w:val="none"/>
              </w:rPr>
              <w:t>表3-</w:t>
            </w:r>
            <w:r>
              <w:rPr>
                <w:rFonts w:hint="eastAsia"/>
                <w:b/>
                <w:bCs/>
                <w:color w:val="auto"/>
                <w:szCs w:val="21"/>
                <w:highlight w:val="none"/>
                <w:lang w:val="en-US" w:eastAsia="zh-CN"/>
              </w:rPr>
              <w:t>4</w:t>
            </w:r>
            <w:r>
              <w:rPr>
                <w:rFonts w:hint="eastAsia"/>
                <w:b/>
                <w:bCs/>
                <w:color w:val="auto"/>
                <w:szCs w:val="21"/>
                <w:highlight w:val="none"/>
              </w:rPr>
              <w:t xml:space="preserve">  地表水保护目标</w:t>
            </w:r>
          </w:p>
          <w:tbl>
            <w:tblPr>
              <w:tblStyle w:val="23"/>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704"/>
              <w:gridCol w:w="1158"/>
              <w:gridCol w:w="1215"/>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noWrap w:val="0"/>
                  <w:vAlign w:val="center"/>
                </w:tcPr>
                <w:p>
                  <w:pPr>
                    <w:pStyle w:val="82"/>
                    <w:jc w:val="center"/>
                    <w:rPr>
                      <w:color w:val="auto"/>
                      <w:szCs w:val="21"/>
                      <w:highlight w:val="none"/>
                    </w:rPr>
                  </w:pPr>
                  <w:r>
                    <w:rPr>
                      <w:b/>
                      <w:bCs/>
                      <w:color w:val="auto"/>
                      <w:szCs w:val="21"/>
                      <w:highlight w:val="none"/>
                    </w:rPr>
                    <w:t>类别</w:t>
                  </w:r>
                </w:p>
              </w:tc>
              <w:tc>
                <w:tcPr>
                  <w:tcW w:w="1704" w:type="dxa"/>
                  <w:noWrap w:val="0"/>
                  <w:vAlign w:val="center"/>
                </w:tcPr>
                <w:p>
                  <w:pPr>
                    <w:pStyle w:val="82"/>
                    <w:jc w:val="center"/>
                    <w:rPr>
                      <w:color w:val="auto"/>
                      <w:szCs w:val="21"/>
                      <w:highlight w:val="none"/>
                    </w:rPr>
                  </w:pPr>
                  <w:r>
                    <w:rPr>
                      <w:b/>
                      <w:bCs/>
                      <w:color w:val="auto"/>
                      <w:szCs w:val="21"/>
                      <w:highlight w:val="none"/>
                    </w:rPr>
                    <w:t>保护目标名称</w:t>
                  </w:r>
                </w:p>
              </w:tc>
              <w:tc>
                <w:tcPr>
                  <w:tcW w:w="1158" w:type="dxa"/>
                  <w:noWrap w:val="0"/>
                  <w:vAlign w:val="center"/>
                </w:tcPr>
                <w:p>
                  <w:pPr>
                    <w:pStyle w:val="82"/>
                    <w:jc w:val="center"/>
                    <w:rPr>
                      <w:color w:val="auto"/>
                      <w:szCs w:val="21"/>
                      <w:highlight w:val="none"/>
                    </w:rPr>
                  </w:pPr>
                  <w:r>
                    <w:rPr>
                      <w:b/>
                      <w:bCs/>
                      <w:color w:val="auto"/>
                      <w:szCs w:val="21"/>
                      <w:highlight w:val="none"/>
                    </w:rPr>
                    <w:t>相对厂址方位</w:t>
                  </w:r>
                </w:p>
              </w:tc>
              <w:tc>
                <w:tcPr>
                  <w:tcW w:w="1215" w:type="dxa"/>
                  <w:noWrap w:val="0"/>
                  <w:vAlign w:val="center"/>
                </w:tcPr>
                <w:p>
                  <w:pPr>
                    <w:pStyle w:val="82"/>
                    <w:jc w:val="center"/>
                    <w:rPr>
                      <w:color w:val="auto"/>
                      <w:szCs w:val="21"/>
                      <w:highlight w:val="none"/>
                    </w:rPr>
                  </w:pPr>
                  <w:r>
                    <w:rPr>
                      <w:b/>
                      <w:bCs/>
                      <w:color w:val="auto"/>
                      <w:szCs w:val="21"/>
                      <w:highlight w:val="none"/>
                    </w:rPr>
                    <w:t>相对厂址距离</w:t>
                  </w:r>
                </w:p>
              </w:tc>
              <w:tc>
                <w:tcPr>
                  <w:tcW w:w="2918" w:type="dxa"/>
                  <w:noWrap w:val="0"/>
                  <w:vAlign w:val="center"/>
                </w:tcPr>
                <w:p>
                  <w:pPr>
                    <w:pStyle w:val="82"/>
                    <w:jc w:val="center"/>
                    <w:rPr>
                      <w:color w:val="auto"/>
                      <w:szCs w:val="21"/>
                      <w:highlight w:val="none"/>
                    </w:rPr>
                  </w:pPr>
                  <w:r>
                    <w:rPr>
                      <w:b/>
                      <w:bCs/>
                      <w:color w:val="auto"/>
                      <w:szCs w:val="21"/>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restart"/>
                  <w:noWrap w:val="0"/>
                  <w:vAlign w:val="center"/>
                </w:tcPr>
                <w:p>
                  <w:pPr>
                    <w:adjustRightInd w:val="0"/>
                    <w:snapToGrid w:val="0"/>
                    <w:spacing w:line="360" w:lineRule="auto"/>
                    <w:jc w:val="center"/>
                    <w:rPr>
                      <w:color w:val="auto"/>
                      <w:szCs w:val="21"/>
                      <w:highlight w:val="none"/>
                    </w:rPr>
                  </w:pPr>
                  <w:r>
                    <w:rPr>
                      <w:color w:val="auto"/>
                      <w:szCs w:val="21"/>
                      <w:highlight w:val="none"/>
                    </w:rPr>
                    <w:t>地表水</w:t>
                  </w:r>
                </w:p>
              </w:tc>
              <w:tc>
                <w:tcPr>
                  <w:tcW w:w="1704" w:type="dxa"/>
                  <w:noWrap w:val="0"/>
                  <w:vAlign w:val="center"/>
                </w:tcPr>
                <w:p>
                  <w:pPr>
                    <w:adjustRightInd w:val="0"/>
                    <w:snapToGrid w:val="0"/>
                    <w:spacing w:line="360" w:lineRule="auto"/>
                    <w:jc w:val="center"/>
                    <w:rPr>
                      <w:color w:val="auto"/>
                      <w:szCs w:val="21"/>
                      <w:highlight w:val="none"/>
                    </w:rPr>
                  </w:pPr>
                  <w:r>
                    <w:rPr>
                      <w:color w:val="auto"/>
                      <w:szCs w:val="21"/>
                      <w:highlight w:val="none"/>
                    </w:rPr>
                    <w:t>谓所河</w:t>
                  </w:r>
                </w:p>
              </w:tc>
              <w:tc>
                <w:tcPr>
                  <w:tcW w:w="1158" w:type="dxa"/>
                  <w:noWrap w:val="0"/>
                  <w:vAlign w:val="center"/>
                </w:tcPr>
                <w:p>
                  <w:pPr>
                    <w:adjustRightInd w:val="0"/>
                    <w:snapToGrid w:val="0"/>
                    <w:spacing w:line="360" w:lineRule="auto"/>
                    <w:jc w:val="center"/>
                    <w:rPr>
                      <w:color w:val="auto"/>
                      <w:szCs w:val="21"/>
                      <w:highlight w:val="none"/>
                    </w:rPr>
                  </w:pPr>
                  <w:r>
                    <w:rPr>
                      <w:color w:val="auto"/>
                      <w:szCs w:val="21"/>
                      <w:highlight w:val="none"/>
                    </w:rPr>
                    <w:t>南侧</w:t>
                  </w:r>
                </w:p>
              </w:tc>
              <w:tc>
                <w:tcPr>
                  <w:tcW w:w="1215" w:type="dxa"/>
                  <w:noWrap w:val="0"/>
                  <w:vAlign w:val="center"/>
                </w:tcPr>
                <w:p>
                  <w:pPr>
                    <w:adjustRightInd w:val="0"/>
                    <w:snapToGrid w:val="0"/>
                    <w:spacing w:line="360" w:lineRule="auto"/>
                    <w:jc w:val="center"/>
                    <w:rPr>
                      <w:color w:val="auto"/>
                      <w:szCs w:val="21"/>
                      <w:highlight w:val="none"/>
                    </w:rPr>
                  </w:pPr>
                  <w:r>
                    <w:rPr>
                      <w:rFonts w:hint="eastAsia"/>
                      <w:color w:val="auto"/>
                      <w:szCs w:val="21"/>
                      <w:highlight w:val="none"/>
                      <w:lang w:val="en-US" w:eastAsia="zh-CN"/>
                    </w:rPr>
                    <w:t>96</w:t>
                  </w:r>
                  <w:r>
                    <w:rPr>
                      <w:color w:val="auto"/>
                      <w:szCs w:val="21"/>
                      <w:highlight w:val="none"/>
                    </w:rPr>
                    <w:t>0m</w:t>
                  </w:r>
                </w:p>
              </w:tc>
              <w:tc>
                <w:tcPr>
                  <w:tcW w:w="2918" w:type="dxa"/>
                  <w:vMerge w:val="restart"/>
                  <w:noWrap w:val="0"/>
                  <w:vAlign w:val="center"/>
                </w:tcPr>
                <w:p>
                  <w:pPr>
                    <w:adjustRightInd w:val="0"/>
                    <w:snapToGrid w:val="0"/>
                    <w:spacing w:line="360" w:lineRule="auto"/>
                    <w:jc w:val="center"/>
                    <w:rPr>
                      <w:color w:val="auto"/>
                      <w:szCs w:val="21"/>
                      <w:highlight w:val="none"/>
                    </w:rPr>
                  </w:pPr>
                  <w:r>
                    <w:rPr>
                      <w:color w:val="auto"/>
                      <w:szCs w:val="21"/>
                      <w:highlight w:val="none"/>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Merge w:val="continue"/>
                  <w:noWrap w:val="0"/>
                  <w:vAlign w:val="center"/>
                </w:tcPr>
                <w:p>
                  <w:pPr>
                    <w:adjustRightInd w:val="0"/>
                    <w:snapToGrid w:val="0"/>
                    <w:spacing w:line="360" w:lineRule="auto"/>
                    <w:jc w:val="center"/>
                    <w:rPr>
                      <w:color w:val="auto"/>
                      <w:szCs w:val="21"/>
                      <w:highlight w:val="none"/>
                    </w:rPr>
                  </w:pPr>
                </w:p>
              </w:tc>
              <w:tc>
                <w:tcPr>
                  <w:tcW w:w="1704" w:type="dxa"/>
                  <w:noWrap w:val="0"/>
                  <w:vAlign w:val="center"/>
                </w:tcPr>
                <w:p>
                  <w:pPr>
                    <w:adjustRightInd w:val="0"/>
                    <w:snapToGrid w:val="0"/>
                    <w:spacing w:line="360" w:lineRule="auto"/>
                    <w:jc w:val="center"/>
                    <w:rPr>
                      <w:color w:val="auto"/>
                      <w:szCs w:val="21"/>
                      <w:highlight w:val="none"/>
                    </w:rPr>
                  </w:pPr>
                  <w:r>
                    <w:rPr>
                      <w:rFonts w:hint="eastAsia"/>
                      <w:color w:val="auto"/>
                      <w:szCs w:val="21"/>
                      <w:highlight w:val="none"/>
                    </w:rPr>
                    <w:t>三月三水库</w:t>
                  </w:r>
                </w:p>
              </w:tc>
              <w:tc>
                <w:tcPr>
                  <w:tcW w:w="1158" w:type="dxa"/>
                  <w:noWrap w:val="0"/>
                  <w:vAlign w:val="center"/>
                </w:tcPr>
                <w:p>
                  <w:pPr>
                    <w:adjustRightInd w:val="0"/>
                    <w:snapToGrid w:val="0"/>
                    <w:spacing w:line="360" w:lineRule="auto"/>
                    <w:jc w:val="center"/>
                    <w:rPr>
                      <w:color w:val="auto"/>
                      <w:szCs w:val="21"/>
                      <w:highlight w:val="none"/>
                    </w:rPr>
                  </w:pPr>
                  <w:r>
                    <w:rPr>
                      <w:rFonts w:hint="eastAsia"/>
                      <w:color w:val="auto"/>
                      <w:szCs w:val="21"/>
                      <w:highlight w:val="none"/>
                    </w:rPr>
                    <w:t>东南侧</w:t>
                  </w:r>
                </w:p>
              </w:tc>
              <w:tc>
                <w:tcPr>
                  <w:tcW w:w="1215" w:type="dxa"/>
                  <w:noWrap w:val="0"/>
                  <w:vAlign w:val="center"/>
                </w:tcPr>
                <w:p>
                  <w:pPr>
                    <w:adjustRightInd w:val="0"/>
                    <w:snapToGrid w:val="0"/>
                    <w:spacing w:line="360" w:lineRule="auto"/>
                    <w:jc w:val="center"/>
                    <w:rPr>
                      <w:color w:val="auto"/>
                      <w:szCs w:val="21"/>
                      <w:highlight w:val="none"/>
                    </w:rPr>
                  </w:pPr>
                  <w:r>
                    <w:rPr>
                      <w:rFonts w:hint="eastAsia"/>
                      <w:color w:val="auto"/>
                      <w:szCs w:val="21"/>
                      <w:highlight w:val="none"/>
                      <w:lang w:val="en-US" w:eastAsia="zh-CN"/>
                    </w:rPr>
                    <w:t>4900</w:t>
                  </w:r>
                  <w:r>
                    <w:rPr>
                      <w:rFonts w:hint="eastAsia"/>
                      <w:color w:val="auto"/>
                      <w:szCs w:val="21"/>
                      <w:highlight w:val="none"/>
                    </w:rPr>
                    <w:t>m</w:t>
                  </w:r>
                </w:p>
              </w:tc>
              <w:tc>
                <w:tcPr>
                  <w:tcW w:w="2918" w:type="dxa"/>
                  <w:vMerge w:val="continue"/>
                  <w:noWrap w:val="0"/>
                  <w:vAlign w:val="center"/>
                </w:tcPr>
                <w:p>
                  <w:pPr>
                    <w:adjustRightInd w:val="0"/>
                    <w:snapToGrid w:val="0"/>
                    <w:spacing w:line="360" w:lineRule="auto"/>
                    <w:jc w:val="center"/>
                    <w:rPr>
                      <w:color w:val="auto"/>
                      <w:szCs w:val="21"/>
                      <w:highlight w:val="none"/>
                    </w:rPr>
                  </w:pPr>
                </w:p>
              </w:tc>
            </w:tr>
          </w:tbl>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项目涉及的环境保护目标见表3-5。</w:t>
            </w:r>
          </w:p>
          <w:p>
            <w:pPr>
              <w:pStyle w:val="3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表3-</w:t>
            </w:r>
            <w:r>
              <w:rPr>
                <w:rFonts w:hint="eastAsia" w:hAnsi="Times New Roman" w:cs="Times New Roman"/>
                <w:b/>
                <w:bCs w:val="0"/>
                <w:color w:val="auto"/>
                <w:sz w:val="21"/>
                <w:szCs w:val="21"/>
                <w:highlight w:val="none"/>
                <w:lang w:val="en-US" w:eastAsia="zh-CN"/>
              </w:rPr>
              <w:t>5</w:t>
            </w:r>
            <w:r>
              <w:rPr>
                <w:rFonts w:hint="default" w:ascii="Times New Roman" w:hAnsi="Times New Roman" w:eastAsia="宋体" w:cs="Times New Roman"/>
                <w:b/>
                <w:bCs w:val="0"/>
                <w:color w:val="auto"/>
                <w:sz w:val="21"/>
                <w:szCs w:val="21"/>
                <w:highlight w:val="none"/>
              </w:rPr>
              <w:t xml:space="preserve">  项目周边主要环境保护目标一览表</w:t>
            </w:r>
          </w:p>
          <w:tbl>
            <w:tblPr>
              <w:tblStyle w:val="24"/>
              <w:tblW w:w="7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55"/>
              <w:gridCol w:w="915"/>
              <w:gridCol w:w="990"/>
              <w:gridCol w:w="1180"/>
              <w:gridCol w:w="1407"/>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5" w:type="dxa"/>
                  <w:vMerge w:val="restart"/>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环境要素</w:t>
                  </w:r>
                </w:p>
              </w:tc>
              <w:tc>
                <w:tcPr>
                  <w:tcW w:w="855" w:type="dxa"/>
                  <w:vMerge w:val="restart"/>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保护对象</w:t>
                  </w:r>
                </w:p>
              </w:tc>
              <w:tc>
                <w:tcPr>
                  <w:tcW w:w="1905" w:type="dxa"/>
                  <w:gridSpan w:val="2"/>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坐标</w:t>
                  </w:r>
                </w:p>
              </w:tc>
              <w:tc>
                <w:tcPr>
                  <w:tcW w:w="1180" w:type="dxa"/>
                  <w:vMerge w:val="restart"/>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规模</w:t>
                  </w:r>
                </w:p>
              </w:tc>
              <w:tc>
                <w:tcPr>
                  <w:tcW w:w="1407" w:type="dxa"/>
                  <w:vMerge w:val="restart"/>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与厂界距离</w:t>
                  </w:r>
                </w:p>
              </w:tc>
              <w:tc>
                <w:tcPr>
                  <w:tcW w:w="1831" w:type="dxa"/>
                  <w:vMerge w:val="restart"/>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35" w:type="dxa"/>
                  <w:vMerge w:val="continue"/>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855" w:type="dxa"/>
                  <w:vMerge w:val="continue"/>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915" w:type="dxa"/>
                  <w:vAlign w:val="center"/>
                </w:tcPr>
                <w:p>
                  <w:pPr>
                    <w:numPr>
                      <w:ilvl w:val="0"/>
                      <w:numId w:val="0"/>
                    </w:num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X</w:t>
                  </w:r>
                </w:p>
              </w:tc>
              <w:tc>
                <w:tcPr>
                  <w:tcW w:w="990" w:type="dxa"/>
                  <w:vAlign w:val="center"/>
                </w:tcPr>
                <w:p>
                  <w:pPr>
                    <w:numPr>
                      <w:ilvl w:val="0"/>
                      <w:numId w:val="0"/>
                    </w:num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Y</w:t>
                  </w:r>
                </w:p>
              </w:tc>
              <w:tc>
                <w:tcPr>
                  <w:tcW w:w="1180" w:type="dxa"/>
                  <w:vMerge w:val="continue"/>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407" w:type="dxa"/>
                  <w:vMerge w:val="continue"/>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831" w:type="dxa"/>
                  <w:vMerge w:val="continue"/>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空气</w:t>
                  </w:r>
                </w:p>
              </w:tc>
              <w:tc>
                <w:tcPr>
                  <w:tcW w:w="855"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谓所村</w:t>
                  </w:r>
                </w:p>
              </w:tc>
              <w:tc>
                <w:tcPr>
                  <w:tcW w:w="915"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103.2024657726</w:t>
                  </w:r>
                </w:p>
              </w:tc>
              <w:tc>
                <w:tcPr>
                  <w:tcW w:w="990"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25.5727493763</w:t>
                  </w:r>
                </w:p>
              </w:tc>
              <w:tc>
                <w:tcPr>
                  <w:tcW w:w="1180"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510</w:t>
                  </w:r>
                  <w:r>
                    <w:rPr>
                      <w:rFonts w:hint="default" w:ascii="Times New Roman" w:hAnsi="Times New Roman" w:eastAsia="宋体" w:cs="Times New Roman"/>
                      <w:b w:val="0"/>
                      <w:bCs w:val="0"/>
                      <w:color w:val="auto"/>
                      <w:sz w:val="21"/>
                      <w:szCs w:val="21"/>
                      <w:highlight w:val="none"/>
                      <w:vertAlign w:val="baseline"/>
                      <w:lang w:val="en-US" w:eastAsia="zh-CN"/>
                    </w:rPr>
                    <w:t>户，约</w:t>
                  </w:r>
                  <w:r>
                    <w:rPr>
                      <w:rFonts w:hint="eastAsia" w:cs="Times New Roman"/>
                      <w:b w:val="0"/>
                      <w:bCs w:val="0"/>
                      <w:color w:val="auto"/>
                      <w:sz w:val="21"/>
                      <w:szCs w:val="21"/>
                      <w:highlight w:val="none"/>
                      <w:vertAlign w:val="baseline"/>
                      <w:lang w:val="en-US" w:eastAsia="zh-CN"/>
                    </w:rPr>
                    <w:t>1825</w:t>
                  </w:r>
                  <w:r>
                    <w:rPr>
                      <w:rFonts w:hint="default" w:ascii="Times New Roman" w:hAnsi="Times New Roman" w:eastAsia="宋体" w:cs="Times New Roman"/>
                      <w:b w:val="0"/>
                      <w:bCs w:val="0"/>
                      <w:color w:val="auto"/>
                      <w:sz w:val="21"/>
                      <w:szCs w:val="21"/>
                      <w:highlight w:val="none"/>
                      <w:vertAlign w:val="baseline"/>
                      <w:lang w:val="en-US" w:eastAsia="zh-CN"/>
                    </w:rPr>
                    <w:t>人</w:t>
                  </w:r>
                </w:p>
              </w:tc>
              <w:tc>
                <w:tcPr>
                  <w:tcW w:w="1407" w:type="dxa"/>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西南面</w:t>
                  </w:r>
                  <w:r>
                    <w:rPr>
                      <w:rFonts w:hint="eastAsia" w:ascii="Times New Roman" w:hAnsi="Times New Roman" w:cs="Times New Roman"/>
                      <w:b w:val="0"/>
                      <w:bCs w:val="0"/>
                      <w:color w:val="auto"/>
                      <w:sz w:val="21"/>
                      <w:szCs w:val="21"/>
                      <w:highlight w:val="none"/>
                      <w:vertAlign w:val="baseline"/>
                      <w:lang w:val="en-US" w:eastAsia="zh-CN"/>
                    </w:rPr>
                    <w:t>40</w:t>
                  </w:r>
                  <w:r>
                    <w:rPr>
                      <w:rFonts w:hint="default" w:ascii="Times New Roman" w:hAnsi="Times New Roman" w:eastAsia="宋体" w:cs="Times New Roman"/>
                      <w:b w:val="0"/>
                      <w:bCs w:val="0"/>
                      <w:color w:val="auto"/>
                      <w:sz w:val="21"/>
                      <w:szCs w:val="21"/>
                      <w:highlight w:val="none"/>
                      <w:vertAlign w:val="baseline"/>
                      <w:lang w:val="en-US" w:eastAsia="zh-CN"/>
                    </w:rPr>
                    <w:t>0m</w:t>
                  </w:r>
                </w:p>
              </w:tc>
              <w:tc>
                <w:tcPr>
                  <w:tcW w:w="1831" w:type="dxa"/>
                  <w:vAlign w:val="center"/>
                </w:tcPr>
                <w:p>
                  <w:pPr>
                    <w:numPr>
                      <w:ilvl w:val="0"/>
                      <w:numId w:val="0"/>
                    </w:numPr>
                    <w:adjustRightInd w:val="0"/>
                    <w:snapToGrid w:val="0"/>
                    <w:spacing w:line="240" w:lineRule="auto"/>
                    <w:jc w:val="both"/>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大气执行《环境空气质量标准》（GB3095-2012）二级标准</w:t>
                  </w:r>
                </w:p>
              </w:tc>
            </w:tr>
          </w:tbl>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Mar>
              <w:left w:w="28" w:type="dxa"/>
              <w:right w:w="28" w:type="dxa"/>
            </w:tcMar>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05" w:type="dxa"/>
            <w:vAlign w:val="center"/>
          </w:tcPr>
          <w:p>
            <w:pPr>
              <w:keepNext w:val="0"/>
              <w:keepLines w:val="0"/>
              <w:pageBreakBefore w:val="0"/>
              <w:widowControl w:val="0"/>
              <w:tabs>
                <w:tab w:val="left" w:pos="4404"/>
              </w:tabs>
              <w:kinsoku/>
              <w:wordWrap/>
              <w:overflowPunct/>
              <w:topLinePunct w:val="0"/>
              <w:autoSpaceDE w:val="0"/>
              <w:autoSpaceDN w:val="0"/>
              <w:bidi w:val="0"/>
              <w:adjustRightInd/>
              <w:snapToGrid w:val="0"/>
              <w:spacing w:line="360" w:lineRule="auto"/>
              <w:ind w:left="0" w:leftChars="0" w:right="0" w:rightChars="0" w:firstLine="482" w:firstLineChars="200"/>
              <w:jc w:val="both"/>
              <w:textAlignment w:val="auto"/>
              <w:outlineLvl w:val="9"/>
              <w:rPr>
                <w:rFonts w:hint="eastAsia"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kern w:val="0"/>
                <w:sz w:val="24"/>
                <w:szCs w:val="24"/>
                <w:highlight w:val="none"/>
              </w:rPr>
              <w:t>1、</w:t>
            </w:r>
            <w:r>
              <w:rPr>
                <w:rFonts w:hint="eastAsia" w:ascii="Times New Roman" w:hAnsi="Times New Roman" w:eastAsia="宋体" w:cs="Times New Roman"/>
                <w:b/>
                <w:bCs w:val="0"/>
                <w:color w:val="auto"/>
                <w:kern w:val="0"/>
                <w:sz w:val="24"/>
                <w:szCs w:val="24"/>
                <w:highlight w:val="none"/>
                <w:lang w:eastAsia="zh-CN"/>
              </w:rPr>
              <w:t>大气污染物排放标准</w:t>
            </w:r>
          </w:p>
          <w:p>
            <w:pPr>
              <w:keepNext w:val="0"/>
              <w:keepLines w:val="0"/>
              <w:pageBreakBefore w:val="0"/>
              <w:widowControl w:val="0"/>
              <w:tabs>
                <w:tab w:val="left" w:pos="4404"/>
              </w:tabs>
              <w:kinsoku/>
              <w:wordWrap/>
              <w:overflowPunct/>
              <w:topLinePunct w:val="0"/>
              <w:bidi w:val="0"/>
              <w:adjustRightInd/>
              <w:snapToGrid w:val="0"/>
              <w:spacing w:line="360" w:lineRule="auto"/>
              <w:ind w:firstLine="48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1）施工期</w:t>
            </w:r>
          </w:p>
          <w:p>
            <w:pPr>
              <w:keepNext w:val="0"/>
              <w:keepLines w:val="0"/>
              <w:pageBreakBefore w:val="0"/>
              <w:widowControl w:val="0"/>
              <w:tabs>
                <w:tab w:val="left" w:pos="4404"/>
              </w:tabs>
              <w:kinsoku/>
              <w:wordWrap/>
              <w:overflowPunct/>
              <w:topLinePunct w:val="0"/>
              <w:bidi w:val="0"/>
              <w:adjustRightInd/>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本项目施工期无组织颗粒物排放执行《大气污染物综合排放标准》（GB16297-1996）表2中无组织排放监控浓度限值。</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2"/>
                <w:sz w:val="21"/>
                <w:szCs w:val="21"/>
                <w:highlight w:val="none"/>
                <w:lang w:val="en-US" w:eastAsia="zh-CN" w:bidi="ar-SA"/>
              </w:rPr>
              <w:t>3-</w:t>
            </w:r>
            <w:r>
              <w:rPr>
                <w:rFonts w:hint="eastAsia"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 xml:space="preserve">  施工期大气污染物排放标准</w:t>
            </w:r>
          </w:p>
          <w:tbl>
            <w:tblPr>
              <w:tblStyle w:val="23"/>
              <w:tblW w:w="837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3"/>
              <w:gridCol w:w="3662"/>
              <w:gridCol w:w="31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160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774"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60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p>
              </w:tc>
              <w:tc>
                <w:tcPr>
                  <w:tcW w:w="3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w:t>
                  </w:r>
                </w:p>
              </w:tc>
              <w:tc>
                <w:tcPr>
                  <w:tcW w:w="3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浓度（mg/</w:t>
                  </w:r>
                  <w:r>
                    <w:rPr>
                      <w:rFonts w:hint="eastAsia" w:ascii="Times New Roman" w:hAnsi="Times New Roman" w:eastAsia="宋体" w:cs="Times New Roman"/>
                      <w:color w:val="auto"/>
                      <w:sz w:val="21"/>
                      <w:szCs w:val="21"/>
                      <w:highlight w:val="none"/>
                      <w:lang w:eastAsia="zh-CN"/>
                    </w:rPr>
                    <w:t>m³</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31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2）运营期</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本项目</w:t>
            </w:r>
            <w:r>
              <w:rPr>
                <w:rFonts w:hint="eastAsia"/>
                <w:color w:val="auto"/>
                <w:sz w:val="24"/>
                <w:highlight w:val="none"/>
                <w:lang w:eastAsia="zh-CN"/>
              </w:rPr>
              <w:t>拟设</w:t>
            </w:r>
            <w:r>
              <w:rPr>
                <w:rFonts w:hint="eastAsia"/>
                <w:color w:val="auto"/>
                <w:sz w:val="24"/>
                <w:highlight w:val="none"/>
              </w:rPr>
              <w:t>2台天然气</w:t>
            </w:r>
            <w:r>
              <w:rPr>
                <w:rFonts w:hint="eastAsia"/>
                <w:color w:val="auto"/>
                <w:sz w:val="24"/>
                <w:highlight w:val="none"/>
                <w:lang w:eastAsia="zh-CN"/>
              </w:rPr>
              <w:t>燃烧机</w:t>
            </w:r>
            <w:r>
              <w:rPr>
                <w:rFonts w:hint="eastAsia"/>
                <w:color w:val="auto"/>
                <w:sz w:val="24"/>
                <w:highlight w:val="none"/>
              </w:rPr>
              <w:t>为</w:t>
            </w:r>
            <w:r>
              <w:rPr>
                <w:rFonts w:hint="eastAsia"/>
                <w:color w:val="auto"/>
                <w:sz w:val="24"/>
                <w:highlight w:val="none"/>
                <w:lang w:eastAsia="zh-CN"/>
              </w:rPr>
              <w:t>烘干、固化道供热</w:t>
            </w:r>
            <w:r>
              <w:rPr>
                <w:rFonts w:hint="eastAsia"/>
                <w:color w:val="auto"/>
                <w:sz w:val="24"/>
                <w:highlight w:val="none"/>
              </w:rPr>
              <w:t>；</w:t>
            </w:r>
            <w:r>
              <w:rPr>
                <w:rFonts w:hint="default" w:ascii="Times New Roman" w:hAnsi="Times New Roman" w:eastAsia="宋体" w:cs="Times New Roman"/>
                <w:color w:val="auto"/>
                <w:sz w:val="24"/>
                <w:szCs w:val="24"/>
                <w:highlight w:val="none"/>
                <w:lang w:val="en-US" w:eastAsia="zh-CN"/>
              </w:rPr>
              <w:t>燃料燃烧废气</w:t>
            </w:r>
            <w:r>
              <w:rPr>
                <w:rFonts w:hint="eastAsia" w:cs="Times New Roman"/>
                <w:color w:val="auto"/>
                <w:sz w:val="24"/>
                <w:szCs w:val="24"/>
                <w:highlight w:val="none"/>
                <w:lang w:val="en-US" w:eastAsia="zh-CN"/>
              </w:rPr>
              <w:t>收集</w:t>
            </w:r>
            <w:r>
              <w:rPr>
                <w:rFonts w:hint="default" w:ascii="Times New Roman" w:hAnsi="Times New Roman" w:eastAsia="宋体" w:cs="Times New Roman"/>
                <w:color w:val="auto"/>
                <w:sz w:val="24"/>
                <w:szCs w:val="24"/>
                <w:highlight w:val="none"/>
                <w:lang w:val="en-US" w:eastAsia="zh-CN"/>
              </w:rPr>
              <w:t>与</w:t>
            </w:r>
            <w:r>
              <w:rPr>
                <w:rFonts w:hint="eastAsia"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en-US" w:eastAsia="zh-CN"/>
              </w:rPr>
              <w:t>固化废气</w:t>
            </w:r>
            <w:r>
              <w:rPr>
                <w:rFonts w:hint="eastAsia" w:ascii="Times New Roman" w:hAnsi="Times New Roman" w:cs="Times New Roman"/>
                <w:color w:val="auto"/>
                <w:sz w:val="24"/>
                <w:szCs w:val="24"/>
                <w:highlight w:val="none"/>
                <w:lang w:val="en-US" w:eastAsia="zh-CN"/>
              </w:rPr>
              <w:t>一起</w:t>
            </w:r>
            <w:r>
              <w:rPr>
                <w:rFonts w:hint="eastAsia" w:ascii="Times New Roman" w:hAnsi="Times New Roman" w:eastAsia="宋体" w:cs="Times New Roman"/>
                <w:color w:val="auto"/>
                <w:sz w:val="24"/>
                <w:szCs w:val="24"/>
                <w:highlight w:val="none"/>
                <w:lang w:val="en-US" w:eastAsia="zh-CN"/>
              </w:rPr>
              <w:t>经1根15m高排气筒DA002</w:t>
            </w:r>
            <w:r>
              <w:rPr>
                <w:rFonts w:hint="default" w:ascii="Times New Roman" w:hAnsi="Times New Roman" w:eastAsia="宋体" w:cs="Times New Roman"/>
                <w:color w:val="auto"/>
                <w:sz w:val="24"/>
                <w:szCs w:val="24"/>
                <w:highlight w:val="none"/>
                <w:lang w:val="en-US" w:eastAsia="zh-CN"/>
              </w:rPr>
              <w:t>排放</w:t>
            </w:r>
            <w:r>
              <w:rPr>
                <w:rFonts w:hint="eastAsia"/>
                <w:color w:val="auto"/>
                <w:sz w:val="24"/>
                <w:highlight w:val="none"/>
              </w:rPr>
              <w:t>。</w:t>
            </w:r>
            <w:r>
              <w:rPr>
                <w:rFonts w:hint="default" w:ascii="Times New Roman" w:hAnsi="Times New Roman" w:eastAsia="宋体" w:cs="Times New Roman"/>
                <w:color w:val="auto"/>
                <w:sz w:val="24"/>
                <w:highlight w:val="none"/>
                <w:lang w:val="en-US" w:eastAsia="zh-CN"/>
              </w:rPr>
              <w:t>废气执行</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r>
              <w:rPr>
                <w:rFonts w:hint="eastAsia" w:ascii="Times New Roman" w:hAnsi="Times New Roman" w:eastAsia="宋体" w:cs="Times New Roman"/>
                <w:color w:val="auto"/>
                <w:sz w:val="24"/>
                <w:szCs w:val="24"/>
                <w:highlight w:val="none"/>
                <w:lang w:val="en-US" w:eastAsia="zh-CN"/>
              </w:rPr>
              <w:t>标准值见表3-7。</w:t>
            </w:r>
          </w:p>
          <w:p>
            <w:pPr>
              <w:widowControl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en-US" w:eastAsia="zh-CN"/>
              </w:rPr>
              <w:t>表3-</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大气污染物综合排放标准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3"/>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1658"/>
              <w:gridCol w:w="1081"/>
              <w:gridCol w:w="2121"/>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649"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658"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1081"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排气筒高度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lang w:eastAsia="zh-CN"/>
                    </w:rPr>
                    <w:t>）</w:t>
                  </w:r>
                </w:p>
              </w:tc>
              <w:tc>
                <w:tcPr>
                  <w:tcW w:w="2121" w:type="dxa"/>
                  <w:noWrap w:val="0"/>
                  <w:vAlign w:val="center"/>
                </w:tcPr>
                <w:p>
                  <w:pPr>
                    <w:widowControl/>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1827"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649"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1658"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1081"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2121" w:type="dxa"/>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二级标准</w:t>
                  </w:r>
                  <w:r>
                    <w:rPr>
                      <w:rFonts w:hint="default" w:ascii="Times New Roman" w:hAnsi="Times New Roman" w:eastAsia="宋体" w:cs="Times New Roman"/>
                      <w:b/>
                      <w:bCs/>
                      <w:color w:val="auto"/>
                      <w:sz w:val="21"/>
                      <w:szCs w:val="21"/>
                      <w:highlight w:val="none"/>
                    </w:rPr>
                    <w:t>最高允许排放速率</w:t>
                  </w:r>
                </w:p>
              </w:tc>
              <w:tc>
                <w:tcPr>
                  <w:tcW w:w="1827" w:type="dxa"/>
                  <w:vMerge w:val="continue"/>
                  <w:noWrap w:val="0"/>
                  <w:vAlign w:val="center"/>
                </w:tcPr>
                <w:p>
                  <w:pPr>
                    <w:widowControl/>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1649" w:type="dxa"/>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658" w:type="dxa"/>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08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12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1827"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49"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二氧化硫</w:t>
                  </w:r>
                </w:p>
              </w:tc>
              <w:tc>
                <w:tcPr>
                  <w:tcW w:w="1658"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550</w:t>
                  </w:r>
                </w:p>
              </w:tc>
              <w:tc>
                <w:tcPr>
                  <w:tcW w:w="108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12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182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49"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氮氧化物</w:t>
                  </w:r>
                </w:p>
              </w:tc>
              <w:tc>
                <w:tcPr>
                  <w:tcW w:w="1658"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w:t>
                  </w:r>
                </w:p>
              </w:tc>
              <w:tc>
                <w:tcPr>
                  <w:tcW w:w="108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12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0.77</w:t>
                  </w:r>
                </w:p>
              </w:tc>
              <w:tc>
                <w:tcPr>
                  <w:tcW w:w="182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49"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1658"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108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12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827"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bl>
          <w:p>
            <w:pPr>
              <w:keepNext w:val="0"/>
              <w:keepLines w:val="0"/>
              <w:pageBreakBefore w:val="0"/>
              <w:widowControl w:val="0"/>
              <w:numPr>
                <w:ilvl w:val="0"/>
                <w:numId w:val="10"/>
              </w:numPr>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b/>
                <w:bCs/>
                <w:color w:val="auto"/>
                <w:sz w:val="24"/>
                <w:szCs w:val="24"/>
                <w:highlight w:val="none"/>
                <w:lang w:val="en-US" w:eastAsia="zh-CN" w:bidi="ar"/>
              </w:rPr>
            </w:pPr>
            <w:r>
              <w:rPr>
                <w:rFonts w:hint="eastAsia" w:ascii="Times New Roman" w:hAnsi="Times New Roman" w:eastAsia="宋体" w:cs="Times New Roman"/>
                <w:b/>
                <w:bCs/>
                <w:color w:val="auto"/>
                <w:sz w:val="24"/>
                <w:szCs w:val="24"/>
                <w:highlight w:val="none"/>
                <w:lang w:val="en-US" w:eastAsia="zh-CN" w:bidi="ar"/>
              </w:rPr>
              <w:t>水污染物排放标准</w:t>
            </w:r>
          </w:p>
          <w:p>
            <w:pPr>
              <w:adjustRightInd w:val="0"/>
              <w:snapToGrid w:val="0"/>
              <w:spacing w:line="360" w:lineRule="auto"/>
              <w:ind w:firstLine="480" w:firstLineChars="200"/>
              <w:rPr>
                <w:color w:val="auto"/>
                <w:sz w:val="24"/>
                <w:highlight w:val="none"/>
                <w:lang w:val="zh-CN"/>
              </w:rPr>
            </w:pPr>
            <w:r>
              <w:rPr>
                <w:rFonts w:hint="eastAsia"/>
                <w:color w:val="auto"/>
                <w:sz w:val="24"/>
                <w:highlight w:val="none"/>
                <w:lang w:val="zh-CN"/>
              </w:rPr>
              <w:t>项目前处理清洗废水经生产废水处理系统处理后回用于生产，</w:t>
            </w:r>
            <w:r>
              <w:rPr>
                <w:color w:val="auto"/>
                <w:sz w:val="24"/>
                <w:highlight w:val="none"/>
                <w:lang w:val="zh-CN"/>
              </w:rPr>
              <w:t>回用水执行《城市污水再生利用 工业用水水质》（GB/T19923-2005）中</w:t>
            </w:r>
            <w:r>
              <w:rPr>
                <w:rFonts w:hint="eastAsia"/>
                <w:color w:val="auto"/>
                <w:sz w:val="24"/>
                <w:highlight w:val="none"/>
                <w:lang w:val="zh-CN"/>
              </w:rPr>
              <w:t>工艺与产品用水</w:t>
            </w:r>
            <w:r>
              <w:rPr>
                <w:color w:val="auto"/>
                <w:sz w:val="24"/>
                <w:highlight w:val="none"/>
                <w:lang w:val="zh-CN"/>
              </w:rPr>
              <w:t>标准，其标准值见下表</w:t>
            </w:r>
            <w:r>
              <w:rPr>
                <w:rFonts w:hint="eastAsia"/>
                <w:color w:val="auto"/>
                <w:sz w:val="24"/>
                <w:highlight w:val="none"/>
                <w:lang w:val="zh-CN"/>
              </w:rPr>
              <w:t>。</w:t>
            </w:r>
          </w:p>
          <w:p>
            <w:pPr>
              <w:kinsoku/>
              <w:autoSpaceDE/>
              <w:autoSpaceDN w:val="0"/>
              <w:jc w:val="center"/>
              <w:textAlignment w:val="center"/>
              <w:rPr>
                <w:rFonts w:hint="eastAsia" w:ascii="Times New Roman" w:hAnsi="Times New Roman" w:eastAsia="宋体" w:cs="Times New Roman"/>
                <w:b/>
                <w:bCs/>
                <w:i w:val="0"/>
                <w:snapToGrid/>
                <w:color w:val="0000FF"/>
                <w:sz w:val="21"/>
                <w:szCs w:val="21"/>
                <w:highlight w:val="none"/>
                <w:u w:val="none"/>
                <w:lang w:val="zh-CN" w:eastAsia="zh-CN"/>
              </w:rPr>
            </w:pPr>
            <w:r>
              <w:rPr>
                <w:rFonts w:hint="eastAsia" w:ascii="Times New Roman" w:hAnsi="Times New Roman" w:eastAsia="宋体" w:cs="Times New Roman"/>
                <w:b/>
                <w:bCs/>
                <w:i w:val="0"/>
                <w:snapToGrid/>
                <w:color w:val="0000FF"/>
                <w:sz w:val="21"/>
                <w:szCs w:val="21"/>
                <w:highlight w:val="none"/>
                <w:u w:val="none"/>
                <w:lang w:val="zh-CN" w:eastAsia="zh-CN"/>
              </w:rPr>
              <w:t>表 3-</w:t>
            </w:r>
            <w:r>
              <w:rPr>
                <w:rFonts w:hint="eastAsia" w:ascii="Times New Roman" w:hAnsi="Times New Roman" w:eastAsia="宋体" w:cs="Times New Roman"/>
                <w:b/>
                <w:bCs/>
                <w:i w:val="0"/>
                <w:snapToGrid/>
                <w:color w:val="0000FF"/>
                <w:sz w:val="21"/>
                <w:szCs w:val="21"/>
                <w:highlight w:val="none"/>
                <w:u w:val="none"/>
                <w:lang w:val="en-US" w:eastAsia="zh-CN"/>
              </w:rPr>
              <w:t>8</w:t>
            </w:r>
            <w:r>
              <w:rPr>
                <w:rFonts w:hint="eastAsia" w:ascii="Times New Roman" w:hAnsi="Times New Roman" w:eastAsia="宋体" w:cs="Times New Roman"/>
                <w:b/>
                <w:bCs/>
                <w:i w:val="0"/>
                <w:snapToGrid/>
                <w:color w:val="0000FF"/>
                <w:sz w:val="21"/>
                <w:szCs w:val="21"/>
                <w:highlight w:val="none"/>
                <w:u w:val="none"/>
                <w:lang w:val="zh-CN" w:eastAsia="zh-CN"/>
              </w:rPr>
              <w:t xml:space="preserve">  《城市污水再生利用 工业用水水质》中工艺与产品用水标准</w:t>
            </w:r>
          </w:p>
          <w:tbl>
            <w:tblPr>
              <w:tblStyle w:val="23"/>
              <w:tblW w:w="82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3830"/>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bCs/>
                      <w:i w:val="0"/>
                      <w:snapToGrid/>
                      <w:color w:val="0000FF"/>
                      <w:sz w:val="21"/>
                      <w:szCs w:val="21"/>
                      <w:highlight w:val="none"/>
                      <w:u w:val="none"/>
                      <w:lang w:val="zh-CN" w:eastAsia="zh-CN"/>
                    </w:rPr>
                  </w:pPr>
                  <w:r>
                    <w:rPr>
                      <w:rFonts w:hint="eastAsia" w:ascii="Times New Roman" w:hAnsi="Times New Roman" w:eastAsia="宋体" w:cs="Times New Roman"/>
                      <w:b/>
                      <w:bCs/>
                      <w:i w:val="0"/>
                      <w:snapToGrid/>
                      <w:color w:val="0000FF"/>
                      <w:sz w:val="21"/>
                      <w:szCs w:val="21"/>
                      <w:highlight w:val="none"/>
                      <w:u w:val="none"/>
                      <w:lang w:val="zh-CN" w:eastAsia="zh-CN"/>
                    </w:rPr>
                    <w:t>序号</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bCs/>
                      <w:i w:val="0"/>
                      <w:snapToGrid/>
                      <w:color w:val="0000FF"/>
                      <w:sz w:val="21"/>
                      <w:szCs w:val="21"/>
                      <w:highlight w:val="none"/>
                      <w:u w:val="none"/>
                      <w:lang w:val="zh-CN" w:eastAsia="zh-CN"/>
                    </w:rPr>
                  </w:pPr>
                  <w:r>
                    <w:rPr>
                      <w:rFonts w:hint="eastAsia" w:ascii="Times New Roman" w:hAnsi="Times New Roman" w:eastAsia="宋体" w:cs="Times New Roman"/>
                      <w:b/>
                      <w:bCs/>
                      <w:i w:val="0"/>
                      <w:snapToGrid/>
                      <w:color w:val="0000FF"/>
                      <w:sz w:val="21"/>
                      <w:szCs w:val="21"/>
                      <w:highlight w:val="none"/>
                      <w:u w:val="none"/>
                      <w:lang w:val="zh-CN" w:eastAsia="zh-CN"/>
                    </w:rPr>
                    <w:t>项目类别</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bCs/>
                      <w:i w:val="0"/>
                      <w:snapToGrid/>
                      <w:color w:val="0000FF"/>
                      <w:sz w:val="21"/>
                      <w:szCs w:val="21"/>
                      <w:highlight w:val="none"/>
                      <w:u w:val="none"/>
                      <w:lang w:val="zh-CN" w:eastAsia="zh-CN"/>
                    </w:rPr>
                  </w:pPr>
                  <w:r>
                    <w:rPr>
                      <w:rFonts w:hint="eastAsia" w:ascii="Times New Roman" w:hAnsi="Times New Roman" w:eastAsia="宋体" w:cs="Times New Roman"/>
                      <w:b/>
                      <w:bCs/>
                      <w:i w:val="0"/>
                      <w:snapToGrid/>
                      <w:color w:val="0000FF"/>
                      <w:sz w:val="21"/>
                      <w:szCs w:val="21"/>
                      <w:highlight w:val="none"/>
                      <w:u w:val="none"/>
                      <w:lang w:val="zh-CN"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1</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pH值</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2</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悬浮物（</w:t>
                  </w:r>
                  <w:r>
                    <w:rPr>
                      <w:rFonts w:hint="eastAsia" w:ascii="Times New Roman" w:hAnsi="Times New Roman" w:eastAsia="宋体" w:cs="Times New Roman"/>
                      <w:b w:val="0"/>
                      <w:i w:val="0"/>
                      <w:snapToGrid/>
                      <w:color w:val="0000FF"/>
                      <w:sz w:val="21"/>
                      <w:szCs w:val="21"/>
                      <w:highlight w:val="none"/>
                      <w:u w:val="none"/>
                      <w:lang w:val="en-US" w:eastAsia="zh-CN"/>
                    </w:rPr>
                    <w:t>SS</w:t>
                  </w: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mg/L</w:t>
                  </w:r>
                  <w:r>
                    <w:rPr>
                      <w:rFonts w:hint="eastAsia" w:ascii="Times New Roman" w:hAnsi="Times New Roman" w:eastAsia="宋体" w:cs="Times New Roman"/>
                      <w:b w:val="0"/>
                      <w:i w:val="0"/>
                      <w:snapToGrid/>
                      <w:color w:val="0000FF"/>
                      <w:sz w:val="21"/>
                      <w:szCs w:val="21"/>
                      <w:highlight w:val="none"/>
                      <w:u w:val="none"/>
                      <w:lang w:val="zh-CN" w:eastAsia="zh-CN"/>
                    </w:rPr>
                    <w:t>）</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3</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en-US" w:eastAsia="zh-CN"/>
                    </w:rPr>
                    <w:t>浊度（NTU）</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4</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色度（度）</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5</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zh-CN" w:eastAsia="zh-CN"/>
                    </w:rPr>
                    <w:t>生化需氧量</w:t>
                  </w:r>
                  <w:r>
                    <w:rPr>
                      <w:rFonts w:hint="eastAsia" w:ascii="Times New Roman" w:hAnsi="Times New Roman" w:eastAsia="宋体" w:cs="Times New Roman"/>
                      <w:b w:val="0"/>
                      <w:i w:val="0"/>
                      <w:snapToGrid/>
                      <w:color w:val="0000FF"/>
                      <w:sz w:val="21"/>
                      <w:szCs w:val="21"/>
                      <w:highlight w:val="none"/>
                      <w:u w:val="none"/>
                      <w:lang w:val="en-US" w:eastAsia="zh-CN"/>
                    </w:rPr>
                    <w:t>（BOD5）（mg/L）</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6</w:t>
                  </w:r>
                </w:p>
              </w:tc>
              <w:tc>
                <w:tcPr>
                  <w:tcW w:w="3830"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化学需氧量（</w:t>
                  </w:r>
                  <w:r>
                    <w:rPr>
                      <w:rFonts w:hint="eastAsia" w:ascii="Times New Roman" w:hAnsi="Times New Roman" w:eastAsia="宋体" w:cs="Times New Roman"/>
                      <w:b w:val="0"/>
                      <w:i w:val="0"/>
                      <w:snapToGrid/>
                      <w:color w:val="0000FF"/>
                      <w:sz w:val="21"/>
                      <w:szCs w:val="21"/>
                      <w:highlight w:val="none"/>
                      <w:u w:val="none"/>
                      <w:lang w:val="en-US" w:eastAsia="zh-CN"/>
                    </w:rPr>
                    <w:t>CODCr</w:t>
                  </w: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mg/L</w:t>
                  </w:r>
                  <w:r>
                    <w:rPr>
                      <w:rFonts w:hint="eastAsia" w:ascii="Times New Roman" w:hAnsi="Times New Roman" w:eastAsia="宋体" w:cs="Times New Roman"/>
                      <w:b w:val="0"/>
                      <w:i w:val="0"/>
                      <w:snapToGrid/>
                      <w:color w:val="0000FF"/>
                      <w:sz w:val="21"/>
                      <w:szCs w:val="21"/>
                      <w:highlight w:val="none"/>
                      <w:u w:val="none"/>
                      <w:lang w:val="zh-CN" w:eastAsia="zh-CN"/>
                    </w:rPr>
                    <w:t>）</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7</w:t>
                  </w:r>
                </w:p>
              </w:tc>
              <w:tc>
                <w:tcPr>
                  <w:tcW w:w="3830"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氨氮（以</w:t>
                  </w:r>
                  <w:r>
                    <w:rPr>
                      <w:rFonts w:hint="eastAsia" w:ascii="Times New Roman" w:hAnsi="Times New Roman" w:eastAsia="宋体" w:cs="Times New Roman"/>
                      <w:b w:val="0"/>
                      <w:i w:val="0"/>
                      <w:snapToGrid/>
                      <w:color w:val="0000FF"/>
                      <w:sz w:val="21"/>
                      <w:szCs w:val="21"/>
                      <w:highlight w:val="none"/>
                      <w:u w:val="none"/>
                      <w:lang w:val="en-US" w:eastAsia="zh-CN"/>
                    </w:rPr>
                    <w:t>N计/mg/L</w:t>
                  </w:r>
                  <w:r>
                    <w:rPr>
                      <w:rFonts w:hint="eastAsia" w:ascii="Times New Roman" w:hAnsi="Times New Roman" w:eastAsia="宋体" w:cs="Times New Roman"/>
                      <w:b w:val="0"/>
                      <w:i w:val="0"/>
                      <w:snapToGrid/>
                      <w:color w:val="0000FF"/>
                      <w:sz w:val="21"/>
                      <w:szCs w:val="21"/>
                      <w:highlight w:val="none"/>
                      <w:u w:val="none"/>
                      <w:lang w:val="zh-CN" w:eastAsia="zh-CN"/>
                    </w:rPr>
                    <w:t>）</w:t>
                  </w:r>
                </w:p>
              </w:tc>
              <w:tc>
                <w:tcPr>
                  <w:tcW w:w="2757"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8</w:t>
                  </w:r>
                </w:p>
              </w:tc>
              <w:tc>
                <w:tcPr>
                  <w:tcW w:w="3830"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总磷（以</w:t>
                  </w:r>
                  <w:r>
                    <w:rPr>
                      <w:rFonts w:hint="eastAsia" w:ascii="Times New Roman" w:hAnsi="Times New Roman" w:eastAsia="宋体" w:cs="Times New Roman"/>
                      <w:b w:val="0"/>
                      <w:i w:val="0"/>
                      <w:snapToGrid/>
                      <w:color w:val="0000FF"/>
                      <w:sz w:val="21"/>
                      <w:szCs w:val="21"/>
                      <w:highlight w:val="none"/>
                      <w:u w:val="none"/>
                      <w:lang w:val="en-US" w:eastAsia="zh-CN"/>
                    </w:rPr>
                    <w:t>P计/mg/L</w:t>
                  </w:r>
                  <w:r>
                    <w:rPr>
                      <w:rFonts w:hint="eastAsia" w:ascii="Times New Roman" w:hAnsi="Times New Roman" w:eastAsia="宋体" w:cs="Times New Roman"/>
                      <w:b w:val="0"/>
                      <w:i w:val="0"/>
                      <w:snapToGrid/>
                      <w:color w:val="0000FF"/>
                      <w:sz w:val="21"/>
                      <w:szCs w:val="21"/>
                      <w:highlight w:val="none"/>
                      <w:u w:val="none"/>
                      <w:lang w:val="zh-CN" w:eastAsia="zh-CN"/>
                    </w:rPr>
                    <w:t>）</w:t>
                  </w:r>
                </w:p>
              </w:tc>
              <w:tc>
                <w:tcPr>
                  <w:tcW w:w="2757"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9</w:t>
                  </w:r>
                </w:p>
              </w:tc>
              <w:tc>
                <w:tcPr>
                  <w:tcW w:w="3830"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石油类</w:t>
                  </w:r>
                </w:p>
              </w:tc>
              <w:tc>
                <w:tcPr>
                  <w:tcW w:w="2757"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en-US" w:eastAsia="zh-CN"/>
                    </w:rPr>
                    <w:t>10</w:t>
                  </w:r>
                </w:p>
              </w:tc>
              <w:tc>
                <w:tcPr>
                  <w:tcW w:w="3830" w:type="dxa"/>
                  <w:noWrap w:val="0"/>
                  <w:vAlign w:val="center"/>
                </w:tcPr>
                <w:p>
                  <w:pPr>
                    <w:kinsoku/>
                    <w:autoSpaceDE/>
                    <w:autoSpaceDN w:val="0"/>
                    <w:jc w:val="center"/>
                    <w:textAlignment w:val="center"/>
                    <w:rPr>
                      <w:rFonts w:hint="eastAsia" w:ascii="Times New Roman" w:hAnsi="Times New Roman" w:eastAsia="宋体" w:cs="Times New Roman"/>
                      <w:b w:val="0"/>
                      <w:i w:val="0"/>
                      <w:snapToGrid/>
                      <w:color w:val="0000FF"/>
                      <w:sz w:val="21"/>
                      <w:szCs w:val="21"/>
                      <w:highlight w:val="none"/>
                      <w:u w:val="none"/>
                      <w:lang w:val="zh-CN" w:eastAsia="zh-CN"/>
                    </w:rPr>
                  </w:pPr>
                  <w:r>
                    <w:rPr>
                      <w:rFonts w:hint="eastAsia" w:ascii="Times New Roman" w:hAnsi="Times New Roman" w:eastAsia="宋体" w:cs="Times New Roman"/>
                      <w:b w:val="0"/>
                      <w:i w:val="0"/>
                      <w:snapToGrid/>
                      <w:color w:val="0000FF"/>
                      <w:sz w:val="21"/>
                      <w:szCs w:val="21"/>
                      <w:highlight w:val="none"/>
                      <w:u w:val="none"/>
                      <w:lang w:val="zh-CN" w:eastAsia="zh-CN"/>
                    </w:rPr>
                    <w:t>阴离子表面活性剂</w:t>
                  </w:r>
                </w:p>
              </w:tc>
              <w:tc>
                <w:tcPr>
                  <w:tcW w:w="2757" w:type="dxa"/>
                  <w:noWrap w:val="0"/>
                  <w:vAlign w:val="center"/>
                </w:tcPr>
                <w:p>
                  <w:pPr>
                    <w:kinsoku/>
                    <w:autoSpaceDE/>
                    <w:autoSpaceDN w:val="0"/>
                    <w:jc w:val="center"/>
                    <w:textAlignment w:val="center"/>
                    <w:rPr>
                      <w:rFonts w:hint="default" w:ascii="Times New Roman" w:hAnsi="Times New Roman" w:eastAsia="宋体" w:cs="Times New Roman"/>
                      <w:b w:val="0"/>
                      <w:i w:val="0"/>
                      <w:snapToGrid/>
                      <w:color w:val="0000FF"/>
                      <w:sz w:val="21"/>
                      <w:szCs w:val="21"/>
                      <w:highlight w:val="none"/>
                      <w:u w:val="none"/>
                      <w:lang w:val="en-US" w:eastAsia="zh-CN"/>
                    </w:rPr>
                  </w:pPr>
                  <w:r>
                    <w:rPr>
                      <w:rFonts w:hint="eastAsia" w:ascii="Times New Roman" w:hAnsi="Times New Roman" w:eastAsia="宋体" w:cs="Times New Roman"/>
                      <w:b w:val="0"/>
                      <w:i w:val="0"/>
                      <w:snapToGrid/>
                      <w:color w:val="0000FF"/>
                      <w:sz w:val="21"/>
                      <w:szCs w:val="21"/>
                      <w:highlight w:val="none"/>
                      <w:u w:val="none"/>
                      <w:lang w:val="zh-CN" w:eastAsia="zh-CN"/>
                    </w:rPr>
                    <w:t>≤</w:t>
                  </w:r>
                  <w:r>
                    <w:rPr>
                      <w:rFonts w:hint="eastAsia" w:ascii="Times New Roman" w:hAnsi="Times New Roman" w:eastAsia="宋体" w:cs="Times New Roman"/>
                      <w:b w:val="0"/>
                      <w:i w:val="0"/>
                      <w:snapToGrid/>
                      <w:color w:val="0000FF"/>
                      <w:sz w:val="21"/>
                      <w:szCs w:val="21"/>
                      <w:highlight w:val="none"/>
                      <w:u w:val="none"/>
                      <w:lang w:val="en-US" w:eastAsia="zh-CN"/>
                    </w:rPr>
                    <w:t>0.5</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4"/>
                <w:szCs w:val="24"/>
                <w:highlight w:val="none"/>
                <w:lang w:eastAsia="zh-CN" w:bidi="ar"/>
              </w:rPr>
              <w:t>（</w:t>
            </w:r>
            <w:r>
              <w:rPr>
                <w:rFonts w:hint="eastAsia" w:ascii="Times New Roman" w:hAnsi="Times New Roman" w:eastAsia="宋体" w:cs="Times New Roman"/>
                <w:color w:val="auto"/>
                <w:sz w:val="24"/>
                <w:szCs w:val="24"/>
                <w:highlight w:val="none"/>
                <w:lang w:val="en-US" w:eastAsia="zh-CN" w:bidi="ar"/>
              </w:rPr>
              <w:t>1</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施工期噪声执行《建筑施工场界环境噪声排放标准》（GB 12523－2011），标准限值列于表</w:t>
            </w:r>
            <w:r>
              <w:rPr>
                <w:rFonts w:hint="eastAsia" w:eastAsia="宋体" w:cs="Times New Roman"/>
                <w:color w:val="auto"/>
                <w:sz w:val="24"/>
                <w:szCs w:val="24"/>
                <w:highlight w:val="none"/>
                <w:lang w:val="en-US" w:eastAsia="zh-CN" w:bidi="ar"/>
              </w:rPr>
              <w:t>3-</w:t>
            </w:r>
            <w:r>
              <w:rPr>
                <w:rFonts w:hint="eastAsia"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p>
          <w:p>
            <w:pPr>
              <w:pStyle w:val="67"/>
              <w:keepNext w:val="0"/>
              <w:keepLines w:val="0"/>
              <w:pageBreakBefore w:val="0"/>
              <w:kinsoku/>
              <w:wordWrap/>
              <w:overflowPunct/>
              <w:topLinePunct w:val="0"/>
              <w:bidi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2"/>
                <w:sz w:val="21"/>
                <w:szCs w:val="21"/>
                <w:highlight w:val="none"/>
                <w:lang w:val="en-US" w:eastAsia="zh-CN" w:bidi="ar-SA"/>
              </w:rPr>
              <w:t>3-</w:t>
            </w:r>
            <w:r>
              <w:rPr>
                <w:rFonts w:hint="eastAsia" w:cs="Times New Roman"/>
                <w:b/>
                <w:bCs/>
                <w:color w:val="auto"/>
                <w:kern w:val="2"/>
                <w:sz w:val="21"/>
                <w:szCs w:val="21"/>
                <w:highlight w:val="none"/>
                <w:lang w:val="en-US" w:eastAsia="zh-CN" w:bidi="ar-SA"/>
              </w:rPr>
              <w:t>9</w:t>
            </w:r>
            <w:r>
              <w:rPr>
                <w:rFonts w:hint="default" w:ascii="Times New Roman" w:hAnsi="Times New Roman" w:eastAsia="宋体" w:cs="Times New Roman"/>
                <w:b/>
                <w:bCs/>
                <w:color w:val="auto"/>
                <w:kern w:val="2"/>
                <w:sz w:val="21"/>
                <w:szCs w:val="21"/>
                <w:highlight w:val="none"/>
                <w:lang w:val="en-US" w:eastAsia="zh-CN" w:bidi="ar-SA"/>
              </w:rPr>
              <w:t xml:space="preserve">  建筑施工场界环境噪声排放标准</w:t>
            </w:r>
            <w:r>
              <w:rPr>
                <w:rFonts w:hint="eastAsia"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color w:val="auto"/>
                <w:highlight w:val="none"/>
              </w:rPr>
              <w:t>单位：dB(A)</w:t>
            </w:r>
          </w:p>
          <w:tbl>
            <w:tblPr>
              <w:tblStyle w:val="23"/>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3"/>
              <w:gridCol w:w="4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3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40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313"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406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0000FF"/>
                <w:sz w:val="24"/>
                <w:szCs w:val="24"/>
                <w:highlight w:val="none"/>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项目运营期噪声主要为设备噪声，</w:t>
            </w:r>
            <w:r>
              <w:rPr>
                <w:rFonts w:hint="eastAsia"/>
                <w:color w:val="0000FF"/>
                <w:sz w:val="24"/>
                <w:highlight w:val="none"/>
              </w:rPr>
              <w:t>项目位于寻甸特色产业园金所片区，</w:t>
            </w:r>
            <w:r>
              <w:rPr>
                <w:rFonts w:hint="default" w:ascii="Times New Roman" w:hAnsi="Times New Roman" w:eastAsia="宋体" w:cs="Times New Roman"/>
                <w:color w:val="0000FF"/>
                <w:sz w:val="24"/>
                <w:highlight w:val="none"/>
              </w:rPr>
              <w:t>根据</w:t>
            </w:r>
            <w:r>
              <w:rPr>
                <w:rFonts w:hint="eastAsia" w:ascii="Times New Roman" w:hAnsi="Times New Roman" w:cs="Times New Roman"/>
                <w:color w:val="0000FF"/>
                <w:sz w:val="24"/>
                <w:highlight w:val="none"/>
                <w:lang w:eastAsia="zh-CN"/>
              </w:rPr>
              <w:t>《云南寻甸产业园区总体规划修编（</w:t>
            </w:r>
            <w:r>
              <w:rPr>
                <w:rFonts w:hint="eastAsia" w:ascii="Times New Roman" w:hAnsi="Times New Roman" w:cs="Times New Roman"/>
                <w:color w:val="0000FF"/>
                <w:sz w:val="24"/>
                <w:highlight w:val="none"/>
                <w:lang w:val="en-US" w:eastAsia="zh-CN"/>
              </w:rPr>
              <w:t>2021-2035</w:t>
            </w:r>
            <w:r>
              <w:rPr>
                <w:rFonts w:hint="eastAsia" w:ascii="Times New Roman" w:hAnsi="Times New Roman" w:cs="Times New Roman"/>
                <w:color w:val="0000FF"/>
                <w:sz w:val="24"/>
                <w:highlight w:val="none"/>
                <w:lang w:eastAsia="zh-CN"/>
              </w:rPr>
              <w:t>）环境影响报告书》</w:t>
            </w:r>
            <w:r>
              <w:rPr>
                <w:rFonts w:hint="default" w:ascii="Times New Roman" w:hAnsi="Times New Roman" w:eastAsia="宋体" w:cs="Times New Roman"/>
                <w:color w:val="0000FF"/>
                <w:sz w:val="24"/>
                <w:highlight w:val="none"/>
              </w:rPr>
              <w:t>，</w:t>
            </w:r>
            <w:r>
              <w:rPr>
                <w:rFonts w:hint="eastAsia" w:ascii="Times New Roman" w:hAnsi="Times New Roman" w:cs="Times New Roman"/>
                <w:color w:val="0000FF"/>
                <w:sz w:val="24"/>
                <w:highlight w:val="none"/>
                <w:lang w:eastAsia="zh-CN"/>
              </w:rPr>
              <w:t>声环境功能区划</w:t>
            </w:r>
            <w:r>
              <w:rPr>
                <w:rFonts w:hint="eastAsia" w:cs="Times New Roman"/>
                <w:color w:val="0000FF"/>
                <w:sz w:val="24"/>
                <w:highlight w:val="none"/>
                <w:lang w:eastAsia="zh-CN"/>
              </w:rPr>
              <w:t>：③</w:t>
            </w:r>
            <w:r>
              <w:rPr>
                <w:rFonts w:hint="eastAsia" w:ascii="宋体" w:hAnsi="宋体" w:eastAsia="宋体" w:cs="宋体"/>
                <w:color w:val="0000FF"/>
                <w:kern w:val="0"/>
                <w:sz w:val="24"/>
                <w:szCs w:val="24"/>
                <w:lang w:val="en-US" w:eastAsia="zh-CN" w:bidi="ar"/>
              </w:rPr>
              <w:t xml:space="preserve">规划区域的工业片区全部划分为 </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类区，执行《声环境质量标准》（</w:t>
            </w:r>
            <w:r>
              <w:rPr>
                <w:rFonts w:hint="default" w:ascii="Times New Roman" w:hAnsi="Times New Roman" w:eastAsia="宋体" w:cs="Times New Roman"/>
                <w:color w:val="0000FF"/>
                <w:kern w:val="0"/>
                <w:sz w:val="24"/>
                <w:szCs w:val="24"/>
                <w:lang w:val="en-US" w:eastAsia="zh-CN" w:bidi="ar"/>
              </w:rPr>
              <w:t>GB3096-2008</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类标准；④临嵩待高速公路一侧及园区规划主干道两侧</w:t>
            </w:r>
            <w:r>
              <w:rPr>
                <w:rFonts w:hint="default" w:ascii="Times New Roman" w:hAnsi="Times New Roman" w:eastAsia="宋体" w:cs="Times New Roman"/>
                <w:color w:val="0000FF"/>
                <w:kern w:val="0"/>
                <w:sz w:val="24"/>
                <w:szCs w:val="24"/>
                <w:lang w:val="en-US" w:eastAsia="zh-CN" w:bidi="ar"/>
              </w:rPr>
              <w:t>35</w:t>
            </w:r>
            <w:r>
              <w:rPr>
                <w:rFonts w:hint="eastAsia" w:ascii="宋体" w:hAnsi="宋体" w:eastAsia="宋体" w:cs="宋体"/>
                <w:color w:val="0000FF"/>
                <w:kern w:val="0"/>
                <w:sz w:val="24"/>
                <w:szCs w:val="24"/>
                <w:lang w:val="en-US" w:eastAsia="zh-CN" w:bidi="ar"/>
              </w:rPr>
              <w:t>±</w:t>
            </w:r>
            <w:r>
              <w:rPr>
                <w:rFonts w:hint="default" w:ascii="Times New Roman" w:hAnsi="Times New Roman" w:eastAsia="宋体" w:cs="Times New Roman"/>
                <w:color w:val="0000FF"/>
                <w:kern w:val="0"/>
                <w:sz w:val="24"/>
                <w:szCs w:val="24"/>
                <w:lang w:val="en-US" w:eastAsia="zh-CN" w:bidi="ar"/>
              </w:rPr>
              <w:t xml:space="preserve">5m </w:t>
            </w:r>
            <w:r>
              <w:rPr>
                <w:rFonts w:hint="eastAsia" w:ascii="宋体" w:hAnsi="宋体" w:eastAsia="宋体" w:cs="宋体"/>
                <w:color w:val="0000FF"/>
                <w:kern w:val="0"/>
                <w:sz w:val="24"/>
                <w:szCs w:val="24"/>
                <w:lang w:val="en-US" w:eastAsia="zh-CN" w:bidi="ar"/>
              </w:rPr>
              <w:t>范围执行《声环境质量标准》</w:t>
            </w:r>
            <w:r>
              <w:rPr>
                <w:rFonts w:hint="default" w:ascii="Times New Roman" w:hAnsi="Times New Roman" w:eastAsia="宋体" w:cs="Times New Roman"/>
                <w:color w:val="0000FF"/>
                <w:kern w:val="0"/>
                <w:sz w:val="24"/>
                <w:szCs w:val="24"/>
                <w:lang w:val="en-US" w:eastAsia="zh-CN" w:bidi="ar"/>
              </w:rPr>
              <w:t xml:space="preserve">4a </w:t>
            </w:r>
            <w:r>
              <w:rPr>
                <w:rFonts w:hint="eastAsia" w:ascii="宋体" w:hAnsi="宋体" w:eastAsia="宋体" w:cs="宋体"/>
                <w:color w:val="0000FF"/>
                <w:kern w:val="0"/>
                <w:sz w:val="24"/>
                <w:szCs w:val="24"/>
                <w:lang w:val="en-US" w:eastAsia="zh-CN" w:bidi="ar"/>
              </w:rPr>
              <w:t>类标准。根据规划中综合交通规划图（金所片区），项目东侧厂界</w:t>
            </w:r>
            <w:r>
              <w:rPr>
                <w:rFonts w:hint="default" w:ascii="Times New Roman" w:hAnsi="Times New Roman" w:eastAsia="宋体" w:cs="Times New Roman"/>
                <w:color w:val="0000FF"/>
                <w:kern w:val="0"/>
                <w:sz w:val="24"/>
                <w:szCs w:val="24"/>
                <w:lang w:val="en-US" w:eastAsia="zh-CN" w:bidi="ar"/>
              </w:rPr>
              <w:t>15m</w:t>
            </w:r>
            <w:r>
              <w:rPr>
                <w:rFonts w:hint="eastAsia" w:ascii="宋体" w:hAnsi="宋体" w:eastAsia="宋体" w:cs="宋体"/>
                <w:color w:val="0000FF"/>
                <w:kern w:val="0"/>
                <w:sz w:val="24"/>
                <w:szCs w:val="24"/>
                <w:lang w:val="en-US" w:eastAsia="zh-CN" w:bidi="ar"/>
              </w:rPr>
              <w:t>为一号路（金海路），属于园区主干路，因此项目东侧厂界执行</w:t>
            </w:r>
            <w:r>
              <w:rPr>
                <w:color w:val="0000FF"/>
                <w:sz w:val="24"/>
                <w:lang w:val="zh-CN"/>
              </w:rPr>
              <w:t>《工业企业厂界环境噪声排放标准》（GB12348-2008）</w:t>
            </w:r>
            <w:r>
              <w:rPr>
                <w:rFonts w:hint="default" w:ascii="Times New Roman" w:hAnsi="Times New Roman" w:eastAsia="宋体" w:cs="Times New Roman"/>
                <w:color w:val="0000FF"/>
                <w:kern w:val="0"/>
                <w:sz w:val="24"/>
                <w:szCs w:val="24"/>
                <w:lang w:val="en-US" w:eastAsia="zh-CN" w:bidi="ar"/>
              </w:rPr>
              <w:t xml:space="preserve">4 </w:t>
            </w:r>
            <w:r>
              <w:rPr>
                <w:rFonts w:hint="eastAsia" w:ascii="宋体" w:hAnsi="宋体" w:eastAsia="宋体" w:cs="宋体"/>
                <w:color w:val="0000FF"/>
                <w:kern w:val="0"/>
                <w:sz w:val="24"/>
                <w:szCs w:val="24"/>
                <w:lang w:val="en-US" w:eastAsia="zh-CN" w:bidi="ar"/>
              </w:rPr>
              <w:t>类标准，其余厂界执行</w:t>
            </w:r>
            <w:r>
              <w:rPr>
                <w:color w:val="0000FF"/>
                <w:sz w:val="24"/>
                <w:lang w:val="zh-CN"/>
              </w:rPr>
              <w:t>《工业企业厂界环境噪声排放标准》（GB12348-2008）</w:t>
            </w:r>
            <w:r>
              <w:rPr>
                <w:rFonts w:hint="default" w:ascii="Times New Roman" w:hAnsi="Times New Roman" w:eastAsia="宋体" w:cs="Times New Roman"/>
                <w:color w:val="0000FF"/>
                <w:kern w:val="0"/>
                <w:sz w:val="24"/>
                <w:szCs w:val="24"/>
                <w:lang w:val="en-US" w:eastAsia="zh-CN" w:bidi="ar"/>
              </w:rPr>
              <w:t xml:space="preserve">3 </w:t>
            </w:r>
            <w:r>
              <w:rPr>
                <w:rFonts w:hint="eastAsia" w:ascii="宋体" w:hAnsi="宋体" w:eastAsia="宋体" w:cs="宋体"/>
                <w:color w:val="0000FF"/>
                <w:kern w:val="0"/>
                <w:sz w:val="24"/>
                <w:szCs w:val="24"/>
                <w:lang w:val="en-US" w:eastAsia="zh-CN" w:bidi="ar"/>
              </w:rPr>
              <w:t>类标准。</w:t>
            </w:r>
            <w:r>
              <w:rPr>
                <w:rFonts w:hint="default" w:ascii="Times New Roman" w:hAnsi="Times New Roman" w:eastAsia="宋体" w:cs="Times New Roman"/>
                <w:color w:val="0000FF"/>
                <w:sz w:val="24"/>
                <w:szCs w:val="24"/>
                <w:highlight w:val="none"/>
              </w:rPr>
              <w:t>标准值见表</w:t>
            </w:r>
            <w:r>
              <w:rPr>
                <w:rFonts w:hint="eastAsia" w:eastAsia="宋体" w:cs="Times New Roman"/>
                <w:color w:val="0000FF"/>
                <w:sz w:val="24"/>
                <w:szCs w:val="24"/>
                <w:highlight w:val="none"/>
                <w:lang w:val="en-US" w:eastAsia="zh-CN"/>
              </w:rPr>
              <w:t>3-</w:t>
            </w:r>
            <w:r>
              <w:rPr>
                <w:rFonts w:hint="eastAsia" w:cs="Times New Roman"/>
                <w:color w:val="0000FF"/>
                <w:sz w:val="24"/>
                <w:szCs w:val="24"/>
                <w:highlight w:val="none"/>
                <w:lang w:val="en-US" w:eastAsia="zh-CN"/>
              </w:rPr>
              <w:t>10</w:t>
            </w:r>
            <w:r>
              <w:rPr>
                <w:rFonts w:hint="default" w:ascii="Times New Roman" w:hAnsi="Times New Roman" w:eastAsia="宋体" w:cs="Times New Roman"/>
                <w:color w:val="0000FF"/>
                <w:sz w:val="24"/>
                <w:szCs w:val="24"/>
                <w:highlight w:val="none"/>
              </w:rPr>
              <w:t>。</w:t>
            </w:r>
          </w:p>
          <w:p>
            <w:pPr>
              <w:keepNext w:val="0"/>
              <w:keepLines w:val="0"/>
              <w:pageBreakBefore w:val="0"/>
              <w:kinsoku/>
              <w:wordWrap/>
              <w:overflowPunct/>
              <w:topLinePunct w:val="0"/>
              <w:bidi w:val="0"/>
              <w:adjustRightInd w:val="0"/>
              <w:snapToGrid w:val="0"/>
              <w:spacing w:line="240" w:lineRule="auto"/>
              <w:ind w:left="0" w:leftChars="0" w:firstLine="0" w:firstLineChars="0"/>
              <w:jc w:val="center"/>
              <w:rPr>
                <w:rFonts w:hint="default" w:ascii="Times New Roman" w:hAnsi="Times New Roman" w:eastAsia="宋体" w:cs="Times New Roman"/>
                <w:b/>
                <w:color w:val="0000FF"/>
                <w:sz w:val="21"/>
                <w:highlight w:val="none"/>
              </w:rPr>
            </w:pPr>
            <w:r>
              <w:rPr>
                <w:rFonts w:hint="default" w:ascii="Times New Roman" w:hAnsi="Times New Roman" w:eastAsia="宋体" w:cs="Times New Roman"/>
                <w:b/>
                <w:color w:val="0000FF"/>
                <w:sz w:val="21"/>
                <w:highlight w:val="none"/>
              </w:rPr>
              <w:t>表</w:t>
            </w:r>
            <w:r>
              <w:rPr>
                <w:rFonts w:hint="eastAsia" w:eastAsia="宋体" w:cs="Times New Roman"/>
                <w:b/>
                <w:color w:val="0000FF"/>
                <w:sz w:val="21"/>
                <w:highlight w:val="none"/>
                <w:lang w:val="en-US" w:eastAsia="zh-CN"/>
              </w:rPr>
              <w:t>3-</w:t>
            </w:r>
            <w:r>
              <w:rPr>
                <w:rFonts w:hint="eastAsia" w:cs="Times New Roman"/>
                <w:b/>
                <w:color w:val="0000FF"/>
                <w:sz w:val="21"/>
                <w:highlight w:val="none"/>
                <w:lang w:val="en-US" w:eastAsia="zh-CN"/>
              </w:rPr>
              <w:t>10</w:t>
            </w:r>
            <w:r>
              <w:rPr>
                <w:rFonts w:hint="default" w:ascii="Times New Roman" w:hAnsi="Times New Roman" w:eastAsia="宋体" w:cs="Times New Roman"/>
                <w:b/>
                <w:color w:val="0000FF"/>
                <w:sz w:val="21"/>
                <w:highlight w:val="none"/>
              </w:rPr>
              <w:t xml:space="preserve">  工业企业厂界环境噪声排放标准限值    Leq[dB(A)]</w:t>
            </w:r>
          </w:p>
          <w:tbl>
            <w:tblPr>
              <w:tblStyle w:val="23"/>
              <w:tblW w:w="838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46"/>
              <w:gridCol w:w="2750"/>
              <w:gridCol w:w="26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294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类    别</w:t>
                  </w:r>
                </w:p>
              </w:tc>
              <w:tc>
                <w:tcPr>
                  <w:tcW w:w="2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昼    间</w:t>
                  </w:r>
                </w:p>
              </w:tc>
              <w:tc>
                <w:tcPr>
                  <w:tcW w:w="26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0000FF"/>
                      <w:sz w:val="21"/>
                      <w:szCs w:val="21"/>
                      <w:highlight w:val="none"/>
                    </w:rPr>
                  </w:pPr>
                  <w:r>
                    <w:rPr>
                      <w:rFonts w:hint="default" w:ascii="Times New Roman" w:hAnsi="Times New Roman" w:cs="Times New Roman"/>
                      <w:b/>
                      <w:bCs/>
                      <w:color w:val="0000FF"/>
                      <w:sz w:val="21"/>
                      <w:szCs w:val="21"/>
                      <w:highlight w:val="none"/>
                    </w:rPr>
                    <w:t>夜    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trPr>
              <w:tc>
                <w:tcPr>
                  <w:tcW w:w="294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FF"/>
                      <w:sz w:val="21"/>
                      <w:szCs w:val="21"/>
                      <w:highlight w:val="none"/>
                    </w:rPr>
                  </w:pPr>
                  <w:r>
                    <w:rPr>
                      <w:rFonts w:hint="eastAsia" w:ascii="Times New Roman" w:hAnsi="Times New Roman" w:eastAsia="宋体" w:cs="Times New Roman"/>
                      <w:color w:val="0000FF"/>
                      <w:sz w:val="21"/>
                      <w:szCs w:val="21"/>
                      <w:highlight w:val="none"/>
                      <w:lang w:val="en-US" w:eastAsia="zh-CN"/>
                    </w:rPr>
                    <w:t>3</w:t>
                  </w:r>
                  <w:r>
                    <w:rPr>
                      <w:rFonts w:hint="default" w:ascii="Times New Roman" w:hAnsi="Times New Roman" w:cs="Times New Roman"/>
                      <w:color w:val="0000FF"/>
                      <w:sz w:val="21"/>
                      <w:szCs w:val="21"/>
                      <w:highlight w:val="none"/>
                    </w:rPr>
                    <w:t>类标准</w:t>
                  </w:r>
                </w:p>
              </w:tc>
              <w:tc>
                <w:tcPr>
                  <w:tcW w:w="2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65</w:t>
                  </w:r>
                </w:p>
              </w:tc>
              <w:tc>
                <w:tcPr>
                  <w:tcW w:w="26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9" w:hRule="atLeast"/>
              </w:trPr>
              <w:tc>
                <w:tcPr>
                  <w:tcW w:w="294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4a类标准</w:t>
                  </w:r>
                </w:p>
              </w:tc>
              <w:tc>
                <w:tcPr>
                  <w:tcW w:w="2750"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70</w:t>
                  </w:r>
                </w:p>
              </w:tc>
              <w:tc>
                <w:tcPr>
                  <w:tcW w:w="268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55</w:t>
                  </w:r>
                </w:p>
              </w:tc>
            </w:tr>
          </w:tbl>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4、固体废物</w:t>
            </w:r>
          </w:p>
          <w:p>
            <w:pPr>
              <w:keepNext w:val="0"/>
              <w:keepLines w:val="0"/>
              <w:pageBreakBefore w:val="0"/>
              <w:widowControl w:val="0"/>
              <w:kinsoku/>
              <w:wordWrap/>
              <w:overflowPunct/>
              <w:topLinePunct w:val="0"/>
              <w:autoSpaceDE w:val="0"/>
              <w:autoSpaceDN/>
              <w:bidi w:val="0"/>
              <w:adjustRightInd/>
              <w:snapToGrid w:val="0"/>
              <w:spacing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①一般工业固废执行《一般工业固体废物贮存</w:t>
            </w:r>
            <w:r>
              <w:rPr>
                <w:rFonts w:hint="eastAsia" w:ascii="Times New Roman" w:hAnsi="Times New Roman" w:eastAsia="宋体" w:cs="Times New Roman"/>
                <w:color w:val="auto"/>
                <w:kern w:val="2"/>
                <w:sz w:val="24"/>
                <w:szCs w:val="24"/>
                <w:highlight w:val="none"/>
                <w:lang w:val="en-US" w:eastAsia="zh-CN"/>
              </w:rPr>
              <w:t>和填埋</w:t>
            </w:r>
            <w:r>
              <w:rPr>
                <w:rFonts w:hint="default" w:ascii="Times New Roman" w:hAnsi="Times New Roman" w:eastAsia="宋体" w:cs="Times New Roman"/>
                <w:color w:val="auto"/>
                <w:kern w:val="2"/>
                <w:sz w:val="24"/>
                <w:szCs w:val="24"/>
                <w:highlight w:val="none"/>
              </w:rPr>
              <w:t>污染控制标准》（GB18599-20</w:t>
            </w:r>
            <w:r>
              <w:rPr>
                <w:rFonts w:hint="eastAsia" w:ascii="Times New Roman" w:hAnsi="Times New Roman" w:eastAsia="宋体" w:cs="Times New Roman"/>
                <w:color w:val="auto"/>
                <w:kern w:val="2"/>
                <w:sz w:val="24"/>
                <w:szCs w:val="24"/>
                <w:highlight w:val="none"/>
                <w:lang w:val="en-US" w:eastAsia="zh-CN"/>
              </w:rPr>
              <w:t>20</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val="0"/>
              <w:numPr>
                <w:ilvl w:val="0"/>
                <w:numId w:val="0"/>
              </w:numPr>
              <w:kinsoku/>
              <w:wordWrap/>
              <w:overflowPunct/>
              <w:topLinePunct w:val="0"/>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2"/>
                <w:sz w:val="24"/>
                <w:szCs w:val="24"/>
                <w:highlight w:val="none"/>
              </w:rPr>
              <w:t>②</w:t>
            </w:r>
            <w:r>
              <w:rPr>
                <w:color w:val="auto"/>
                <w:sz w:val="24"/>
                <w:highlight w:val="none"/>
                <w:lang w:val="zh-CN"/>
              </w:rPr>
              <w:t>危险废物执行《危险废物贮存污染控制标准》（GB18596-20</w:t>
            </w:r>
            <w:r>
              <w:rPr>
                <w:rFonts w:hint="eastAsia"/>
                <w:color w:val="auto"/>
                <w:sz w:val="24"/>
                <w:highlight w:val="none"/>
              </w:rPr>
              <w:t>23</w:t>
            </w:r>
            <w:r>
              <w:rPr>
                <w:color w:val="auto"/>
                <w:sz w:val="24"/>
                <w:highlight w:val="none"/>
                <w:lang w:val="zh-CN"/>
              </w:rPr>
              <w:t>）标准要求</w:t>
            </w:r>
            <w:r>
              <w:rPr>
                <w:rFonts w:hint="eastAsia"/>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05" w:type="dxa"/>
            <w:vAlign w:val="center"/>
          </w:tcPr>
          <w:p>
            <w:pPr>
              <w:adjustRightInd w:val="0"/>
              <w:snapToGrid w:val="0"/>
              <w:spacing w:line="360" w:lineRule="auto"/>
              <w:ind w:firstLine="480" w:firstLineChars="200"/>
              <w:rPr>
                <w:color w:val="auto"/>
                <w:sz w:val="24"/>
                <w:highlight w:val="none"/>
              </w:rPr>
            </w:pPr>
            <w:r>
              <w:rPr>
                <w:rFonts w:hint="eastAsia"/>
                <w:color w:val="auto"/>
                <w:sz w:val="24"/>
                <w:highlight w:val="none"/>
              </w:rPr>
              <w:t>根据本项目的具体情况，结合国家污染物排放总量控制原则，建议本项目的总量控制指标如下：</w:t>
            </w:r>
          </w:p>
          <w:p>
            <w:pPr>
              <w:adjustRightInd w:val="0"/>
              <w:snapToGrid w:val="0"/>
              <w:spacing w:line="360" w:lineRule="auto"/>
              <w:ind w:firstLine="480" w:firstLineChars="200"/>
              <w:rPr>
                <w:color w:val="auto"/>
                <w:sz w:val="24"/>
                <w:highlight w:val="none"/>
              </w:rPr>
            </w:pPr>
            <w:r>
              <w:rPr>
                <w:rFonts w:hint="eastAsia"/>
                <w:color w:val="auto"/>
                <w:sz w:val="24"/>
                <w:highlight w:val="none"/>
              </w:rPr>
              <w:t>1、废水污染物</w:t>
            </w:r>
          </w:p>
          <w:p>
            <w:pPr>
              <w:adjustRightInd w:val="0"/>
              <w:snapToGrid w:val="0"/>
              <w:spacing w:line="360" w:lineRule="auto"/>
              <w:ind w:firstLine="480" w:firstLineChars="200"/>
              <w:rPr>
                <w:color w:val="auto"/>
                <w:sz w:val="24"/>
                <w:highlight w:val="none"/>
              </w:rPr>
            </w:pPr>
            <w:r>
              <w:rPr>
                <w:rFonts w:hint="eastAsia"/>
                <w:color w:val="auto"/>
                <w:sz w:val="24"/>
                <w:highlight w:val="none"/>
              </w:rPr>
              <w:t>项目区生产废水经生产废水处理系统处理后达到</w:t>
            </w:r>
            <w:r>
              <w:rPr>
                <w:color w:val="auto"/>
                <w:sz w:val="24"/>
                <w:highlight w:val="none"/>
                <w:lang w:val="zh-CN"/>
              </w:rPr>
              <w:t>《城市污水再生利用 工业用水水质》（GB/T19923-2005）中</w:t>
            </w:r>
            <w:r>
              <w:rPr>
                <w:rFonts w:hint="eastAsia"/>
                <w:color w:val="auto"/>
                <w:sz w:val="24"/>
                <w:highlight w:val="none"/>
                <w:lang w:val="zh-CN"/>
              </w:rPr>
              <w:t>工艺与产品用水</w:t>
            </w:r>
            <w:r>
              <w:rPr>
                <w:color w:val="auto"/>
                <w:sz w:val="24"/>
                <w:highlight w:val="none"/>
                <w:lang w:val="zh-CN"/>
              </w:rPr>
              <w:t>标准</w:t>
            </w:r>
            <w:r>
              <w:rPr>
                <w:rFonts w:hint="eastAsia"/>
                <w:color w:val="auto"/>
                <w:sz w:val="24"/>
                <w:highlight w:val="none"/>
                <w:lang w:val="zh-CN"/>
              </w:rPr>
              <w:t>后</w:t>
            </w:r>
            <w:r>
              <w:rPr>
                <w:rFonts w:hint="eastAsia"/>
                <w:color w:val="auto"/>
                <w:sz w:val="24"/>
                <w:highlight w:val="none"/>
              </w:rPr>
              <w:t>循环使用，不外排。因此，本次评价建议项目不设废水总量控制指标。</w:t>
            </w:r>
          </w:p>
          <w:p>
            <w:pPr>
              <w:adjustRightInd w:val="0"/>
              <w:snapToGrid w:val="0"/>
              <w:spacing w:line="360" w:lineRule="auto"/>
              <w:ind w:firstLine="480" w:firstLineChars="200"/>
              <w:rPr>
                <w:color w:val="auto"/>
                <w:sz w:val="24"/>
                <w:highlight w:val="none"/>
              </w:rPr>
            </w:pPr>
            <w:r>
              <w:rPr>
                <w:rFonts w:hint="eastAsia"/>
                <w:color w:val="auto"/>
                <w:sz w:val="24"/>
                <w:highlight w:val="none"/>
              </w:rPr>
              <w:t>2、大气污染物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FF"/>
                <w:sz w:val="24"/>
                <w:highlight w:val="none"/>
              </w:rPr>
            </w:pPr>
            <w:r>
              <w:rPr>
                <w:rFonts w:hint="eastAsia"/>
                <w:color w:val="0000FF"/>
                <w:sz w:val="24"/>
                <w:highlight w:val="none"/>
              </w:rPr>
              <w:t>本次评价建议项目废气总量控制指标为：</w:t>
            </w:r>
            <w:r>
              <w:rPr>
                <w:rFonts w:hint="eastAsia" w:ascii="Times New Roman" w:hAnsi="Times New Roman" w:eastAsia="宋体" w:cs="Times New Roman"/>
                <w:color w:val="0000FF"/>
                <w:sz w:val="24"/>
                <w:szCs w:val="24"/>
                <w:highlight w:val="none"/>
                <w:shd w:val="clear" w:color="auto" w:fill="auto"/>
                <w:lang w:eastAsia="zh-CN"/>
              </w:rPr>
              <w:t>改建项目</w:t>
            </w:r>
            <w:r>
              <w:rPr>
                <w:rFonts w:hint="default" w:ascii="Times New Roman" w:hAnsi="Times New Roman" w:eastAsia="宋体" w:cs="Times New Roman"/>
                <w:color w:val="0000FF"/>
                <w:sz w:val="24"/>
                <w:szCs w:val="24"/>
                <w:highlight w:val="none"/>
                <w:shd w:val="clear" w:color="auto" w:fill="auto"/>
              </w:rPr>
              <w:t>废气总量为</w:t>
            </w:r>
            <w:r>
              <w:rPr>
                <w:rFonts w:hint="eastAsia" w:ascii="Times New Roman" w:hAnsi="Times New Roman" w:eastAsia="宋体" w:cs="Times New Roman"/>
                <w:color w:val="0000FF"/>
                <w:sz w:val="24"/>
                <w:szCs w:val="24"/>
                <w:highlight w:val="none"/>
                <w:shd w:val="clear" w:color="auto" w:fill="auto"/>
                <w:lang w:val="en-US" w:eastAsia="zh-CN"/>
              </w:rPr>
              <w:t>1560</w:t>
            </w:r>
            <w:r>
              <w:rPr>
                <w:rFonts w:hint="default" w:ascii="Times New Roman" w:hAnsi="Times New Roman" w:eastAsia="宋体" w:cs="Times New Roman"/>
                <w:color w:val="0000FF"/>
                <w:sz w:val="24"/>
                <w:szCs w:val="24"/>
                <w:highlight w:val="none"/>
                <w:shd w:val="clear" w:color="auto" w:fill="auto"/>
              </w:rPr>
              <w:t>万m</w:t>
            </w:r>
            <w:r>
              <w:rPr>
                <w:rFonts w:hint="default" w:ascii="Times New Roman" w:hAnsi="Times New Roman" w:eastAsia="宋体" w:cs="Times New Roman"/>
                <w:color w:val="0000FF"/>
                <w:sz w:val="24"/>
                <w:szCs w:val="24"/>
                <w:highlight w:val="none"/>
                <w:shd w:val="clear" w:color="auto" w:fill="auto"/>
                <w:vertAlign w:val="superscript"/>
              </w:rPr>
              <w:t>3</w:t>
            </w:r>
            <w:r>
              <w:rPr>
                <w:rFonts w:hint="default" w:ascii="Times New Roman" w:hAnsi="Times New Roman" w:eastAsia="宋体" w:cs="Times New Roman"/>
                <w:color w:val="0000FF"/>
                <w:sz w:val="24"/>
                <w:szCs w:val="24"/>
                <w:highlight w:val="none"/>
                <w:shd w:val="clear" w:color="auto" w:fill="auto"/>
              </w:rPr>
              <w:t>/a，</w:t>
            </w:r>
            <w:r>
              <w:rPr>
                <w:rFonts w:hint="eastAsia"/>
                <w:color w:val="0000FF"/>
                <w:sz w:val="24"/>
                <w:highlight w:val="none"/>
              </w:rPr>
              <w:t>有组织颗粒物排放量为</w:t>
            </w:r>
            <w:r>
              <w:rPr>
                <w:rFonts w:hint="eastAsia"/>
                <w:color w:val="0000FF"/>
                <w:sz w:val="24"/>
                <w:highlight w:val="none"/>
                <w:lang w:val="en-US" w:eastAsia="zh-CN"/>
              </w:rPr>
              <w:t>0.0583</w:t>
            </w:r>
            <w:r>
              <w:rPr>
                <w:rFonts w:hint="eastAsia"/>
                <w:color w:val="0000FF"/>
                <w:sz w:val="24"/>
                <w:highlight w:val="none"/>
              </w:rPr>
              <w:t>t/a；</w:t>
            </w:r>
            <w:r>
              <w:rPr>
                <w:rFonts w:hint="eastAsia"/>
                <w:color w:val="C00000"/>
                <w:sz w:val="24"/>
                <w:highlight w:val="none"/>
              </w:rPr>
              <w:t>有组织挥发性有机废气（以非甲烷总烃计）排放量</w:t>
            </w:r>
            <w:r>
              <w:rPr>
                <w:rFonts w:hint="eastAsia"/>
                <w:color w:val="C00000"/>
                <w:sz w:val="24"/>
                <w:highlight w:val="none"/>
                <w:lang w:val="en-US" w:eastAsia="zh-CN"/>
              </w:rPr>
              <w:t>0.0204</w:t>
            </w:r>
            <w:r>
              <w:rPr>
                <w:rFonts w:hint="eastAsia"/>
                <w:color w:val="C00000"/>
                <w:sz w:val="24"/>
                <w:highlight w:val="none"/>
              </w:rPr>
              <w:t>t/a，</w:t>
            </w:r>
            <w:r>
              <w:rPr>
                <w:rFonts w:hint="eastAsia"/>
                <w:color w:val="0000FF"/>
                <w:sz w:val="24"/>
                <w:highlight w:val="none"/>
              </w:rPr>
              <w:t>有组织SO</w:t>
            </w:r>
            <w:r>
              <w:rPr>
                <w:rFonts w:hint="eastAsia"/>
                <w:color w:val="0000FF"/>
                <w:sz w:val="24"/>
                <w:highlight w:val="none"/>
                <w:vertAlign w:val="subscript"/>
              </w:rPr>
              <w:t>2</w:t>
            </w:r>
            <w:r>
              <w:rPr>
                <w:rFonts w:hint="eastAsia"/>
                <w:color w:val="0000FF"/>
                <w:sz w:val="24"/>
                <w:highlight w:val="none"/>
              </w:rPr>
              <w:t>排放量为</w:t>
            </w:r>
            <w:r>
              <w:rPr>
                <w:rFonts w:hint="eastAsia"/>
                <w:color w:val="0000FF"/>
                <w:sz w:val="24"/>
                <w:highlight w:val="none"/>
                <w:lang w:val="en-US" w:eastAsia="zh-CN"/>
              </w:rPr>
              <w:t>0.0408</w:t>
            </w:r>
            <w:r>
              <w:rPr>
                <w:rFonts w:hint="eastAsia"/>
                <w:color w:val="0000FF"/>
                <w:sz w:val="24"/>
                <w:highlight w:val="none"/>
              </w:rPr>
              <w:t>t/a，有组织NOx排放量为0.</w:t>
            </w:r>
            <w:r>
              <w:rPr>
                <w:rFonts w:hint="eastAsia"/>
                <w:color w:val="0000FF"/>
                <w:sz w:val="24"/>
                <w:highlight w:val="none"/>
                <w:lang w:val="en-US" w:eastAsia="zh-CN"/>
              </w:rPr>
              <w:t>3815</w:t>
            </w:r>
            <w:r>
              <w:rPr>
                <w:rFonts w:hint="eastAsia"/>
                <w:color w:val="0000FF"/>
                <w:sz w:val="24"/>
                <w:highlight w:val="none"/>
              </w:rPr>
              <w:t>t/a</w:t>
            </w:r>
            <w:r>
              <w:rPr>
                <w:rFonts w:hint="eastAsia"/>
                <w:color w:val="0000FF"/>
                <w:sz w:val="24"/>
                <w:highlight w:val="none"/>
                <w:lang w:eastAsia="zh-CN"/>
              </w:rPr>
              <w:t>；</w:t>
            </w:r>
            <w:r>
              <w:rPr>
                <w:rFonts w:hint="eastAsia"/>
                <w:color w:val="0000FF"/>
                <w:sz w:val="24"/>
                <w:highlight w:val="none"/>
              </w:rPr>
              <w:t>无组织颗粒物排放量为</w:t>
            </w:r>
            <w:r>
              <w:rPr>
                <w:rFonts w:hint="eastAsia"/>
                <w:color w:val="0000FF"/>
                <w:sz w:val="24"/>
                <w:highlight w:val="none"/>
                <w:lang w:val="en-US" w:eastAsia="zh-CN"/>
              </w:rPr>
              <w:t>0.0103</w:t>
            </w:r>
            <w:r>
              <w:rPr>
                <w:rFonts w:hint="eastAsia"/>
                <w:color w:val="0000FF"/>
                <w:sz w:val="24"/>
                <w:highlight w:val="none"/>
              </w:rPr>
              <w:t>t/a；无组织SO</w:t>
            </w:r>
            <w:r>
              <w:rPr>
                <w:rFonts w:hint="eastAsia"/>
                <w:color w:val="0000FF"/>
                <w:sz w:val="24"/>
                <w:highlight w:val="none"/>
                <w:vertAlign w:val="subscript"/>
              </w:rPr>
              <w:t>2</w:t>
            </w:r>
            <w:r>
              <w:rPr>
                <w:rFonts w:hint="eastAsia"/>
                <w:color w:val="0000FF"/>
                <w:sz w:val="24"/>
                <w:highlight w:val="none"/>
              </w:rPr>
              <w:t>排放量为</w:t>
            </w:r>
            <w:r>
              <w:rPr>
                <w:rFonts w:hint="eastAsia"/>
                <w:color w:val="0000FF"/>
                <w:sz w:val="24"/>
                <w:highlight w:val="none"/>
                <w:lang w:val="en-US" w:eastAsia="zh-CN"/>
              </w:rPr>
              <w:t>0.0072</w:t>
            </w:r>
            <w:r>
              <w:rPr>
                <w:rFonts w:hint="eastAsia"/>
                <w:color w:val="0000FF"/>
                <w:sz w:val="24"/>
                <w:highlight w:val="none"/>
              </w:rPr>
              <w:t>t/a；无组织NOx排放量为</w:t>
            </w:r>
            <w:r>
              <w:rPr>
                <w:rFonts w:hint="eastAsia"/>
                <w:color w:val="0000FF"/>
                <w:sz w:val="24"/>
                <w:highlight w:val="none"/>
                <w:lang w:val="en-US" w:eastAsia="zh-CN"/>
              </w:rPr>
              <w:t>0.0673</w:t>
            </w:r>
            <w:r>
              <w:rPr>
                <w:rFonts w:hint="eastAsia"/>
                <w:color w:val="0000FF"/>
                <w:sz w:val="24"/>
                <w:highlight w:val="none"/>
              </w:rPr>
              <w:t>t/a；</w:t>
            </w:r>
            <w:r>
              <w:rPr>
                <w:rFonts w:hint="eastAsia"/>
                <w:color w:val="C00000"/>
                <w:sz w:val="24"/>
                <w:highlight w:val="none"/>
              </w:rPr>
              <w:t>无组织挥发性有机废气（以非甲烷总烃计）排放量为</w:t>
            </w:r>
            <w:r>
              <w:rPr>
                <w:rFonts w:hint="eastAsia"/>
                <w:color w:val="C00000"/>
                <w:sz w:val="24"/>
                <w:highlight w:val="none"/>
                <w:lang w:val="en-US" w:eastAsia="zh-CN"/>
              </w:rPr>
              <w:t>0.018</w:t>
            </w:r>
            <w:r>
              <w:rPr>
                <w:rFonts w:hint="eastAsia"/>
                <w:color w:val="C00000"/>
                <w:sz w:val="24"/>
                <w:highlight w:val="none"/>
              </w:rPr>
              <w:t>t/a。</w:t>
            </w:r>
          </w:p>
          <w:p>
            <w:pPr>
              <w:adjustRightInd w:val="0"/>
              <w:snapToGrid w:val="0"/>
              <w:spacing w:line="360" w:lineRule="auto"/>
              <w:ind w:firstLine="480" w:firstLineChars="200"/>
              <w:rPr>
                <w:color w:val="0000FF"/>
                <w:sz w:val="24"/>
                <w:highlight w:val="none"/>
              </w:rPr>
            </w:pPr>
            <w:r>
              <w:rPr>
                <w:rFonts w:hint="eastAsia" w:ascii="Times New Roman" w:hAnsi="Times New Roman" w:eastAsia="宋体" w:cs="Times New Roman"/>
                <w:color w:val="0000FF"/>
                <w:sz w:val="24"/>
                <w:szCs w:val="24"/>
                <w:highlight w:val="none"/>
                <w:shd w:val="clear" w:color="auto" w:fill="auto"/>
                <w:lang w:val="en-US" w:eastAsia="zh-CN"/>
              </w:rPr>
              <w:t>改建后全厂废气总量为1956</w:t>
            </w:r>
            <w:r>
              <w:rPr>
                <w:rFonts w:hint="default" w:ascii="Times New Roman" w:hAnsi="Times New Roman" w:eastAsia="宋体" w:cs="Times New Roman"/>
                <w:color w:val="0000FF"/>
                <w:sz w:val="24"/>
                <w:szCs w:val="24"/>
                <w:highlight w:val="none"/>
                <w:shd w:val="clear" w:color="auto" w:fill="auto"/>
              </w:rPr>
              <w:t>万m</w:t>
            </w:r>
            <w:r>
              <w:rPr>
                <w:rFonts w:hint="default" w:ascii="Times New Roman" w:hAnsi="Times New Roman" w:eastAsia="宋体" w:cs="Times New Roman"/>
                <w:color w:val="0000FF"/>
                <w:sz w:val="24"/>
                <w:szCs w:val="24"/>
                <w:highlight w:val="none"/>
                <w:shd w:val="clear" w:color="auto" w:fill="auto"/>
                <w:vertAlign w:val="superscript"/>
              </w:rPr>
              <w:t>3</w:t>
            </w:r>
            <w:r>
              <w:rPr>
                <w:rFonts w:hint="default" w:ascii="Times New Roman" w:hAnsi="Times New Roman" w:eastAsia="宋体" w:cs="Times New Roman"/>
                <w:color w:val="0000FF"/>
                <w:sz w:val="24"/>
                <w:szCs w:val="24"/>
                <w:highlight w:val="none"/>
                <w:shd w:val="clear" w:color="auto" w:fill="auto"/>
              </w:rPr>
              <w:t>/a</w:t>
            </w:r>
            <w:r>
              <w:rPr>
                <w:rFonts w:hint="default" w:ascii="Times New Roman" w:hAnsi="Times New Roman" w:eastAsia="宋体" w:cs="Times New Roman"/>
                <w:color w:val="C00000"/>
                <w:sz w:val="24"/>
                <w:szCs w:val="24"/>
                <w:highlight w:val="none"/>
                <w:shd w:val="clear" w:color="auto" w:fill="auto"/>
              </w:rPr>
              <w:t>，</w:t>
            </w:r>
            <w:r>
              <w:rPr>
                <w:rFonts w:hint="eastAsia" w:ascii="Times New Roman" w:hAnsi="Times New Roman" w:eastAsia="宋体" w:cs="Times New Roman"/>
                <w:color w:val="C00000"/>
                <w:sz w:val="24"/>
                <w:szCs w:val="24"/>
                <w:highlight w:val="none"/>
                <w:shd w:val="clear" w:color="auto" w:fill="auto"/>
                <w:lang w:eastAsia="zh-CN"/>
              </w:rPr>
              <w:t>有组织</w:t>
            </w:r>
            <w:r>
              <w:rPr>
                <w:rFonts w:hint="eastAsia"/>
                <w:color w:val="C00000"/>
                <w:sz w:val="24"/>
                <w:highlight w:val="none"/>
              </w:rPr>
              <w:t>颗粒物排放量为</w:t>
            </w:r>
            <w:r>
              <w:rPr>
                <w:rFonts w:hint="eastAsia"/>
                <w:color w:val="C00000"/>
                <w:sz w:val="24"/>
                <w:highlight w:val="none"/>
                <w:lang w:val="en-US" w:eastAsia="zh-CN"/>
              </w:rPr>
              <w:t>0.0799</w:t>
            </w:r>
            <w:r>
              <w:rPr>
                <w:rFonts w:hint="eastAsia"/>
                <w:color w:val="C00000"/>
                <w:sz w:val="24"/>
                <w:highlight w:val="none"/>
              </w:rPr>
              <w:t>t/a；有组织挥发性有机废气（以非甲烷总烃计）排放量</w:t>
            </w:r>
            <w:r>
              <w:rPr>
                <w:rFonts w:hint="eastAsia"/>
                <w:color w:val="C00000"/>
                <w:sz w:val="24"/>
                <w:highlight w:val="none"/>
                <w:lang w:val="en-US" w:eastAsia="zh-CN"/>
              </w:rPr>
              <w:t>0.0204</w:t>
            </w:r>
            <w:r>
              <w:rPr>
                <w:rFonts w:hint="eastAsia"/>
                <w:color w:val="C00000"/>
                <w:sz w:val="24"/>
                <w:highlight w:val="none"/>
              </w:rPr>
              <w:t>t/a，</w:t>
            </w:r>
            <w:r>
              <w:rPr>
                <w:rFonts w:hint="eastAsia"/>
                <w:color w:val="0000FF"/>
                <w:sz w:val="24"/>
                <w:highlight w:val="none"/>
              </w:rPr>
              <w:t>有组织SO</w:t>
            </w:r>
            <w:r>
              <w:rPr>
                <w:rFonts w:hint="eastAsia"/>
                <w:color w:val="0000FF"/>
                <w:sz w:val="24"/>
                <w:highlight w:val="none"/>
                <w:vertAlign w:val="subscript"/>
              </w:rPr>
              <w:t>2</w:t>
            </w:r>
            <w:r>
              <w:rPr>
                <w:rFonts w:hint="eastAsia"/>
                <w:color w:val="0000FF"/>
                <w:sz w:val="24"/>
                <w:highlight w:val="none"/>
              </w:rPr>
              <w:t>排放量为</w:t>
            </w:r>
            <w:r>
              <w:rPr>
                <w:rFonts w:hint="eastAsia"/>
                <w:color w:val="0000FF"/>
                <w:sz w:val="24"/>
                <w:highlight w:val="none"/>
                <w:lang w:val="en-US" w:eastAsia="zh-CN"/>
              </w:rPr>
              <w:t>0.0408</w:t>
            </w:r>
            <w:r>
              <w:rPr>
                <w:rFonts w:hint="eastAsia"/>
                <w:color w:val="0000FF"/>
                <w:sz w:val="24"/>
                <w:highlight w:val="none"/>
              </w:rPr>
              <w:t>t/a，有组织NOx排放量为0.</w:t>
            </w:r>
            <w:r>
              <w:rPr>
                <w:rFonts w:hint="eastAsia"/>
                <w:color w:val="0000FF"/>
                <w:sz w:val="24"/>
                <w:highlight w:val="none"/>
                <w:lang w:val="en-US" w:eastAsia="zh-CN"/>
              </w:rPr>
              <w:t>3815</w:t>
            </w:r>
            <w:r>
              <w:rPr>
                <w:rFonts w:hint="eastAsia"/>
                <w:color w:val="0000FF"/>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C00000"/>
                <w:sz w:val="24"/>
                <w:highlight w:val="none"/>
              </w:rPr>
            </w:pPr>
            <w:r>
              <w:rPr>
                <w:rFonts w:hint="eastAsia"/>
                <w:color w:val="C00000"/>
                <w:sz w:val="24"/>
                <w:highlight w:val="none"/>
              </w:rPr>
              <w:t>无组织颗粒物排放量为</w:t>
            </w:r>
            <w:r>
              <w:rPr>
                <w:rFonts w:hint="eastAsia"/>
                <w:color w:val="C00000"/>
                <w:sz w:val="24"/>
                <w:highlight w:val="none"/>
                <w:lang w:val="en-US" w:eastAsia="zh-CN"/>
              </w:rPr>
              <w:t>0.0343</w:t>
            </w:r>
            <w:r>
              <w:rPr>
                <w:rFonts w:hint="eastAsia"/>
                <w:color w:val="C00000"/>
                <w:sz w:val="24"/>
                <w:highlight w:val="none"/>
              </w:rPr>
              <w:t>t/a；</w:t>
            </w:r>
            <w:r>
              <w:rPr>
                <w:rFonts w:hint="eastAsia"/>
                <w:color w:val="0000FF"/>
                <w:sz w:val="24"/>
                <w:highlight w:val="none"/>
              </w:rPr>
              <w:t>无组织SO</w:t>
            </w:r>
            <w:r>
              <w:rPr>
                <w:rFonts w:hint="eastAsia"/>
                <w:color w:val="0000FF"/>
                <w:sz w:val="24"/>
                <w:highlight w:val="none"/>
                <w:vertAlign w:val="subscript"/>
              </w:rPr>
              <w:t>2</w:t>
            </w:r>
            <w:r>
              <w:rPr>
                <w:rFonts w:hint="eastAsia"/>
                <w:color w:val="0000FF"/>
                <w:sz w:val="24"/>
                <w:highlight w:val="none"/>
              </w:rPr>
              <w:t>排放量为</w:t>
            </w:r>
            <w:r>
              <w:rPr>
                <w:rFonts w:hint="eastAsia"/>
                <w:color w:val="0000FF"/>
                <w:sz w:val="24"/>
                <w:highlight w:val="none"/>
                <w:lang w:val="en-US" w:eastAsia="zh-CN"/>
              </w:rPr>
              <w:t>0.0072</w:t>
            </w:r>
            <w:r>
              <w:rPr>
                <w:rFonts w:hint="eastAsia"/>
                <w:color w:val="0000FF"/>
                <w:sz w:val="24"/>
                <w:highlight w:val="none"/>
              </w:rPr>
              <w:t>t/a；无组织NOx排放量为</w:t>
            </w:r>
            <w:r>
              <w:rPr>
                <w:rFonts w:hint="eastAsia"/>
                <w:color w:val="0000FF"/>
                <w:sz w:val="24"/>
                <w:highlight w:val="none"/>
                <w:lang w:val="en-US" w:eastAsia="zh-CN"/>
              </w:rPr>
              <w:t>0.0673</w:t>
            </w:r>
            <w:r>
              <w:rPr>
                <w:rFonts w:hint="eastAsia"/>
                <w:color w:val="0000FF"/>
                <w:sz w:val="24"/>
                <w:highlight w:val="none"/>
              </w:rPr>
              <w:t>t/a；</w:t>
            </w:r>
            <w:r>
              <w:rPr>
                <w:rFonts w:hint="eastAsia"/>
                <w:color w:val="C00000"/>
                <w:sz w:val="24"/>
                <w:highlight w:val="none"/>
              </w:rPr>
              <w:t>无组织挥发性有机废气（以非甲烷总烃计）排放量为</w:t>
            </w:r>
            <w:r>
              <w:rPr>
                <w:rFonts w:hint="eastAsia"/>
                <w:color w:val="C00000"/>
                <w:sz w:val="24"/>
                <w:highlight w:val="none"/>
                <w:lang w:val="en-US" w:eastAsia="zh-CN"/>
              </w:rPr>
              <w:t>0.018</w:t>
            </w:r>
            <w:r>
              <w:rPr>
                <w:rFonts w:hint="eastAsia"/>
                <w:color w:val="C00000"/>
                <w:sz w:val="24"/>
                <w:highlight w:val="none"/>
              </w:rPr>
              <w:t>t/a。</w:t>
            </w:r>
          </w:p>
          <w:p>
            <w:pPr>
              <w:numPr>
                <w:ilvl w:val="0"/>
                <w:numId w:val="11"/>
              </w:numPr>
              <w:adjustRightInd w:val="0"/>
              <w:snapToGrid w:val="0"/>
              <w:spacing w:line="360" w:lineRule="auto"/>
              <w:ind w:firstLine="480" w:firstLineChars="200"/>
              <w:rPr>
                <w:color w:val="auto"/>
                <w:sz w:val="24"/>
                <w:highlight w:val="none"/>
              </w:rPr>
            </w:pPr>
            <w:r>
              <w:rPr>
                <w:rFonts w:hint="eastAsia"/>
                <w:color w:val="auto"/>
                <w:sz w:val="24"/>
                <w:highlight w:val="none"/>
              </w:rPr>
              <w:t>固体废物处置率100%</w:t>
            </w:r>
            <w:r>
              <w:rPr>
                <w:rFonts w:hint="eastAsia"/>
                <w:color w:val="auto"/>
                <w:sz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kern w:val="0"/>
                <w:szCs w:val="21"/>
                <w:highlight w:val="none"/>
                <w:lang w:val="en-US" w:eastAsia="zh-CN"/>
              </w:rPr>
            </w:pPr>
          </w:p>
        </w:tc>
      </w:tr>
    </w:tbl>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0" w:name="_Toc32349"/>
      <w:r>
        <w:rPr>
          <w:rFonts w:hint="default" w:ascii="Times New Roman" w:hAnsi="Times New Roman" w:eastAsia="宋体" w:cs="Times New Roman"/>
          <w:b/>
          <w:bCs/>
          <w:snapToGrid w:val="0"/>
          <w:color w:val="auto"/>
          <w:sz w:val="30"/>
          <w:szCs w:val="30"/>
          <w:highlight w:val="none"/>
        </w:rPr>
        <w:t>四、主要环境影响和保护措施</w:t>
      </w:r>
      <w:bookmarkEnd w:id="20"/>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5"/>
        <w:gridCol w:w="8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dxa"/>
            <w:tcMar>
              <w:left w:w="28" w:type="dxa"/>
              <w:right w:w="28" w:type="dxa"/>
            </w:tcMar>
            <w:vAlign w:val="center"/>
          </w:tcPr>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0"/>
              <w:keepNext w:val="0"/>
              <w:keepLines w:val="0"/>
              <w:pageBreakBefore w:val="0"/>
              <w:kinsoku/>
              <w:wordWrap/>
              <w:overflowPunct/>
              <w:topLinePunct w:val="0"/>
              <w:bidi w:val="0"/>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color w:val="auto"/>
                <w:kern w:val="2"/>
                <w:sz w:val="24"/>
                <w:szCs w:val="24"/>
                <w:highlight w:val="none"/>
              </w:rPr>
              <w:t>施</w:t>
            </w:r>
          </w:p>
        </w:tc>
        <w:tc>
          <w:tcPr>
            <w:tcW w:w="8696" w:type="dxa"/>
            <w:vAlign w:val="center"/>
          </w:tcPr>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施工期产生的大气污染物主要是焊接烟尘。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olor w:val="auto"/>
                <w:sz w:val="24"/>
                <w:szCs w:val="24"/>
                <w:highlight w:val="none"/>
                <w:lang w:eastAsia="zh-CN"/>
              </w:rPr>
            </w:pPr>
            <w:r>
              <w:rPr>
                <w:rFonts w:hint="default" w:ascii="Times New Roman" w:hAnsi="Times New Roman" w:eastAsia="宋体" w:cs="Times New Roman"/>
                <w:color w:val="auto"/>
                <w:sz w:val="24"/>
                <w:szCs w:val="24"/>
                <w:highlight w:val="none"/>
              </w:rPr>
              <w:t>项目施工期需</w:t>
            </w:r>
            <w:r>
              <w:rPr>
                <w:rFonts w:hint="eastAsia"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highlight w:val="none"/>
              </w:rPr>
              <w:t>部分生产设备进行焊接施工。根据项目设计工程规模，项目焊接工程量较小，焊接过程中将产生少量的焊接烟尘，呈无组织排放。</w:t>
            </w:r>
            <w:r>
              <w:rPr>
                <w:rFonts w:hint="eastAsia" w:ascii="Times New Roman" w:hAnsi="Times New Roman" w:eastAsia="宋体" w:cs="Times New Roman"/>
                <w:color w:val="auto"/>
                <w:kern w:val="2"/>
                <w:sz w:val="24"/>
                <w:szCs w:val="24"/>
                <w:highlight w:val="none"/>
                <w:lang w:val="en-US" w:eastAsia="zh-CN" w:bidi="ar-SA"/>
              </w:rPr>
              <w:t>项目施工期工程量较小，施工期废气产生量较小。项目所在地地势开阔，有利于废气的稀释、扩散，废气经稀释扩散后对周围环境的影响较小。项目工期较短，随着施工期的结束，影响也将消失，对周围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pStyle w:val="22"/>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项目施工期不设施工营地，施工人员均不在项目区食宿，</w:t>
            </w:r>
            <w:r>
              <w:rPr>
                <w:rFonts w:hint="eastAsia" w:ascii="Times New Roman" w:hAnsi="Times New Roman" w:eastAsia="宋体" w:cs="Times New Roman"/>
                <w:color w:val="auto"/>
                <w:sz w:val="24"/>
                <w:szCs w:val="24"/>
                <w:highlight w:val="none"/>
                <w:lang w:eastAsia="zh-CN"/>
              </w:rPr>
              <w:t>项目</w:t>
            </w:r>
            <w:r>
              <w:rPr>
                <w:rFonts w:hint="eastAsia" w:eastAsia="宋体" w:cs="Times New Roman"/>
                <w:color w:val="auto"/>
                <w:sz w:val="24"/>
                <w:szCs w:val="24"/>
                <w:highlight w:val="none"/>
                <w:lang w:val="en-US" w:eastAsia="zh-CN"/>
              </w:rPr>
              <w:t>施工废水</w:t>
            </w:r>
            <w:r>
              <w:rPr>
                <w:rFonts w:ascii="Times New Roman" w:hAnsi="Times New Roman"/>
                <w:color w:val="auto"/>
                <w:sz w:val="24"/>
                <w:szCs w:val="24"/>
                <w:highlight w:val="none"/>
              </w:rPr>
              <w:t>主要为施工人员洗手废水</w:t>
            </w:r>
            <w:r>
              <w:rPr>
                <w:rFonts w:hint="eastAsia" w:ascii="Times New Roman" w:hAnsi="Times New Roman"/>
                <w:color w:val="auto"/>
                <w:sz w:val="24"/>
                <w:szCs w:val="24"/>
                <w:highlight w:val="none"/>
                <w:lang w:eastAsia="zh-CN"/>
              </w:rPr>
              <w:t>，</w:t>
            </w:r>
            <w:r>
              <w:rPr>
                <w:rFonts w:hint="default"/>
                <w:color w:val="auto"/>
                <w:sz w:val="24"/>
                <w:szCs w:val="24"/>
                <w:highlight w:val="none"/>
              </w:rPr>
              <w:t>施工过程中平均每天的施工人员数量约为</w:t>
            </w:r>
            <w:r>
              <w:rPr>
                <w:rFonts w:hint="eastAsia"/>
                <w:color w:val="auto"/>
                <w:sz w:val="24"/>
                <w:szCs w:val="24"/>
                <w:highlight w:val="none"/>
                <w:lang w:val="en-US" w:eastAsia="zh-CN"/>
              </w:rPr>
              <w:t>10</w:t>
            </w:r>
            <w:r>
              <w:rPr>
                <w:rFonts w:hint="default"/>
                <w:color w:val="auto"/>
                <w:sz w:val="24"/>
                <w:szCs w:val="24"/>
                <w:highlight w:val="none"/>
              </w:rPr>
              <w:t>人，施工人员的</w:t>
            </w:r>
            <w:r>
              <w:rPr>
                <w:rFonts w:hint="eastAsia"/>
                <w:color w:val="auto"/>
                <w:sz w:val="24"/>
                <w:szCs w:val="24"/>
                <w:highlight w:val="none"/>
                <w:lang w:val="en-US" w:eastAsia="zh-CN"/>
              </w:rPr>
              <w:t>洗手</w:t>
            </w:r>
            <w:r>
              <w:rPr>
                <w:rFonts w:hint="default"/>
                <w:color w:val="auto"/>
                <w:sz w:val="24"/>
                <w:szCs w:val="24"/>
                <w:highlight w:val="none"/>
              </w:rPr>
              <w:t>用水量按每人20L/d计算，则用水量为0.</w:t>
            </w:r>
            <w:r>
              <w:rPr>
                <w:rFonts w:hint="eastAsia"/>
                <w:color w:val="auto"/>
                <w:sz w:val="24"/>
                <w:szCs w:val="24"/>
                <w:highlight w:val="none"/>
                <w:lang w:val="en-US" w:eastAsia="zh-CN"/>
              </w:rPr>
              <w:t>2</w:t>
            </w:r>
            <w:r>
              <w:rPr>
                <w:rFonts w:hint="eastAsia"/>
                <w:color w:val="auto"/>
                <w:sz w:val="24"/>
                <w:szCs w:val="24"/>
                <w:highlight w:val="none"/>
                <w:lang w:eastAsia="zh-CN"/>
              </w:rPr>
              <w:t>m</w:t>
            </w:r>
            <w:r>
              <w:rPr>
                <w:rFonts w:hint="eastAsia"/>
                <w:color w:val="auto"/>
                <w:sz w:val="24"/>
                <w:szCs w:val="24"/>
                <w:highlight w:val="none"/>
                <w:vertAlign w:val="superscript"/>
                <w:lang w:val="en-US" w:eastAsia="zh-CN"/>
              </w:rPr>
              <w:t>3</w:t>
            </w:r>
            <w:r>
              <w:rPr>
                <w:rFonts w:hint="default"/>
                <w:color w:val="auto"/>
                <w:sz w:val="24"/>
                <w:szCs w:val="24"/>
                <w:highlight w:val="none"/>
              </w:rPr>
              <w:t>/d</w:t>
            </w:r>
            <w:r>
              <w:rPr>
                <w:rFonts w:hint="eastAsia"/>
                <w:color w:val="auto"/>
                <w:sz w:val="24"/>
                <w:szCs w:val="24"/>
                <w:highlight w:val="none"/>
                <w:lang w:eastAsia="zh-CN"/>
              </w:rPr>
              <w:t>；</w:t>
            </w:r>
            <w:r>
              <w:rPr>
                <w:rFonts w:hint="eastAsia"/>
                <w:color w:val="auto"/>
                <w:sz w:val="24"/>
                <w:szCs w:val="24"/>
                <w:highlight w:val="none"/>
                <w:lang w:val="en-US" w:eastAsia="zh-CN"/>
              </w:rPr>
              <w:t>废水</w:t>
            </w:r>
            <w:r>
              <w:rPr>
                <w:rFonts w:hint="default"/>
                <w:color w:val="auto"/>
                <w:sz w:val="24"/>
                <w:szCs w:val="24"/>
                <w:highlight w:val="none"/>
              </w:rPr>
              <w:t>产生量按用水量的80%计，则施工人员</w:t>
            </w:r>
            <w:r>
              <w:rPr>
                <w:rFonts w:hint="eastAsia"/>
                <w:color w:val="auto"/>
                <w:sz w:val="24"/>
                <w:szCs w:val="24"/>
                <w:highlight w:val="none"/>
                <w:lang w:eastAsia="zh-CN"/>
              </w:rPr>
              <w:t>洗手废水</w:t>
            </w:r>
            <w:r>
              <w:rPr>
                <w:rFonts w:hint="default"/>
                <w:color w:val="auto"/>
                <w:sz w:val="24"/>
                <w:szCs w:val="24"/>
                <w:highlight w:val="none"/>
              </w:rPr>
              <w:t>产生量为</w:t>
            </w:r>
            <w:r>
              <w:rPr>
                <w:rFonts w:hint="default"/>
                <w:color w:val="auto"/>
                <w:sz w:val="24"/>
                <w:szCs w:val="24"/>
                <w:highlight w:val="none"/>
                <w:lang w:val="en-US" w:eastAsia="zh-CN"/>
              </w:rPr>
              <w:t>0.</w:t>
            </w:r>
            <w:r>
              <w:rPr>
                <w:rFonts w:hint="eastAsia"/>
                <w:color w:val="auto"/>
                <w:sz w:val="24"/>
                <w:szCs w:val="24"/>
                <w:highlight w:val="none"/>
                <w:lang w:val="en-US" w:eastAsia="zh-CN"/>
              </w:rPr>
              <w:t>16</w:t>
            </w:r>
            <w:r>
              <w:rPr>
                <w:rFonts w:hint="eastAsia"/>
                <w:color w:val="auto"/>
                <w:sz w:val="24"/>
                <w:szCs w:val="24"/>
                <w:highlight w:val="none"/>
                <w:lang w:eastAsia="zh-CN"/>
              </w:rPr>
              <w:t>m</w:t>
            </w:r>
            <w:r>
              <w:rPr>
                <w:rFonts w:hint="eastAsia"/>
                <w:color w:val="auto"/>
                <w:sz w:val="24"/>
                <w:szCs w:val="24"/>
                <w:highlight w:val="none"/>
                <w:vertAlign w:val="superscript"/>
                <w:lang w:val="en-US" w:eastAsia="zh-CN"/>
              </w:rPr>
              <w:t>3</w:t>
            </w:r>
            <w:r>
              <w:rPr>
                <w:rFonts w:hint="default"/>
                <w:color w:val="auto"/>
                <w:sz w:val="24"/>
                <w:szCs w:val="24"/>
                <w:highlight w:val="none"/>
              </w:rPr>
              <w:t>/d</w:t>
            </w:r>
            <w:r>
              <w:rPr>
                <w:rFonts w:hint="default" w:ascii="Times New Roman" w:hAnsi="Times New Roman" w:eastAsia="宋体" w:cs="Times New Roman"/>
                <w:color w:val="auto"/>
                <w:sz w:val="24"/>
                <w:szCs w:val="24"/>
                <w:highlight w:val="none"/>
              </w:rPr>
              <w:t>，</w:t>
            </w:r>
            <w:r>
              <w:rPr>
                <w:rFonts w:ascii="Times New Roman" w:hAnsi="Times New Roman"/>
                <w:color w:val="auto"/>
                <w:sz w:val="24"/>
                <w:szCs w:val="24"/>
                <w:highlight w:val="none"/>
              </w:rPr>
              <w:t>水量很小，水质较简单，</w:t>
            </w:r>
            <w:r>
              <w:rPr>
                <w:rFonts w:hint="default" w:ascii="Times New Roman" w:hAnsi="Times New Roman" w:eastAsia="宋体" w:cs="Times New Roman"/>
                <w:color w:val="auto"/>
                <w:sz w:val="24"/>
                <w:szCs w:val="24"/>
                <w:highlight w:val="none"/>
              </w:rPr>
              <w:t>施工人员</w:t>
            </w:r>
            <w:r>
              <w:rPr>
                <w:rFonts w:hint="eastAsia" w:eastAsia="宋体" w:cs="Times New Roman"/>
                <w:color w:val="auto"/>
                <w:sz w:val="24"/>
                <w:szCs w:val="24"/>
                <w:highlight w:val="none"/>
                <w:lang w:val="en-US" w:eastAsia="zh-CN"/>
              </w:rPr>
              <w:t>清洁</w:t>
            </w:r>
            <w:r>
              <w:rPr>
                <w:rFonts w:hint="default" w:ascii="Times New Roman" w:hAnsi="Times New Roman" w:eastAsia="宋体" w:cs="Times New Roman"/>
                <w:color w:val="auto"/>
                <w:sz w:val="24"/>
                <w:szCs w:val="24"/>
                <w:highlight w:val="none"/>
              </w:rPr>
              <w:t>污水经</w:t>
            </w:r>
            <w:r>
              <w:rPr>
                <w:rFonts w:hint="eastAsia" w:cs="Times New Roman"/>
                <w:color w:val="auto"/>
                <w:sz w:val="24"/>
                <w:szCs w:val="24"/>
                <w:highlight w:val="none"/>
                <w:lang w:eastAsia="zh-CN"/>
              </w:rPr>
              <w:t>已建化粪池及污水处理设施</w:t>
            </w:r>
            <w:r>
              <w:rPr>
                <w:rFonts w:hint="default" w:ascii="Times New Roman" w:hAnsi="Times New Roman" w:eastAsia="宋体" w:cs="Times New Roman"/>
                <w:color w:val="auto"/>
                <w:sz w:val="24"/>
                <w:szCs w:val="24"/>
                <w:highlight w:val="none"/>
              </w:rPr>
              <w:t>处理后回用于施工过程或厂区洒水降尘，不外排。</w:t>
            </w:r>
            <w:r>
              <w:rPr>
                <w:rFonts w:hint="default" w:ascii="Times New Roman" w:hAnsi="Times New Roman" w:eastAsia="宋体" w:cs="Times New Roman"/>
                <w:bCs/>
                <w:color w:val="auto"/>
                <w:sz w:val="24"/>
                <w:szCs w:val="24"/>
                <w:highlight w:val="none"/>
              </w:rPr>
              <w:t>对周围</w:t>
            </w:r>
            <w:r>
              <w:rPr>
                <w:rFonts w:hint="eastAsia" w:ascii="Times New Roman" w:hAnsi="Times New Roman" w:eastAsia="宋体" w:cs="Times New Roman"/>
                <w:bCs/>
                <w:color w:val="auto"/>
                <w:sz w:val="24"/>
                <w:szCs w:val="24"/>
                <w:highlight w:val="none"/>
                <w:lang w:eastAsia="zh-CN"/>
              </w:rPr>
              <w:t>环境</w:t>
            </w:r>
            <w:r>
              <w:rPr>
                <w:rFonts w:hint="default" w:ascii="Times New Roman" w:hAnsi="Times New Roman" w:eastAsia="宋体" w:cs="Times New Roman"/>
                <w:bCs/>
                <w:color w:val="auto"/>
                <w:sz w:val="24"/>
                <w:szCs w:val="24"/>
                <w:highlight w:val="none"/>
              </w:rPr>
              <w:t>造成的</w:t>
            </w:r>
            <w:r>
              <w:rPr>
                <w:rFonts w:hint="default" w:ascii="Times New Roman" w:hAnsi="Times New Roman" w:eastAsia="宋体" w:cs="Times New Roman"/>
                <w:color w:val="auto"/>
                <w:sz w:val="24"/>
                <w:szCs w:val="24"/>
                <w:highlight w:val="none"/>
              </w:rPr>
              <w:t>影响</w:t>
            </w:r>
            <w:r>
              <w:rPr>
                <w:rFonts w:hint="eastAsia" w:ascii="Times New Roman" w:hAnsi="Times New Roman" w:eastAsia="宋体" w:cs="Times New Roman"/>
                <w:color w:val="auto"/>
                <w:sz w:val="24"/>
                <w:szCs w:val="24"/>
                <w:highlight w:val="none"/>
                <w:lang w:eastAsia="zh-CN"/>
              </w:rPr>
              <w:t>很</w:t>
            </w:r>
            <w:r>
              <w:rPr>
                <w:rFonts w:hint="default" w:ascii="Times New Roman" w:hAnsi="Times New Roman" w:eastAsia="宋体" w:cs="Times New Roman"/>
                <w:color w:val="auto"/>
                <w:sz w:val="24"/>
                <w:szCs w:val="24"/>
                <w:highlight w:val="none"/>
              </w:rPr>
              <w:t>小。</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0" w:lef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项目施工期的噪声主要</w:t>
            </w:r>
            <w:r>
              <w:rPr>
                <w:rFonts w:hint="eastAsia" w:cs="Times New Roman"/>
                <w:color w:val="auto"/>
                <w:sz w:val="24"/>
                <w:szCs w:val="24"/>
                <w:highlight w:val="none"/>
                <w:lang w:eastAsia="zh-CN"/>
              </w:rPr>
              <w:t>来自</w:t>
            </w:r>
            <w:r>
              <w:rPr>
                <w:rFonts w:hint="eastAsia" w:ascii="Times New Roman" w:hAnsi="Times New Roman" w:eastAsia="宋体" w:cs="Times New Roman"/>
                <w:color w:val="auto"/>
                <w:sz w:val="24"/>
                <w:szCs w:val="24"/>
                <w:highlight w:val="none"/>
                <w:lang w:eastAsia="zh-CN"/>
              </w:rPr>
              <w:t>设备安装时产生</w:t>
            </w:r>
            <w:r>
              <w:rPr>
                <w:rFonts w:hint="default" w:ascii="Times New Roman" w:hAnsi="Times New Roman" w:eastAsia="宋体" w:cs="Times New Roman"/>
                <w:color w:val="auto"/>
                <w:sz w:val="24"/>
                <w:szCs w:val="24"/>
                <w:highlight w:val="none"/>
              </w:rPr>
              <w:t>的噪声。为减缓施工噪声的影响，本环评提出如下措施：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①从声源上控制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选用噪声相对较低的</w:t>
            </w:r>
            <w:r>
              <w:rPr>
                <w:rFonts w:hint="default" w:ascii="Times New Roman" w:hAnsi="Times New Roman" w:eastAsia="宋体" w:cs="Times New Roman"/>
                <w:color w:val="auto"/>
                <w:sz w:val="24"/>
                <w:szCs w:val="24"/>
                <w:highlight w:val="none"/>
                <w:lang w:eastAsia="zh-CN"/>
              </w:rPr>
              <w:t>施工机械设备</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②严禁夜间施工，若必须进行夜间作业，需按要求提前向主管部门申请。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rPr>
              <w:t>在施工机械设备</w:t>
            </w:r>
            <w:r>
              <w:rPr>
                <w:rFonts w:hint="eastAsia" w:cs="Times New Roman"/>
                <w:color w:val="auto"/>
                <w:sz w:val="24"/>
                <w:szCs w:val="24"/>
                <w:highlight w:val="none"/>
                <w:lang w:eastAsia="zh-CN"/>
              </w:rPr>
              <w:t>上</w:t>
            </w:r>
            <w:r>
              <w:rPr>
                <w:rFonts w:hint="default" w:ascii="Times New Roman" w:hAnsi="Times New Roman" w:eastAsia="宋体" w:cs="Times New Roman"/>
                <w:color w:val="auto"/>
                <w:sz w:val="24"/>
                <w:szCs w:val="24"/>
                <w:highlight w:val="none"/>
              </w:rPr>
              <w:t>采用</w:t>
            </w:r>
            <w:r>
              <w:rPr>
                <w:rFonts w:hint="eastAsia" w:cs="Times New Roman"/>
                <w:color w:val="auto"/>
                <w:sz w:val="24"/>
                <w:szCs w:val="24"/>
                <w:highlight w:val="none"/>
                <w:lang w:eastAsia="zh-CN"/>
              </w:rPr>
              <w:t>减震装置</w:t>
            </w:r>
            <w:r>
              <w:rPr>
                <w:rFonts w:hint="default" w:ascii="Times New Roman" w:hAnsi="Times New Roman" w:eastAsia="宋体" w:cs="Times New Roman"/>
                <w:color w:val="auto"/>
                <w:sz w:val="24"/>
                <w:szCs w:val="24"/>
                <w:highlight w:val="none"/>
              </w:rPr>
              <w:t>，降低噪声；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施工场地的施工车辆出入地点应尽量远离敏感点，车辆出入现场时应低速、禁鸣。</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建设管理部门应加强对施工场地的噪声管理，施工企业也应对施工噪声进行自律，合理安排工期，减短施工的施工时间；加强对施工人员的管理，做到文明施工，避免人为噪声的产生文明施工，避免因施工噪声产生纠纷。</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本项目在采取了上述措施后，</w:t>
            </w:r>
            <w:r>
              <w:rPr>
                <w:rFonts w:hint="eastAsia" w:ascii="Times New Roman" w:hAnsi="Times New Roman" w:eastAsia="宋体" w:cs="Times New Roman"/>
                <w:color w:val="auto"/>
                <w:sz w:val="24"/>
                <w:szCs w:val="24"/>
                <w:highlight w:val="none"/>
                <w:lang w:val="en-US" w:eastAsia="zh-CN"/>
              </w:rPr>
              <w:t>施工期噪声</w:t>
            </w:r>
            <w:r>
              <w:rPr>
                <w:rFonts w:hint="default" w:ascii="Times New Roman" w:hAnsi="Times New Roman" w:eastAsia="宋体" w:cs="Times New Roman"/>
                <w:color w:val="auto"/>
                <w:sz w:val="24"/>
                <w:szCs w:val="24"/>
                <w:highlight w:val="none"/>
              </w:rPr>
              <w:t>对周围环境影响较小。</w:t>
            </w:r>
          </w:p>
          <w:p>
            <w:pPr>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auto"/>
              <w:outlineLvl w:val="9"/>
              <w:rPr>
                <w:rFonts w:hint="default" w:ascii="Times New Roman" w:hAnsi="Times New Roman" w:eastAsia="宋体" w:cs="Times New Roman"/>
                <w:b/>
                <w:bCs w:val="0"/>
                <w:color w:val="auto"/>
                <w:sz w:val="24"/>
                <w:szCs w:val="24"/>
                <w:highlight w:val="none"/>
                <w:lang w:val="en-US" w:eastAsia="zh-CN" w:bidi="ar"/>
              </w:rPr>
            </w:pPr>
            <w:r>
              <w:rPr>
                <w:rFonts w:hint="default" w:ascii="Times New Roman" w:hAnsi="Times New Roman" w:eastAsia="宋体" w:cs="Times New Roman"/>
                <w:b/>
                <w:bCs w:val="0"/>
                <w:color w:val="auto"/>
                <w:sz w:val="24"/>
                <w:szCs w:val="24"/>
                <w:highlight w:val="none"/>
                <w:lang w:val="en-US" w:eastAsia="zh-CN" w:bidi="ar"/>
              </w:rPr>
              <w:t>4、固体废物</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项目施工期产生的固体废物主要为</w:t>
            </w:r>
            <w:r>
              <w:rPr>
                <w:rFonts w:hint="eastAsia" w:ascii="Times New Roman" w:hAnsi="Times New Roman" w:eastAsia="宋体" w:cs="Times New Roman"/>
                <w:color w:val="auto"/>
                <w:sz w:val="24"/>
                <w:szCs w:val="24"/>
                <w:highlight w:val="none"/>
                <w:lang w:eastAsia="zh-CN"/>
              </w:rPr>
              <w:t>设备废弃包装袋及包装箱</w:t>
            </w:r>
            <w:r>
              <w:rPr>
                <w:rFonts w:hint="default" w:ascii="Times New Roman" w:hAnsi="Times New Roman" w:eastAsia="宋体" w:cs="Times New Roman"/>
                <w:color w:val="auto"/>
                <w:sz w:val="24"/>
                <w:szCs w:val="24"/>
                <w:highlight w:val="none"/>
              </w:rPr>
              <w:t>、生活垃圾等。</w:t>
            </w:r>
            <w:r>
              <w:rPr>
                <w:rFonts w:hint="eastAsia" w:ascii="Times New Roman" w:hAnsi="Times New Roman" w:eastAsia="宋体" w:cs="Times New Roman"/>
                <w:color w:val="auto"/>
                <w:sz w:val="24"/>
                <w:szCs w:val="24"/>
                <w:highlight w:val="none"/>
                <w:lang w:val="en-US" w:eastAsia="zh-CN" w:bidi="ar-SA"/>
              </w:rPr>
              <w:t>本项目拟用设备的包装袋及包装箱为固体废物，但产生量较小，能够回收利用的可外售给废品收购商，不能回收利用的收集至垃圾桶，统一清运处置。</w:t>
            </w:r>
            <w:r>
              <w:rPr>
                <w:rFonts w:hint="default" w:ascii="Times New Roman" w:hAnsi="Times New Roman" w:eastAsia="宋体" w:cs="Times New Roman"/>
                <w:color w:val="auto"/>
                <w:sz w:val="24"/>
                <w:szCs w:val="24"/>
                <w:highlight w:val="none"/>
              </w:rPr>
              <w:t>项目施工期施工人员约</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0人，生活垃圾以每人每天0.5kg计，产生量为</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kg/d，</w:t>
            </w:r>
            <w:r>
              <w:rPr>
                <w:rFonts w:hint="eastAsia" w:ascii="Times New Roman" w:hAnsi="Times New Roman" w:eastAsia="宋体" w:cs="Times New Roman"/>
                <w:color w:val="auto"/>
                <w:sz w:val="24"/>
                <w:szCs w:val="24"/>
                <w:highlight w:val="none"/>
                <w:lang w:eastAsia="zh-CN"/>
              </w:rPr>
              <w:t>项目施工期约为</w:t>
            </w:r>
            <w:r>
              <w:rPr>
                <w:rFonts w:hint="eastAsia" w:ascii="Times New Roman" w:hAnsi="Times New Roman" w:eastAsia="宋体" w:cs="Times New Roman"/>
                <w:color w:val="auto"/>
                <w:sz w:val="24"/>
                <w:szCs w:val="24"/>
                <w:highlight w:val="none"/>
                <w:lang w:val="en-US" w:eastAsia="zh-CN"/>
              </w:rPr>
              <w:t>30天</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则施工期生活垃圾产生量为</w:t>
            </w:r>
            <w:r>
              <w:rPr>
                <w:rFonts w:hint="eastAsia" w:ascii="Times New Roman" w:hAnsi="Times New Roman" w:eastAsia="宋体" w:cs="Times New Roman"/>
                <w:color w:val="auto"/>
                <w:sz w:val="24"/>
                <w:szCs w:val="24"/>
                <w:highlight w:val="none"/>
                <w:lang w:val="en-US" w:eastAsia="zh-CN"/>
              </w:rPr>
              <w:t>150kg。</w:t>
            </w:r>
            <w:r>
              <w:rPr>
                <w:rFonts w:hint="default" w:ascii="Times New Roman" w:hAnsi="Times New Roman" w:eastAsia="宋体" w:cs="Times New Roman"/>
                <w:color w:val="auto"/>
                <w:sz w:val="24"/>
                <w:szCs w:val="24"/>
                <w:highlight w:val="none"/>
              </w:rPr>
              <w:t>生活垃圾不得随意丢弃，经统一收集后交环卫部门进行清运处理</w:t>
            </w:r>
            <w:r>
              <w:rPr>
                <w:rFonts w:hint="eastAsia" w:ascii="Times New Roman" w:hAnsi="Times New Roman" w:eastAsia="宋体" w:cs="Times New Roman"/>
                <w:color w:val="auto"/>
                <w:sz w:val="24"/>
                <w:szCs w:val="24"/>
                <w:highlight w:val="none"/>
                <w:lang w:eastAsia="zh-CN"/>
              </w:rPr>
              <w:t>，因此对周围环境影响较小</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pacing w:val="-10"/>
                <w:szCs w:val="21"/>
                <w:highlight w:val="none"/>
                <w:lang w:val="en-US" w:eastAsia="zh-CN"/>
              </w:rPr>
            </w:pPr>
            <w:r>
              <w:rPr>
                <w:rFonts w:hint="default" w:ascii="Times New Roman" w:hAnsi="Times New Roman" w:eastAsia="宋体" w:cs="Times New Roman"/>
                <w:color w:val="auto"/>
                <w:sz w:val="24"/>
                <w:szCs w:val="24"/>
                <w:highlight w:val="none"/>
                <w:lang w:eastAsia="zh-CN"/>
              </w:rPr>
              <w:t>综上分析，</w:t>
            </w:r>
            <w:r>
              <w:rPr>
                <w:rFonts w:hint="default" w:ascii="Times New Roman" w:hAnsi="Times New Roman" w:eastAsia="宋体" w:cs="Times New Roman"/>
                <w:color w:val="auto"/>
                <w:sz w:val="24"/>
                <w:szCs w:val="24"/>
                <w:highlight w:val="none"/>
              </w:rPr>
              <w:t>施工期固体废弃物产生量较少，处置方式合理、可行，去向明确，处置率达到100%，对周围环境影响不大</w:t>
            </w:r>
            <w:r>
              <w:rPr>
                <w:rFonts w:hint="default" w:ascii="Times New Roman" w:hAnsi="Times New Roman" w:eastAsia="宋体" w:cs="Times New Roman"/>
                <w:color w:val="auto"/>
                <w:spacing w:val="2"/>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87" w:hRule="atLeast"/>
          <w:jc w:val="center"/>
        </w:trPr>
        <w:tc>
          <w:tcPr>
            <w:tcW w:w="285" w:type="dxa"/>
            <w:tcMar>
              <w:left w:w="28" w:type="dxa"/>
              <w:right w:w="28" w:type="dxa"/>
            </w:tcMar>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96" w:type="dxa"/>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1、废气</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（1）正常工况源强核算过程及达标分析</w:t>
            </w:r>
          </w:p>
          <w:p>
            <w:pPr>
              <w:pStyle w:val="14"/>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4"/>
              <w:tblW w:w="8544"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094"/>
              <w:gridCol w:w="869"/>
              <w:gridCol w:w="600"/>
              <w:gridCol w:w="705"/>
              <w:gridCol w:w="1215"/>
              <w:gridCol w:w="840"/>
              <w:gridCol w:w="810"/>
              <w:gridCol w:w="79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7079" w:type="dxa"/>
                  <w:gridSpan w:val="8"/>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天然气燃料燃烧及固化废气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非甲烷总烃</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0.0583</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0.0408</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0.3815</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eastAsia" w:cs="Times New Roman"/>
                      <w:i w:val="0"/>
                      <w:iCs w:val="0"/>
                      <w:color w:val="C00000"/>
                      <w:kern w:val="0"/>
                      <w:sz w:val="21"/>
                      <w:szCs w:val="21"/>
                      <w:highlight w:val="none"/>
                      <w:u w:val="none"/>
                      <w:lang w:val="en-US" w:eastAsia="zh-CN" w:bidi="ar"/>
                    </w:rPr>
                    <w:t>0.102</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0.0103</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0.0072</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0.0673</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0.01</w:t>
                  </w:r>
                  <w:r>
                    <w:rPr>
                      <w:rFonts w:hint="eastAsia" w:cs="Times New Roman"/>
                      <w:i w:val="0"/>
                      <w:iCs w:val="0"/>
                      <w:color w:val="C00000"/>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3.74</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2.62</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24.46</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eastAsia" w:cs="Times New Roman"/>
                      <w:i w:val="0"/>
                      <w:iCs w:val="0"/>
                      <w:color w:val="C00000"/>
                      <w:kern w:val="0"/>
                      <w:sz w:val="21"/>
                      <w:szCs w:val="21"/>
                      <w:highlight w:val="none"/>
                      <w:u w:val="none"/>
                      <w:lang w:val="en-US" w:eastAsia="zh-CN" w:bidi="ar"/>
                    </w:rPr>
                    <w:t>6.54</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13</w:t>
                  </w:r>
                  <w:r>
                    <w:rPr>
                      <w:rFonts w:hint="default" w:ascii="Times New Roman" w:hAnsi="Times New Roman" w:eastAsia="宋体" w:cs="Times New Roman"/>
                      <w:i w:val="0"/>
                      <w:iCs w:val="0"/>
                      <w:color w:val="0000FF"/>
                      <w:kern w:val="0"/>
                      <w:sz w:val="21"/>
                      <w:szCs w:val="21"/>
                      <w:highlight w:val="none"/>
                      <w:u w:val="none"/>
                      <w:lang w:val="en-US" w:eastAsia="zh-CN" w:bidi="ar"/>
                    </w:rPr>
                    <w:t>000m</w:t>
                  </w:r>
                  <w:r>
                    <w:rPr>
                      <w:rFonts w:hint="default" w:ascii="Times New Roman" w:hAnsi="Times New Roman" w:eastAsia="宋体" w:cs="Times New Roman"/>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/h</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集气罩收集（85%）+活性炭（80%）</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自然稀释扩散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2174" w:type="dxa"/>
                  <w:gridSpan w:val="3"/>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3.74</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2.62</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ascii="Times New Roman" w:hAnsi="Times New Roman" w:eastAsia="宋体" w:cs="Times New Roman"/>
                      <w:i w:val="0"/>
                      <w:iCs w:val="0"/>
                      <w:color w:val="0000FF"/>
                      <w:kern w:val="0"/>
                      <w:sz w:val="21"/>
                      <w:szCs w:val="21"/>
                      <w:highlight w:val="none"/>
                      <w:u w:val="none"/>
                      <w:lang w:val="en-US" w:eastAsia="zh-CN" w:bidi="ar"/>
                    </w:rPr>
                    <w:t>24.46</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eastAsia" w:cs="Times New Roman"/>
                      <w:i w:val="0"/>
                      <w:iCs w:val="0"/>
                      <w:color w:val="C00000"/>
                      <w:kern w:val="0"/>
                      <w:sz w:val="21"/>
                      <w:szCs w:val="21"/>
                      <w:highlight w:val="none"/>
                      <w:u w:val="none"/>
                      <w:lang w:val="en-US" w:eastAsia="zh-CN" w:bidi="ar"/>
                    </w:rPr>
                    <w:t>1.31</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0.0486</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0.034</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0.318</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eastAsia" w:cs="Times New Roman"/>
                      <w:i w:val="0"/>
                      <w:iCs w:val="0"/>
                      <w:color w:val="C00000"/>
                      <w:kern w:val="0"/>
                      <w:sz w:val="21"/>
                      <w:szCs w:val="21"/>
                      <w:highlight w:val="none"/>
                      <w:u w:val="none"/>
                      <w:lang w:val="en-US" w:eastAsia="zh-CN" w:bidi="ar"/>
                    </w:rPr>
                    <w:t>0.017</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0.0086</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0.056</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0.01</w:t>
                  </w:r>
                  <w:r>
                    <w:rPr>
                      <w:rFonts w:hint="eastAsia" w:cs="Times New Roman"/>
                      <w:i w:val="0"/>
                      <w:iCs w:val="0"/>
                      <w:color w:val="C00000"/>
                      <w:kern w:val="0"/>
                      <w:sz w:val="21"/>
                      <w:szCs w:val="21"/>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0.0583</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0.0408</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0.3815</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eastAsia" w:cs="Times New Roman"/>
                      <w:i w:val="0"/>
                      <w:iCs w:val="0"/>
                      <w:color w:val="C00000"/>
                      <w:kern w:val="0"/>
                      <w:sz w:val="21"/>
                      <w:szCs w:val="21"/>
                      <w:highlight w:val="none"/>
                      <w:u w:val="none"/>
                      <w:lang w:val="en-US" w:eastAsia="zh-CN" w:bidi="ar"/>
                    </w:rPr>
                    <w:t>0.0204</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0.0103</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0.0072</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0.0673</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C00000"/>
                      <w:kern w:val="0"/>
                      <w:sz w:val="21"/>
                      <w:szCs w:val="21"/>
                      <w:highlight w:val="none"/>
                      <w:u w:val="none"/>
                      <w:lang w:val="en-US" w:eastAsia="zh-CN" w:bidi="ar"/>
                    </w:rPr>
                  </w:pPr>
                  <w:r>
                    <w:rPr>
                      <w:rFonts w:hint="default" w:ascii="Times New Roman" w:hAnsi="Times New Roman" w:eastAsia="宋体" w:cs="Times New Roman"/>
                      <w:i w:val="0"/>
                      <w:iCs w:val="0"/>
                      <w:color w:val="C00000"/>
                      <w:kern w:val="0"/>
                      <w:sz w:val="21"/>
                      <w:szCs w:val="21"/>
                      <w:highlight w:val="none"/>
                      <w:u w:val="none"/>
                      <w:lang w:val="en-US" w:eastAsia="zh-CN" w:bidi="ar"/>
                    </w:rPr>
                    <w:t>0.01</w:t>
                  </w:r>
                  <w:r>
                    <w:rPr>
                      <w:rFonts w:hint="eastAsia" w:cs="Times New Roman"/>
                      <w:i w:val="0"/>
                      <w:iCs w:val="0"/>
                      <w:color w:val="C00000"/>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15m</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DA002</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一般排放口</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E：103.207187″，N：25.578023</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5"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7079" w:type="dxa"/>
                  <w:gridSpan w:val="8"/>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执行</w:t>
                  </w:r>
                  <w:r>
                    <w:rPr>
                      <w:rFonts w:hint="default" w:ascii="Times New Roman" w:hAnsi="Times New Roman" w:eastAsia="宋体" w:cs="Times New Roman"/>
                      <w:i w:val="0"/>
                      <w:iCs w:val="0"/>
                      <w:color w:val="auto"/>
                      <w:kern w:val="0"/>
                      <w:sz w:val="21"/>
                      <w:szCs w:val="21"/>
                      <w:highlight w:val="none"/>
                      <w:u w:val="none"/>
                      <w:lang w:val="zh-CN" w:eastAsia="zh-CN" w:bidi="ar"/>
                    </w:rPr>
                    <w:t>《大气污染物综合排放标准》（GB16297-1996）</w:t>
                  </w:r>
                  <w:r>
                    <w:rPr>
                      <w:rFonts w:hint="default" w:ascii="Times New Roman" w:hAnsi="Times New Roman" w:eastAsia="宋体" w:cs="Times New Roman"/>
                      <w:i w:val="0"/>
                      <w:iCs w:val="0"/>
                      <w:color w:val="auto"/>
                      <w:kern w:val="0"/>
                      <w:sz w:val="21"/>
                      <w:szCs w:val="21"/>
                      <w:highlight w:val="none"/>
                      <w:u w:val="none"/>
                      <w:lang w:val="en-US" w:eastAsia="zh-CN" w:bidi="ar"/>
                    </w:rPr>
                    <w:t>表2中二级浓度限值。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389"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DA002排气筒出口</w:t>
                  </w:r>
                </w:p>
              </w:tc>
              <w:tc>
                <w:tcPr>
                  <w:tcW w:w="3690"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86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6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SO2</w:t>
                  </w:r>
                </w:p>
              </w:tc>
              <w:tc>
                <w:tcPr>
                  <w:tcW w:w="70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4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SO2</w:t>
                  </w:r>
                </w:p>
              </w:tc>
              <w:tc>
                <w:tcPr>
                  <w:tcW w:w="7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24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09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7079" w:type="dxa"/>
                  <w:gridSpan w:val="8"/>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1次/年</w:t>
                  </w:r>
                </w:p>
              </w:tc>
            </w:tr>
          </w:tbl>
          <w:p>
            <w:pPr>
              <w:adjustRightInd w:val="0"/>
              <w:snapToGrid w:val="0"/>
              <w:spacing w:line="360" w:lineRule="auto"/>
              <w:ind w:firstLine="482" w:firstLineChars="200"/>
              <w:rPr>
                <w:rFonts w:hint="eastAsia" w:eastAsia="宋体"/>
                <w:b/>
                <w:bCs/>
                <w:color w:val="0000FF"/>
                <w:sz w:val="24"/>
                <w:highlight w:val="none"/>
                <w:lang w:eastAsia="zh-CN"/>
              </w:rPr>
            </w:pPr>
            <w:r>
              <w:rPr>
                <w:rFonts w:hint="eastAsia"/>
                <w:b/>
                <w:bCs/>
                <w:color w:val="0000FF"/>
                <w:sz w:val="24"/>
                <w:highlight w:val="none"/>
              </w:rPr>
              <w:t>1）天然气燃烧废气</w:t>
            </w:r>
            <w:r>
              <w:rPr>
                <w:rFonts w:hint="eastAsia"/>
                <w:b/>
                <w:bCs/>
                <w:color w:val="0000FF"/>
                <w:sz w:val="24"/>
                <w:highlight w:val="none"/>
                <w:lang w:eastAsia="zh-CN"/>
              </w:rPr>
              <w:t>（</w:t>
            </w:r>
            <w:r>
              <w:rPr>
                <w:rFonts w:hint="eastAsia"/>
                <w:b/>
                <w:bCs/>
                <w:color w:val="0000FF"/>
                <w:sz w:val="24"/>
                <w:highlight w:val="none"/>
                <w:lang w:val="en-US" w:eastAsia="zh-CN"/>
              </w:rPr>
              <w:t>G1、G2</w:t>
            </w:r>
            <w:r>
              <w:rPr>
                <w:rFonts w:hint="eastAsia"/>
                <w:b/>
                <w:bCs/>
                <w:color w:val="0000FF"/>
                <w:sz w:val="24"/>
                <w:highlight w:val="none"/>
                <w:lang w:eastAsia="zh-CN"/>
              </w:rPr>
              <w:t>）</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本项目采用天然气为燃料提供热源，属于清洁能源，天然气的主要成分为甲烷，燃烧过程中</w:t>
            </w:r>
            <w:r>
              <w:rPr>
                <w:rFonts w:hint="eastAsia"/>
                <w:color w:val="auto"/>
                <w:sz w:val="24"/>
                <w:highlight w:val="none"/>
                <w:lang w:eastAsia="zh-CN"/>
              </w:rPr>
              <w:t>产生</w:t>
            </w:r>
            <w:r>
              <w:rPr>
                <w:rFonts w:hint="eastAsia"/>
                <w:color w:val="auto"/>
                <w:sz w:val="24"/>
                <w:highlight w:val="none"/>
              </w:rPr>
              <w:t>一定量的燃烧废气，污染物主要为SO</w:t>
            </w:r>
            <w:r>
              <w:rPr>
                <w:rFonts w:hint="eastAsia"/>
                <w:color w:val="auto"/>
                <w:sz w:val="24"/>
                <w:highlight w:val="none"/>
                <w:vertAlign w:val="subscript"/>
              </w:rPr>
              <w:t>2</w:t>
            </w:r>
            <w:r>
              <w:rPr>
                <w:rFonts w:hint="eastAsia"/>
                <w:color w:val="auto"/>
                <w:sz w:val="24"/>
                <w:highlight w:val="none"/>
              </w:rPr>
              <w:t>、NOx、颗粒物。</w:t>
            </w:r>
          </w:p>
          <w:p>
            <w:pPr>
              <w:adjustRightInd w:val="0"/>
              <w:snapToGrid w:val="0"/>
              <w:spacing w:line="360" w:lineRule="auto"/>
              <w:ind w:firstLine="480" w:firstLineChars="200"/>
              <w:rPr>
                <w:color w:val="auto"/>
                <w:sz w:val="24"/>
                <w:highlight w:val="none"/>
              </w:rPr>
            </w:pP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、NOx、颗粒物产生系数参考《工业源产排污核算方法和系数手册》（2021年6月）中33金属制品业行业系数手册 14涂装 天然气工业炉窑系数计算，具体系数详见下表4-</w:t>
            </w:r>
            <w:r>
              <w:rPr>
                <w:rFonts w:hint="eastAsia"/>
                <w:color w:val="auto"/>
                <w:sz w:val="24"/>
                <w:highlight w:val="none"/>
                <w:lang w:val="en-US" w:eastAsia="zh-CN"/>
              </w:rPr>
              <w:t>2</w:t>
            </w:r>
            <w:r>
              <w:rPr>
                <w:rFonts w:hint="eastAsia"/>
                <w:color w:val="auto"/>
                <w:sz w:val="24"/>
                <w:highlight w:val="none"/>
              </w:rPr>
              <w:t>。</w:t>
            </w:r>
          </w:p>
          <w:p>
            <w:pPr>
              <w:jc w:val="center"/>
              <w:rPr>
                <w:b/>
                <w:bCs/>
                <w:color w:val="auto"/>
                <w:highlight w:val="none"/>
              </w:rPr>
            </w:pPr>
            <w:r>
              <w:rPr>
                <w:rFonts w:hint="eastAsia"/>
                <w:b/>
                <w:bCs/>
                <w:color w:val="auto"/>
                <w:highlight w:val="none"/>
              </w:rPr>
              <w:t>表4-</w:t>
            </w:r>
            <w:r>
              <w:rPr>
                <w:rFonts w:hint="eastAsia"/>
                <w:b/>
                <w:bCs/>
                <w:color w:val="auto"/>
                <w:highlight w:val="none"/>
                <w:lang w:val="en-US" w:eastAsia="zh-CN"/>
              </w:rPr>
              <w:t>2</w:t>
            </w:r>
            <w:r>
              <w:rPr>
                <w:rFonts w:hint="eastAsia"/>
                <w:b/>
                <w:bCs/>
                <w:color w:val="auto"/>
                <w:highlight w:val="none"/>
              </w:rPr>
              <w:t xml:space="preserve">  天然气燃烧废气产生系数</w:t>
            </w:r>
          </w:p>
          <w:tbl>
            <w:tblPr>
              <w:tblStyle w:val="2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655"/>
              <w:gridCol w:w="1673"/>
              <w:gridCol w:w="1162"/>
              <w:gridCol w:w="1060"/>
              <w:gridCol w:w="1304"/>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ascii="Times New Roman" w:hAnsi="Times New Roman" w:eastAsiaTheme="minorEastAsia"/>
                      <w:b/>
                      <w:bCs/>
                      <w:color w:val="auto"/>
                      <w:highlight w:val="none"/>
                    </w:rPr>
                    <w:t>污染物指标</w:t>
                  </w:r>
                </w:p>
              </w:tc>
              <w:tc>
                <w:tcPr>
                  <w:tcW w:w="655"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ascii="Times New Roman" w:hAnsi="Times New Roman" w:eastAsiaTheme="minorEastAsia"/>
                      <w:b/>
                      <w:bCs/>
                      <w:color w:val="auto"/>
                      <w:highlight w:val="none"/>
                    </w:rPr>
                    <w:t>原料名称</w:t>
                  </w:r>
                </w:p>
              </w:tc>
              <w:tc>
                <w:tcPr>
                  <w:tcW w:w="1673"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ascii="Times New Roman" w:hAnsi="Times New Roman" w:eastAsiaTheme="minorEastAsia"/>
                      <w:b/>
                      <w:bCs/>
                      <w:color w:val="auto"/>
                      <w:highlight w:val="none"/>
                    </w:rPr>
                    <w:t>单位</w:t>
                  </w:r>
                </w:p>
              </w:tc>
              <w:tc>
                <w:tcPr>
                  <w:tcW w:w="1162"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ascii="Times New Roman" w:hAnsi="Times New Roman" w:eastAsiaTheme="minorEastAsia"/>
                      <w:b/>
                      <w:bCs/>
                      <w:color w:val="auto"/>
                      <w:highlight w:val="none"/>
                    </w:rPr>
                    <w:t>产污系数</w:t>
                  </w:r>
                </w:p>
              </w:tc>
              <w:tc>
                <w:tcPr>
                  <w:tcW w:w="1060"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hint="eastAsia" w:ascii="Times New Roman" w:hAnsi="Times New Roman" w:eastAsiaTheme="minorEastAsia"/>
                      <w:b/>
                      <w:bCs/>
                      <w:color w:val="auto"/>
                      <w:highlight w:val="none"/>
                    </w:rPr>
                    <w:t>末端治理技术名称</w:t>
                  </w:r>
                </w:p>
              </w:tc>
              <w:tc>
                <w:tcPr>
                  <w:tcW w:w="1304"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hint="eastAsia" w:ascii="Times New Roman" w:hAnsi="Times New Roman" w:eastAsiaTheme="minorEastAsia"/>
                      <w:b/>
                      <w:bCs/>
                      <w:color w:val="auto"/>
                      <w:highlight w:val="none"/>
                    </w:rPr>
                    <w:t>末端治理技术效率（%）</w:t>
                  </w:r>
                </w:p>
              </w:tc>
              <w:tc>
                <w:tcPr>
                  <w:tcW w:w="1709" w:type="dxa"/>
                  <w:tcBorders>
                    <w:tl2br w:val="nil"/>
                    <w:tr2bl w:val="nil"/>
                  </w:tcBorders>
                  <w:vAlign w:val="center"/>
                </w:tcPr>
                <w:p>
                  <w:pPr>
                    <w:pStyle w:val="14"/>
                    <w:adjustRightInd w:val="0"/>
                    <w:snapToGrid w:val="0"/>
                    <w:jc w:val="center"/>
                    <w:outlineLvl w:val="0"/>
                    <w:rPr>
                      <w:rFonts w:ascii="Times New Roman" w:hAnsi="Times New Roman" w:eastAsiaTheme="minorEastAsia"/>
                      <w:b/>
                      <w:bCs/>
                      <w:color w:val="auto"/>
                      <w:highlight w:val="none"/>
                    </w:rPr>
                  </w:pPr>
                  <w:r>
                    <w:rPr>
                      <w:rFonts w:ascii="Times New Roman" w:hAnsi="Times New Roman" w:eastAsiaTheme="minorEastAsia"/>
                      <w:b/>
                      <w:bCs/>
                      <w:color w:val="auto"/>
                      <w:highlight w:val="none"/>
                    </w:rPr>
                    <w:t>依据来源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废气量</w:t>
                  </w:r>
                </w:p>
              </w:tc>
              <w:tc>
                <w:tcPr>
                  <w:tcW w:w="655" w:type="dxa"/>
                  <w:vMerge w:val="restart"/>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天然气</w:t>
                  </w:r>
                </w:p>
              </w:tc>
              <w:tc>
                <w:tcPr>
                  <w:tcW w:w="1673" w:type="dxa"/>
                  <w:tcBorders>
                    <w:tl2br w:val="nil"/>
                    <w:tr2bl w:val="nil"/>
                  </w:tcBorders>
                  <w:vAlign w:val="center"/>
                </w:tcPr>
                <w:p>
                  <w:pPr>
                    <w:adjustRightInd w:val="0"/>
                    <w:snapToGrid w:val="0"/>
                    <w:jc w:val="center"/>
                    <w:outlineLvl w:val="0"/>
                    <w:rPr>
                      <w:rFonts w:eastAsiaTheme="minorEastAsia"/>
                      <w:color w:val="auto"/>
                      <w:szCs w:val="21"/>
                      <w:highlight w:val="none"/>
                    </w:rPr>
                  </w:pPr>
                  <w:r>
                    <w:rPr>
                      <w:rFonts w:hint="eastAsia" w:eastAsiaTheme="minorEastAsia"/>
                      <w:color w:val="auto"/>
                      <w:szCs w:val="21"/>
                      <w:highlight w:val="none"/>
                    </w:rPr>
                    <w:t>m</w:t>
                  </w:r>
                  <w:r>
                    <w:rPr>
                      <w:rFonts w:hint="eastAsia" w:eastAsiaTheme="minorEastAsia"/>
                      <w:color w:val="auto"/>
                      <w:szCs w:val="21"/>
                      <w:highlight w:val="none"/>
                      <w:vertAlign w:val="superscript"/>
                    </w:rPr>
                    <w:t>3</w:t>
                  </w:r>
                  <w:r>
                    <w:rPr>
                      <w:rFonts w:eastAsiaTheme="minorEastAsia"/>
                      <w:color w:val="auto"/>
                      <w:szCs w:val="21"/>
                      <w:highlight w:val="none"/>
                    </w:rPr>
                    <w:t>/立方米-</w:t>
                  </w:r>
                  <w:r>
                    <w:rPr>
                      <w:rFonts w:hint="eastAsia" w:eastAsiaTheme="minorEastAsia"/>
                      <w:color w:val="auto"/>
                      <w:szCs w:val="21"/>
                      <w:highlight w:val="none"/>
                    </w:rPr>
                    <w:t>燃料</w:t>
                  </w:r>
                </w:p>
              </w:tc>
              <w:tc>
                <w:tcPr>
                  <w:tcW w:w="1162"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13.6</w:t>
                  </w:r>
                </w:p>
              </w:tc>
              <w:tc>
                <w:tcPr>
                  <w:tcW w:w="1060"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w:t>
                  </w:r>
                </w:p>
              </w:tc>
              <w:tc>
                <w:tcPr>
                  <w:tcW w:w="1304"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w:t>
                  </w:r>
                </w:p>
              </w:tc>
              <w:tc>
                <w:tcPr>
                  <w:tcW w:w="1709" w:type="dxa"/>
                  <w:vMerge w:val="restart"/>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《工业源产排污核算方法和系数手册》（2021年6月）中33金属制品业行业系数手册 14涂装 天然气工业炉窑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ascii="Times New Roman" w:hAnsi="Times New Roman" w:eastAsiaTheme="minorEastAsia"/>
                      <w:color w:val="auto"/>
                      <w:highlight w:val="none"/>
                    </w:rPr>
                    <w:t>SO</w:t>
                  </w:r>
                  <w:r>
                    <w:rPr>
                      <w:rFonts w:ascii="Times New Roman" w:hAnsi="Times New Roman" w:eastAsiaTheme="minorEastAsia"/>
                      <w:color w:val="auto"/>
                      <w:highlight w:val="none"/>
                      <w:vertAlign w:val="subscript"/>
                    </w:rPr>
                    <w:t>2</w:t>
                  </w:r>
                </w:p>
              </w:tc>
              <w:tc>
                <w:tcPr>
                  <w:tcW w:w="655"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c>
                <w:tcPr>
                  <w:tcW w:w="1673" w:type="dxa"/>
                  <w:tcBorders>
                    <w:tl2br w:val="nil"/>
                    <w:tr2bl w:val="nil"/>
                  </w:tcBorders>
                  <w:vAlign w:val="center"/>
                </w:tcPr>
                <w:p>
                  <w:pPr>
                    <w:adjustRightInd w:val="0"/>
                    <w:snapToGrid w:val="0"/>
                    <w:jc w:val="center"/>
                    <w:outlineLvl w:val="0"/>
                    <w:rPr>
                      <w:rFonts w:eastAsiaTheme="minorEastAsia"/>
                      <w:color w:val="auto"/>
                      <w:szCs w:val="21"/>
                      <w:highlight w:val="none"/>
                    </w:rPr>
                  </w:pPr>
                  <w:r>
                    <w:rPr>
                      <w:rFonts w:eastAsiaTheme="minorEastAsia"/>
                      <w:color w:val="auto"/>
                      <w:szCs w:val="21"/>
                      <w:highlight w:val="none"/>
                    </w:rPr>
                    <w:t>kg/立方米-</w:t>
                  </w:r>
                  <w:r>
                    <w:rPr>
                      <w:rFonts w:hint="eastAsia" w:eastAsiaTheme="minorEastAsia"/>
                      <w:color w:val="auto"/>
                      <w:szCs w:val="21"/>
                      <w:highlight w:val="none"/>
                    </w:rPr>
                    <w:t>燃料</w:t>
                  </w:r>
                </w:p>
              </w:tc>
              <w:tc>
                <w:tcPr>
                  <w:tcW w:w="1162"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ascii="Times New Roman" w:hAnsi="Times New Roman" w:eastAsiaTheme="minorEastAsia"/>
                      <w:color w:val="auto"/>
                      <w:highlight w:val="none"/>
                    </w:rPr>
                    <w:t>0.0</w:t>
                  </w:r>
                  <w:r>
                    <w:rPr>
                      <w:rFonts w:hint="eastAsia" w:ascii="Times New Roman" w:hAnsi="Times New Roman" w:eastAsiaTheme="minorEastAsia"/>
                      <w:color w:val="auto"/>
                      <w:highlight w:val="none"/>
                    </w:rPr>
                    <w:t>0000</w:t>
                  </w:r>
                  <w:r>
                    <w:rPr>
                      <w:rFonts w:ascii="Times New Roman" w:hAnsi="Times New Roman" w:eastAsiaTheme="minorEastAsia"/>
                      <w:color w:val="auto"/>
                      <w:highlight w:val="none"/>
                    </w:rPr>
                    <w:t>2S</w:t>
                  </w:r>
                </w:p>
              </w:tc>
              <w:tc>
                <w:tcPr>
                  <w:tcW w:w="1060"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直排</w:t>
                  </w:r>
                </w:p>
              </w:tc>
              <w:tc>
                <w:tcPr>
                  <w:tcW w:w="1304"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0</w:t>
                  </w:r>
                </w:p>
              </w:tc>
              <w:tc>
                <w:tcPr>
                  <w:tcW w:w="1709"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ascii="Times New Roman" w:hAnsi="Times New Roman" w:eastAsiaTheme="minorEastAsia"/>
                      <w:color w:val="auto"/>
                      <w:highlight w:val="none"/>
                    </w:rPr>
                    <w:t>NO</w:t>
                  </w:r>
                  <w:r>
                    <w:rPr>
                      <w:rFonts w:ascii="Times New Roman" w:hAnsi="Times New Roman" w:eastAsiaTheme="minorEastAsia"/>
                      <w:color w:val="auto"/>
                      <w:highlight w:val="none"/>
                      <w:vertAlign w:val="subscript"/>
                    </w:rPr>
                    <w:t>x</w:t>
                  </w:r>
                </w:p>
              </w:tc>
              <w:tc>
                <w:tcPr>
                  <w:tcW w:w="655"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c>
                <w:tcPr>
                  <w:tcW w:w="1673" w:type="dxa"/>
                  <w:tcBorders>
                    <w:tl2br w:val="nil"/>
                    <w:tr2bl w:val="nil"/>
                  </w:tcBorders>
                  <w:vAlign w:val="center"/>
                </w:tcPr>
                <w:p>
                  <w:pPr>
                    <w:adjustRightInd w:val="0"/>
                    <w:snapToGrid w:val="0"/>
                    <w:jc w:val="center"/>
                    <w:outlineLvl w:val="0"/>
                    <w:rPr>
                      <w:rFonts w:eastAsiaTheme="minorEastAsia"/>
                      <w:color w:val="auto"/>
                      <w:szCs w:val="21"/>
                      <w:highlight w:val="none"/>
                    </w:rPr>
                  </w:pPr>
                  <w:r>
                    <w:rPr>
                      <w:rFonts w:eastAsiaTheme="minorEastAsia"/>
                      <w:color w:val="auto"/>
                      <w:szCs w:val="21"/>
                      <w:highlight w:val="none"/>
                    </w:rPr>
                    <w:t>kg/立方米-</w:t>
                  </w:r>
                  <w:r>
                    <w:rPr>
                      <w:rFonts w:hint="eastAsia" w:eastAsiaTheme="minorEastAsia"/>
                      <w:color w:val="auto"/>
                      <w:szCs w:val="21"/>
                      <w:highlight w:val="none"/>
                    </w:rPr>
                    <w:t>燃料</w:t>
                  </w:r>
                </w:p>
              </w:tc>
              <w:tc>
                <w:tcPr>
                  <w:tcW w:w="1162"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0.00187</w:t>
                  </w:r>
                </w:p>
              </w:tc>
              <w:tc>
                <w:tcPr>
                  <w:tcW w:w="1060"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直排</w:t>
                  </w:r>
                </w:p>
              </w:tc>
              <w:tc>
                <w:tcPr>
                  <w:tcW w:w="1304"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0</w:t>
                  </w:r>
                </w:p>
              </w:tc>
              <w:tc>
                <w:tcPr>
                  <w:tcW w:w="1709"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颗粒物</w:t>
                  </w:r>
                </w:p>
              </w:tc>
              <w:tc>
                <w:tcPr>
                  <w:tcW w:w="655"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c>
                <w:tcPr>
                  <w:tcW w:w="1673" w:type="dxa"/>
                  <w:tcBorders>
                    <w:tl2br w:val="nil"/>
                    <w:tr2bl w:val="nil"/>
                  </w:tcBorders>
                  <w:vAlign w:val="center"/>
                </w:tcPr>
                <w:p>
                  <w:pPr>
                    <w:adjustRightInd w:val="0"/>
                    <w:snapToGrid w:val="0"/>
                    <w:jc w:val="center"/>
                    <w:outlineLvl w:val="0"/>
                    <w:rPr>
                      <w:rFonts w:eastAsiaTheme="minorEastAsia"/>
                      <w:color w:val="auto"/>
                      <w:szCs w:val="21"/>
                      <w:highlight w:val="none"/>
                    </w:rPr>
                  </w:pPr>
                  <w:r>
                    <w:rPr>
                      <w:rFonts w:eastAsiaTheme="minorEastAsia"/>
                      <w:color w:val="auto"/>
                      <w:szCs w:val="21"/>
                      <w:highlight w:val="none"/>
                    </w:rPr>
                    <w:t>kg/立方米-</w:t>
                  </w:r>
                  <w:r>
                    <w:rPr>
                      <w:rFonts w:hint="eastAsia" w:eastAsiaTheme="minorEastAsia"/>
                      <w:color w:val="auto"/>
                      <w:szCs w:val="21"/>
                      <w:highlight w:val="none"/>
                    </w:rPr>
                    <w:t>燃料</w:t>
                  </w:r>
                </w:p>
              </w:tc>
              <w:tc>
                <w:tcPr>
                  <w:tcW w:w="1162"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0.000286</w:t>
                  </w:r>
                </w:p>
              </w:tc>
              <w:tc>
                <w:tcPr>
                  <w:tcW w:w="1060"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直排</w:t>
                  </w:r>
                </w:p>
              </w:tc>
              <w:tc>
                <w:tcPr>
                  <w:tcW w:w="1304" w:type="dxa"/>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r>
                    <w:rPr>
                      <w:rFonts w:hint="eastAsia" w:ascii="Times New Roman" w:hAnsi="Times New Roman" w:eastAsiaTheme="minorEastAsia"/>
                      <w:color w:val="auto"/>
                      <w:highlight w:val="none"/>
                    </w:rPr>
                    <w:t>0</w:t>
                  </w:r>
                </w:p>
              </w:tc>
              <w:tc>
                <w:tcPr>
                  <w:tcW w:w="1709" w:type="dxa"/>
                  <w:vMerge w:val="continue"/>
                  <w:tcBorders>
                    <w:tl2br w:val="nil"/>
                    <w:tr2bl w:val="nil"/>
                  </w:tcBorders>
                  <w:vAlign w:val="center"/>
                </w:tcPr>
                <w:p>
                  <w:pPr>
                    <w:pStyle w:val="14"/>
                    <w:adjustRightInd w:val="0"/>
                    <w:snapToGrid w:val="0"/>
                    <w:jc w:val="center"/>
                    <w:outlineLvl w:val="0"/>
                    <w:rPr>
                      <w:rFonts w:ascii="Times New Roman" w:hAnsi="Times New Roman" w:eastAsiaTheme="minorEastAsia"/>
                      <w:color w:val="auto"/>
                      <w:highlight w:val="none"/>
                    </w:rPr>
                  </w:pPr>
                </w:p>
              </w:tc>
            </w:tr>
          </w:tbl>
          <w:p>
            <w:pPr>
              <w:pStyle w:val="14"/>
              <w:spacing w:after="120" w:afterLines="50"/>
              <w:outlineLvl w:val="0"/>
              <w:rPr>
                <w:rFonts w:ascii="Times New Roman" w:hAnsi="Times New Roman" w:eastAsiaTheme="minorEastAsia"/>
                <w:color w:val="auto"/>
                <w:sz w:val="18"/>
                <w:szCs w:val="18"/>
                <w:highlight w:val="none"/>
              </w:rPr>
            </w:pPr>
            <w:r>
              <w:rPr>
                <w:rFonts w:ascii="Times New Roman" w:hAnsi="Times New Roman" w:eastAsiaTheme="minorEastAsia"/>
                <w:color w:val="auto"/>
                <w:sz w:val="18"/>
                <w:szCs w:val="18"/>
                <w:highlight w:val="none"/>
              </w:rPr>
              <w:t>注：产污系数中二氧化硫产污系数是以含硫量（S）的形式表示的，其中含硫量（S）是指燃气收到基硫分含量，单位为毫克/立方米。例如燃料中含硫量（S）为200毫克/立方米，则S=200。</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olor w:val="auto"/>
                <w:sz w:val="24"/>
                <w:highlight w:val="none"/>
                <w:lang w:eastAsia="zh-CN"/>
              </w:rPr>
              <w:t>根据设备厂家提供的数据及相关</w:t>
            </w:r>
            <w:r>
              <w:rPr>
                <w:rFonts w:hint="eastAsia"/>
                <w:color w:val="auto"/>
                <w:sz w:val="24"/>
                <w:highlight w:val="none"/>
                <w:lang w:val="en-US" w:eastAsia="zh-CN"/>
              </w:rPr>
              <w:t>资料，</w:t>
            </w:r>
            <w:r>
              <w:rPr>
                <w:rFonts w:hint="eastAsia"/>
                <w:color w:val="0000FF"/>
                <w:sz w:val="24"/>
                <w:highlight w:val="none"/>
                <w:lang w:val="en-US" w:eastAsia="zh-CN"/>
              </w:rPr>
              <w:t>项目拟设置</w:t>
            </w:r>
            <w:r>
              <w:rPr>
                <w:rFonts w:hint="eastAsia" w:hAnsi="Times New Roman" w:cs="Times New Roman"/>
                <w:color w:val="0000FF"/>
                <w:sz w:val="24"/>
                <w:szCs w:val="24"/>
                <w:highlight w:val="none"/>
                <w:lang w:val="en-US" w:eastAsia="zh-CN"/>
              </w:rPr>
              <w:t>2台天然气燃烧机，</w:t>
            </w:r>
            <w:r>
              <w:rPr>
                <w:rFonts w:hint="eastAsia" w:cs="Times New Roman"/>
                <w:color w:val="0000FF"/>
                <w:sz w:val="24"/>
                <w:szCs w:val="24"/>
                <w:highlight w:val="none"/>
                <w:lang w:val="en-US" w:eastAsia="zh-CN"/>
              </w:rPr>
              <w:t>分别为2条烘道进行供热，同时运行，不存在一备一用情况。热量经配套鼓风机吹入烘道，其中拟设置RS-300型燃烧机配套鼓风机风量约为3000m</w:t>
            </w:r>
            <w:r>
              <w:rPr>
                <w:rFonts w:hint="eastAsia" w:cs="Times New Roman"/>
                <w:color w:val="0000FF"/>
                <w:sz w:val="24"/>
                <w:szCs w:val="24"/>
                <w:highlight w:val="none"/>
                <w:vertAlign w:val="superscript"/>
                <w:lang w:val="en-US" w:eastAsia="zh-CN"/>
              </w:rPr>
              <w:t>3</w:t>
            </w:r>
            <w:r>
              <w:rPr>
                <w:rFonts w:hint="eastAsia" w:cs="Times New Roman"/>
                <w:color w:val="0000FF"/>
                <w:sz w:val="24"/>
                <w:szCs w:val="24"/>
                <w:highlight w:val="none"/>
                <w:lang w:val="en-US" w:eastAsia="zh-CN"/>
              </w:rPr>
              <w:t>/h，RS-50型燃烧机配套鼓风机风量约为5000m</w:t>
            </w:r>
            <w:r>
              <w:rPr>
                <w:rFonts w:hint="eastAsia" w:cs="Times New Roman"/>
                <w:color w:val="0000FF"/>
                <w:sz w:val="24"/>
                <w:szCs w:val="24"/>
                <w:highlight w:val="none"/>
                <w:vertAlign w:val="superscript"/>
                <w:lang w:val="en-US" w:eastAsia="zh-CN"/>
              </w:rPr>
              <w:t>3</w:t>
            </w:r>
            <w:r>
              <w:rPr>
                <w:rFonts w:hint="eastAsia" w:cs="Times New Roman"/>
                <w:color w:val="0000FF"/>
                <w:sz w:val="24"/>
                <w:szCs w:val="24"/>
                <w:highlight w:val="none"/>
                <w:lang w:val="en-US" w:eastAsia="zh-CN"/>
              </w:rPr>
              <w:t>/h。</w:t>
            </w:r>
            <w:r>
              <w:rPr>
                <w:rFonts w:hint="default" w:ascii="Times New Roman" w:hAnsi="Times New Roman" w:eastAsia="宋体" w:cs="Times New Roman"/>
                <w:color w:val="auto"/>
                <w:sz w:val="24"/>
                <w:szCs w:val="24"/>
                <w:highlight w:val="none"/>
              </w:rPr>
              <w:t>天然气总用量</w:t>
            </w:r>
            <w:r>
              <w:rPr>
                <w:rFonts w:hint="eastAsia" w:ascii="Times New Roman" w:hAnsi="Times New Roman" w:eastAsia="宋体" w:cs="Times New Roman"/>
                <w:color w:val="auto"/>
                <w:sz w:val="24"/>
                <w:szCs w:val="24"/>
                <w:highlight w:val="none"/>
                <w:lang w:eastAsia="zh-CN"/>
              </w:rPr>
              <w:t>约</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天然气燃烧机</w:t>
            </w:r>
            <w:r>
              <w:rPr>
                <w:rFonts w:hint="default" w:ascii="Times New Roman" w:hAnsi="Times New Roman" w:cs="Times New Roman"/>
                <w:color w:val="auto"/>
                <w:sz w:val="24"/>
                <w:szCs w:val="24"/>
                <w:highlight w:val="none"/>
              </w:rPr>
              <w:t>每天运行时间约</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小时，年工作</w:t>
            </w:r>
            <w:r>
              <w:rPr>
                <w:rFonts w:hint="default"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天</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全年工作</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00h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上表</w:t>
            </w:r>
            <w:r>
              <w:rPr>
                <w:rFonts w:hint="default" w:ascii="Times New Roman" w:hAnsi="Times New Roman" w:eastAsia="宋体" w:cs="Times New Roman"/>
                <w:color w:val="auto"/>
                <w:sz w:val="24"/>
                <w:szCs w:val="24"/>
                <w:highlight w:val="none"/>
              </w:rPr>
              <w:t>计算，</w:t>
            </w:r>
            <w:r>
              <w:rPr>
                <w:rFonts w:hint="eastAsia" w:ascii="Times New Roman" w:hAnsi="Times New Roman" w:eastAsia="宋体" w:cs="Times New Roman"/>
                <w:color w:val="auto"/>
                <w:sz w:val="24"/>
                <w:szCs w:val="24"/>
                <w:highlight w:val="none"/>
                <w:lang w:val="en-US" w:eastAsia="zh-CN"/>
              </w:rPr>
              <w:t>喷淋</w:t>
            </w:r>
            <w:r>
              <w:rPr>
                <w:rFonts w:hint="default" w:ascii="Times New Roman" w:hAnsi="Times New Roman" w:eastAsia="宋体" w:cs="Times New Roman"/>
                <w:color w:val="auto"/>
                <w:sz w:val="24"/>
                <w:szCs w:val="24"/>
                <w:highlight w:val="none"/>
                <w:lang w:val="en-US" w:eastAsia="zh-CN"/>
              </w:rPr>
              <w:t>后烘干、</w:t>
            </w:r>
            <w:r>
              <w:rPr>
                <w:rFonts w:hint="default" w:ascii="Times New Roman" w:hAnsi="Times New Roman" w:eastAsia="宋体" w:cs="Times New Roman"/>
                <w:color w:val="auto"/>
                <w:sz w:val="24"/>
                <w:szCs w:val="24"/>
                <w:highlight w:val="none"/>
              </w:rPr>
              <w:t>喷塑</w:t>
            </w:r>
            <w:r>
              <w:rPr>
                <w:rFonts w:hint="default" w:ascii="Times New Roman" w:hAnsi="Times New Roman" w:eastAsia="宋体" w:cs="Times New Roman"/>
                <w:color w:val="auto"/>
                <w:sz w:val="24"/>
                <w:szCs w:val="24"/>
                <w:highlight w:val="none"/>
                <w:lang w:val="en-US" w:eastAsia="zh-CN"/>
              </w:rPr>
              <w:t>烘烤</w:t>
            </w:r>
            <w:r>
              <w:rPr>
                <w:rFonts w:hint="default" w:ascii="Times New Roman" w:hAnsi="Times New Roman" w:eastAsia="宋体" w:cs="Times New Roman"/>
                <w:color w:val="auto"/>
                <w:sz w:val="24"/>
                <w:szCs w:val="24"/>
                <w:highlight w:val="none"/>
              </w:rPr>
              <w:t>固化天然气燃烧</w:t>
            </w:r>
            <w:r>
              <w:rPr>
                <w:rFonts w:hint="default" w:ascii="Times New Roman" w:hAnsi="Times New Roman" w:eastAsia="宋体" w:cs="Times New Roman"/>
                <w:color w:val="auto"/>
                <w:sz w:val="24"/>
                <w:szCs w:val="24"/>
                <w:highlight w:val="none"/>
                <w:lang w:val="en-US" w:eastAsia="zh-CN"/>
              </w:rPr>
              <w:t>污染物</w:t>
            </w:r>
            <w:r>
              <w:rPr>
                <w:rFonts w:hint="default" w:ascii="Times New Roman" w:hAnsi="Times New Roman" w:eastAsia="宋体" w:cs="Times New Roman"/>
                <w:color w:val="auto"/>
                <w:sz w:val="24"/>
                <w:szCs w:val="24"/>
                <w:highlight w:val="none"/>
              </w:rPr>
              <w:t>产生</w:t>
            </w:r>
            <w:r>
              <w:rPr>
                <w:rFonts w:hint="eastAsia" w:cs="Times New Roman"/>
                <w:color w:val="auto"/>
                <w:sz w:val="24"/>
                <w:szCs w:val="24"/>
                <w:highlight w:val="none"/>
                <w:lang w:eastAsia="zh-CN"/>
              </w:rPr>
              <w:t>总</w:t>
            </w:r>
            <w:r>
              <w:rPr>
                <w:rFonts w:hint="default" w:ascii="Times New Roman" w:hAnsi="Times New Roman" w:eastAsia="宋体" w:cs="Times New Roman"/>
                <w:color w:val="auto"/>
                <w:sz w:val="24"/>
                <w:szCs w:val="24"/>
                <w:highlight w:val="none"/>
              </w:rPr>
              <w:t>量</w:t>
            </w:r>
            <w:r>
              <w:rPr>
                <w:rFonts w:hint="default" w:ascii="Times New Roman" w:hAnsi="Times New Roman" w:eastAsia="宋体" w:cs="Times New Roman"/>
                <w:color w:val="auto"/>
                <w:sz w:val="24"/>
                <w:szCs w:val="24"/>
                <w:highlight w:val="none"/>
                <w:lang w:val="en-US" w:eastAsia="zh-CN"/>
              </w:rPr>
              <w:t>如下表所示</w:t>
            </w:r>
            <w:r>
              <w:rPr>
                <w:rFonts w:hint="default" w:ascii="Times New Roman" w:hAnsi="Times New Roman" w:eastAsia="宋体" w:cs="Times New Roman"/>
                <w:color w:val="auto"/>
                <w:sz w:val="24"/>
                <w:szCs w:val="24"/>
                <w:highlight w:val="none"/>
              </w:rPr>
              <w:t>。</w:t>
            </w:r>
          </w:p>
          <w:p>
            <w:pPr>
              <w:widowControl w:val="0"/>
              <w:shd w:val="clear"/>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cs="Times New Roman"/>
                <w:b/>
                <w:bCs/>
                <w:color w:val="auto"/>
                <w:spacing w:val="6"/>
                <w:sz w:val="21"/>
                <w:szCs w:val="21"/>
                <w:highlight w:val="none"/>
                <w:lang w:val="en-US" w:eastAsia="zh-CN"/>
              </w:rPr>
              <w:t>3</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w:t>
            </w:r>
            <w:r>
              <w:rPr>
                <w:rFonts w:hint="eastAsia" w:cs="Times New Roman"/>
                <w:b/>
                <w:bCs/>
                <w:color w:val="auto"/>
                <w:spacing w:val="6"/>
                <w:sz w:val="21"/>
                <w:szCs w:val="21"/>
                <w:highlight w:val="none"/>
                <w:lang w:val="en-US" w:eastAsia="zh-CN"/>
              </w:rPr>
              <w:t>生量</w:t>
            </w:r>
            <w:r>
              <w:rPr>
                <w:rFonts w:hint="default" w:ascii="Times New Roman" w:hAnsi="Times New Roman" w:eastAsia="宋体" w:cs="Times New Roman"/>
                <w:b/>
                <w:bCs/>
                <w:color w:val="auto"/>
                <w:spacing w:val="6"/>
                <w:sz w:val="21"/>
                <w:szCs w:val="21"/>
                <w:highlight w:val="none"/>
                <w:lang w:val="en-US" w:eastAsia="zh-CN"/>
              </w:rPr>
              <w:t>一览表</w:t>
            </w:r>
          </w:p>
          <w:tbl>
            <w:tblPr>
              <w:tblStyle w:val="23"/>
              <w:tblW w:w="8290"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526"/>
              <w:gridCol w:w="1710"/>
              <w:gridCol w:w="2220"/>
              <w:gridCol w:w="150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526"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天然气用量</w:t>
                  </w:r>
                </w:p>
              </w:tc>
              <w:tc>
                <w:tcPr>
                  <w:tcW w:w="1710"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3729" w:type="dxa"/>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2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10"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22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0000FF"/>
                      <w:sz w:val="21"/>
                      <w:szCs w:val="21"/>
                      <w:highlight w:val="none"/>
                    </w:rPr>
                    <w:t>产生量t/a</w:t>
                  </w:r>
                </w:p>
              </w:tc>
              <w:tc>
                <w:tcPr>
                  <w:tcW w:w="1509"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FF"/>
                      <w:sz w:val="21"/>
                      <w:szCs w:val="21"/>
                      <w:highlight w:val="none"/>
                    </w:rPr>
                  </w:pPr>
                  <w:r>
                    <w:rPr>
                      <w:rFonts w:hint="default" w:ascii="Times New Roman" w:hAnsi="Times New Roman" w:eastAsia="宋体" w:cs="Times New Roman"/>
                      <w:b/>
                      <w:bCs/>
                      <w:color w:val="0000FF"/>
                      <w:sz w:val="21"/>
                      <w:szCs w:val="21"/>
                      <w:highlight w:val="none"/>
                    </w:rPr>
                    <w:t>产生速率</w:t>
                  </w:r>
                  <w:r>
                    <w:rPr>
                      <w:rFonts w:hint="default" w:ascii="Times New Roman" w:hAnsi="Times New Roman" w:eastAsia="宋体" w:cs="Times New Roman"/>
                      <w:b/>
                      <w:bCs/>
                      <w:color w:val="0000FF"/>
                      <w:sz w:val="21"/>
                      <w:szCs w:val="21"/>
                      <w:highlight w:val="none"/>
                      <w:lang w:val="en-US" w:eastAsia="zh-CN"/>
                    </w:rPr>
                    <w:t>kg/h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燃料燃烧废气</w:t>
                  </w:r>
                </w:p>
              </w:tc>
              <w:tc>
                <w:tcPr>
                  <w:tcW w:w="1526"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171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2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highlight w:val="none"/>
                      <w:u w:val="none"/>
                      <w:lang w:val="en-US" w:eastAsia="zh-CN" w:bidi="ar"/>
                    </w:rPr>
                    <w:t>0.06864</w:t>
                  </w:r>
                </w:p>
              </w:tc>
              <w:tc>
                <w:tcPr>
                  <w:tcW w:w="15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0.0572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32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1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2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highlight w:val="none"/>
                      <w:u w:val="none"/>
                      <w:lang w:val="en-US" w:eastAsia="zh-CN" w:bidi="ar"/>
                    </w:rPr>
                    <w:t>0.048</w:t>
                  </w:r>
                </w:p>
              </w:tc>
              <w:tc>
                <w:tcPr>
                  <w:tcW w:w="15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0.04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2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26"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71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22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highlight w:val="none"/>
                      <w:u w:val="none"/>
                      <w:lang w:val="en-US" w:eastAsia="zh-CN" w:bidi="ar"/>
                    </w:rPr>
                    <w:t>0.4488</w:t>
                  </w:r>
                </w:p>
              </w:tc>
              <w:tc>
                <w:tcPr>
                  <w:tcW w:w="15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0000FF"/>
                      <w:sz w:val="21"/>
                      <w:szCs w:val="21"/>
                      <w:highlight w:val="none"/>
                      <w:lang w:val="en-US" w:eastAsia="zh-CN"/>
                    </w:rPr>
                    <w:t>0.374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90" w:type="dxa"/>
                  <w:gridSpan w:val="5"/>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备注：①本项目 S以最不利情况考虑，S取100计算。</w:t>
                  </w:r>
                </w:p>
                <w:p>
                  <w:pPr>
                    <w:keepNext w:val="0"/>
                    <w:keepLines w:val="0"/>
                    <w:widowControl/>
                    <w:suppressLineNumbers w:val="0"/>
                    <w:jc w:val="both"/>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②本项目燃烧机工作时间为300d，每天</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h，则全年工作</w:t>
                  </w: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00h。</w:t>
                  </w:r>
                </w:p>
              </w:tc>
            </w:tr>
          </w:tbl>
          <w:p>
            <w:pPr>
              <w:adjustRightInd w:val="0"/>
              <w:snapToGrid w:val="0"/>
              <w:spacing w:line="360" w:lineRule="auto"/>
              <w:ind w:firstLine="480" w:firstLineChars="200"/>
              <w:rPr>
                <w:rFonts w:hint="eastAsia"/>
                <w:color w:val="auto"/>
                <w:sz w:val="24"/>
                <w:highlight w:val="none"/>
              </w:rPr>
            </w:pPr>
            <w:r>
              <w:rPr>
                <w:rFonts w:hint="default" w:ascii="Times New Roman" w:hAnsi="Times New Roman" w:eastAsia="宋体" w:cs="Times New Roman"/>
                <w:color w:val="auto"/>
                <w:sz w:val="24"/>
                <w:szCs w:val="24"/>
                <w:highlight w:val="none"/>
                <w:lang w:val="en-US" w:eastAsia="zh-CN"/>
              </w:rPr>
              <w:t>本项目燃料燃烧废气及热量由鼓风机吹入水分</w:t>
            </w:r>
            <w:r>
              <w:rPr>
                <w:rFonts w:hint="eastAsia" w:ascii="Times New Roman" w:hAnsi="Times New Roman" w:eastAsia="宋体" w:cs="Times New Roman"/>
                <w:color w:val="auto"/>
                <w:sz w:val="24"/>
                <w:szCs w:val="24"/>
                <w:highlight w:val="none"/>
                <w:lang w:val="en-US" w:eastAsia="zh-CN"/>
              </w:rPr>
              <w:t>固化烘道</w:t>
            </w:r>
            <w:r>
              <w:rPr>
                <w:rFonts w:hint="default" w:ascii="Times New Roman" w:hAnsi="Times New Roman" w:eastAsia="宋体" w:cs="Times New Roman"/>
                <w:color w:val="auto"/>
                <w:sz w:val="24"/>
                <w:szCs w:val="24"/>
                <w:highlight w:val="none"/>
                <w:lang w:val="en-US" w:eastAsia="zh-CN"/>
              </w:rPr>
              <w:t>、喷塑固化道内的集热管后，再由集热管上的气孔排出直接与工件接触加热进行烘干或固化。因此燃料</w:t>
            </w:r>
            <w:r>
              <w:rPr>
                <w:rFonts w:hint="eastAsia" w:cs="Times New Roman"/>
                <w:color w:val="auto"/>
                <w:sz w:val="24"/>
                <w:szCs w:val="24"/>
                <w:highlight w:val="none"/>
                <w:lang w:val="en-US" w:eastAsia="zh-CN"/>
              </w:rPr>
              <w:t>燃烧</w:t>
            </w:r>
            <w:r>
              <w:rPr>
                <w:rFonts w:hint="default" w:ascii="Times New Roman" w:hAnsi="Times New Roman" w:eastAsia="宋体" w:cs="Times New Roman"/>
                <w:color w:val="auto"/>
                <w:sz w:val="24"/>
                <w:szCs w:val="24"/>
                <w:highlight w:val="none"/>
                <w:lang w:val="en-US" w:eastAsia="zh-CN"/>
              </w:rPr>
              <w:t>废气</w:t>
            </w:r>
            <w:r>
              <w:rPr>
                <w:rFonts w:hint="eastAsia" w:cs="Times New Roman"/>
                <w:color w:val="auto"/>
                <w:sz w:val="24"/>
                <w:szCs w:val="24"/>
                <w:highlight w:val="none"/>
                <w:lang w:val="en-US" w:eastAsia="zh-CN"/>
              </w:rPr>
              <w:t>收集后</w:t>
            </w:r>
            <w:r>
              <w:rPr>
                <w:rFonts w:hint="default" w:ascii="Times New Roman" w:hAnsi="Times New Roman" w:eastAsia="宋体" w:cs="Times New Roman"/>
                <w:color w:val="auto"/>
                <w:sz w:val="24"/>
                <w:szCs w:val="24"/>
                <w:highlight w:val="none"/>
                <w:lang w:val="en-US" w:eastAsia="zh-CN"/>
              </w:rPr>
              <w:t>与</w:t>
            </w:r>
            <w:r>
              <w:rPr>
                <w:rFonts w:hint="eastAsia"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en-US" w:eastAsia="zh-CN"/>
              </w:rPr>
              <w:t>固化废气</w:t>
            </w:r>
            <w:r>
              <w:rPr>
                <w:rFonts w:hint="eastAsia" w:cs="Times New Roman"/>
                <w:color w:val="auto"/>
                <w:sz w:val="24"/>
                <w:szCs w:val="24"/>
                <w:highlight w:val="none"/>
                <w:lang w:val="en-US" w:eastAsia="zh-CN"/>
              </w:rPr>
              <w:t>一起</w:t>
            </w:r>
            <w:r>
              <w:rPr>
                <w:rFonts w:hint="eastAsia" w:ascii="Times New Roman" w:hAnsi="Times New Roman" w:eastAsia="宋体" w:cs="Times New Roman"/>
                <w:color w:val="auto"/>
                <w:sz w:val="24"/>
                <w:szCs w:val="24"/>
                <w:highlight w:val="none"/>
                <w:lang w:val="en-US" w:eastAsia="zh-CN"/>
              </w:rPr>
              <w:t>经1根15m高排气筒DA002</w:t>
            </w:r>
            <w:r>
              <w:rPr>
                <w:rFonts w:hint="default" w:ascii="Times New Roman" w:hAnsi="Times New Roman" w:eastAsia="宋体" w:cs="Times New Roman"/>
                <w:color w:val="auto"/>
                <w:sz w:val="24"/>
                <w:szCs w:val="24"/>
                <w:highlight w:val="none"/>
                <w:lang w:val="en-US" w:eastAsia="zh-CN"/>
              </w:rPr>
              <w:t>排放。</w:t>
            </w:r>
          </w:p>
          <w:p>
            <w:pPr>
              <w:adjustRightInd w:val="0"/>
              <w:snapToGrid w:val="0"/>
              <w:spacing w:line="360" w:lineRule="auto"/>
              <w:ind w:firstLine="482" w:firstLineChars="200"/>
              <w:rPr>
                <w:rFonts w:hint="default"/>
                <w:b/>
                <w:bCs/>
                <w:color w:val="auto"/>
                <w:sz w:val="24"/>
                <w:highlight w:val="none"/>
                <w:lang w:val="en-US" w:eastAsia="zh-CN"/>
              </w:rPr>
            </w:pPr>
            <w:r>
              <w:rPr>
                <w:rFonts w:hint="eastAsia"/>
                <w:b/>
                <w:bCs/>
                <w:color w:val="auto"/>
                <w:sz w:val="24"/>
                <w:highlight w:val="none"/>
                <w:lang w:val="en-US" w:eastAsia="zh-CN"/>
              </w:rPr>
              <w:t>2）原项目固化废气</w:t>
            </w:r>
          </w:p>
          <w:p>
            <w:pPr>
              <w:adjustRightInd w:val="0"/>
              <w:snapToGrid w:val="0"/>
              <w:spacing w:line="360" w:lineRule="auto"/>
              <w:ind w:firstLine="480" w:firstLineChars="200"/>
              <w:rPr>
                <w:rFonts w:hint="eastAsia" w:eastAsia="宋体"/>
                <w:color w:val="C00000"/>
                <w:sz w:val="24"/>
                <w:highlight w:val="none"/>
                <w:lang w:eastAsia="zh-CN"/>
              </w:rPr>
            </w:pPr>
            <w:r>
              <w:rPr>
                <w:rFonts w:hint="eastAsia" w:cs="Times New Roman"/>
                <w:b w:val="0"/>
                <w:bCs w:val="0"/>
                <w:color w:val="auto"/>
                <w:kern w:val="0"/>
                <w:sz w:val="24"/>
                <w:szCs w:val="24"/>
                <w:highlight w:val="none"/>
                <w:lang w:val="en-US" w:eastAsia="zh-CN" w:bidi="en-US"/>
              </w:rPr>
              <w:t>本次改建项目仅针对工艺，规模等不发生改变，固化废气产生及排放量不发生改变，</w:t>
            </w:r>
            <w:r>
              <w:rPr>
                <w:rFonts w:hint="eastAsia" w:cs="Times New Roman"/>
                <w:b w:val="0"/>
                <w:bCs w:val="0"/>
                <w:color w:val="C00000"/>
                <w:kern w:val="0"/>
                <w:sz w:val="24"/>
                <w:szCs w:val="24"/>
                <w:highlight w:val="none"/>
                <w:lang w:val="en-US" w:eastAsia="zh-CN" w:bidi="en-US"/>
              </w:rPr>
              <w:t>参照原项目验收监测报告核算。</w:t>
            </w:r>
            <w:r>
              <w:rPr>
                <w:rFonts w:hint="eastAsia" w:ascii="Times New Roman" w:hAnsi="Times New Roman" w:eastAsia="宋体" w:cs="Times New Roman"/>
                <w:color w:val="C00000"/>
                <w:sz w:val="24"/>
                <w:szCs w:val="24"/>
                <w:highlight w:val="none"/>
                <w:lang w:val="en-US" w:eastAsia="zh-CN"/>
              </w:rPr>
              <w:t>监测报告运行工况为取暖器55万台/年，原项目设计生产规模为70万台/年，监测期间运行工况达到设计能力的78.5%）。</w:t>
            </w:r>
            <w:r>
              <w:rPr>
                <w:rFonts w:hint="eastAsia" w:cs="Times New Roman"/>
                <w:color w:val="C00000"/>
                <w:sz w:val="24"/>
                <w:highlight w:val="none"/>
                <w:lang w:eastAsia="zh-CN"/>
              </w:rPr>
              <w:t>根据核算原项目</w:t>
            </w:r>
            <w:r>
              <w:rPr>
                <w:rFonts w:hint="eastAsia" w:cs="Times New Roman"/>
                <w:b/>
                <w:bCs/>
                <w:color w:val="C00000"/>
                <w:sz w:val="24"/>
                <w:highlight w:val="none"/>
                <w:lang w:eastAsia="zh-CN"/>
              </w:rPr>
              <w:t>满负荷</w:t>
            </w:r>
            <w:r>
              <w:rPr>
                <w:rFonts w:hint="eastAsia" w:cs="Times New Roman"/>
                <w:color w:val="C00000"/>
                <w:sz w:val="24"/>
                <w:highlight w:val="none"/>
                <w:lang w:eastAsia="zh-CN"/>
              </w:rPr>
              <w:t>生产过程</w:t>
            </w:r>
            <w:r>
              <w:rPr>
                <w:rFonts w:hint="default" w:ascii="Times New Roman" w:hAnsi="Times New Roman" w:cs="Times New Roman"/>
                <w:b w:val="0"/>
                <w:bCs w:val="0"/>
                <w:color w:val="C00000"/>
                <w:kern w:val="0"/>
                <w:sz w:val="24"/>
                <w:szCs w:val="24"/>
                <w:highlight w:val="none"/>
                <w:lang w:val="en-US" w:eastAsia="zh-CN" w:bidi="en-US"/>
              </w:rPr>
              <w:t>产排污</w:t>
            </w:r>
            <w:r>
              <w:rPr>
                <w:rFonts w:hint="eastAsia" w:cs="Times New Roman"/>
                <w:b w:val="0"/>
                <w:bCs w:val="0"/>
                <w:color w:val="C00000"/>
                <w:kern w:val="0"/>
                <w:sz w:val="24"/>
                <w:szCs w:val="24"/>
                <w:highlight w:val="none"/>
                <w:lang w:val="en-US" w:eastAsia="zh-CN" w:bidi="en-US"/>
              </w:rPr>
              <w:t>核算</w:t>
            </w:r>
            <w:r>
              <w:rPr>
                <w:rFonts w:hint="default" w:ascii="Times New Roman" w:hAnsi="Times New Roman" w:cs="Times New Roman"/>
                <w:b w:val="0"/>
                <w:bCs w:val="0"/>
                <w:color w:val="C00000"/>
                <w:kern w:val="0"/>
                <w:sz w:val="24"/>
                <w:szCs w:val="24"/>
                <w:highlight w:val="none"/>
                <w:lang w:val="en-US" w:eastAsia="zh-CN" w:bidi="en-US"/>
              </w:rPr>
              <w:t>情况，原项目</w:t>
            </w:r>
            <w:r>
              <w:rPr>
                <w:rFonts w:hint="eastAsia" w:cs="Times New Roman"/>
                <w:b w:val="0"/>
                <w:bCs w:val="0"/>
                <w:color w:val="C00000"/>
                <w:kern w:val="0"/>
                <w:sz w:val="24"/>
                <w:szCs w:val="24"/>
                <w:highlight w:val="none"/>
                <w:lang w:val="en-US" w:eastAsia="zh-CN" w:bidi="en-US"/>
              </w:rPr>
              <w:t>固化有机废气（以非甲烷总烃计）有组织</w:t>
            </w:r>
            <w:r>
              <w:rPr>
                <w:rFonts w:hint="default" w:ascii="Times New Roman" w:hAnsi="Times New Roman" w:eastAsia="宋体" w:cs="Times New Roman"/>
                <w:color w:val="C00000"/>
                <w:kern w:val="0"/>
                <w:sz w:val="24"/>
                <w:szCs w:val="24"/>
                <w:highlight w:val="none"/>
                <w:lang w:val="en-US" w:eastAsia="zh-CN" w:bidi="en-US"/>
              </w:rPr>
              <w:t>产生量为</w:t>
            </w:r>
            <w:r>
              <w:rPr>
                <w:rFonts w:hint="eastAsia" w:cs="Times New Roman"/>
                <w:color w:val="C00000"/>
                <w:kern w:val="0"/>
                <w:sz w:val="24"/>
                <w:szCs w:val="24"/>
                <w:highlight w:val="none"/>
                <w:lang w:val="en-US" w:eastAsia="zh-CN" w:bidi="en-US"/>
              </w:rPr>
              <w:t>0.102</w:t>
            </w:r>
            <w:r>
              <w:rPr>
                <w:rFonts w:hint="default" w:ascii="Times New Roman" w:hAnsi="Times New Roman" w:eastAsia="宋体" w:cs="Times New Roman"/>
                <w:color w:val="C00000"/>
                <w:kern w:val="0"/>
                <w:sz w:val="24"/>
                <w:szCs w:val="24"/>
                <w:highlight w:val="none"/>
                <w:lang w:val="en-US" w:eastAsia="zh-CN" w:bidi="en-US"/>
              </w:rPr>
              <w:t>t/a，</w:t>
            </w:r>
            <w:r>
              <w:rPr>
                <w:rFonts w:hint="eastAsia" w:eastAsia="宋体" w:cs="Times New Roman"/>
                <w:color w:val="C00000"/>
                <w:kern w:val="0"/>
                <w:sz w:val="24"/>
                <w:szCs w:val="24"/>
                <w:highlight w:val="none"/>
                <w:lang w:val="en-US" w:eastAsia="zh-CN" w:bidi="en-US"/>
              </w:rPr>
              <w:t>有组织排放量为0.0</w:t>
            </w:r>
            <w:r>
              <w:rPr>
                <w:rFonts w:hint="eastAsia" w:cs="Times New Roman"/>
                <w:color w:val="C00000"/>
                <w:kern w:val="0"/>
                <w:sz w:val="24"/>
                <w:szCs w:val="24"/>
                <w:highlight w:val="none"/>
                <w:lang w:val="en-US" w:eastAsia="zh-CN" w:bidi="en-US"/>
              </w:rPr>
              <w:t>204</w:t>
            </w:r>
            <w:r>
              <w:rPr>
                <w:rFonts w:hint="eastAsia" w:eastAsia="宋体" w:cs="Times New Roman"/>
                <w:color w:val="C00000"/>
                <w:kern w:val="0"/>
                <w:sz w:val="24"/>
                <w:szCs w:val="24"/>
                <w:highlight w:val="none"/>
                <w:lang w:val="en-US" w:eastAsia="zh-CN" w:bidi="en-US"/>
              </w:rPr>
              <w:t>t/a；</w:t>
            </w:r>
            <w:r>
              <w:rPr>
                <w:rFonts w:hint="eastAsia" w:eastAsia="宋体" w:cs="Times New Roman"/>
                <w:snapToGrid/>
                <w:color w:val="C00000"/>
                <w:sz w:val="24"/>
                <w:szCs w:val="24"/>
                <w:highlight w:val="none"/>
                <w:lang w:eastAsia="zh-CN"/>
              </w:rPr>
              <w:t>无组织排放量为</w:t>
            </w:r>
            <w:r>
              <w:rPr>
                <w:rFonts w:hint="eastAsia" w:eastAsia="宋体" w:cs="Times New Roman"/>
                <w:snapToGrid/>
                <w:color w:val="C00000"/>
                <w:sz w:val="24"/>
                <w:szCs w:val="24"/>
                <w:highlight w:val="none"/>
                <w:lang w:val="en-US" w:eastAsia="zh-CN"/>
              </w:rPr>
              <w:t>0.01</w:t>
            </w:r>
            <w:r>
              <w:rPr>
                <w:rFonts w:hint="eastAsia" w:cs="Times New Roman"/>
                <w:snapToGrid/>
                <w:color w:val="C00000"/>
                <w:sz w:val="24"/>
                <w:szCs w:val="24"/>
                <w:highlight w:val="none"/>
                <w:lang w:val="en-US" w:eastAsia="zh-CN"/>
              </w:rPr>
              <w:t>8</w:t>
            </w:r>
            <w:r>
              <w:rPr>
                <w:rFonts w:hint="eastAsia" w:eastAsia="宋体" w:cs="Times New Roman"/>
                <w:snapToGrid/>
                <w:color w:val="C00000"/>
                <w:sz w:val="24"/>
                <w:szCs w:val="24"/>
                <w:highlight w:val="none"/>
                <w:lang w:val="en-US" w:eastAsia="zh-CN"/>
              </w:rPr>
              <w:t>t/a</w:t>
            </w:r>
            <w:r>
              <w:rPr>
                <w:rFonts w:hint="default" w:ascii="Times New Roman" w:hAnsi="Times New Roman" w:eastAsia="宋体" w:cs="Times New Roman"/>
                <w:color w:val="C00000"/>
                <w:sz w:val="24"/>
                <w:szCs w:val="24"/>
                <w:highlight w:val="none"/>
                <w:lang w:eastAsia="zh-CN"/>
              </w:rPr>
              <w:t>。</w:t>
            </w:r>
            <w:r>
              <w:rPr>
                <w:rFonts w:hint="eastAsia" w:ascii="Times New Roman" w:hAnsi="Times New Roman" w:cs="Times New Roman"/>
                <w:color w:val="C00000"/>
                <w:sz w:val="24"/>
                <w:szCs w:val="24"/>
                <w:highlight w:val="none"/>
                <w:lang w:val="en-US" w:eastAsia="zh-CN"/>
              </w:rPr>
              <w:t>固化箱</w:t>
            </w:r>
            <w:r>
              <w:rPr>
                <w:rFonts w:hint="default" w:ascii="Times New Roman" w:hAnsi="Times New Roman" w:cs="Times New Roman"/>
                <w:color w:val="C00000"/>
                <w:sz w:val="24"/>
                <w:szCs w:val="24"/>
                <w:highlight w:val="none"/>
                <w:lang w:val="zh-CN"/>
              </w:rPr>
              <w:t>为间歇式使用，</w:t>
            </w:r>
            <w:r>
              <w:rPr>
                <w:rFonts w:hint="default" w:ascii="Times New Roman" w:hAnsi="Times New Roman" w:cs="Times New Roman"/>
                <w:color w:val="C00000"/>
                <w:sz w:val="24"/>
                <w:szCs w:val="24"/>
                <w:highlight w:val="none"/>
              </w:rPr>
              <w:t>每天运行时间约</w:t>
            </w:r>
            <w:r>
              <w:rPr>
                <w:rFonts w:hint="default" w:ascii="Times New Roman" w:hAnsi="Times New Roman" w:cs="Times New Roman"/>
                <w:color w:val="C00000"/>
                <w:sz w:val="24"/>
                <w:szCs w:val="24"/>
                <w:highlight w:val="none"/>
                <w:lang w:val="en-US" w:eastAsia="zh-CN"/>
              </w:rPr>
              <w:t>4</w:t>
            </w:r>
            <w:r>
              <w:rPr>
                <w:rFonts w:hint="default" w:ascii="Times New Roman" w:hAnsi="Times New Roman" w:cs="Times New Roman"/>
                <w:color w:val="C00000"/>
                <w:sz w:val="24"/>
                <w:szCs w:val="24"/>
                <w:highlight w:val="none"/>
              </w:rPr>
              <w:t>小时，年工作</w:t>
            </w:r>
            <w:r>
              <w:rPr>
                <w:rFonts w:hint="default" w:ascii="Times New Roman" w:hAnsi="Times New Roman" w:cs="Times New Roman"/>
                <w:color w:val="C00000"/>
                <w:sz w:val="24"/>
                <w:szCs w:val="24"/>
                <w:highlight w:val="none"/>
                <w:lang w:val="en-US" w:eastAsia="zh-CN"/>
              </w:rPr>
              <w:t>300</w:t>
            </w:r>
            <w:r>
              <w:rPr>
                <w:rFonts w:hint="default" w:ascii="Times New Roman" w:hAnsi="Times New Roman" w:cs="Times New Roman"/>
                <w:color w:val="C00000"/>
                <w:sz w:val="24"/>
                <w:szCs w:val="24"/>
                <w:highlight w:val="none"/>
              </w:rPr>
              <w:t>天</w:t>
            </w:r>
            <w:r>
              <w:rPr>
                <w:rFonts w:hint="eastAsia" w:ascii="Times New Roman" w:hAnsi="Times New Roman" w:cs="Times New Roman"/>
                <w:color w:val="C00000"/>
                <w:sz w:val="24"/>
                <w:szCs w:val="24"/>
                <w:highlight w:val="none"/>
                <w:lang w:eastAsia="zh-CN"/>
              </w:rPr>
              <w:t>。</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根据原项目验收报告，原项目固化废气设置</w:t>
            </w:r>
            <w:r>
              <w:rPr>
                <w:rFonts w:hint="eastAsia" w:ascii="Times New Roman" w:hAnsi="Times New Roman" w:cs="Times New Roman"/>
                <w:color w:val="auto"/>
                <w:sz w:val="24"/>
                <w:szCs w:val="24"/>
                <w:highlight w:val="none"/>
                <w:lang w:val="en-US" w:eastAsia="zh-CN"/>
              </w:rPr>
              <w:t>集气罩收集后通过</w:t>
            </w:r>
            <w:r>
              <w:rPr>
                <w:rFonts w:hint="default" w:ascii="Times New Roman" w:hAnsi="Times New Roman" w:cs="Times New Roman"/>
                <w:color w:val="auto"/>
                <w:sz w:val="24"/>
                <w:szCs w:val="24"/>
                <w:highlight w:val="none"/>
              </w:rPr>
              <w:t>活性炭吸附</w:t>
            </w:r>
            <w:r>
              <w:rPr>
                <w:rFonts w:hint="eastAsia" w:ascii="Times New Roman" w:hAnsi="Times New Roman" w:cs="Times New Roman"/>
                <w:color w:val="auto"/>
                <w:sz w:val="24"/>
                <w:szCs w:val="24"/>
                <w:highlight w:val="none"/>
                <w:lang w:val="en-US" w:eastAsia="zh-CN"/>
              </w:rPr>
              <w:t>再</w:t>
            </w:r>
            <w:r>
              <w:rPr>
                <w:rFonts w:hint="default" w:ascii="Times New Roman" w:hAnsi="Times New Roman" w:cs="Times New Roman"/>
                <w:color w:val="auto"/>
                <w:sz w:val="24"/>
                <w:szCs w:val="24"/>
                <w:highlight w:val="none"/>
                <w:lang w:eastAsia="zh-CN"/>
              </w:rPr>
              <w:t>由</w:t>
            </w:r>
            <w:r>
              <w:rPr>
                <w:rFonts w:hint="default" w:ascii="Times New Roman" w:hAnsi="Times New Roman" w:cs="Times New Roman"/>
                <w:color w:val="auto"/>
                <w:sz w:val="24"/>
                <w:szCs w:val="24"/>
                <w:highlight w:val="none"/>
                <w:lang w:val="en-US" w:eastAsia="zh-CN"/>
              </w:rPr>
              <w:t>15m高的</w:t>
            </w:r>
            <w:r>
              <w:rPr>
                <w:rFonts w:hint="eastAsia" w:cs="Times New Roman"/>
                <w:color w:val="auto"/>
                <w:sz w:val="24"/>
                <w:szCs w:val="24"/>
                <w:highlight w:val="none"/>
                <w:lang w:val="en-US" w:eastAsia="zh-CN"/>
              </w:rPr>
              <w:t>DA002</w:t>
            </w:r>
            <w:r>
              <w:rPr>
                <w:rFonts w:hint="default" w:ascii="Times New Roman" w:hAnsi="Times New Roman" w:cs="Times New Roman"/>
                <w:color w:val="auto"/>
                <w:sz w:val="24"/>
                <w:szCs w:val="24"/>
                <w:highlight w:val="none"/>
                <w:lang w:val="en-US" w:eastAsia="zh-CN"/>
              </w:rPr>
              <w:t>排气筒排放</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集气罩收集率按照</w:t>
            </w:r>
            <w:r>
              <w:rPr>
                <w:rFonts w:hint="default" w:ascii="Times New Roman" w:hAnsi="Times New Roman" w:cs="Times New Roman"/>
                <w:color w:val="auto"/>
                <w:sz w:val="24"/>
                <w:szCs w:val="24"/>
                <w:highlight w:val="none"/>
                <w:lang w:val="en-US" w:eastAsia="zh-CN"/>
              </w:rPr>
              <w:t>85%计，</w:t>
            </w:r>
            <w:r>
              <w:rPr>
                <w:rFonts w:hint="default" w:ascii="Times New Roman" w:hAnsi="Times New Roman" w:cs="Times New Roman"/>
                <w:color w:val="auto"/>
                <w:sz w:val="24"/>
                <w:szCs w:val="24"/>
                <w:highlight w:val="none"/>
              </w:rPr>
              <w:t>活性炭吸附效率以</w:t>
            </w:r>
            <w:r>
              <w:rPr>
                <w:rFonts w:hint="eastAsia"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%计，</w:t>
            </w:r>
            <w:r>
              <w:rPr>
                <w:rFonts w:hint="eastAsia" w:ascii="Times New Roman" w:hAnsi="Times New Roman" w:cs="Times New Roman"/>
                <w:color w:val="auto"/>
                <w:sz w:val="24"/>
                <w:szCs w:val="24"/>
                <w:highlight w:val="none"/>
                <w:lang w:val="en-US" w:eastAsia="zh-CN"/>
              </w:rPr>
              <w:t>风机</w:t>
            </w:r>
            <w:r>
              <w:rPr>
                <w:rFonts w:hint="default" w:ascii="Times New Roman" w:hAnsi="Times New Roman" w:cs="Times New Roman"/>
                <w:color w:val="auto"/>
                <w:sz w:val="24"/>
                <w:szCs w:val="24"/>
                <w:highlight w:val="none"/>
              </w:rPr>
              <w:t>风量为</w:t>
            </w:r>
            <w:r>
              <w:rPr>
                <w:rFonts w:hint="eastAsia"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/h</w:t>
            </w:r>
            <w:r>
              <w:rPr>
                <w:rFonts w:hint="eastAsia" w:ascii="Times New Roman" w:hAnsi="Times New Roman" w:cs="Times New Roman"/>
                <w:color w:val="auto"/>
                <w:sz w:val="24"/>
                <w:szCs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24"/>
                <w:szCs w:val="24"/>
                <w:highlight w:val="none"/>
                <w:lang w:val="en-US" w:eastAsia="zh-CN"/>
              </w:rPr>
              <w:t>本项目燃料</w:t>
            </w:r>
            <w:r>
              <w:rPr>
                <w:rFonts w:hint="eastAsia" w:ascii="Times New Roman" w:hAnsi="Times New Roman" w:eastAsia="宋体" w:cs="Times New Roman"/>
                <w:color w:val="auto"/>
                <w:sz w:val="24"/>
                <w:szCs w:val="24"/>
                <w:highlight w:val="none"/>
                <w:lang w:val="en-US" w:eastAsia="zh-CN"/>
              </w:rPr>
              <w:t>燃烧</w:t>
            </w:r>
            <w:r>
              <w:rPr>
                <w:rFonts w:hint="default" w:ascii="Times New Roman" w:hAnsi="Times New Roman" w:eastAsia="宋体" w:cs="Times New Roman"/>
                <w:color w:val="auto"/>
                <w:sz w:val="24"/>
                <w:szCs w:val="24"/>
                <w:highlight w:val="none"/>
                <w:lang w:val="en-US" w:eastAsia="zh-CN"/>
              </w:rPr>
              <w:t>废气</w:t>
            </w:r>
            <w:r>
              <w:rPr>
                <w:rFonts w:hint="eastAsia" w:cs="Times New Roman"/>
                <w:color w:val="auto"/>
                <w:sz w:val="24"/>
                <w:szCs w:val="24"/>
                <w:highlight w:val="none"/>
                <w:lang w:val="en-US" w:eastAsia="zh-CN"/>
              </w:rPr>
              <w:t>收集后</w:t>
            </w:r>
            <w:r>
              <w:rPr>
                <w:rFonts w:hint="default" w:ascii="Times New Roman" w:hAnsi="Times New Roman" w:eastAsia="宋体" w:cs="Times New Roman"/>
                <w:color w:val="auto"/>
                <w:sz w:val="24"/>
                <w:szCs w:val="24"/>
                <w:highlight w:val="none"/>
                <w:lang w:val="en-US" w:eastAsia="zh-CN"/>
              </w:rPr>
              <w:t>与</w:t>
            </w:r>
            <w:r>
              <w:rPr>
                <w:rFonts w:hint="eastAsia" w:ascii="Times New Roman" w:hAnsi="Times New Roman" w:eastAsia="宋体" w:cs="Times New Roman"/>
                <w:color w:val="auto"/>
                <w:sz w:val="24"/>
                <w:szCs w:val="24"/>
                <w:highlight w:val="none"/>
                <w:lang w:val="en-US" w:eastAsia="zh-CN"/>
              </w:rPr>
              <w:t>原项目</w:t>
            </w:r>
            <w:r>
              <w:rPr>
                <w:rFonts w:hint="default" w:ascii="Times New Roman" w:hAnsi="Times New Roman" w:eastAsia="宋体" w:cs="Times New Roman"/>
                <w:color w:val="auto"/>
                <w:sz w:val="24"/>
                <w:szCs w:val="24"/>
                <w:highlight w:val="none"/>
                <w:lang w:val="en-US" w:eastAsia="zh-CN"/>
              </w:rPr>
              <w:t>固化废气</w:t>
            </w:r>
            <w:r>
              <w:rPr>
                <w:rFonts w:hint="eastAsia" w:cs="Times New Roman"/>
                <w:color w:val="auto"/>
                <w:sz w:val="24"/>
                <w:szCs w:val="24"/>
                <w:highlight w:val="none"/>
                <w:lang w:val="en-US" w:eastAsia="zh-CN"/>
              </w:rPr>
              <w:t>一起</w:t>
            </w:r>
            <w:r>
              <w:rPr>
                <w:rFonts w:hint="eastAsia" w:ascii="Times New Roman" w:hAnsi="Times New Roman" w:eastAsia="宋体" w:cs="Times New Roman"/>
                <w:color w:val="auto"/>
                <w:sz w:val="24"/>
                <w:szCs w:val="24"/>
                <w:highlight w:val="none"/>
                <w:lang w:val="en-US" w:eastAsia="zh-CN"/>
              </w:rPr>
              <w:t>经1根15m高排气筒DA002</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highlight w:val="none"/>
              </w:rPr>
              <w:t>则项目</w:t>
            </w:r>
            <w:r>
              <w:rPr>
                <w:rFonts w:hint="default" w:ascii="Times New Roman" w:hAnsi="Times New Roman" w:eastAsia="宋体" w:cs="Times New Roman"/>
                <w:color w:val="auto"/>
                <w:sz w:val="24"/>
                <w:highlight w:val="none"/>
                <w:lang w:val="en-US" w:eastAsia="zh-CN"/>
              </w:rPr>
              <w:t>燃料燃烧及</w:t>
            </w:r>
            <w:r>
              <w:rPr>
                <w:rFonts w:hint="default" w:ascii="Times New Roman" w:hAnsi="Times New Roman" w:eastAsia="宋体" w:cs="Times New Roman"/>
                <w:color w:val="auto"/>
                <w:sz w:val="24"/>
                <w:highlight w:val="none"/>
              </w:rPr>
              <w:t>固化过程挥发性有机废气（以非甲烷总烃计）产排放情况见表4-</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rPr>
              <w:t xml:space="preserve">  项目</w:t>
            </w:r>
            <w:r>
              <w:rPr>
                <w:rFonts w:hint="default" w:ascii="Times New Roman" w:hAnsi="Times New Roman" w:eastAsia="宋体" w:cs="Times New Roman"/>
                <w:b/>
                <w:bCs/>
                <w:color w:val="auto"/>
                <w:highlight w:val="none"/>
                <w:lang w:val="en-US" w:eastAsia="zh-CN"/>
              </w:rPr>
              <w:t>燃料燃烧及烘干、</w:t>
            </w:r>
            <w:r>
              <w:rPr>
                <w:rFonts w:hint="default" w:ascii="Times New Roman" w:hAnsi="Times New Roman" w:eastAsia="宋体" w:cs="Times New Roman"/>
                <w:b/>
                <w:bCs/>
                <w:color w:val="auto"/>
                <w:highlight w:val="none"/>
              </w:rPr>
              <w:t>固化废气产排情况一览表</w:t>
            </w:r>
          </w:p>
          <w:tbl>
            <w:tblPr>
              <w:tblStyle w:val="23"/>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7"/>
              <w:gridCol w:w="937"/>
              <w:gridCol w:w="1016"/>
              <w:gridCol w:w="25"/>
              <w:gridCol w:w="868"/>
              <w:gridCol w:w="12"/>
              <w:gridCol w:w="953"/>
              <w:gridCol w:w="882"/>
              <w:gridCol w:w="818"/>
              <w:gridCol w:w="236"/>
              <w:gridCol w:w="793"/>
              <w:gridCol w:w="6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42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排放方式</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016"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产生总量（t/a）</w:t>
                  </w:r>
                </w:p>
              </w:tc>
              <w:tc>
                <w:tcPr>
                  <w:tcW w:w="893"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产生速率（kg/h）</w:t>
                  </w:r>
                </w:p>
              </w:tc>
              <w:tc>
                <w:tcPr>
                  <w:tcW w:w="965"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882"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818"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排放量（t/a）</w:t>
                  </w:r>
                </w:p>
              </w:tc>
              <w:tc>
                <w:tcPr>
                  <w:tcW w:w="1029"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排放速率（kg/h）</w:t>
                  </w:r>
                </w:p>
              </w:tc>
              <w:tc>
                <w:tcPr>
                  <w:tcW w:w="1116"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天然气</w:t>
                  </w:r>
                  <w:r>
                    <w:rPr>
                      <w:rFonts w:hint="default" w:ascii="Times New Roman" w:hAnsi="Times New Roman" w:eastAsia="宋体" w:cs="Times New Roman"/>
                      <w:color w:val="auto"/>
                      <w:szCs w:val="21"/>
                      <w:highlight w:val="none"/>
                      <w:lang w:val="en-US" w:eastAsia="zh-CN"/>
                    </w:rPr>
                    <w:t>燃烧、</w:t>
                  </w:r>
                  <w:r>
                    <w:rPr>
                      <w:rFonts w:hint="default" w:ascii="Times New Roman" w:hAnsi="Times New Roman" w:eastAsia="宋体" w:cs="Times New Roman"/>
                      <w:color w:val="auto"/>
                      <w:szCs w:val="21"/>
                      <w:highlight w:val="none"/>
                    </w:rPr>
                    <w:t>固化</w:t>
                  </w: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FF"/>
                      <w:kern w:val="0"/>
                      <w:sz w:val="21"/>
                      <w:szCs w:val="21"/>
                      <w:highlight w:val="none"/>
                      <w:u w:val="none"/>
                      <w:lang w:val="en-US" w:eastAsia="zh-CN" w:bidi="ar"/>
                    </w:rPr>
                    <w:t>有组织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废气量</w:t>
                  </w:r>
                </w:p>
              </w:tc>
              <w:tc>
                <w:tcPr>
                  <w:tcW w:w="2874"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cs="Times New Roman"/>
                      <w:i w:val="0"/>
                      <w:iCs w:val="0"/>
                      <w:color w:val="0000FF"/>
                      <w:kern w:val="0"/>
                      <w:sz w:val="21"/>
                      <w:szCs w:val="21"/>
                      <w:highlight w:val="none"/>
                      <w:u w:val="none"/>
                      <w:lang w:val="en-US" w:eastAsia="zh-CN" w:bidi="ar"/>
                    </w:rPr>
                    <w:t>130</w:t>
                  </w:r>
                  <w:r>
                    <w:rPr>
                      <w:rFonts w:hint="default" w:ascii="Times New Roman" w:hAnsi="Times New Roman" w:eastAsia="宋体" w:cs="Times New Roman"/>
                      <w:i w:val="0"/>
                      <w:iCs w:val="0"/>
                      <w:color w:val="0000FF"/>
                      <w:kern w:val="0"/>
                      <w:sz w:val="21"/>
                      <w:szCs w:val="21"/>
                      <w:highlight w:val="none"/>
                      <w:u w:val="none"/>
                      <w:lang w:val="en-US" w:eastAsia="zh-CN" w:bidi="ar"/>
                    </w:rPr>
                    <w:t>00m</w:t>
                  </w:r>
                  <w:r>
                    <w:rPr>
                      <w:rFonts w:hint="default" w:ascii="Times New Roman" w:hAnsi="Times New Roman" w:eastAsia="宋体" w:cs="Times New Roman"/>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/h，</w:t>
                  </w:r>
                  <w:r>
                    <w:rPr>
                      <w:rFonts w:hint="eastAsia" w:cs="Times New Roman"/>
                      <w:i w:val="0"/>
                      <w:iCs w:val="0"/>
                      <w:color w:val="0000FF"/>
                      <w:kern w:val="0"/>
                      <w:sz w:val="21"/>
                      <w:szCs w:val="21"/>
                      <w:highlight w:val="none"/>
                      <w:u w:val="none"/>
                      <w:lang w:val="en-US" w:eastAsia="zh-CN" w:bidi="ar"/>
                    </w:rPr>
                    <w:t>1560</w:t>
                  </w:r>
                  <w:r>
                    <w:rPr>
                      <w:rFonts w:hint="default" w:ascii="Times New Roman" w:hAnsi="Times New Roman" w:eastAsia="宋体" w:cs="Times New Roman"/>
                      <w:i w:val="0"/>
                      <w:iCs w:val="0"/>
                      <w:color w:val="0000FF"/>
                      <w:kern w:val="0"/>
                      <w:sz w:val="21"/>
                      <w:szCs w:val="21"/>
                      <w:highlight w:val="none"/>
                      <w:u w:val="none"/>
                      <w:lang w:val="en-US" w:eastAsia="zh-CN" w:bidi="ar"/>
                    </w:rPr>
                    <w:t>万m</w:t>
                  </w:r>
                  <w:r>
                    <w:rPr>
                      <w:rFonts w:hint="default" w:ascii="Times New Roman" w:hAnsi="Times New Roman" w:eastAsia="宋体" w:cs="Times New Roman"/>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/a</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集气罩收集（</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5%）+活性炭（</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2963"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eastAsia" w:cs="Times New Roman"/>
                      <w:i w:val="0"/>
                      <w:iCs w:val="0"/>
                      <w:color w:val="0000FF"/>
                      <w:kern w:val="0"/>
                      <w:sz w:val="21"/>
                      <w:szCs w:val="21"/>
                      <w:highlight w:val="none"/>
                      <w:u w:val="none"/>
                      <w:lang w:val="en-US" w:eastAsia="zh-CN" w:bidi="ar"/>
                    </w:rPr>
                    <w:t>13</w:t>
                  </w:r>
                  <w:r>
                    <w:rPr>
                      <w:rFonts w:hint="eastAsia" w:ascii="Times New Roman" w:hAnsi="Times New Roman" w:eastAsia="宋体" w:cs="Times New Roman"/>
                      <w:i w:val="0"/>
                      <w:iCs w:val="0"/>
                      <w:color w:val="0000FF"/>
                      <w:kern w:val="0"/>
                      <w:sz w:val="21"/>
                      <w:szCs w:val="21"/>
                      <w:highlight w:val="none"/>
                      <w:u w:val="none"/>
                      <w:lang w:val="en-US" w:eastAsia="zh-CN" w:bidi="ar"/>
                    </w:rPr>
                    <w:t>0</w:t>
                  </w:r>
                  <w:r>
                    <w:rPr>
                      <w:rFonts w:hint="default" w:ascii="Times New Roman" w:hAnsi="Times New Roman" w:eastAsia="宋体" w:cs="Times New Roman"/>
                      <w:i w:val="0"/>
                      <w:iCs w:val="0"/>
                      <w:color w:val="0000FF"/>
                      <w:kern w:val="0"/>
                      <w:sz w:val="21"/>
                      <w:szCs w:val="21"/>
                      <w:highlight w:val="none"/>
                      <w:u w:val="none"/>
                      <w:lang w:val="en-US" w:eastAsia="zh-CN" w:bidi="ar"/>
                    </w:rPr>
                    <w:t>00m</w:t>
                  </w:r>
                  <w:r>
                    <w:rPr>
                      <w:rFonts w:hint="default" w:ascii="Times New Roman" w:hAnsi="Times New Roman" w:eastAsia="宋体" w:cs="Times New Roman"/>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/h，</w:t>
                  </w:r>
                  <w:r>
                    <w:rPr>
                      <w:rFonts w:hint="eastAsia" w:cs="Times New Roman"/>
                      <w:i w:val="0"/>
                      <w:iCs w:val="0"/>
                      <w:color w:val="0000FF"/>
                      <w:kern w:val="0"/>
                      <w:sz w:val="21"/>
                      <w:szCs w:val="21"/>
                      <w:highlight w:val="none"/>
                      <w:u w:val="none"/>
                      <w:lang w:val="en-US" w:eastAsia="zh-CN" w:bidi="ar"/>
                    </w:rPr>
                    <w:t>1560</w:t>
                  </w:r>
                  <w:r>
                    <w:rPr>
                      <w:rFonts w:hint="default" w:ascii="Times New Roman" w:hAnsi="Times New Roman" w:eastAsia="宋体" w:cs="Times New Roman"/>
                      <w:i w:val="0"/>
                      <w:iCs w:val="0"/>
                      <w:color w:val="0000FF"/>
                      <w:kern w:val="0"/>
                      <w:sz w:val="21"/>
                      <w:szCs w:val="21"/>
                      <w:highlight w:val="none"/>
                      <w:u w:val="none"/>
                      <w:lang w:val="en-US" w:eastAsia="zh-CN" w:bidi="ar"/>
                    </w:rPr>
                    <w:t>万m</w:t>
                  </w:r>
                  <w:r>
                    <w:rPr>
                      <w:rFonts w:hint="default" w:ascii="Times New Roman" w:hAnsi="Times New Roman" w:eastAsia="宋体" w:cs="Times New Roman"/>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583</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0.0486</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3.74</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583</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0.0486</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0.04</w:t>
                  </w:r>
                  <w:r>
                    <w:rPr>
                      <w:rFonts w:hint="eastAsia" w:ascii="Times New Roman" w:hAnsi="Times New Roman" w:eastAsia="宋体" w:cs="Times New Roman"/>
                      <w:i w:val="0"/>
                      <w:iCs w:val="0"/>
                      <w:color w:val="auto"/>
                      <w:kern w:val="0"/>
                      <w:sz w:val="21"/>
                      <w:szCs w:val="21"/>
                      <w:highlight w:val="none"/>
                      <w:u w:val="none"/>
                      <w:lang w:val="en-US" w:eastAsia="zh-CN" w:bidi="ar"/>
                    </w:rPr>
                    <w:t>08</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0.034</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2.62</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r>
                    <w:rPr>
                      <w:rFonts w:hint="eastAsia" w:ascii="Times New Roman" w:hAnsi="Times New Roman" w:eastAsia="宋体" w:cs="Times New Roman"/>
                      <w:i w:val="0"/>
                      <w:iCs w:val="0"/>
                      <w:color w:val="auto"/>
                      <w:kern w:val="0"/>
                      <w:sz w:val="21"/>
                      <w:szCs w:val="21"/>
                      <w:highlight w:val="none"/>
                      <w:u w:val="none"/>
                      <w:lang w:val="en-US" w:eastAsia="zh-CN" w:bidi="ar"/>
                    </w:rPr>
                    <w:t>08</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0.034</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3815</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0.318</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24.46</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3815</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0.318</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0000FF"/>
                      <w:szCs w:val="21"/>
                      <w:highlight w:val="none"/>
                      <w:lang w:val="en-US" w:eastAsia="zh-CN"/>
                    </w:rPr>
                    <w:t>24.46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rPr>
                  </w:pPr>
                  <w:r>
                    <w:rPr>
                      <w:rFonts w:hint="default" w:ascii="Times New Roman" w:hAnsi="Times New Roman" w:eastAsia="宋体" w:cs="Times New Roman"/>
                      <w:i w:val="0"/>
                      <w:iCs w:val="0"/>
                      <w:color w:val="C00000"/>
                      <w:kern w:val="0"/>
                      <w:sz w:val="21"/>
                      <w:szCs w:val="21"/>
                      <w:highlight w:val="none"/>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eastAsia="zh-CN"/>
                    </w:rPr>
                  </w:pPr>
                  <w:r>
                    <w:rPr>
                      <w:rFonts w:hint="eastAsia" w:cs="Times New Roman"/>
                      <w:color w:val="C00000"/>
                      <w:szCs w:val="21"/>
                      <w:highlight w:val="none"/>
                      <w:lang w:val="en-US" w:eastAsia="zh-CN"/>
                    </w:rPr>
                    <w:t>0.102</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kern w:val="0"/>
                      <w:szCs w:val="21"/>
                      <w:highlight w:val="none"/>
                      <w:lang w:val="en-US" w:eastAsia="zh-CN" w:bidi="ar"/>
                    </w:rPr>
                  </w:pPr>
                  <w:r>
                    <w:rPr>
                      <w:rFonts w:hint="eastAsia" w:cs="Times New Roman"/>
                      <w:color w:val="C00000"/>
                      <w:kern w:val="0"/>
                      <w:szCs w:val="21"/>
                      <w:highlight w:val="none"/>
                      <w:lang w:val="en-US" w:eastAsia="zh-CN" w:bidi="ar"/>
                    </w:rPr>
                    <w:t>0.085</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eastAsia="zh-CN"/>
                    </w:rPr>
                  </w:pPr>
                  <w:r>
                    <w:rPr>
                      <w:rFonts w:hint="eastAsia" w:cs="Times New Roman"/>
                      <w:color w:val="C00000"/>
                      <w:szCs w:val="21"/>
                      <w:highlight w:val="none"/>
                      <w:lang w:val="en-US" w:eastAsia="zh-CN"/>
                    </w:rPr>
                    <w:t>6.54</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eastAsia="zh-CN"/>
                    </w:rPr>
                  </w:pPr>
                  <w:r>
                    <w:rPr>
                      <w:rFonts w:hint="eastAsia" w:ascii="Times New Roman" w:hAnsi="Times New Roman" w:eastAsia="宋体" w:cs="Times New Roman"/>
                      <w:color w:val="C00000"/>
                      <w:szCs w:val="21"/>
                      <w:highlight w:val="none"/>
                      <w:lang w:val="en-US" w:eastAsia="zh-CN"/>
                    </w:rPr>
                    <w:t>0.0</w:t>
                  </w:r>
                  <w:r>
                    <w:rPr>
                      <w:rFonts w:hint="eastAsia" w:cs="Times New Roman"/>
                      <w:color w:val="C00000"/>
                      <w:szCs w:val="21"/>
                      <w:highlight w:val="none"/>
                      <w:lang w:val="en-US" w:eastAsia="zh-CN"/>
                    </w:rPr>
                    <w:t>204</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eastAsia="zh-CN"/>
                    </w:rPr>
                  </w:pPr>
                  <w:r>
                    <w:rPr>
                      <w:rFonts w:hint="eastAsia" w:ascii="Times New Roman" w:hAnsi="Times New Roman" w:eastAsia="宋体" w:cs="Times New Roman"/>
                      <w:color w:val="C00000"/>
                      <w:szCs w:val="21"/>
                      <w:highlight w:val="none"/>
                      <w:lang w:val="en-US" w:eastAsia="zh-CN"/>
                    </w:rPr>
                    <w:t>0.01</w:t>
                  </w:r>
                  <w:r>
                    <w:rPr>
                      <w:rFonts w:hint="eastAsia" w:cs="Times New Roman"/>
                      <w:color w:val="C00000"/>
                      <w:szCs w:val="21"/>
                      <w:highlight w:val="none"/>
                      <w:lang w:val="en-US" w:eastAsia="zh-CN"/>
                    </w:rPr>
                    <w:t>7</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C00000"/>
                      <w:szCs w:val="21"/>
                      <w:highlight w:val="none"/>
                      <w:lang w:val="en-US" w:eastAsia="zh-C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0000FF"/>
                      <w:kern w:val="0"/>
                      <w:sz w:val="21"/>
                      <w:szCs w:val="21"/>
                      <w:highlight w:val="none"/>
                      <w:u w:val="none"/>
                      <w:lang w:val="en-US" w:eastAsia="zh-CN" w:bidi="ar"/>
                    </w:rPr>
                    <w:t>无组织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0.0103</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0.0086</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0.0103</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0.0086</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0.0072</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0.006</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0.0072</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0.006</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0.0673</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0.056</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0.0673</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lang w:val="en-US" w:eastAsia="zh-CN" w:bidi="ar"/>
                    </w:rPr>
                    <w:t>0.056</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rPr>
                  </w:pPr>
                  <w:r>
                    <w:rPr>
                      <w:rFonts w:hint="default" w:ascii="Times New Roman" w:hAnsi="Times New Roman" w:eastAsia="宋体" w:cs="Times New Roman"/>
                      <w:i w:val="0"/>
                      <w:iCs w:val="0"/>
                      <w:color w:val="C00000"/>
                      <w:kern w:val="0"/>
                      <w:sz w:val="21"/>
                      <w:szCs w:val="21"/>
                      <w:highlight w:val="none"/>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eastAsia="zh-CN"/>
                    </w:rPr>
                  </w:pPr>
                  <w:r>
                    <w:rPr>
                      <w:rFonts w:hint="eastAsia" w:cs="Times New Roman"/>
                      <w:color w:val="C00000"/>
                      <w:szCs w:val="21"/>
                      <w:highlight w:val="none"/>
                      <w:lang w:val="en-US" w:eastAsia="zh-CN"/>
                    </w:rPr>
                    <w:t>0.018</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kern w:val="0"/>
                      <w:szCs w:val="21"/>
                      <w:highlight w:val="none"/>
                      <w:lang w:val="en-US" w:eastAsia="zh-CN" w:bidi="ar"/>
                    </w:rPr>
                  </w:pPr>
                  <w:r>
                    <w:rPr>
                      <w:rFonts w:hint="eastAsia" w:ascii="Times New Roman" w:hAnsi="Times New Roman" w:eastAsia="宋体" w:cs="Times New Roman"/>
                      <w:color w:val="C00000"/>
                      <w:kern w:val="0"/>
                      <w:szCs w:val="21"/>
                      <w:highlight w:val="none"/>
                      <w:lang w:val="en-US" w:eastAsia="zh-CN" w:bidi="ar"/>
                    </w:rPr>
                    <w:t>0.01</w:t>
                  </w:r>
                  <w:r>
                    <w:rPr>
                      <w:rFonts w:hint="eastAsia" w:cs="Times New Roman"/>
                      <w:color w:val="C00000"/>
                      <w:kern w:val="0"/>
                      <w:szCs w:val="21"/>
                      <w:highlight w:val="none"/>
                      <w:lang w:val="en-US" w:eastAsia="zh-CN" w:bidi="ar"/>
                    </w:rPr>
                    <w:t>5</w:t>
                  </w:r>
                </w:p>
              </w:tc>
              <w:tc>
                <w:tcPr>
                  <w:tcW w:w="95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C00000"/>
                      <w:kern w:val="0"/>
                      <w:szCs w:val="21"/>
                      <w:highlight w:val="none"/>
                      <w:lang w:val="en-US" w:eastAsia="zh-CN" w:bidi="ar"/>
                    </w:rPr>
                  </w:pPr>
                  <w:r>
                    <w:rPr>
                      <w:rFonts w:hint="eastAsia" w:ascii="Times New Roman" w:hAnsi="Times New Roman" w:eastAsia="宋体" w:cs="Times New Roman"/>
                      <w:color w:val="C00000"/>
                      <w:kern w:val="0"/>
                      <w:szCs w:val="21"/>
                      <w:highlight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C00000"/>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rPr>
                  </w:pPr>
                  <w:r>
                    <w:rPr>
                      <w:rFonts w:hint="eastAsia" w:cs="Times New Roman"/>
                      <w:color w:val="C00000"/>
                      <w:szCs w:val="21"/>
                      <w:highlight w:val="none"/>
                      <w:lang w:val="en-US" w:eastAsia="zh-CN"/>
                    </w:rPr>
                    <w:t>0.018</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szCs w:val="21"/>
                      <w:highlight w:val="none"/>
                      <w:lang w:val="en-US"/>
                    </w:rPr>
                  </w:pPr>
                  <w:r>
                    <w:rPr>
                      <w:rFonts w:hint="eastAsia" w:ascii="Times New Roman" w:hAnsi="Times New Roman" w:eastAsia="宋体" w:cs="Times New Roman"/>
                      <w:color w:val="C00000"/>
                      <w:kern w:val="0"/>
                      <w:szCs w:val="21"/>
                      <w:highlight w:val="none"/>
                      <w:lang w:val="en-US" w:eastAsia="zh-CN" w:bidi="ar"/>
                    </w:rPr>
                    <w:t>0.01</w:t>
                  </w:r>
                  <w:r>
                    <w:rPr>
                      <w:rFonts w:hint="eastAsia" w:cs="Times New Roman"/>
                      <w:color w:val="C00000"/>
                      <w:kern w:val="0"/>
                      <w:szCs w:val="21"/>
                      <w:highlight w:val="none"/>
                      <w:lang w:val="en-US" w:eastAsia="zh-CN" w:bidi="ar"/>
                    </w:rPr>
                    <w:t>5</w:t>
                  </w:r>
                </w:p>
              </w:tc>
              <w:tc>
                <w:tcPr>
                  <w:tcW w:w="1056"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C00000"/>
                      <w:szCs w:val="21"/>
                      <w:highlight w:val="none"/>
                      <w:lang w:val="en-US" w:eastAsia="zh-CN"/>
                    </w:rPr>
                  </w:pPr>
                  <w:r>
                    <w:rPr>
                      <w:rFonts w:hint="eastAsia" w:ascii="Times New Roman" w:hAnsi="Times New Roman" w:eastAsia="宋体" w:cs="Times New Roman"/>
                      <w:color w:val="C00000"/>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0" w:type="dxa"/>
                  <w:gridSpan w:val="1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备注：①项目燃烧机及烘干、固化工段年运行时间为</w:t>
                  </w:r>
                  <w:r>
                    <w:rPr>
                      <w:rFonts w:hint="eastAsia" w:ascii="Times New Roman" w:hAnsi="Times New Roman" w:eastAsia="宋体" w:cs="Times New Roman"/>
                      <w:i w:val="0"/>
                      <w:iCs w:val="0"/>
                      <w:color w:val="auto"/>
                      <w:kern w:val="0"/>
                      <w:sz w:val="21"/>
                      <w:szCs w:val="21"/>
                      <w:highlight w:val="none"/>
                      <w:u w:val="none"/>
                      <w:lang w:val="en-US" w:eastAsia="zh-CN" w:bidi="ar"/>
                    </w:rPr>
                    <w:t>12</w:t>
                  </w:r>
                  <w:r>
                    <w:rPr>
                      <w:rFonts w:hint="default" w:ascii="Times New Roman" w:hAnsi="Times New Roman" w:eastAsia="宋体" w:cs="Times New Roman"/>
                      <w:i w:val="0"/>
                      <w:iCs w:val="0"/>
                      <w:color w:val="auto"/>
                      <w:kern w:val="0"/>
                      <w:sz w:val="21"/>
                      <w:szCs w:val="21"/>
                      <w:highlight w:val="none"/>
                      <w:u w:val="none"/>
                      <w:lang w:val="en-US" w:eastAsia="zh-CN" w:bidi="ar"/>
                    </w:rPr>
                    <w:t>00h；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②DA002排气筒风机</w:t>
                  </w:r>
                  <w:r>
                    <w:rPr>
                      <w:rFonts w:hint="eastAsia" w:cs="Times New Roman"/>
                      <w:i w:val="0"/>
                      <w:iCs w:val="0"/>
                      <w:color w:val="auto"/>
                      <w:kern w:val="0"/>
                      <w:sz w:val="21"/>
                      <w:szCs w:val="21"/>
                      <w:highlight w:val="none"/>
                      <w:u w:val="none"/>
                      <w:lang w:val="en-US" w:eastAsia="zh-CN" w:bidi="ar"/>
                    </w:rPr>
                    <w:t>总</w:t>
                  </w:r>
                  <w:r>
                    <w:rPr>
                      <w:rFonts w:hint="default" w:ascii="Times New Roman" w:hAnsi="Times New Roman" w:eastAsia="宋体" w:cs="Times New Roman"/>
                      <w:i w:val="0"/>
                      <w:iCs w:val="0"/>
                      <w:color w:val="auto"/>
                      <w:kern w:val="0"/>
                      <w:sz w:val="21"/>
                      <w:szCs w:val="21"/>
                      <w:highlight w:val="none"/>
                      <w:u w:val="none"/>
                      <w:lang w:val="en-US" w:eastAsia="zh-CN" w:bidi="ar"/>
                    </w:rPr>
                    <w:t>风量为</w:t>
                  </w:r>
                  <w:r>
                    <w:rPr>
                      <w:rFonts w:hint="eastAsia" w:cs="Times New Roman"/>
                      <w:i w:val="0"/>
                      <w:iCs w:val="0"/>
                      <w:color w:val="auto"/>
                      <w:kern w:val="0"/>
                      <w:sz w:val="21"/>
                      <w:szCs w:val="21"/>
                      <w:highlight w:val="none"/>
                      <w:u w:val="none"/>
                      <w:lang w:val="en-US" w:eastAsia="zh-CN" w:bidi="ar"/>
                    </w:rPr>
                    <w:t>13</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eastAsia" w:cs="Times New Roman"/>
                      <w:i w:val="0"/>
                      <w:iCs w:val="0"/>
                      <w:color w:val="auto"/>
                      <w:kern w:val="0"/>
                      <w:sz w:val="21"/>
                      <w:szCs w:val="21"/>
                      <w:highlight w:val="none"/>
                      <w:u w:val="none"/>
                      <w:lang w:val="en-US" w:eastAsia="zh-CN" w:bidi="ar"/>
                    </w:rPr>
                    <w:t>（</w:t>
                  </w:r>
                  <w:r>
                    <w:rPr>
                      <w:rFonts w:hint="eastAsia" w:cs="Times New Roman"/>
                      <w:i w:val="0"/>
                      <w:iCs w:val="0"/>
                      <w:color w:val="0000FF"/>
                      <w:kern w:val="0"/>
                      <w:sz w:val="21"/>
                      <w:szCs w:val="21"/>
                      <w:highlight w:val="none"/>
                      <w:u w:val="none"/>
                      <w:lang w:val="en-US" w:eastAsia="zh-CN" w:bidi="ar"/>
                    </w:rPr>
                    <w:t>其中燃烧机配套风机总风量为8000m</w:t>
                  </w:r>
                  <w:r>
                    <w:rPr>
                      <w:rFonts w:hint="eastAsia" w:cs="Times New Roman"/>
                      <w:i w:val="0"/>
                      <w:iCs w:val="0"/>
                      <w:color w:val="0000FF"/>
                      <w:kern w:val="0"/>
                      <w:sz w:val="21"/>
                      <w:szCs w:val="21"/>
                      <w:highlight w:val="none"/>
                      <w:u w:val="none"/>
                      <w:vertAlign w:val="superscript"/>
                      <w:lang w:val="en-US" w:eastAsia="zh-CN" w:bidi="ar"/>
                    </w:rPr>
                    <w:t>3</w:t>
                  </w:r>
                  <w:r>
                    <w:rPr>
                      <w:rFonts w:hint="eastAsia" w:cs="Times New Roman"/>
                      <w:i w:val="0"/>
                      <w:iCs w:val="0"/>
                      <w:color w:val="0000FF"/>
                      <w:kern w:val="0"/>
                      <w:sz w:val="21"/>
                      <w:szCs w:val="21"/>
                      <w:highlight w:val="none"/>
                      <w:u w:val="none"/>
                      <w:lang w:val="en-US" w:eastAsia="zh-CN" w:bidi="ar"/>
                    </w:rPr>
                    <w:t>/h，原项目固化废气治理设施风机风量为5000m</w:t>
                  </w:r>
                  <w:r>
                    <w:rPr>
                      <w:rFonts w:hint="eastAsia" w:cs="Times New Roman"/>
                      <w:i w:val="0"/>
                      <w:iCs w:val="0"/>
                      <w:color w:val="0000FF"/>
                      <w:kern w:val="0"/>
                      <w:sz w:val="21"/>
                      <w:szCs w:val="21"/>
                      <w:highlight w:val="none"/>
                      <w:u w:val="none"/>
                      <w:vertAlign w:val="superscript"/>
                      <w:lang w:val="en-US" w:eastAsia="zh-CN" w:bidi="ar"/>
                    </w:rPr>
                    <w:t>3</w:t>
                  </w:r>
                  <w:r>
                    <w:rPr>
                      <w:rFonts w:hint="eastAsia" w:cs="Times New Roman"/>
                      <w:i w:val="0"/>
                      <w:iCs w:val="0"/>
                      <w:color w:val="0000FF"/>
                      <w:kern w:val="0"/>
                      <w:sz w:val="21"/>
                      <w:szCs w:val="21"/>
                      <w:highlight w:val="none"/>
                      <w:u w:val="none"/>
                      <w:lang w:val="en-US" w:eastAsia="zh-CN" w:bidi="ar"/>
                    </w:rPr>
                    <w:t>/h，本次改建后DA002排气筒总风量为13000m</w:t>
                  </w:r>
                  <w:r>
                    <w:rPr>
                      <w:rFonts w:hint="eastAsia" w:cs="Times New Roman"/>
                      <w:i w:val="0"/>
                      <w:iCs w:val="0"/>
                      <w:color w:val="0000FF"/>
                      <w:kern w:val="0"/>
                      <w:sz w:val="21"/>
                      <w:szCs w:val="21"/>
                      <w:highlight w:val="none"/>
                      <w:u w:val="none"/>
                      <w:vertAlign w:val="superscript"/>
                      <w:lang w:val="en-US" w:eastAsia="zh-CN" w:bidi="ar"/>
                    </w:rPr>
                    <w:t>3</w:t>
                  </w:r>
                  <w:r>
                    <w:rPr>
                      <w:rFonts w:hint="eastAsia" w:cs="Times New Roman"/>
                      <w:i w:val="0"/>
                      <w:iCs w:val="0"/>
                      <w:color w:val="0000FF"/>
                      <w:kern w:val="0"/>
                      <w:sz w:val="21"/>
                      <w:szCs w:val="21"/>
                      <w:highlight w:val="none"/>
                      <w:u w:val="none"/>
                      <w:lang w:val="en-US" w:eastAsia="zh-CN" w:bidi="ar"/>
                    </w:rPr>
                    <w:t>/h</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1560</w:t>
                  </w:r>
                  <w:r>
                    <w:rPr>
                      <w:rFonts w:hint="default" w:ascii="Times New Roman" w:hAnsi="Times New Roman" w:eastAsia="宋体" w:cs="Times New Roman"/>
                      <w:i w:val="0"/>
                      <w:iCs w:val="0"/>
                      <w:color w:val="auto"/>
                      <w:kern w:val="0"/>
                      <w:sz w:val="21"/>
                      <w:szCs w:val="21"/>
                      <w:highlight w:val="none"/>
                      <w:u w:val="none"/>
                      <w:lang w:val="en-US" w:eastAsia="zh-CN" w:bidi="ar"/>
                    </w:rPr>
                    <w:t>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③DA002排气筒执行</w:t>
                  </w: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浓度限值</w:t>
                  </w:r>
                  <w:r>
                    <w:rPr>
                      <w:rFonts w:hint="default" w:ascii="Times New Roman" w:hAnsi="Times New Roman" w:eastAsia="宋体" w:cs="Times New Roman"/>
                      <w:color w:val="auto"/>
                      <w:sz w:val="21"/>
                      <w:szCs w:val="21"/>
                      <w:highlight w:val="none"/>
                      <w:lang w:val="en-US" w:eastAsia="zh-CN"/>
                    </w:rPr>
                    <w:t>。</w:t>
                  </w:r>
                </w:p>
              </w:tc>
            </w:tr>
          </w:tbl>
          <w:p>
            <w:pPr>
              <w:pStyle w:val="22"/>
              <w:keepNext w:val="0"/>
              <w:keepLines w:val="0"/>
              <w:pageBreakBefore w:val="0"/>
              <w:widowControl w:val="0"/>
              <w:shd w:val="clear"/>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项目发生非正常排放，即废气处理设施发生故障时，项目区内的废气处理效率下降甚至完全失效，本次环评主要考虑“活性炭吸附装置”处理效率降至0%的情况。此时DA00</w:t>
            </w: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排气筒中污染物浓度大幅增加，对周围环境影响较大。项目非正常排放条件下废气排放情况详见表4-</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本项目有组织</w:t>
            </w:r>
            <w:r>
              <w:rPr>
                <w:rFonts w:hint="default" w:ascii="Times New Roman" w:hAnsi="Times New Roman" w:eastAsia="宋体" w:cs="Times New Roman"/>
                <w:b/>
                <w:bCs/>
                <w:color w:val="auto"/>
                <w:sz w:val="21"/>
                <w:szCs w:val="21"/>
                <w:highlight w:val="none"/>
                <w:lang w:val="en-US" w:eastAsia="zh-CN"/>
              </w:rPr>
              <w:t>有机废气</w:t>
            </w:r>
            <w:r>
              <w:rPr>
                <w:rFonts w:hint="default" w:ascii="Times New Roman" w:hAnsi="Times New Roman" w:eastAsia="宋体" w:cs="Times New Roman"/>
                <w:b/>
                <w:bCs/>
                <w:color w:val="auto"/>
                <w:sz w:val="21"/>
                <w:szCs w:val="21"/>
                <w:highlight w:val="none"/>
              </w:rPr>
              <w:t>非正常工况下排放情况表</w:t>
            </w:r>
          </w:p>
          <w:tbl>
            <w:tblPr>
              <w:tblStyle w:val="23"/>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73"/>
              <w:gridCol w:w="682"/>
              <w:gridCol w:w="731"/>
              <w:gridCol w:w="694"/>
              <w:gridCol w:w="850"/>
              <w:gridCol w:w="796"/>
              <w:gridCol w:w="686"/>
              <w:gridCol w:w="651"/>
              <w:gridCol w:w="650"/>
              <w:gridCol w:w="518"/>
              <w:gridCol w:w="9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8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73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340" w:type="dxa"/>
                  <w:gridSpan w:val="3"/>
                  <w:tcBorders>
                    <w:tl2br w:val="nil"/>
                    <w:tr2bl w:val="nil"/>
                  </w:tcBorders>
                  <w:noWrap w:val="0"/>
                  <w:vAlign w:val="top"/>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686"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5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6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5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9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94"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50"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796"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0000FF"/>
                      <w:sz w:val="21"/>
                      <w:szCs w:val="21"/>
                      <w:highlight w:val="none"/>
                    </w:rPr>
                  </w:pPr>
                  <w:r>
                    <w:rPr>
                      <w:rFonts w:hint="default" w:ascii="Times New Roman" w:hAnsi="Times New Roman" w:eastAsia="宋体" w:cs="Times New Roman"/>
                      <w:b/>
                      <w:color w:val="0000FF"/>
                      <w:sz w:val="21"/>
                      <w:szCs w:val="21"/>
                      <w:highlight w:val="none"/>
                    </w:rPr>
                    <w:t>排放浓度mg/m</w:t>
                  </w:r>
                  <w:r>
                    <w:rPr>
                      <w:rFonts w:hint="default" w:ascii="Times New Roman" w:hAnsi="Times New Roman" w:eastAsia="宋体" w:cs="Times New Roman"/>
                      <w:b/>
                      <w:color w:val="0000FF"/>
                      <w:sz w:val="21"/>
                      <w:szCs w:val="21"/>
                      <w:highlight w:val="none"/>
                      <w:vertAlign w:val="superscript"/>
                    </w:rPr>
                    <w:t>3</w:t>
                  </w:r>
                </w:p>
              </w:tc>
              <w:tc>
                <w:tcPr>
                  <w:tcW w:w="686"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0"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燃料燃烧、固化废气（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68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0.102</w:t>
                  </w: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0.085</w:t>
                  </w:r>
                </w:p>
              </w:tc>
              <w:tc>
                <w:tcPr>
                  <w:tcW w:w="7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eastAsia" w:cs="Times New Roman"/>
                      <w:i w:val="0"/>
                      <w:iCs w:val="0"/>
                      <w:color w:val="0000FF"/>
                      <w:kern w:val="0"/>
                      <w:sz w:val="21"/>
                      <w:szCs w:val="21"/>
                      <w:highlight w:val="none"/>
                      <w:u w:val="none"/>
                      <w:lang w:val="en-US" w:eastAsia="zh-CN" w:bidi="ar"/>
                    </w:rPr>
                    <w:t>6.54</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1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91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bl>
          <w:p>
            <w:pPr>
              <w:pStyle w:val="14"/>
              <w:keepNext w:val="0"/>
              <w:keepLines w:val="0"/>
              <w:pageBreakBefore w:val="0"/>
              <w:widowControl w:val="0"/>
              <w:shd w:val="clear"/>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根据上表，非正常情况下</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即当</w:t>
            </w:r>
            <w:r>
              <w:rPr>
                <w:rFonts w:hint="default" w:ascii="Times New Roman" w:hAnsi="Times New Roman" w:eastAsia="宋体" w:cs="Times New Roman"/>
                <w:color w:val="auto"/>
                <w:spacing w:val="-3"/>
                <w:sz w:val="24"/>
                <w:szCs w:val="24"/>
                <w:highlight w:val="none"/>
                <w:lang w:val="en-US" w:eastAsia="zh-CN"/>
              </w:rPr>
              <w:t>固化废气处理设施</w:t>
            </w:r>
            <w:r>
              <w:rPr>
                <w:rFonts w:hint="default" w:ascii="Times New Roman" w:hAnsi="Times New Roman" w:eastAsia="宋体" w:cs="Times New Roman"/>
                <w:color w:val="auto"/>
                <w:sz w:val="24"/>
                <w:szCs w:val="24"/>
                <w:highlight w:val="none"/>
                <w:lang w:eastAsia="zh-CN"/>
              </w:rPr>
              <w:t>“活性炭吸附装置”</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pacing w:val="-9"/>
                <w:sz w:val="24"/>
                <w:szCs w:val="24"/>
                <w:highlight w:val="none"/>
                <w:lang w:val="en-US" w:eastAsia="zh-CN"/>
              </w:rPr>
              <w:t>排气筒中非甲烷总烃</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仍能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eastAsia" w:ascii="Times New Roman" w:hAnsi="Times New Roman" w:eastAsia="宋体" w:cs="Times New Roman"/>
                <w:color w:val="auto"/>
                <w:sz w:val="24"/>
                <w:szCs w:val="24"/>
                <w:highlight w:val="none"/>
                <w:lang w:eastAsia="zh-CN"/>
              </w:rPr>
              <w:t>但浓度值大幅增加</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加强管理，明确岗位责任制，定期检查、维修、保养设备及构件，确保各种工艺、设备的正常运转。</w:t>
            </w:r>
          </w:p>
          <w:p>
            <w:pPr>
              <w:pStyle w:val="1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pStyle w:val="1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（3）废气环境影响分析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rPr>
            </w:pPr>
            <w:r>
              <w:rPr>
                <w:rFonts w:hint="eastAsia" w:cs="Times New Roman"/>
                <w:b/>
                <w:bCs/>
                <w:color w:val="auto"/>
                <w:kern w:val="0"/>
                <w:sz w:val="24"/>
                <w:szCs w:val="24"/>
                <w:highlight w:val="none"/>
                <w:lang w:val="en-US" w:eastAsia="zh-CN"/>
              </w:rPr>
              <w:t>1</w:t>
            </w:r>
            <w:r>
              <w:rPr>
                <w:rFonts w:hint="eastAsia"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rPr>
              <w:t>大气环境影响分析</w:t>
            </w:r>
          </w:p>
          <w:p>
            <w:pPr>
              <w:widowControl/>
              <w:shd w:val="clear"/>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77"/>
              <w:keepNext w:val="0"/>
              <w:keepLines w:val="0"/>
              <w:pageBreakBefore w:val="0"/>
              <w:shd w:val="clear"/>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w:t>
            </w:r>
            <w:r>
              <w:rPr>
                <w:rFonts w:hint="default" w:ascii="Times New Roman" w:hAnsi="Times New Roman" w:eastAsia="宋体" w:cs="Times New Roman"/>
                <w:bCs/>
                <w:color w:val="auto"/>
                <w:kern w:val="0"/>
                <w:highlight w:val="none"/>
                <w:lang w:val="en-US" w:eastAsia="zh-CN"/>
              </w:rPr>
              <w:t>2</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w:t>
            </w:r>
            <w:r>
              <w:rPr>
                <w:rFonts w:hint="eastAsia" w:cs="Times New Roman"/>
                <w:bCs/>
                <w:color w:val="auto"/>
                <w:szCs w:val="24"/>
                <w:highlight w:val="none"/>
                <w:lang w:val="en-US" w:eastAsia="zh-CN"/>
              </w:rPr>
              <w:t>6</w:t>
            </w:r>
            <w:r>
              <w:rPr>
                <w:rFonts w:hint="default" w:ascii="Times New Roman" w:hAnsi="Times New Roman" w:eastAsia="宋体" w:cs="Times New Roman"/>
                <w:bCs/>
                <w:color w:val="auto"/>
                <w:szCs w:val="24"/>
                <w:highlight w:val="none"/>
              </w:rPr>
              <w:t>所示。</w:t>
            </w:r>
          </w:p>
          <w:p>
            <w:pPr>
              <w:pStyle w:val="22"/>
              <w:shd w:val="clear"/>
              <w:spacing w:after="0"/>
              <w:ind w:left="0" w:leftChars="0" w:firstLine="0" w:firstLineChars="0"/>
              <w:jc w:val="center"/>
              <w:rPr>
                <w:rFonts w:hint="default" w:ascii="Times New Roman" w:hAnsi="Times New Roman" w:eastAsia="宋体" w:cs="Times New Roman"/>
                <w:b/>
                <w:bCs w:val="0"/>
                <w:color w:val="auto"/>
                <w:spacing w:val="0"/>
                <w:kern w:val="0"/>
                <w:sz w:val="21"/>
                <w:szCs w:val="21"/>
                <w:highlight w:val="none"/>
                <w:lang w:bidi="ar"/>
              </w:rPr>
            </w:pPr>
            <w:r>
              <w:rPr>
                <w:rFonts w:hint="default" w:ascii="Times New Roman" w:hAnsi="Times New Roman" w:eastAsia="宋体" w:cs="Times New Roman"/>
                <w:b/>
                <w:bCs w:val="0"/>
                <w:color w:val="auto"/>
                <w:spacing w:val="0"/>
                <w:kern w:val="0"/>
                <w:sz w:val="21"/>
                <w:szCs w:val="21"/>
                <w:highlight w:val="none"/>
                <w:lang w:bidi="ar"/>
              </w:rPr>
              <w:t>表</w:t>
            </w:r>
            <w:r>
              <w:rPr>
                <w:rFonts w:hint="default" w:ascii="Times New Roman" w:hAnsi="Times New Roman" w:eastAsia="宋体" w:cs="Times New Roman"/>
                <w:b/>
                <w:bCs w:val="0"/>
                <w:color w:val="auto"/>
                <w:spacing w:val="0"/>
                <w:kern w:val="0"/>
                <w:sz w:val="21"/>
                <w:szCs w:val="21"/>
                <w:highlight w:val="none"/>
                <w:lang w:val="en-US" w:eastAsia="zh-CN" w:bidi="ar"/>
              </w:rPr>
              <w:t>4-</w:t>
            </w:r>
            <w:r>
              <w:rPr>
                <w:rFonts w:hint="eastAsia" w:cs="Times New Roman"/>
                <w:b/>
                <w:bCs w:val="0"/>
                <w:color w:val="auto"/>
                <w:spacing w:val="0"/>
                <w:kern w:val="0"/>
                <w:sz w:val="21"/>
                <w:szCs w:val="21"/>
                <w:highlight w:val="none"/>
                <w:lang w:val="en-US" w:eastAsia="zh-CN" w:bidi="ar"/>
              </w:rPr>
              <w:t>6</w:t>
            </w:r>
            <w:r>
              <w:rPr>
                <w:rFonts w:hint="default" w:ascii="Times New Roman" w:hAnsi="Times New Roman" w:eastAsia="宋体" w:cs="Times New Roman"/>
                <w:b/>
                <w:bCs w:val="0"/>
                <w:color w:val="auto"/>
                <w:spacing w:val="0"/>
                <w:kern w:val="0"/>
                <w:sz w:val="21"/>
                <w:szCs w:val="21"/>
                <w:highlight w:val="none"/>
                <w:lang w:bidi="ar"/>
              </w:rPr>
              <w:t xml:space="preserve">   </w:t>
            </w:r>
            <w:r>
              <w:rPr>
                <w:rFonts w:hint="eastAsia" w:cs="Times New Roman"/>
                <w:b/>
                <w:bCs w:val="0"/>
                <w:color w:val="auto"/>
                <w:spacing w:val="0"/>
                <w:kern w:val="0"/>
                <w:sz w:val="21"/>
                <w:szCs w:val="21"/>
                <w:highlight w:val="none"/>
                <w:lang w:eastAsia="zh-CN" w:bidi="ar"/>
              </w:rPr>
              <w:t>有组织废气</w:t>
            </w:r>
            <w:r>
              <w:rPr>
                <w:rFonts w:hint="default" w:ascii="Times New Roman" w:hAnsi="Times New Roman" w:eastAsia="宋体" w:cs="Times New Roman"/>
                <w:b/>
                <w:bCs w:val="0"/>
                <w:color w:val="auto"/>
                <w:spacing w:val="0"/>
                <w:kern w:val="0"/>
                <w:sz w:val="21"/>
                <w:szCs w:val="21"/>
                <w:highlight w:val="none"/>
                <w:lang w:bidi="ar"/>
              </w:rPr>
              <w:t>达标情况分析表</w:t>
            </w:r>
          </w:p>
          <w:tbl>
            <w:tblPr>
              <w:tblStyle w:val="23"/>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790"/>
              <w:gridCol w:w="768"/>
              <w:gridCol w:w="825"/>
              <w:gridCol w:w="656"/>
              <w:gridCol w:w="751"/>
              <w:gridCol w:w="781"/>
              <w:gridCol w:w="694"/>
              <w:gridCol w:w="577"/>
              <w:gridCol w:w="576"/>
              <w:gridCol w:w="6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工程</w:t>
                  </w:r>
                </w:p>
              </w:tc>
              <w:tc>
                <w:tcPr>
                  <w:tcW w:w="890"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2383"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产生情况</w:t>
                  </w:r>
                </w:p>
              </w:tc>
              <w:tc>
                <w:tcPr>
                  <w:tcW w:w="656"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处理效率%</w:t>
                  </w:r>
                </w:p>
              </w:tc>
              <w:tc>
                <w:tcPr>
                  <w:tcW w:w="2226"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1153" w:type="dxa"/>
                  <w:gridSpan w:val="2"/>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标准值</w:t>
                  </w:r>
                </w:p>
              </w:tc>
              <w:tc>
                <w:tcPr>
                  <w:tcW w:w="602"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890"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790"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产生量（t/a）</w:t>
                  </w:r>
                </w:p>
              </w:tc>
              <w:tc>
                <w:tcPr>
                  <w:tcW w:w="768"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rPr>
                    <w:t>产生速率（kg/h）</w:t>
                  </w:r>
                </w:p>
              </w:tc>
              <w:tc>
                <w:tcPr>
                  <w:tcW w:w="825"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56"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75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排放量（t/a）</w:t>
                  </w:r>
                </w:p>
              </w:tc>
              <w:tc>
                <w:tcPr>
                  <w:tcW w:w="78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排放速率</w:t>
                  </w:r>
                  <w:r>
                    <w:rPr>
                      <w:rFonts w:hint="default" w:ascii="Times New Roman" w:hAnsi="Times New Roman" w:eastAsia="宋体" w:cs="Times New Roman"/>
                      <w:b/>
                      <w:bCs/>
                      <w:color w:val="auto"/>
                      <w:sz w:val="21"/>
                      <w:szCs w:val="21"/>
                      <w:highlight w:val="none"/>
                    </w:rPr>
                    <w:t>（kg/h）</w:t>
                  </w:r>
                </w:p>
              </w:tc>
              <w:tc>
                <w:tcPr>
                  <w:tcW w:w="694"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577"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速率（kg/h）</w:t>
                  </w:r>
                </w:p>
              </w:tc>
              <w:tc>
                <w:tcPr>
                  <w:tcW w:w="576"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浓度</w:t>
                  </w: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w:t>
                  </w:r>
                </w:p>
              </w:tc>
              <w:tc>
                <w:tcPr>
                  <w:tcW w:w="602"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2</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0.0583</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0.0486</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Cs w:val="21"/>
                      <w:highlight w:val="none"/>
                      <w:lang w:val="en-US" w:eastAsia="zh-CN"/>
                    </w:rPr>
                    <w:t>3.74</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eastAsia="宋体" w:cs="Times New Roman"/>
                      <w:b w:val="0"/>
                      <w:bCs/>
                      <w:color w:val="auto"/>
                      <w:spacing w:val="-10"/>
                      <w:sz w:val="21"/>
                      <w:szCs w:val="21"/>
                      <w:highlight w:val="none"/>
                      <w:vertAlign w:val="baseline"/>
                      <w:lang w:val="en-US" w:eastAsia="zh-CN"/>
                    </w:rPr>
                    <w:t>0.0583</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0.0486</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0000FF"/>
                      <w:szCs w:val="21"/>
                      <w:highlight w:val="none"/>
                      <w:lang w:val="en-US" w:eastAsia="zh-CN"/>
                    </w:rPr>
                    <w:t>3.74</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0.0408</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0.034</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Cs w:val="21"/>
                      <w:highlight w:val="none"/>
                      <w:lang w:val="en-US" w:eastAsia="zh-CN"/>
                    </w:rPr>
                    <w:t>2.62</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eastAsia="宋体" w:cs="Times New Roman"/>
                      <w:b w:val="0"/>
                      <w:bCs/>
                      <w:color w:val="auto"/>
                      <w:spacing w:val="-10"/>
                      <w:sz w:val="21"/>
                      <w:szCs w:val="21"/>
                      <w:highlight w:val="none"/>
                      <w:vertAlign w:val="baseline"/>
                      <w:lang w:val="en-US" w:eastAsia="zh-CN"/>
                    </w:rPr>
                    <w:t>0.0408</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0.034</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0000FF"/>
                      <w:szCs w:val="21"/>
                      <w:highlight w:val="none"/>
                      <w:lang w:val="en-US" w:eastAsia="zh-CN"/>
                    </w:rPr>
                    <w:t>2.62</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550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eastAsia="宋体" w:cs="Times New Roman"/>
                      <w:b w:val="0"/>
                      <w:bCs/>
                      <w:color w:val="auto"/>
                      <w:spacing w:val="-10"/>
                      <w:sz w:val="21"/>
                      <w:szCs w:val="21"/>
                      <w:highlight w:val="none"/>
                      <w:vertAlign w:val="baseline"/>
                      <w:lang w:val="en-US" w:eastAsia="zh-CN"/>
                    </w:rPr>
                    <w:t>0.3815</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0.318</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0000FF"/>
                      <w:szCs w:val="21"/>
                      <w:highlight w:val="none"/>
                      <w:lang w:val="en-US" w:eastAsia="zh-CN"/>
                    </w:rPr>
                    <w:t>24.46</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eastAsia" w:eastAsia="宋体" w:cs="Times New Roman"/>
                      <w:b w:val="0"/>
                      <w:bCs/>
                      <w:color w:val="auto"/>
                      <w:spacing w:val="-10"/>
                      <w:sz w:val="21"/>
                      <w:szCs w:val="21"/>
                      <w:highlight w:val="none"/>
                      <w:vertAlign w:val="baseline"/>
                      <w:lang w:val="en-US" w:eastAsia="zh-CN"/>
                    </w:rPr>
                    <w:t>0.3815</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eastAsia="宋体" w:cs="Times New Roman"/>
                      <w:bCs/>
                      <w:i w:val="0"/>
                      <w:iCs w:val="0"/>
                      <w:color w:val="auto"/>
                      <w:kern w:val="0"/>
                      <w:sz w:val="21"/>
                      <w:szCs w:val="21"/>
                      <w:highlight w:val="none"/>
                      <w:u w:val="none"/>
                      <w:lang w:val="en-US" w:eastAsia="zh-CN" w:bidi="ar"/>
                    </w:rPr>
                    <w:t>0.318</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eastAsia" w:cs="Times New Roman"/>
                      <w:color w:val="0000FF"/>
                      <w:szCs w:val="21"/>
                      <w:highlight w:val="none"/>
                      <w:lang w:val="en-US" w:eastAsia="zh-CN"/>
                    </w:rPr>
                    <w:t>24.46</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0.77</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C00000"/>
                      <w:sz w:val="21"/>
                      <w:szCs w:val="21"/>
                      <w:highlight w:val="none"/>
                      <w:lang w:val="en-US" w:eastAsia="zh-CN"/>
                    </w:rPr>
                  </w:pPr>
                  <w:r>
                    <w:rPr>
                      <w:rFonts w:hint="default" w:ascii="Times New Roman" w:hAnsi="Times New Roman" w:eastAsia="宋体" w:cs="Times New Roman"/>
                      <w:color w:val="C00000"/>
                      <w:sz w:val="21"/>
                      <w:szCs w:val="21"/>
                      <w:highlight w:val="none"/>
                      <w:lang w:val="en-US" w:eastAsia="zh-CN"/>
                    </w:rPr>
                    <w:t>非甲烷总烃</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C00000"/>
                      <w:spacing w:val="-10"/>
                      <w:sz w:val="21"/>
                      <w:szCs w:val="21"/>
                      <w:highlight w:val="none"/>
                      <w:vertAlign w:val="baseline"/>
                      <w:lang w:val="en-US" w:eastAsia="zh-CN"/>
                    </w:rPr>
                  </w:pPr>
                  <w:r>
                    <w:rPr>
                      <w:rFonts w:hint="eastAsia" w:cs="Times New Roman"/>
                      <w:b w:val="0"/>
                      <w:bCs/>
                      <w:color w:val="C00000"/>
                      <w:spacing w:val="-10"/>
                      <w:sz w:val="21"/>
                      <w:szCs w:val="21"/>
                      <w:highlight w:val="none"/>
                      <w:vertAlign w:val="baseline"/>
                      <w:lang w:val="en-US" w:eastAsia="zh-CN"/>
                    </w:rPr>
                    <w:t>0.102</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eastAsia="宋体" w:cs="Times New Roman"/>
                      <w:bCs/>
                      <w:i w:val="0"/>
                      <w:iCs w:val="0"/>
                      <w:color w:val="C00000"/>
                      <w:kern w:val="0"/>
                      <w:sz w:val="21"/>
                      <w:szCs w:val="21"/>
                      <w:highlight w:val="none"/>
                      <w:u w:val="none"/>
                      <w:lang w:val="en-US" w:eastAsia="zh-CN" w:bidi="ar"/>
                    </w:rPr>
                  </w:pPr>
                  <w:r>
                    <w:rPr>
                      <w:rFonts w:hint="eastAsia" w:cs="Times New Roman"/>
                      <w:bCs/>
                      <w:i w:val="0"/>
                      <w:iCs w:val="0"/>
                      <w:color w:val="C00000"/>
                      <w:kern w:val="0"/>
                      <w:sz w:val="21"/>
                      <w:szCs w:val="21"/>
                      <w:highlight w:val="none"/>
                      <w:u w:val="none"/>
                      <w:lang w:val="en-US" w:eastAsia="zh-CN" w:bidi="ar"/>
                    </w:rPr>
                    <w:t>0.085</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C00000"/>
                      <w:kern w:val="2"/>
                      <w:sz w:val="21"/>
                      <w:szCs w:val="21"/>
                      <w:highlight w:val="none"/>
                      <w:lang w:val="en-US" w:eastAsia="zh-CN" w:bidi="ar-SA"/>
                    </w:rPr>
                  </w:pPr>
                  <w:r>
                    <w:rPr>
                      <w:rFonts w:hint="eastAsia" w:cs="Times New Roman"/>
                      <w:color w:val="C00000"/>
                      <w:kern w:val="2"/>
                      <w:sz w:val="21"/>
                      <w:szCs w:val="21"/>
                      <w:highlight w:val="none"/>
                      <w:lang w:val="en-US" w:eastAsia="zh-CN" w:bidi="ar-SA"/>
                    </w:rPr>
                    <w:t>6.54</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C00000"/>
                      <w:sz w:val="21"/>
                      <w:szCs w:val="21"/>
                      <w:highlight w:val="none"/>
                      <w:lang w:val="en-US" w:eastAsia="zh-CN"/>
                    </w:rPr>
                  </w:pPr>
                  <w:r>
                    <w:rPr>
                      <w:rFonts w:hint="eastAsia" w:eastAsia="宋体" w:cs="Times New Roman"/>
                      <w:bCs/>
                      <w:color w:val="C00000"/>
                      <w:sz w:val="21"/>
                      <w:szCs w:val="21"/>
                      <w:highlight w:val="none"/>
                      <w:lang w:val="en-US" w:eastAsia="zh-CN"/>
                    </w:rPr>
                    <w:t>8</w:t>
                  </w:r>
                  <w:r>
                    <w:rPr>
                      <w:rFonts w:hint="default" w:ascii="Times New Roman" w:hAnsi="Times New Roman" w:eastAsia="宋体" w:cs="Times New Roman"/>
                      <w:bCs/>
                      <w:color w:val="C00000"/>
                      <w:sz w:val="21"/>
                      <w:szCs w:val="21"/>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C00000"/>
                      <w:kern w:val="0"/>
                      <w:sz w:val="21"/>
                      <w:szCs w:val="21"/>
                      <w:highlight w:val="none"/>
                      <w:u w:val="none"/>
                      <w:lang w:val="en-US" w:eastAsia="zh-CN" w:bidi="ar"/>
                    </w:rPr>
                  </w:pPr>
                  <w:r>
                    <w:rPr>
                      <w:rFonts w:hint="eastAsia" w:cs="Times New Roman"/>
                      <w:bCs/>
                      <w:i w:val="0"/>
                      <w:iCs w:val="0"/>
                      <w:color w:val="C00000"/>
                      <w:kern w:val="0"/>
                      <w:sz w:val="21"/>
                      <w:szCs w:val="21"/>
                      <w:highlight w:val="none"/>
                      <w:u w:val="none"/>
                      <w:lang w:val="en-US" w:eastAsia="zh-CN" w:bidi="ar"/>
                    </w:rPr>
                    <w:t>0.0204</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C00000"/>
                      <w:kern w:val="0"/>
                      <w:sz w:val="21"/>
                      <w:szCs w:val="21"/>
                      <w:highlight w:val="none"/>
                      <w:u w:val="none"/>
                      <w:lang w:val="en-US" w:eastAsia="zh-CN" w:bidi="ar"/>
                    </w:rPr>
                  </w:pPr>
                  <w:r>
                    <w:rPr>
                      <w:rFonts w:hint="eastAsia" w:cs="Times New Roman"/>
                      <w:bCs/>
                      <w:i w:val="0"/>
                      <w:iCs w:val="0"/>
                      <w:color w:val="C00000"/>
                      <w:kern w:val="0"/>
                      <w:sz w:val="21"/>
                      <w:szCs w:val="21"/>
                      <w:highlight w:val="none"/>
                      <w:u w:val="none"/>
                      <w:lang w:val="en-US" w:eastAsia="zh-CN" w:bidi="ar"/>
                    </w:rPr>
                    <w:t>0.017</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C00000"/>
                      <w:kern w:val="0"/>
                      <w:sz w:val="21"/>
                      <w:szCs w:val="21"/>
                      <w:highlight w:val="none"/>
                      <w:u w:val="none"/>
                      <w:lang w:val="en-US" w:eastAsia="zh-CN" w:bidi="ar"/>
                    </w:rPr>
                  </w:pPr>
                  <w:r>
                    <w:rPr>
                      <w:rFonts w:hint="eastAsia" w:cs="Times New Roman"/>
                      <w:bCs/>
                      <w:i w:val="0"/>
                      <w:iCs w:val="0"/>
                      <w:color w:val="C00000"/>
                      <w:kern w:val="0"/>
                      <w:sz w:val="21"/>
                      <w:szCs w:val="21"/>
                      <w:highlight w:val="none"/>
                      <w:u w:val="none"/>
                      <w:lang w:val="en-US" w:eastAsia="zh-CN" w:bidi="ar"/>
                    </w:rPr>
                    <w:t>1.31</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C00000"/>
                      <w:sz w:val="21"/>
                      <w:szCs w:val="21"/>
                      <w:highlight w:val="none"/>
                      <w:lang w:val="en-US" w:eastAsia="zh-CN"/>
                    </w:rPr>
                  </w:pPr>
                  <w:r>
                    <w:rPr>
                      <w:rFonts w:hint="default" w:ascii="Times New Roman" w:hAnsi="Times New Roman" w:eastAsia="宋体" w:cs="Times New Roman"/>
                      <w:b w:val="0"/>
                      <w:bCs w:val="0"/>
                      <w:color w:val="C00000"/>
                      <w:sz w:val="21"/>
                      <w:szCs w:val="21"/>
                      <w:highlight w:val="none"/>
                      <w:lang w:val="en-US" w:eastAsia="zh-CN"/>
                    </w:rPr>
                    <w:t>10</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C00000"/>
                      <w:sz w:val="21"/>
                      <w:szCs w:val="21"/>
                      <w:highlight w:val="none"/>
                      <w:lang w:val="en-US" w:eastAsia="zh-CN"/>
                    </w:rPr>
                  </w:pPr>
                  <w:r>
                    <w:rPr>
                      <w:rFonts w:hint="default" w:ascii="Times New Roman" w:hAnsi="Times New Roman" w:eastAsia="宋体" w:cs="Times New Roman"/>
                      <w:b w:val="0"/>
                      <w:bCs w:val="0"/>
                      <w:color w:val="C00000"/>
                      <w:sz w:val="21"/>
                      <w:szCs w:val="21"/>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C00000"/>
                      <w:sz w:val="21"/>
                      <w:szCs w:val="21"/>
                      <w:highlight w:val="none"/>
                      <w:lang w:val="en-US" w:eastAsia="zh-CN"/>
                    </w:rPr>
                  </w:pPr>
                  <w:r>
                    <w:rPr>
                      <w:rFonts w:hint="default" w:ascii="Times New Roman" w:hAnsi="Times New Roman" w:eastAsia="宋体" w:cs="Times New Roman"/>
                      <w:color w:val="C00000"/>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kern w:val="0"/>
                <w:sz w:val="24"/>
                <w:highlight w:val="none"/>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DA002排气筒中各污染物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lang w:eastAsia="zh-CN"/>
              </w:rPr>
              <w:t>。</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eastAsia" w:eastAsia="宋体" w:cs="Times New Roman"/>
                <w:b w:val="0"/>
                <w:bCs w:val="0"/>
                <w:color w:val="auto"/>
                <w:kern w:val="0"/>
                <w:sz w:val="24"/>
                <w:szCs w:val="24"/>
                <w:highlight w:val="none"/>
                <w:lang w:val="en-US" w:eastAsia="zh-CN"/>
              </w:rPr>
              <w:t>②</w:t>
            </w:r>
            <w:r>
              <w:rPr>
                <w:rFonts w:hint="default" w:ascii="Times New Roman" w:hAnsi="Times New Roman" w:eastAsia="宋体" w:cs="Times New Roman"/>
                <w:b w:val="0"/>
                <w:bCs w:val="0"/>
                <w:color w:val="auto"/>
                <w:kern w:val="0"/>
                <w:sz w:val="24"/>
                <w:szCs w:val="24"/>
                <w:highlight w:val="none"/>
                <w:lang w:val="en-US" w:eastAsia="zh-CN"/>
              </w:rPr>
              <w:t>无组织废气达标分析</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rPr>
              <w:t>本环评采用AERSCREEN模型估算</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rPr>
              <w:t>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b w:val="0"/>
                <w:bCs w:val="0"/>
                <w:color w:val="auto"/>
                <w:sz w:val="24"/>
                <w:szCs w:val="24"/>
                <w:highlight w:val="none"/>
              </w:rPr>
              <w:t>组织排放的污染物最大地面落地浓度距源距离为源下风向</w:t>
            </w:r>
            <w:r>
              <w:rPr>
                <w:rFonts w:hint="eastAsia" w:eastAsia="宋体" w:cs="Times New Roman"/>
                <w:b w:val="0"/>
                <w:bCs w:val="0"/>
                <w:color w:val="auto"/>
                <w:sz w:val="24"/>
                <w:szCs w:val="24"/>
                <w:highlight w:val="none"/>
                <w:lang w:val="en-US" w:eastAsia="zh-CN"/>
              </w:rPr>
              <w:t>102</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lang w:val="en-US" w:eastAsia="zh-CN"/>
              </w:rPr>
              <w:t>无组织颗粒物</w:t>
            </w:r>
            <w:r>
              <w:rPr>
                <w:rFonts w:hint="default" w:ascii="Times New Roman" w:hAnsi="Times New Roman" w:eastAsia="宋体" w:cs="Times New Roman"/>
                <w:b w:val="0"/>
                <w:bCs w:val="0"/>
                <w:iCs/>
                <w:color w:val="auto"/>
                <w:sz w:val="24"/>
                <w:szCs w:val="24"/>
                <w:highlight w:val="none"/>
              </w:rPr>
              <w:t>最大落地浓度为</w:t>
            </w:r>
            <w:r>
              <w:rPr>
                <w:rFonts w:hint="eastAsia" w:cs="Times New Roman"/>
                <w:b w:val="0"/>
                <w:bCs w:val="0"/>
                <w:color w:val="auto"/>
                <w:sz w:val="24"/>
                <w:szCs w:val="24"/>
                <w:highlight w:val="none"/>
                <w:vertAlign w:val="baseline"/>
                <w:lang w:val="en-US" w:eastAsia="zh-CN"/>
              </w:rPr>
              <w:t>0.00167</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SO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2</w:t>
            </w:r>
            <w:r>
              <w:rPr>
                <w:rFonts w:hint="default" w:ascii="Times New Roman" w:hAnsi="Times New Roman" w:eastAsia="宋体" w:cs="Times New Roman"/>
                <w:b w:val="0"/>
                <w:bCs w:val="0"/>
                <w:iCs/>
                <w:color w:val="auto"/>
                <w:sz w:val="24"/>
                <w:szCs w:val="24"/>
                <w:highlight w:val="none"/>
              </w:rPr>
              <w:t>最大落地浓度为</w:t>
            </w:r>
            <w:r>
              <w:rPr>
                <w:rFonts w:hint="eastAsia" w:cs="Times New Roman"/>
                <w:b w:val="0"/>
                <w:bCs w:val="0"/>
                <w:color w:val="auto"/>
                <w:sz w:val="24"/>
                <w:szCs w:val="24"/>
                <w:highlight w:val="none"/>
                <w:vertAlign w:val="baseline"/>
                <w:lang w:val="en-US" w:eastAsia="zh-CN"/>
              </w:rPr>
              <w:t>0.00117</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NO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X</w:t>
            </w:r>
            <w:r>
              <w:rPr>
                <w:rFonts w:hint="default" w:ascii="Times New Roman" w:hAnsi="Times New Roman" w:eastAsia="宋体" w:cs="Times New Roman"/>
                <w:b w:val="0"/>
                <w:bCs w:val="0"/>
                <w:iCs/>
                <w:color w:val="auto"/>
                <w:sz w:val="24"/>
                <w:szCs w:val="24"/>
                <w:highlight w:val="none"/>
              </w:rPr>
              <w:t>最大落地浓度为</w:t>
            </w:r>
            <w:r>
              <w:rPr>
                <w:rFonts w:hint="eastAsia" w:cs="Times New Roman"/>
                <w:b w:val="0"/>
                <w:bCs w:val="0"/>
                <w:iCs/>
                <w:color w:val="auto"/>
                <w:sz w:val="24"/>
                <w:szCs w:val="24"/>
                <w:highlight w:val="none"/>
                <w:lang w:val="en-US" w:eastAsia="zh-CN"/>
              </w:rPr>
              <w:t>0.0109</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C00000"/>
                <w:sz w:val="24"/>
                <w:szCs w:val="24"/>
                <w:highlight w:val="none"/>
                <w:lang w:val="en-US" w:eastAsia="zh-CN"/>
              </w:rPr>
              <w:t>非甲烷总烃</w:t>
            </w:r>
            <w:r>
              <w:rPr>
                <w:rFonts w:hint="default" w:ascii="Times New Roman" w:hAnsi="Times New Roman" w:eastAsia="宋体" w:cs="Times New Roman"/>
                <w:b w:val="0"/>
                <w:bCs w:val="0"/>
                <w:iCs/>
                <w:color w:val="C00000"/>
                <w:sz w:val="24"/>
                <w:szCs w:val="24"/>
                <w:highlight w:val="none"/>
              </w:rPr>
              <w:t>最大落地浓度为</w:t>
            </w:r>
            <w:r>
              <w:rPr>
                <w:rFonts w:hint="eastAsia" w:cs="Times New Roman"/>
                <w:b w:val="0"/>
                <w:bCs w:val="0"/>
                <w:color w:val="C00000"/>
                <w:sz w:val="24"/>
                <w:szCs w:val="24"/>
                <w:highlight w:val="none"/>
                <w:vertAlign w:val="baseline"/>
                <w:lang w:val="en-US" w:eastAsia="zh-CN"/>
              </w:rPr>
              <w:t>0.00292</w:t>
            </w:r>
            <w:r>
              <w:rPr>
                <w:rFonts w:hint="default" w:ascii="Times New Roman" w:hAnsi="Times New Roman" w:eastAsia="宋体" w:cs="Times New Roman"/>
                <w:b w:val="0"/>
                <w:bCs w:val="0"/>
                <w:color w:val="C00000"/>
                <w:sz w:val="24"/>
                <w:szCs w:val="24"/>
                <w:highlight w:val="none"/>
                <w:vertAlign w:val="baseline"/>
                <w:lang w:val="en-US" w:eastAsia="zh-CN"/>
              </w:rPr>
              <w:t>m</w:t>
            </w:r>
            <w:r>
              <w:rPr>
                <w:rFonts w:hint="default" w:ascii="Times New Roman" w:hAnsi="Times New Roman" w:eastAsia="宋体" w:cs="Times New Roman"/>
                <w:b w:val="0"/>
                <w:bCs w:val="0"/>
                <w:color w:val="C00000"/>
                <w:sz w:val="24"/>
                <w:szCs w:val="24"/>
                <w:highlight w:val="none"/>
              </w:rPr>
              <w:t>g/m</w:t>
            </w:r>
            <w:r>
              <w:rPr>
                <w:rFonts w:hint="default" w:ascii="Times New Roman" w:hAnsi="Times New Roman" w:eastAsia="宋体" w:cs="Times New Roman"/>
                <w:b w:val="0"/>
                <w:bCs w:val="0"/>
                <w:color w:val="C00000"/>
                <w:sz w:val="24"/>
                <w:szCs w:val="24"/>
                <w:highlight w:val="none"/>
                <w:vertAlign w:val="superscript"/>
              </w:rPr>
              <w:t>3</w:t>
            </w:r>
            <w:r>
              <w:rPr>
                <w:rFonts w:hint="default" w:ascii="Times New Roman" w:hAnsi="Times New Roman" w:eastAsia="宋体" w:cs="Times New Roman"/>
                <w:b w:val="0"/>
                <w:bCs w:val="0"/>
                <w:iCs/>
                <w:color w:val="C00000"/>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厂界</w:t>
            </w:r>
            <w:r>
              <w:rPr>
                <w:rFonts w:hint="eastAsia" w:eastAsia="宋体" w:cs="Times New Roman"/>
                <w:b w:val="0"/>
                <w:bCs w:val="0"/>
                <w:color w:val="auto"/>
                <w:sz w:val="24"/>
                <w:szCs w:val="24"/>
                <w:highlight w:val="none"/>
                <w:lang w:val="en-US" w:eastAsia="zh-CN"/>
              </w:rPr>
              <w:t>颗粒物、</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SO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2</w:t>
            </w:r>
            <w:r>
              <w:rPr>
                <w:rFonts w:hint="default" w:ascii="Times New Roman" w:hAnsi="Times New Roman" w:eastAsia="宋体" w:cs="Times New Roman"/>
                <w:b w:val="0"/>
                <w:bCs w:val="0"/>
                <w:i w:val="0"/>
                <w:iCs w:val="0"/>
                <w:color w:val="auto"/>
                <w:kern w:val="0"/>
                <w:sz w:val="24"/>
                <w:szCs w:val="24"/>
                <w:highlight w:val="none"/>
                <w:u w:val="none"/>
                <w:vertAlign w:val="baseline"/>
                <w:lang w:val="en-US" w:eastAsia="zh-CN" w:bidi="ar"/>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NO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X</w:t>
            </w:r>
            <w:r>
              <w:rPr>
                <w:rFonts w:hint="eastAsia" w:eastAsia="宋体" w:cs="Times New Roman"/>
                <w:b w:val="0"/>
                <w:bCs w:val="0"/>
                <w:i w:val="0"/>
                <w:iCs w:val="0"/>
                <w:color w:val="auto"/>
                <w:kern w:val="0"/>
                <w:sz w:val="24"/>
                <w:szCs w:val="24"/>
                <w:highlight w:val="none"/>
                <w:u w:val="none"/>
                <w:vertAlign w:val="baseline"/>
                <w:lang w:val="en-US" w:eastAsia="zh-CN" w:bidi="ar"/>
              </w:rPr>
              <w:t>及非甲烷总烃</w:t>
            </w:r>
            <w:r>
              <w:rPr>
                <w:rFonts w:hint="default" w:ascii="Times New Roman" w:hAnsi="Times New Roman" w:eastAsia="宋体" w:cs="Times New Roman"/>
                <w:b w:val="0"/>
                <w:bCs w:val="0"/>
                <w:i w:val="0"/>
                <w:iCs w:val="0"/>
                <w:color w:val="auto"/>
                <w:kern w:val="0"/>
                <w:sz w:val="24"/>
                <w:szCs w:val="24"/>
                <w:highlight w:val="none"/>
                <w:u w:val="none"/>
                <w:vertAlign w:val="baseline"/>
                <w:lang w:val="en-US" w:eastAsia="zh-CN" w:bidi="ar"/>
              </w:rPr>
              <w:t>满足</w:t>
            </w:r>
            <w:r>
              <w:rPr>
                <w:rFonts w:hint="default" w:ascii="Times New Roman" w:hAnsi="Times New Roman" w:eastAsia="宋体" w:cs="Times New Roman"/>
                <w:b w:val="0"/>
                <w:bCs w:val="0"/>
                <w:color w:val="auto"/>
                <w:sz w:val="24"/>
                <w:szCs w:val="24"/>
                <w:highlight w:val="none"/>
                <w:lang w:val="zh-CN"/>
              </w:rPr>
              <w:t>《大气污染物综合排放标准》（GB16297-1996）</w:t>
            </w:r>
            <w:r>
              <w:rPr>
                <w:rFonts w:hint="default" w:ascii="Times New Roman" w:hAnsi="Times New Roman" w:eastAsia="宋体" w:cs="Times New Roman"/>
                <w:b w:val="0"/>
                <w:bCs w:val="0"/>
                <w:color w:val="auto"/>
                <w:sz w:val="24"/>
                <w:szCs w:val="24"/>
                <w:highlight w:val="none"/>
              </w:rPr>
              <w:t>表2中无组织排放监控浓度限值</w:t>
            </w:r>
            <w:r>
              <w:rPr>
                <w:rFonts w:hint="default" w:ascii="Times New Roman" w:hAnsi="Times New Roman" w:eastAsia="宋体" w:cs="Times New Roman"/>
                <w:b w:val="0"/>
                <w:bCs w:val="0"/>
                <w:color w:val="auto"/>
                <w:sz w:val="24"/>
                <w:szCs w:val="24"/>
                <w:highlight w:val="none"/>
                <w:lang w:val="en-US" w:eastAsia="zh-CN"/>
              </w:rPr>
              <w:t>要求</w:t>
            </w:r>
            <w:r>
              <w:rPr>
                <w:rFonts w:hint="default" w:ascii="Times New Roman" w:hAnsi="Times New Roman" w:eastAsia="宋体" w:cs="Times New Roman"/>
                <w:b w:val="0"/>
                <w:bCs w:val="0"/>
                <w:color w:val="auto"/>
                <w:sz w:val="24"/>
                <w:szCs w:val="24"/>
                <w:highlight w:val="none"/>
                <w:vertAlign w:val="baseli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auto"/>
                <w:sz w:val="24"/>
                <w:highlight w:val="none"/>
                <w:lang w:eastAsia="zh-CN"/>
              </w:rPr>
            </w:pPr>
            <w:r>
              <w:rPr>
                <w:rFonts w:hint="default" w:ascii="Times New Roman" w:hAnsi="Times New Roman" w:eastAsia="宋体" w:cs="Times New Roman"/>
                <w:b w:val="0"/>
                <w:bCs w:val="0"/>
                <w:color w:val="auto"/>
                <w:kern w:val="0"/>
                <w:sz w:val="24"/>
                <w:szCs w:val="24"/>
                <w:highlight w:val="none"/>
              </w:rPr>
              <w:t>综上，本项目废气对周边大气环境影响较小。</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eastAsia" w:cs="Times New Roman"/>
                <w:b/>
                <w:bCs/>
                <w:color w:val="auto"/>
                <w:kern w:val="0"/>
                <w:sz w:val="24"/>
                <w:szCs w:val="20"/>
                <w:highlight w:val="none"/>
                <w:lang w:val="en-US" w:eastAsia="zh-CN"/>
              </w:rPr>
              <w:t>2）</w:t>
            </w:r>
            <w:r>
              <w:rPr>
                <w:rFonts w:hint="default" w:ascii="Times New Roman" w:hAnsi="Times New Roman" w:eastAsia="宋体" w:cs="Times New Roman"/>
                <w:b/>
                <w:bCs/>
                <w:color w:val="auto"/>
                <w:kern w:val="0"/>
                <w:sz w:val="24"/>
                <w:szCs w:val="20"/>
                <w:highlight w:val="none"/>
              </w:rPr>
              <w:t>污染物排放量核算</w:t>
            </w:r>
          </w:p>
          <w:p>
            <w:pPr>
              <w:pStyle w:val="38"/>
              <w:keepNext w:val="0"/>
              <w:keepLines w:val="0"/>
              <w:pageBreakBefore w:val="0"/>
              <w:widowControl w:val="0"/>
              <w:kinsoku/>
              <w:wordWrap/>
              <w:overflowPunct/>
              <w:topLinePunct w:val="0"/>
              <w:autoSpaceDE/>
              <w:autoSpaceDN/>
              <w:bidi w:val="0"/>
              <w:adjustRightInd/>
              <w:snapToGrid/>
              <w:spacing w:before="0" w:beforeLines="0" w:line="360" w:lineRule="auto"/>
              <w:ind w:firstLine="480" w:firstLineChars="200"/>
              <w:jc w:val="both"/>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kern w:val="0"/>
                <w:sz w:val="24"/>
                <w:szCs w:val="20"/>
                <w:highlight w:val="none"/>
              </w:rPr>
              <w:t>项目</w:t>
            </w:r>
            <w:r>
              <w:rPr>
                <w:rFonts w:hint="default" w:ascii="Times New Roman" w:hAnsi="Times New Roman" w:eastAsia="宋体" w:cs="Times New Roman"/>
                <w:b w:val="0"/>
                <w:bCs/>
                <w:color w:val="auto"/>
                <w:szCs w:val="24"/>
                <w:highlight w:val="none"/>
              </w:rPr>
              <w:t>大气污染物</w:t>
            </w:r>
            <w:r>
              <w:rPr>
                <w:rFonts w:hint="eastAsia" w:ascii="Times New Roman" w:hAnsi="Times New Roman" w:cs="Times New Roman"/>
                <w:b w:val="0"/>
                <w:bCs/>
                <w:color w:val="auto"/>
                <w:szCs w:val="24"/>
                <w:highlight w:val="none"/>
                <w:lang w:eastAsia="zh-CN"/>
              </w:rPr>
              <w:t>有</w:t>
            </w:r>
            <w:r>
              <w:rPr>
                <w:rFonts w:hint="default" w:ascii="Times New Roman" w:hAnsi="Times New Roman" w:eastAsia="宋体" w:cs="Times New Roman"/>
                <w:b w:val="0"/>
                <w:bCs/>
                <w:color w:val="auto"/>
                <w:szCs w:val="24"/>
                <w:highlight w:val="none"/>
              </w:rPr>
              <w:t>组织排放量</w:t>
            </w:r>
            <w:r>
              <w:rPr>
                <w:rFonts w:hint="default" w:ascii="Times New Roman" w:hAnsi="Times New Roman" w:eastAsia="宋体" w:cs="Times New Roman"/>
                <w:b w:val="0"/>
                <w:bCs/>
                <w:color w:val="auto"/>
                <w:kern w:val="0"/>
                <w:sz w:val="24"/>
                <w:szCs w:val="20"/>
                <w:highlight w:val="none"/>
              </w:rPr>
              <w:t>见表</w:t>
            </w:r>
            <w:r>
              <w:rPr>
                <w:rFonts w:hint="default" w:ascii="Times New Roman" w:hAnsi="Times New Roman" w:cs="Times New Roman"/>
                <w:b w:val="0"/>
                <w:bCs/>
                <w:color w:val="auto"/>
                <w:kern w:val="0"/>
                <w:sz w:val="24"/>
                <w:szCs w:val="20"/>
                <w:highlight w:val="none"/>
                <w:lang w:val="en-US" w:eastAsia="zh-CN"/>
              </w:rPr>
              <w:t>4</w:t>
            </w:r>
            <w:r>
              <w:rPr>
                <w:rFonts w:hint="eastAsia" w:ascii="Times New Roman" w:hAnsi="Times New Roman" w:cs="Times New Roman"/>
                <w:b w:val="0"/>
                <w:bCs/>
                <w:color w:val="auto"/>
                <w:kern w:val="0"/>
                <w:sz w:val="24"/>
                <w:szCs w:val="20"/>
                <w:highlight w:val="none"/>
                <w:lang w:val="en-US" w:eastAsia="zh-CN"/>
              </w:rPr>
              <w:t>-7</w:t>
            </w:r>
            <w:r>
              <w:rPr>
                <w:rFonts w:hint="default" w:ascii="Times New Roman" w:hAnsi="Times New Roman" w:eastAsia="宋体" w:cs="Times New Roman"/>
                <w:b w:val="0"/>
                <w:bCs/>
                <w:color w:val="auto"/>
                <w:kern w:val="0"/>
                <w:sz w:val="24"/>
                <w:szCs w:val="20"/>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表 </w:t>
            </w:r>
            <w:r>
              <w:rPr>
                <w:rFonts w:hint="eastAsia"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w:t>
            </w:r>
            <w:r>
              <w:rPr>
                <w:rFonts w:hint="eastAsia" w:cs="Times New Roman"/>
                <w:b/>
                <w:bCs/>
                <w:color w:val="auto"/>
                <w:sz w:val="21"/>
                <w:szCs w:val="21"/>
                <w:highlight w:val="none"/>
                <w:lang w:eastAsia="zh-CN"/>
              </w:rPr>
              <w:t>项目</w:t>
            </w:r>
            <w:r>
              <w:rPr>
                <w:rFonts w:hint="default" w:ascii="Times New Roman" w:hAnsi="Times New Roman" w:eastAsia="宋体" w:cs="Times New Roman"/>
                <w:b/>
                <w:bCs/>
                <w:color w:val="auto"/>
                <w:sz w:val="21"/>
                <w:szCs w:val="21"/>
                <w:highlight w:val="none"/>
              </w:rPr>
              <w:t>大气污染物有组织排放量核算表</w:t>
            </w:r>
          </w:p>
          <w:tbl>
            <w:tblPr>
              <w:tblStyle w:val="23"/>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886"/>
              <w:gridCol w:w="1271"/>
              <w:gridCol w:w="1436"/>
              <w:gridCol w:w="1414"/>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88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排放口编号</w:t>
                  </w:r>
                </w:p>
              </w:tc>
              <w:tc>
                <w:tcPr>
                  <w:tcW w:w="1271"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436"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414"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核算排放速率（kg/h）</w:t>
                  </w:r>
                </w:p>
              </w:tc>
              <w:tc>
                <w:tcPr>
                  <w:tcW w:w="1515" w:type="dxa"/>
                  <w:noWrap w:val="0"/>
                  <w:vAlign w:val="center"/>
                </w:tcPr>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天然气燃烧、固化</w:t>
                  </w:r>
                </w:p>
              </w:tc>
              <w:tc>
                <w:tcPr>
                  <w:tcW w:w="886" w:type="dxa"/>
                  <w:vMerge w:val="restart"/>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c>
                <w:tcPr>
                  <w:tcW w:w="12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颗粒物</w:t>
                  </w:r>
                </w:p>
              </w:tc>
              <w:tc>
                <w:tcPr>
                  <w:tcW w:w="14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FF"/>
                      <w:szCs w:val="21"/>
                      <w:highlight w:val="none"/>
                      <w:lang w:val="en-US" w:eastAsia="zh-CN"/>
                    </w:rPr>
                    <w:t>3.74</w:t>
                  </w:r>
                </w:p>
              </w:tc>
              <w:tc>
                <w:tcPr>
                  <w:tcW w:w="14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0.0486</w:t>
                  </w:r>
                </w:p>
              </w:tc>
              <w:tc>
                <w:tcPr>
                  <w:tcW w:w="15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88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1"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1436"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0000FF"/>
                      <w:szCs w:val="21"/>
                      <w:highlight w:val="none"/>
                      <w:lang w:val="en-US" w:eastAsia="zh-CN"/>
                    </w:rPr>
                    <w:t>2.62</w:t>
                  </w:r>
                </w:p>
              </w:tc>
              <w:tc>
                <w:tcPr>
                  <w:tcW w:w="1414"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0.034</w:t>
                  </w:r>
                </w:p>
              </w:tc>
              <w:tc>
                <w:tcPr>
                  <w:tcW w:w="15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88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1"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1436"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cs="Times New Roman"/>
                      <w:color w:val="0000FF"/>
                      <w:szCs w:val="21"/>
                      <w:highlight w:val="none"/>
                      <w:lang w:val="en-US" w:eastAsia="zh-CN"/>
                    </w:rPr>
                    <w:t>24.46</w:t>
                  </w:r>
                </w:p>
              </w:tc>
              <w:tc>
                <w:tcPr>
                  <w:tcW w:w="1414" w:type="dxa"/>
                  <w:noWrap w:val="0"/>
                  <w:vAlign w:val="center"/>
                </w:tcPr>
                <w:p>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0.318</w:t>
                  </w:r>
                </w:p>
              </w:tc>
              <w:tc>
                <w:tcPr>
                  <w:tcW w:w="15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vMerge w:val="continue"/>
                  <w:noWrap w:val="0"/>
                  <w:vAlign w:val="center"/>
                </w:tcPr>
                <w:p>
                  <w:pPr>
                    <w:adjustRightInd/>
                    <w:snapToGrid/>
                    <w:spacing w:line="240" w:lineRule="auto"/>
                    <w:ind w:firstLine="0" w:firstLineChars="0"/>
                    <w:jc w:val="center"/>
                    <w:rPr>
                      <w:rFonts w:hint="eastAsia" w:cs="Times New Roman"/>
                      <w:color w:val="auto"/>
                      <w:sz w:val="21"/>
                      <w:szCs w:val="21"/>
                      <w:highlight w:val="none"/>
                      <w:lang w:eastAsia="zh-CN"/>
                    </w:rPr>
                  </w:pPr>
                </w:p>
              </w:tc>
              <w:tc>
                <w:tcPr>
                  <w:tcW w:w="886" w:type="dxa"/>
                  <w:vMerge w:val="continue"/>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71" w:type="dxa"/>
                  <w:noWrap w:val="0"/>
                  <w:vAlign w:val="center"/>
                </w:tcPr>
                <w:p>
                  <w:pPr>
                    <w:adjustRightInd/>
                    <w:snapToGrid/>
                    <w:spacing w:line="240" w:lineRule="auto"/>
                    <w:ind w:firstLine="0" w:firstLineChars="0"/>
                    <w:jc w:val="center"/>
                    <w:rPr>
                      <w:rFonts w:hint="eastAsia" w:cs="Times New Roman"/>
                      <w:color w:val="C00000"/>
                      <w:sz w:val="21"/>
                      <w:szCs w:val="21"/>
                      <w:highlight w:val="none"/>
                      <w:lang w:val="en-US" w:eastAsia="zh-CN"/>
                    </w:rPr>
                  </w:pPr>
                  <w:r>
                    <w:rPr>
                      <w:rFonts w:hint="eastAsia" w:cs="Times New Roman"/>
                      <w:color w:val="C00000"/>
                      <w:sz w:val="21"/>
                      <w:szCs w:val="21"/>
                      <w:highlight w:val="none"/>
                      <w:lang w:val="en-US" w:eastAsia="zh-CN"/>
                    </w:rPr>
                    <w:t>非甲烷总烃</w:t>
                  </w:r>
                </w:p>
              </w:tc>
              <w:tc>
                <w:tcPr>
                  <w:tcW w:w="1436" w:type="dxa"/>
                  <w:noWrap w:val="0"/>
                  <w:vAlign w:val="center"/>
                </w:tcPr>
                <w:p>
                  <w:pPr>
                    <w:keepNext w:val="0"/>
                    <w:keepLines w:val="0"/>
                    <w:widowControl/>
                    <w:suppressLineNumbers w:val="0"/>
                    <w:jc w:val="center"/>
                    <w:textAlignment w:val="center"/>
                    <w:rPr>
                      <w:rFonts w:hint="default" w:cs="Times New Roman"/>
                      <w:color w:val="C00000"/>
                      <w:sz w:val="21"/>
                      <w:szCs w:val="21"/>
                      <w:highlight w:val="none"/>
                      <w:lang w:val="en-US" w:eastAsia="zh-CN"/>
                    </w:rPr>
                  </w:pPr>
                  <w:r>
                    <w:rPr>
                      <w:rFonts w:hint="eastAsia" w:cs="Times New Roman"/>
                      <w:color w:val="C00000"/>
                      <w:szCs w:val="21"/>
                      <w:highlight w:val="none"/>
                      <w:lang w:val="en-US" w:eastAsia="zh-CN"/>
                    </w:rPr>
                    <w:t>1.31</w:t>
                  </w:r>
                </w:p>
              </w:tc>
              <w:tc>
                <w:tcPr>
                  <w:tcW w:w="1414" w:type="dxa"/>
                  <w:noWrap w:val="0"/>
                  <w:vAlign w:val="center"/>
                </w:tcPr>
                <w:p>
                  <w:pPr>
                    <w:keepNext w:val="0"/>
                    <w:keepLines w:val="0"/>
                    <w:widowControl/>
                    <w:suppressLineNumbers w:val="0"/>
                    <w:jc w:val="center"/>
                    <w:textAlignment w:val="center"/>
                    <w:rPr>
                      <w:rFonts w:hint="default" w:cs="Times New Roman"/>
                      <w:color w:val="C00000"/>
                      <w:sz w:val="21"/>
                      <w:szCs w:val="21"/>
                      <w:highlight w:val="none"/>
                      <w:lang w:val="en-US" w:eastAsia="zh-CN"/>
                    </w:rPr>
                  </w:pPr>
                  <w:r>
                    <w:rPr>
                      <w:rFonts w:hint="eastAsia" w:cs="Times New Roman"/>
                      <w:color w:val="C00000"/>
                      <w:szCs w:val="21"/>
                      <w:highlight w:val="none"/>
                      <w:lang w:val="en-US" w:eastAsia="zh-CN"/>
                    </w:rPr>
                    <w:t>0.017</w:t>
                  </w:r>
                </w:p>
              </w:tc>
              <w:tc>
                <w:tcPr>
                  <w:tcW w:w="15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C00000"/>
                      <w:sz w:val="21"/>
                      <w:szCs w:val="21"/>
                      <w:highlight w:val="none"/>
                      <w:lang w:val="en-US" w:eastAsia="zh-CN"/>
                    </w:rPr>
                  </w:pPr>
                  <w:r>
                    <w:rPr>
                      <w:rFonts w:hint="eastAsia" w:cs="Times New Roman"/>
                      <w:color w:val="C00000"/>
                      <w:sz w:val="21"/>
                      <w:szCs w:val="21"/>
                      <w:highlight w:val="none"/>
                      <w:lang w:val="en-US" w:eastAsia="zh-CN"/>
                    </w:rPr>
                    <w:t>0.0204</w:t>
                  </w:r>
                </w:p>
              </w:tc>
            </w:tr>
          </w:tbl>
          <w:p>
            <w:pPr>
              <w:pStyle w:val="38"/>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w:t>
            </w:r>
            <w:r>
              <w:rPr>
                <w:rFonts w:hint="eastAsia" w:ascii="Times New Roman" w:hAnsi="Times New Roman"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lang w:eastAsia="zh-CN"/>
              </w:rPr>
              <w:t>。</w:t>
            </w:r>
          </w:p>
          <w:p>
            <w:pPr>
              <w:pStyle w:val="3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rPr>
              <w:t xml:space="preserve">  </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rPr>
              <w:t>污染物无组织排放量核算表</w:t>
            </w:r>
          </w:p>
          <w:tbl>
            <w:tblPr>
              <w:tblStyle w:val="24"/>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489"/>
              <w:gridCol w:w="2077"/>
              <w:gridCol w:w="1782"/>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735"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48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3859" w:type="dxa"/>
                  <w:gridSpan w:val="2"/>
                  <w:noWrap w:val="0"/>
                  <w:vAlign w:val="center"/>
                </w:tcPr>
                <w:p>
                  <w:pPr>
                    <w:pStyle w:val="14"/>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1385"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735"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48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077" w:type="dxa"/>
                  <w:noWrap w:val="0"/>
                  <w:vAlign w:val="center"/>
                </w:tcPr>
                <w:p>
                  <w:pPr>
                    <w:pStyle w:val="14"/>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782" w:type="dxa"/>
                  <w:noWrap w:val="0"/>
                  <w:vAlign w:val="center"/>
                </w:tcPr>
                <w:p>
                  <w:pPr>
                    <w:pStyle w:val="14"/>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385"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735" w:type="dxa"/>
                  <w:vMerge w:val="restart"/>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bCs/>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r>
                    <w:rPr>
                      <w:rFonts w:hint="default" w:ascii="Times New Roman" w:hAnsi="Times New Roman" w:eastAsia="宋体" w:cs="Times New Roman"/>
                      <w:i w:val="0"/>
                      <w:iCs w:val="0"/>
                      <w:color w:val="auto"/>
                      <w:kern w:val="0"/>
                      <w:sz w:val="21"/>
                      <w:szCs w:val="21"/>
                      <w:highlight w:val="none"/>
                      <w:u w:val="none"/>
                      <w:lang w:val="en-US" w:eastAsia="zh-CN" w:bidi="ar"/>
                    </w:rPr>
                    <w:t>工段</w:t>
                  </w:r>
                </w:p>
              </w:tc>
              <w:tc>
                <w:tcPr>
                  <w:tcW w:w="148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077" w:type="dxa"/>
                  <w:vMerge w:val="restart"/>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lang w:eastAsia="zh-CN"/>
                    </w:rPr>
                    <w:t>中</w:t>
                  </w:r>
                  <w:r>
                    <w:rPr>
                      <w:rFonts w:hint="eastAsia" w:eastAsia="宋体" w:cs="Times New Roman"/>
                      <w:color w:val="auto"/>
                      <w:sz w:val="21"/>
                      <w:szCs w:val="21"/>
                      <w:highlight w:val="none"/>
                      <w:lang w:eastAsia="zh-CN"/>
                    </w:rPr>
                    <w:t>无组织排放监控浓度</w:t>
                  </w:r>
                  <w:r>
                    <w:rPr>
                      <w:rFonts w:hint="default" w:ascii="Times New Roman" w:hAnsi="Times New Roman" w:eastAsia="宋体" w:cs="Times New Roman"/>
                      <w:color w:val="auto"/>
                      <w:sz w:val="21"/>
                      <w:szCs w:val="21"/>
                      <w:highlight w:val="none"/>
                      <w:lang w:val="en-US" w:eastAsia="zh-CN"/>
                    </w:rPr>
                    <w:t>限值</w:t>
                  </w:r>
                  <w:r>
                    <w:rPr>
                      <w:rFonts w:hint="default" w:ascii="Times New Roman" w:hAnsi="Times New Roman" w:eastAsia="宋体" w:cs="Times New Roman"/>
                      <w:color w:val="auto"/>
                      <w:sz w:val="21"/>
                      <w:szCs w:val="21"/>
                      <w:highlight w:val="none"/>
                      <w:lang w:eastAsia="zh-CN"/>
                    </w:rPr>
                    <w:t>。</w:t>
                  </w:r>
                </w:p>
              </w:tc>
              <w:tc>
                <w:tcPr>
                  <w:tcW w:w="178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385"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735"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48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2077"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8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735"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48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2077"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8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13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735"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489"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77"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8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1385"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C00000"/>
                      <w:kern w:val="0"/>
                      <w:sz w:val="21"/>
                      <w:szCs w:val="21"/>
                      <w:highlight w:val="none"/>
                      <w:u w:val="none"/>
                      <w:lang w:val="en-US" w:eastAsia="zh-CN" w:bidi="ar"/>
                    </w:rPr>
                    <w:t>0.01</w:t>
                  </w:r>
                  <w:r>
                    <w:rPr>
                      <w:rFonts w:hint="eastAsia" w:cs="Times New Roman"/>
                      <w:i w:val="0"/>
                      <w:iCs w:val="0"/>
                      <w:color w:val="C00000"/>
                      <w:kern w:val="0"/>
                      <w:sz w:val="21"/>
                      <w:szCs w:val="21"/>
                      <w:highlight w:val="none"/>
                      <w:u w:val="none"/>
                      <w:lang w:val="en-US" w:eastAsia="zh-CN" w:bidi="ar"/>
                    </w:rPr>
                    <w:t>8</w:t>
                  </w:r>
                </w:p>
              </w:tc>
            </w:tr>
          </w:tbl>
          <w:p>
            <w:pPr>
              <w:pStyle w:val="38"/>
              <w:keepNext w:val="0"/>
              <w:keepLines w:val="0"/>
              <w:pageBreakBefore w:val="0"/>
              <w:widowControl w:val="0"/>
              <w:kinsoku/>
              <w:wordWrap/>
              <w:overflowPunct/>
              <w:topLinePunct w:val="0"/>
              <w:autoSpaceDE/>
              <w:autoSpaceDN/>
              <w:bidi w:val="0"/>
              <w:adjustRightInd/>
              <w:snapToGrid/>
              <w:spacing w:before="0" w:beforeLines="0"/>
              <w:ind w:firstLine="482"/>
              <w:jc w:val="lef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Cs w:val="24"/>
                <w:highlight w:val="none"/>
              </w:rPr>
              <w:t>项目大气污染物排放量情况见下表</w:t>
            </w:r>
            <w:r>
              <w:rPr>
                <w:rFonts w:hint="default" w:ascii="Times New Roman" w:hAnsi="Times New Roman" w:cs="Times New Roman"/>
                <w:b w:val="0"/>
                <w:bCs/>
                <w:color w:val="auto"/>
                <w:szCs w:val="24"/>
                <w:highlight w:val="none"/>
                <w:lang w:val="en-US" w:eastAsia="zh-CN"/>
              </w:rPr>
              <w:t>4</w:t>
            </w:r>
            <w:r>
              <w:rPr>
                <w:rFonts w:hint="eastAsia" w:ascii="Times New Roman" w:hAnsi="Times New Roman" w:cs="Times New Roman"/>
                <w:b w:val="0"/>
                <w:bCs/>
                <w:color w:val="auto"/>
                <w:szCs w:val="24"/>
                <w:highlight w:val="none"/>
                <w:lang w:val="en-US" w:eastAsia="zh-CN"/>
              </w:rPr>
              <w:t>-9</w:t>
            </w:r>
            <w:r>
              <w:rPr>
                <w:rFonts w:hint="default" w:ascii="Times New Roman" w:hAnsi="Times New Roman" w:eastAsia="宋体" w:cs="Times New Roman"/>
                <w:b w:val="0"/>
                <w:bCs/>
                <w:color w:val="auto"/>
                <w:szCs w:val="24"/>
                <w:highlight w:val="none"/>
              </w:rPr>
              <w:t>。</w:t>
            </w:r>
          </w:p>
          <w:p>
            <w:pPr>
              <w:pStyle w:val="38"/>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w:t>
            </w:r>
            <w:r>
              <w:rPr>
                <w:rFonts w:hint="eastAsia" w:ascii="Times New Roman" w:hAnsi="Times New Roman"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3"/>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471"/>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9"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生产阶段</w:t>
                  </w:r>
                </w:p>
              </w:tc>
              <w:tc>
                <w:tcPr>
                  <w:tcW w:w="2471"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102"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9"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bCs/>
                      <w:color w:val="auto"/>
                      <w:sz w:val="21"/>
                      <w:szCs w:val="21"/>
                      <w:highlight w:val="none"/>
                      <w:lang w:val="en-US" w:eastAsia="zh-CN"/>
                    </w:rPr>
                    <w:t>天然气</w:t>
                  </w: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r>
                    <w:rPr>
                      <w:rFonts w:hint="default" w:ascii="Times New Roman" w:hAnsi="Times New Roman" w:eastAsia="宋体" w:cs="Times New Roman"/>
                      <w:i w:val="0"/>
                      <w:iCs w:val="0"/>
                      <w:color w:val="auto"/>
                      <w:kern w:val="0"/>
                      <w:sz w:val="21"/>
                      <w:szCs w:val="21"/>
                      <w:highlight w:val="none"/>
                      <w:u w:val="none"/>
                      <w:lang w:val="en-US" w:eastAsia="zh-CN" w:bidi="ar"/>
                    </w:rPr>
                    <w:t>工段</w:t>
                  </w:r>
                </w:p>
              </w:tc>
              <w:tc>
                <w:tcPr>
                  <w:tcW w:w="2471" w:type="dxa"/>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颗粒物</w:t>
                  </w:r>
                </w:p>
              </w:tc>
              <w:tc>
                <w:tcPr>
                  <w:tcW w:w="410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410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410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9"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471" w:type="dxa"/>
                  <w:noWrap w:val="0"/>
                  <w:vAlign w:val="center"/>
                </w:tcPr>
                <w:p>
                  <w:pPr>
                    <w:adjustRightInd/>
                    <w:snapToGrid/>
                    <w:spacing w:line="240" w:lineRule="auto"/>
                    <w:ind w:firstLine="0" w:firstLineChars="0"/>
                    <w:jc w:val="center"/>
                    <w:rPr>
                      <w:rFonts w:hint="eastAsia" w:cs="Times New Roman"/>
                      <w:color w:val="C00000"/>
                      <w:sz w:val="21"/>
                      <w:szCs w:val="21"/>
                      <w:highlight w:val="none"/>
                      <w:lang w:val="en-US" w:eastAsia="zh-CN"/>
                    </w:rPr>
                  </w:pPr>
                  <w:r>
                    <w:rPr>
                      <w:rFonts w:hint="eastAsia" w:cs="Times New Roman"/>
                      <w:color w:val="C00000"/>
                      <w:sz w:val="21"/>
                      <w:szCs w:val="21"/>
                      <w:highlight w:val="none"/>
                      <w:lang w:val="en-US" w:eastAsia="zh-CN"/>
                    </w:rPr>
                    <w:t>非甲烷总烃</w:t>
                  </w:r>
                </w:p>
              </w:tc>
              <w:tc>
                <w:tcPr>
                  <w:tcW w:w="410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color w:val="C00000"/>
                      <w:sz w:val="21"/>
                      <w:szCs w:val="21"/>
                      <w:highlight w:val="none"/>
                      <w:lang w:val="en-US" w:eastAsia="zh-CN"/>
                    </w:rPr>
                  </w:pPr>
                  <w:r>
                    <w:rPr>
                      <w:rFonts w:hint="eastAsia" w:cs="Times New Roman"/>
                      <w:color w:val="C00000"/>
                      <w:sz w:val="21"/>
                      <w:szCs w:val="21"/>
                      <w:highlight w:val="none"/>
                      <w:lang w:val="en-US" w:eastAsia="zh-CN"/>
                    </w:rPr>
                    <w:t>0.0384</w:t>
                  </w:r>
                </w:p>
              </w:tc>
            </w:tr>
          </w:tbl>
          <w:p>
            <w:pPr>
              <w:pStyle w:val="33"/>
              <w:ind w:left="0" w:leftChars="0" w:firstLine="0" w:firstLineChars="0"/>
              <w:jc w:val="both"/>
              <w:rPr>
                <w:rFonts w:hint="default"/>
                <w:b/>
                <w:bCs/>
                <w:color w:val="auto"/>
                <w:sz w:val="24"/>
                <w:szCs w:val="24"/>
                <w:highlight w:val="none"/>
                <w:lang w:val="en-US" w:eastAsia="zh-CN"/>
              </w:rPr>
            </w:pPr>
            <w:r>
              <w:rPr>
                <w:rFonts w:hint="eastAsia"/>
                <w:b/>
                <w:bCs/>
                <w:color w:val="auto"/>
                <w:sz w:val="24"/>
                <w:szCs w:val="24"/>
                <w:highlight w:val="none"/>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（1）污染源分析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spacing w:val="-10"/>
                <w:sz w:val="24"/>
                <w:szCs w:val="24"/>
                <w:highlight w:val="none"/>
                <w:lang w:val="en-US" w:eastAsia="zh-CN"/>
              </w:rPr>
              <w:t>本项目废水产排情况统计详见下表</w:t>
            </w:r>
            <w:r>
              <w:rPr>
                <w:rFonts w:hint="default" w:ascii="Times New Roman" w:hAnsi="Times New Roman" w:eastAsia="宋体" w:cs="Times New Roman"/>
                <w:color w:val="auto"/>
                <w:sz w:val="24"/>
                <w:szCs w:val="24"/>
                <w:highlight w:val="none"/>
                <w:vertAlign w:val="baseline"/>
                <w:lang w:val="en-US" w:eastAsia="zh-CN"/>
              </w:rPr>
              <w:t>。</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lang w:val="en-US" w:eastAsia="zh-CN"/>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10</w:t>
            </w:r>
            <w:r>
              <w:rPr>
                <w:rFonts w:hint="default" w:ascii="Times New Roman" w:hAnsi="Times New Roman" w:eastAsia="宋体" w:cs="Times New Roman"/>
                <w:b/>
                <w:bCs w:val="0"/>
                <w:color w:val="auto"/>
                <w:spacing w:val="-10"/>
                <w:sz w:val="21"/>
                <w:szCs w:val="21"/>
                <w:highlight w:val="none"/>
                <w:lang w:val="en-US" w:eastAsia="zh-CN"/>
              </w:rPr>
              <w:t xml:space="preserve">  </w:t>
            </w:r>
            <w:r>
              <w:rPr>
                <w:rFonts w:hint="eastAsia" w:cs="Times New Roman"/>
                <w:b/>
                <w:bCs w:val="0"/>
                <w:color w:val="auto"/>
                <w:spacing w:val="-10"/>
                <w:sz w:val="21"/>
                <w:szCs w:val="21"/>
                <w:highlight w:val="none"/>
                <w:lang w:val="en-US" w:eastAsia="zh-CN"/>
              </w:rPr>
              <w:t>本项目生产废水产</w:t>
            </w:r>
            <w:r>
              <w:rPr>
                <w:rFonts w:hint="default" w:ascii="Times New Roman" w:hAnsi="Times New Roman" w:eastAsia="宋体" w:cs="Times New Roman"/>
                <w:b/>
                <w:bCs w:val="0"/>
                <w:color w:val="auto"/>
                <w:spacing w:val="-10"/>
                <w:sz w:val="21"/>
                <w:szCs w:val="21"/>
                <w:highlight w:val="none"/>
                <w:lang w:val="en-US" w:eastAsia="zh-CN"/>
              </w:rPr>
              <w:t>排情况</w:t>
            </w:r>
            <w:r>
              <w:rPr>
                <w:rFonts w:hint="eastAsia" w:cs="Times New Roman"/>
                <w:b/>
                <w:bCs w:val="0"/>
                <w:color w:val="auto"/>
                <w:spacing w:val="-10"/>
                <w:sz w:val="21"/>
                <w:szCs w:val="21"/>
                <w:highlight w:val="none"/>
                <w:lang w:val="en-US" w:eastAsia="zh-CN"/>
              </w:rPr>
              <w:t>统计表</w:t>
            </w:r>
          </w:p>
          <w:tbl>
            <w:tblPr>
              <w:tblStyle w:val="24"/>
              <w:tblW w:w="8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416"/>
              <w:gridCol w:w="1367"/>
              <w:gridCol w:w="1303"/>
              <w:gridCol w:w="1020"/>
              <w:gridCol w:w="766"/>
              <w:gridCol w:w="151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产污排污环节</w:t>
                  </w:r>
                </w:p>
              </w:tc>
              <w:tc>
                <w:tcPr>
                  <w:tcW w:w="5743" w:type="dxa"/>
                  <w:gridSpan w:val="5"/>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eastAsia"/>
                      <w:bCs/>
                      <w:color w:val="auto"/>
                      <w:spacing w:val="-10"/>
                      <w:szCs w:val="21"/>
                      <w:highlight w:val="none"/>
                    </w:rPr>
                  </w:pPr>
                  <w:r>
                    <w:rPr>
                      <w:rFonts w:hint="eastAsia"/>
                      <w:bCs/>
                      <w:color w:val="auto"/>
                      <w:spacing w:val="-10"/>
                      <w:szCs w:val="21"/>
                      <w:highlight w:val="none"/>
                    </w:rPr>
                    <w:t>前处理废液、废水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排放量（</w:t>
                  </w:r>
                  <w:r>
                    <w:rPr>
                      <w:b/>
                      <w:color w:val="auto"/>
                      <w:szCs w:val="21"/>
                      <w:highlight w:val="none"/>
                      <w:lang w:val="zh-CN" w:bidi="ar"/>
                    </w:rPr>
                    <w:t>m</w:t>
                  </w:r>
                  <w:r>
                    <w:rPr>
                      <w:b/>
                      <w:color w:val="auto"/>
                      <w:szCs w:val="21"/>
                      <w:highlight w:val="none"/>
                      <w:vertAlign w:val="superscript"/>
                      <w:lang w:val="zh-CN" w:bidi="ar"/>
                    </w:rPr>
                    <w:t>3</w:t>
                  </w:r>
                  <w:r>
                    <w:rPr>
                      <w:b/>
                      <w:color w:val="auto"/>
                      <w:szCs w:val="21"/>
                      <w:highlight w:val="none"/>
                      <w:lang w:val="zh-CN" w:bidi="ar"/>
                    </w:rPr>
                    <w:t>/a</w:t>
                  </w:r>
                  <w:r>
                    <w:rPr>
                      <w:rFonts w:hint="eastAsia"/>
                      <w:b/>
                      <w:color w:val="auto"/>
                      <w:spacing w:val="-10"/>
                      <w:szCs w:val="21"/>
                      <w:highlight w:val="none"/>
                    </w:rPr>
                    <w:t>）</w:t>
                  </w:r>
                </w:p>
              </w:tc>
              <w:tc>
                <w:tcPr>
                  <w:tcW w:w="5743" w:type="dxa"/>
                  <w:gridSpan w:val="5"/>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206.31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污染物种类</w:t>
                  </w:r>
                </w:p>
              </w:tc>
              <w:tc>
                <w:tcPr>
                  <w:tcW w:w="1303" w:type="dxa"/>
                  <w:vAlign w:val="center"/>
                </w:tcPr>
                <w:p>
                  <w:pPr>
                    <w:adjustRightInd w:val="0"/>
                    <w:snapToGrid w:val="0"/>
                    <w:jc w:val="center"/>
                    <w:rPr>
                      <w:bCs/>
                      <w:color w:val="auto"/>
                      <w:spacing w:val="-10"/>
                      <w:szCs w:val="21"/>
                      <w:highlight w:val="none"/>
                    </w:rPr>
                  </w:pPr>
                  <w:r>
                    <w:rPr>
                      <w:rFonts w:hint="eastAsia"/>
                      <w:color w:val="auto"/>
                      <w:szCs w:val="21"/>
                      <w:highlight w:val="none"/>
                      <w:lang w:bidi="ar"/>
                    </w:rPr>
                    <w:t>pH</w:t>
                  </w:r>
                  <w:r>
                    <w:rPr>
                      <w:rFonts w:hint="eastAsia"/>
                      <w:bCs/>
                      <w:color w:val="auto"/>
                      <w:spacing w:val="-10"/>
                      <w:szCs w:val="21"/>
                      <w:highlight w:val="none"/>
                    </w:rPr>
                    <w:t>（无量纲）</w:t>
                  </w:r>
                </w:p>
              </w:tc>
              <w:tc>
                <w:tcPr>
                  <w:tcW w:w="1020" w:type="dxa"/>
                  <w:vAlign w:val="center"/>
                </w:tcPr>
                <w:p>
                  <w:pPr>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color w:val="auto"/>
                      <w:szCs w:val="21"/>
                      <w:highlight w:val="none"/>
                      <w:lang w:bidi="ar"/>
                    </w:rPr>
                    <w:t>COD</w:t>
                  </w:r>
                </w:p>
              </w:tc>
              <w:tc>
                <w:tcPr>
                  <w:tcW w:w="766" w:type="dxa"/>
                  <w:vAlign w:val="center"/>
                </w:tcPr>
                <w:p>
                  <w:pPr>
                    <w:adjustRightInd w:val="0"/>
                    <w:snapToGrid w:val="0"/>
                    <w:jc w:val="center"/>
                    <w:rPr>
                      <w:bCs/>
                      <w:color w:val="auto"/>
                      <w:spacing w:val="-10"/>
                      <w:szCs w:val="21"/>
                      <w:highlight w:val="none"/>
                    </w:rPr>
                  </w:pPr>
                  <w:r>
                    <w:rPr>
                      <w:rFonts w:hint="eastAsia"/>
                      <w:color w:val="auto"/>
                      <w:szCs w:val="21"/>
                      <w:highlight w:val="none"/>
                      <w:lang w:bidi="ar"/>
                    </w:rPr>
                    <w:t>SS</w:t>
                  </w:r>
                </w:p>
              </w:tc>
              <w:tc>
                <w:tcPr>
                  <w:tcW w:w="1514" w:type="dxa"/>
                  <w:vAlign w:val="center"/>
                </w:tcPr>
                <w:p>
                  <w:pPr>
                    <w:adjustRightInd w:val="0"/>
                    <w:snapToGrid w:val="0"/>
                    <w:jc w:val="center"/>
                    <w:rPr>
                      <w:rFonts w:hint="eastAsia" w:cs="Times New Roman"/>
                      <w:b w:val="0"/>
                      <w:bCs/>
                      <w:color w:val="auto"/>
                      <w:spacing w:val="-10"/>
                      <w:sz w:val="21"/>
                      <w:szCs w:val="21"/>
                      <w:highlight w:val="none"/>
                      <w:vertAlign w:val="baseline"/>
                      <w:lang w:val="en-US" w:eastAsia="zh-CN"/>
                    </w:rPr>
                  </w:pPr>
                  <w:r>
                    <w:rPr>
                      <w:rFonts w:hint="eastAsia"/>
                      <w:color w:val="auto"/>
                      <w:szCs w:val="21"/>
                      <w:highlight w:val="none"/>
                      <w:lang w:bidi="ar"/>
                    </w:rPr>
                    <w:t>LAS</w:t>
                  </w:r>
                </w:p>
              </w:tc>
              <w:tc>
                <w:tcPr>
                  <w:tcW w:w="1140" w:type="dxa"/>
                  <w:vAlign w:val="center"/>
                </w:tcPr>
                <w:p>
                  <w:pPr>
                    <w:adjustRightInd w:val="0"/>
                    <w:snapToGrid w:val="0"/>
                    <w:jc w:val="center"/>
                    <w:rPr>
                      <w:rFonts w:hint="eastAsia" w:cs="Times New Roman"/>
                      <w:b w:val="0"/>
                      <w:bCs/>
                      <w:color w:val="auto"/>
                      <w:spacing w:val="-10"/>
                      <w:sz w:val="21"/>
                      <w:szCs w:val="21"/>
                      <w:highlight w:val="none"/>
                      <w:vertAlign w:val="baseline"/>
                      <w:lang w:val="en-US" w:eastAsia="zh-CN"/>
                    </w:rPr>
                  </w:pPr>
                  <w:r>
                    <w:rPr>
                      <w:rFonts w:hint="eastAsia"/>
                      <w:color w:val="auto"/>
                      <w:szCs w:val="21"/>
                      <w:highlight w:val="none"/>
                      <w:lang w:bidi="ar"/>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污染物产生量</w:t>
                  </w:r>
                  <w:r>
                    <w:rPr>
                      <w:rFonts w:hint="eastAsia"/>
                      <w:b/>
                      <w:color w:val="auto"/>
                      <w:spacing w:val="-10"/>
                      <w:szCs w:val="21"/>
                      <w:highlight w:val="none"/>
                    </w:rPr>
                    <w:t>（t/a）</w:t>
                  </w:r>
                </w:p>
              </w:tc>
              <w:tc>
                <w:tcPr>
                  <w:tcW w:w="1303"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w:t>
                  </w:r>
                </w:p>
              </w:tc>
              <w:tc>
                <w:tcPr>
                  <w:tcW w:w="102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bCs/>
                      <w:color w:val="auto"/>
                      <w:spacing w:val="-10"/>
                      <w:szCs w:val="21"/>
                      <w:highlight w:val="none"/>
                      <w:lang w:val="en-US" w:eastAsia="zh-CN"/>
                    </w:rPr>
                  </w:pPr>
                  <w:r>
                    <w:rPr>
                      <w:rFonts w:hint="eastAsia"/>
                      <w:bCs/>
                      <w:color w:val="auto"/>
                      <w:spacing w:val="-10"/>
                      <w:szCs w:val="21"/>
                      <w:highlight w:val="none"/>
                      <w:lang w:val="en-US" w:eastAsia="zh-CN"/>
                    </w:rPr>
                    <w:t>0.0217</w:t>
                  </w:r>
                </w:p>
              </w:tc>
              <w:tc>
                <w:tcPr>
                  <w:tcW w:w="76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0.0479</w:t>
                  </w:r>
                </w:p>
              </w:tc>
              <w:tc>
                <w:tcPr>
                  <w:tcW w:w="1514"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kern w:val="2"/>
                      <w:sz w:val="21"/>
                      <w:szCs w:val="21"/>
                      <w:highlight w:val="none"/>
                      <w:vertAlign w:val="baseline"/>
                      <w:lang w:val="en-US" w:eastAsia="zh-CN" w:bidi="ar-SA"/>
                    </w:rPr>
                    <w:t>0.000005</w:t>
                  </w:r>
                </w:p>
              </w:tc>
              <w:tc>
                <w:tcPr>
                  <w:tcW w:w="114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kern w:val="2"/>
                      <w:sz w:val="21"/>
                      <w:szCs w:val="21"/>
                      <w:highlight w:val="none"/>
                      <w:vertAlign w:val="baseline"/>
                      <w:lang w:val="en-US" w:eastAsia="zh-CN" w:bidi="ar-SA"/>
                    </w:rPr>
                  </w:pPr>
                  <w:r>
                    <w:rPr>
                      <w:rFonts w:hint="eastAsia" w:cs="Times New Roman"/>
                      <w:b w:val="0"/>
                      <w:bCs/>
                      <w:color w:val="auto"/>
                      <w:spacing w:val="-10"/>
                      <w:kern w:val="2"/>
                      <w:sz w:val="21"/>
                      <w:szCs w:val="21"/>
                      <w:highlight w:val="none"/>
                      <w:vertAlign w:val="baseline"/>
                      <w:lang w:val="en-US" w:eastAsia="zh-CN" w:bidi="ar-SA"/>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污染物产生浓度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1303" w:type="dxa"/>
                  <w:vAlign w:val="center"/>
                </w:tcPr>
                <w:p>
                  <w:pPr>
                    <w:pStyle w:val="21"/>
                    <w:adjustRightInd w:val="0"/>
                    <w:spacing w:after="0"/>
                    <w:ind w:firstLine="0" w:firstLineChars="0"/>
                    <w:jc w:val="center"/>
                    <w:rPr>
                      <w:rFonts w:hint="default" w:eastAsia="宋体"/>
                      <w:bCs/>
                      <w:color w:val="auto"/>
                      <w:spacing w:val="-10"/>
                      <w:szCs w:val="21"/>
                      <w:highlight w:val="none"/>
                      <w:lang w:val="en-US" w:eastAsia="zh-CN"/>
                    </w:rPr>
                  </w:pPr>
                  <w:r>
                    <w:rPr>
                      <w:rFonts w:hint="eastAsia"/>
                      <w:bCs/>
                      <w:color w:val="auto"/>
                      <w:spacing w:val="-10"/>
                      <w:sz w:val="21"/>
                      <w:szCs w:val="21"/>
                      <w:highlight w:val="none"/>
                      <w:lang w:val="en-US" w:eastAsia="zh-CN"/>
                    </w:rPr>
                    <w:t>7.79</w:t>
                  </w:r>
                </w:p>
              </w:tc>
              <w:tc>
                <w:tcPr>
                  <w:tcW w:w="1020" w:type="dxa"/>
                  <w:vAlign w:val="center"/>
                </w:tcPr>
                <w:p>
                  <w:pPr>
                    <w:pStyle w:val="21"/>
                    <w:adjustRightInd w:val="0"/>
                    <w:spacing w:after="0"/>
                    <w:ind w:firstLine="0" w:firstLineChars="0"/>
                    <w:jc w:val="center"/>
                    <w:rPr>
                      <w:rFonts w:hint="default"/>
                      <w:bCs/>
                      <w:color w:val="auto"/>
                      <w:spacing w:val="-10"/>
                      <w:szCs w:val="21"/>
                      <w:highlight w:val="none"/>
                      <w:lang w:val="en-US" w:eastAsia="zh-CN"/>
                    </w:rPr>
                  </w:pPr>
                  <w:r>
                    <w:rPr>
                      <w:rFonts w:hint="eastAsia"/>
                      <w:bCs/>
                      <w:color w:val="auto"/>
                      <w:spacing w:val="-10"/>
                      <w:szCs w:val="21"/>
                      <w:highlight w:val="none"/>
                      <w:lang w:val="en-US" w:eastAsia="zh-CN"/>
                    </w:rPr>
                    <w:t>105</w:t>
                  </w:r>
                </w:p>
              </w:tc>
              <w:tc>
                <w:tcPr>
                  <w:tcW w:w="766" w:type="dxa"/>
                  <w:vAlign w:val="center"/>
                </w:tcPr>
                <w:p>
                  <w:pPr>
                    <w:pStyle w:val="21"/>
                    <w:adjustRightInd w:val="0"/>
                    <w:spacing w:after="0"/>
                    <w:ind w:firstLine="0" w:firstLineChars="0"/>
                    <w:jc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232</w:t>
                  </w:r>
                </w:p>
              </w:tc>
              <w:tc>
                <w:tcPr>
                  <w:tcW w:w="1514" w:type="dxa"/>
                  <w:vAlign w:val="center"/>
                </w:tcPr>
                <w:p>
                  <w:pPr>
                    <w:pStyle w:val="21"/>
                    <w:adjustRightInd w:val="0"/>
                    <w:spacing w:after="0"/>
                    <w:ind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0.024</w:t>
                  </w:r>
                </w:p>
              </w:tc>
              <w:tc>
                <w:tcPr>
                  <w:tcW w:w="1140" w:type="dxa"/>
                  <w:vAlign w:val="center"/>
                </w:tcPr>
                <w:p>
                  <w:pPr>
                    <w:pStyle w:val="21"/>
                    <w:adjustRightInd w:val="0"/>
                    <w:spacing w:after="0"/>
                    <w:ind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排放形式</w:t>
                  </w:r>
                </w:p>
              </w:tc>
              <w:tc>
                <w:tcPr>
                  <w:tcW w:w="5743" w:type="dxa"/>
                  <w:gridSpan w:val="5"/>
                  <w:vAlign w:val="center"/>
                </w:tcPr>
                <w:p>
                  <w:pPr>
                    <w:adjustRightInd w:val="0"/>
                    <w:snapToGrid w:val="0"/>
                    <w:jc w:val="center"/>
                    <w:rPr>
                      <w:rFonts w:hint="eastAsia"/>
                      <w:bCs/>
                      <w:color w:val="auto"/>
                      <w:spacing w:val="-10"/>
                      <w:szCs w:val="21"/>
                      <w:highlight w:val="none"/>
                      <w:lang w:eastAsia="zh-CN"/>
                    </w:rPr>
                  </w:pPr>
                  <w:r>
                    <w:rPr>
                      <w:rFonts w:hint="eastAsia"/>
                      <w:bCs/>
                      <w:color w:val="auto"/>
                      <w:spacing w:val="-10"/>
                      <w:szCs w:val="21"/>
                      <w:highlight w:val="none"/>
                      <w:lang w:eastAsia="zh-CN"/>
                    </w:rPr>
                    <w:t>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restart"/>
                  <w:vAlign w:val="center"/>
                </w:tcPr>
                <w:p>
                  <w:pPr>
                    <w:adjustRightInd w:val="0"/>
                    <w:snapToGrid w:val="0"/>
                    <w:jc w:val="center"/>
                    <w:rPr>
                      <w:b/>
                      <w:color w:val="auto"/>
                      <w:spacing w:val="-10"/>
                      <w:szCs w:val="21"/>
                      <w:highlight w:val="none"/>
                    </w:rPr>
                  </w:pPr>
                  <w:r>
                    <w:rPr>
                      <w:b/>
                      <w:color w:val="auto"/>
                      <w:spacing w:val="-10"/>
                      <w:szCs w:val="21"/>
                      <w:highlight w:val="none"/>
                    </w:rPr>
                    <w:t>治理设施</w:t>
                  </w: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处理能力</w:t>
                  </w:r>
                </w:p>
              </w:tc>
              <w:tc>
                <w:tcPr>
                  <w:tcW w:w="5743" w:type="dxa"/>
                  <w:gridSpan w:val="5"/>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2m</w:t>
                  </w:r>
                  <w:r>
                    <w:rPr>
                      <w:rFonts w:hint="eastAsia"/>
                      <w:color w:val="auto"/>
                      <w:highlight w:val="none"/>
                      <w:vertAlign w:val="superscript"/>
                      <w:lang w:val="en-US" w:eastAsia="zh-CN"/>
                    </w:rPr>
                    <w:t>3</w:t>
                  </w:r>
                  <w:r>
                    <w:rPr>
                      <w:rFonts w:hint="eastAsia"/>
                      <w:color w:val="auto"/>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收集效率</w:t>
                  </w:r>
                  <w:r>
                    <w:rPr>
                      <w:rFonts w:hint="eastAsia"/>
                      <w:b/>
                      <w:color w:val="auto"/>
                      <w:spacing w:val="-10"/>
                      <w:szCs w:val="21"/>
                      <w:highlight w:val="none"/>
                    </w:rPr>
                    <w:t>（%）</w:t>
                  </w:r>
                </w:p>
              </w:tc>
              <w:tc>
                <w:tcPr>
                  <w:tcW w:w="5743" w:type="dxa"/>
                  <w:gridSpan w:val="5"/>
                  <w:vAlign w:val="center"/>
                </w:tcPr>
                <w:p>
                  <w:pPr>
                    <w:adjustRightInd w:val="0"/>
                    <w:snapToGrid w:val="0"/>
                    <w:jc w:val="center"/>
                    <w:rPr>
                      <w:bCs/>
                      <w:color w:val="auto"/>
                      <w:spacing w:val="-10"/>
                      <w:szCs w:val="21"/>
                      <w:highlight w:val="none"/>
                    </w:rPr>
                  </w:pPr>
                  <w:r>
                    <w:rPr>
                      <w:bCs/>
                      <w:color w:val="auto"/>
                      <w:spacing w:val="-1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治理工艺</w:t>
                  </w:r>
                </w:p>
              </w:tc>
              <w:tc>
                <w:tcPr>
                  <w:tcW w:w="5743" w:type="dxa"/>
                  <w:gridSpan w:val="5"/>
                  <w:vAlign w:val="center"/>
                </w:tcPr>
                <w:p>
                  <w:pPr>
                    <w:pStyle w:val="2"/>
                    <w:spacing w:after="0"/>
                    <w:jc w:val="center"/>
                    <w:rPr>
                      <w:rFonts w:hint="eastAsia"/>
                      <w:color w:val="auto"/>
                      <w:kern w:val="0"/>
                      <w:szCs w:val="21"/>
                      <w:highlight w:val="none"/>
                    </w:rPr>
                  </w:pPr>
                  <w:r>
                    <w:rPr>
                      <w:rFonts w:hint="eastAsia"/>
                      <w:color w:val="auto"/>
                      <w:kern w:val="0"/>
                      <w:szCs w:val="21"/>
                      <w:highlight w:val="none"/>
                      <w:lang w:eastAsia="zh-CN"/>
                    </w:rPr>
                    <w:t>建议</w:t>
                  </w:r>
                  <w:r>
                    <w:rPr>
                      <w:rFonts w:hint="eastAsia"/>
                      <w:color w:val="auto"/>
                      <w:kern w:val="0"/>
                      <w:szCs w:val="21"/>
                      <w:highlight w:val="none"/>
                    </w:rPr>
                    <w:t>采用工艺：</w:t>
                  </w:r>
                  <w:r>
                    <w:rPr>
                      <w:rFonts w:hint="default" w:eastAsia="宋体"/>
                      <w:color w:val="auto"/>
                      <w:kern w:val="0"/>
                      <w:szCs w:val="21"/>
                      <w:highlight w:val="none"/>
                      <w:lang w:val="en-US" w:eastAsia="zh-CN"/>
                    </w:rPr>
                    <w:t>混凝法+</w:t>
                  </w:r>
                  <w:r>
                    <w:rPr>
                      <w:rFonts w:hint="eastAsia" w:eastAsia="宋体"/>
                      <w:color w:val="auto"/>
                      <w:kern w:val="0"/>
                      <w:szCs w:val="21"/>
                      <w:highlight w:val="none"/>
                      <w:lang w:val="en-US" w:eastAsia="zh-CN"/>
                    </w:rPr>
                    <w:t>厌氧水解+M</w:t>
                  </w:r>
                  <w:r>
                    <w:rPr>
                      <w:rFonts w:hint="default" w:eastAsia="宋体"/>
                      <w:color w:val="auto"/>
                      <w:kern w:val="0"/>
                      <w:szCs w:val="21"/>
                      <w:highlight w:val="none"/>
                      <w:lang w:val="en-US" w:eastAsia="zh-CN"/>
                    </w:rPr>
                    <w:t>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处理效率（%）</w:t>
                  </w:r>
                </w:p>
              </w:tc>
              <w:tc>
                <w:tcPr>
                  <w:tcW w:w="1303" w:type="dxa"/>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1020" w:type="dxa"/>
                  <w:vAlign w:val="center"/>
                </w:tcPr>
                <w:p>
                  <w:pPr>
                    <w:widowControl/>
                    <w:jc w:val="center"/>
                    <w:textAlignment w:val="center"/>
                    <w:rPr>
                      <w:rFonts w:hint="default" w:cs="Times New Roman"/>
                      <w:color w:val="auto"/>
                      <w:kern w:val="2"/>
                      <w:sz w:val="21"/>
                      <w:szCs w:val="24"/>
                      <w:highlight w:val="none"/>
                      <w:lang w:val="en-US" w:eastAsia="zh-CN" w:bidi="ar-SA"/>
                    </w:rPr>
                  </w:pPr>
                  <w:r>
                    <w:rPr>
                      <w:rFonts w:hint="eastAsia"/>
                      <w:color w:val="auto"/>
                      <w:kern w:val="0"/>
                      <w:szCs w:val="21"/>
                      <w:highlight w:val="none"/>
                      <w:lang w:val="en-US" w:eastAsia="zh-CN" w:bidi="ar"/>
                    </w:rPr>
                    <w:t>88</w:t>
                  </w:r>
                  <w:r>
                    <w:rPr>
                      <w:color w:val="auto"/>
                      <w:kern w:val="0"/>
                      <w:szCs w:val="21"/>
                      <w:highlight w:val="none"/>
                      <w:lang w:bidi="ar"/>
                    </w:rPr>
                    <w:t>%</w:t>
                  </w:r>
                </w:p>
              </w:tc>
              <w:tc>
                <w:tcPr>
                  <w:tcW w:w="766" w:type="dxa"/>
                  <w:vAlign w:val="center"/>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color w:val="auto"/>
                      <w:kern w:val="0"/>
                      <w:szCs w:val="21"/>
                      <w:highlight w:val="none"/>
                      <w:lang w:bidi="ar"/>
                    </w:rPr>
                    <w:t>9</w:t>
                  </w:r>
                  <w:r>
                    <w:rPr>
                      <w:rFonts w:hint="eastAsia"/>
                      <w:color w:val="auto"/>
                      <w:kern w:val="0"/>
                      <w:szCs w:val="21"/>
                      <w:highlight w:val="none"/>
                      <w:lang w:val="en-US" w:eastAsia="zh-CN" w:bidi="ar"/>
                    </w:rPr>
                    <w:t>0</w:t>
                  </w:r>
                  <w:r>
                    <w:rPr>
                      <w:color w:val="auto"/>
                      <w:kern w:val="0"/>
                      <w:szCs w:val="21"/>
                      <w:highlight w:val="none"/>
                      <w:lang w:bidi="ar"/>
                    </w:rPr>
                    <w:t>%</w:t>
                  </w:r>
                </w:p>
              </w:tc>
              <w:tc>
                <w:tcPr>
                  <w:tcW w:w="1514" w:type="dxa"/>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kern w:val="0"/>
                      <w:szCs w:val="21"/>
                      <w:highlight w:val="none"/>
                      <w:lang w:val="en-US" w:eastAsia="zh-CN" w:bidi="ar"/>
                    </w:rPr>
                    <w:t>0</w:t>
                  </w:r>
                </w:p>
              </w:tc>
              <w:tc>
                <w:tcPr>
                  <w:tcW w:w="1140" w:type="dxa"/>
                  <w:vAlign w:val="center"/>
                </w:tcPr>
                <w:p>
                  <w:pPr>
                    <w:widowControl/>
                    <w:jc w:val="center"/>
                    <w:textAlignment w:val="center"/>
                    <w:rPr>
                      <w:rFonts w:hint="default" w:cs="Times New Roman"/>
                      <w:color w:val="auto"/>
                      <w:kern w:val="2"/>
                      <w:sz w:val="21"/>
                      <w:szCs w:val="24"/>
                      <w:highlight w:val="none"/>
                      <w:lang w:val="en-US" w:eastAsia="zh-CN" w:bidi="ar-SA"/>
                    </w:rPr>
                  </w:pPr>
                  <w:r>
                    <w:rPr>
                      <w:rFonts w:hint="eastAsia"/>
                      <w:color w:val="auto"/>
                      <w:kern w:val="0"/>
                      <w:szCs w:val="21"/>
                      <w:highlight w:val="none"/>
                      <w:lang w:val="en-US" w:eastAsia="zh-CN" w:bidi="ar"/>
                    </w:rPr>
                    <w:t>90</w:t>
                  </w:r>
                  <w:r>
                    <w:rPr>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vAlign w:val="center"/>
                </w:tcPr>
                <w:p>
                  <w:pPr>
                    <w:adjustRightInd w:val="0"/>
                    <w:snapToGrid w:val="0"/>
                    <w:jc w:val="center"/>
                    <w:rPr>
                      <w:b/>
                      <w:color w:val="auto"/>
                      <w:spacing w:val="-10"/>
                      <w:szCs w:val="21"/>
                      <w:highlight w:val="none"/>
                    </w:rPr>
                  </w:pPr>
                </w:p>
              </w:tc>
              <w:tc>
                <w:tcPr>
                  <w:tcW w:w="1783" w:type="dxa"/>
                  <w:gridSpan w:val="2"/>
                  <w:vAlign w:val="center"/>
                </w:tcPr>
                <w:p>
                  <w:pPr>
                    <w:adjustRightInd w:val="0"/>
                    <w:snapToGrid w:val="0"/>
                    <w:jc w:val="center"/>
                    <w:rPr>
                      <w:b/>
                      <w:color w:val="auto"/>
                      <w:spacing w:val="-10"/>
                      <w:szCs w:val="21"/>
                      <w:highlight w:val="none"/>
                    </w:rPr>
                  </w:pPr>
                  <w:r>
                    <w:rPr>
                      <w:b/>
                      <w:color w:val="auto"/>
                      <w:spacing w:val="-10"/>
                      <w:szCs w:val="21"/>
                      <w:highlight w:val="none"/>
                    </w:rPr>
                    <w:t>是否为可行技术</w:t>
                  </w:r>
                </w:p>
              </w:tc>
              <w:tc>
                <w:tcPr>
                  <w:tcW w:w="5743" w:type="dxa"/>
                  <w:gridSpan w:val="5"/>
                  <w:vAlign w:val="center"/>
                </w:tcPr>
                <w:p>
                  <w:pPr>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量</w:t>
                  </w:r>
                  <w:r>
                    <w:rPr>
                      <w:rFonts w:hint="eastAsia"/>
                      <w:b/>
                      <w:color w:val="auto"/>
                      <w:spacing w:val="-10"/>
                      <w:szCs w:val="21"/>
                      <w:highlight w:val="none"/>
                    </w:rPr>
                    <w:t>（t/a）</w:t>
                  </w:r>
                </w:p>
              </w:tc>
              <w:tc>
                <w:tcPr>
                  <w:tcW w:w="1303"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cs="Times New Roman"/>
                      <w:bCs/>
                      <w:color w:val="auto"/>
                      <w:spacing w:val="-10"/>
                      <w:kern w:val="2"/>
                      <w:sz w:val="21"/>
                      <w:szCs w:val="21"/>
                      <w:highlight w:val="none"/>
                      <w:lang w:val="en-US" w:eastAsia="zh-CN" w:bidi="ar-SA"/>
                    </w:rPr>
                    <w:t>/</w:t>
                  </w:r>
                </w:p>
              </w:tc>
              <w:tc>
                <w:tcPr>
                  <w:tcW w:w="102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bCs/>
                      <w:color w:val="auto"/>
                      <w:spacing w:val="-10"/>
                      <w:szCs w:val="21"/>
                      <w:highlight w:val="none"/>
                      <w:lang w:val="en-US" w:eastAsia="zh-CN"/>
                    </w:rPr>
                  </w:pPr>
                  <w:r>
                    <w:rPr>
                      <w:rFonts w:hint="eastAsia"/>
                      <w:bCs/>
                      <w:color w:val="auto"/>
                      <w:spacing w:val="-10"/>
                      <w:szCs w:val="21"/>
                      <w:highlight w:val="none"/>
                      <w:lang w:val="en-US" w:eastAsia="zh-CN"/>
                    </w:rPr>
                    <w:t>0.0026</w:t>
                  </w:r>
                </w:p>
              </w:tc>
              <w:tc>
                <w:tcPr>
                  <w:tcW w:w="766"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Cs/>
                      <w:color w:val="auto"/>
                      <w:spacing w:val="-10"/>
                      <w:kern w:val="2"/>
                      <w:sz w:val="21"/>
                      <w:szCs w:val="21"/>
                      <w:highlight w:val="none"/>
                      <w:lang w:val="en-US" w:eastAsia="zh-CN" w:bidi="ar-SA"/>
                    </w:rPr>
                  </w:pPr>
                  <w:r>
                    <w:rPr>
                      <w:rFonts w:hint="eastAsia" w:cs="Times New Roman"/>
                      <w:bCs/>
                      <w:color w:val="auto"/>
                      <w:spacing w:val="-10"/>
                      <w:kern w:val="2"/>
                      <w:sz w:val="21"/>
                      <w:szCs w:val="21"/>
                      <w:highlight w:val="none"/>
                      <w:lang w:val="en-US" w:eastAsia="zh-CN" w:bidi="ar-SA"/>
                    </w:rPr>
                    <w:t>0.0048</w:t>
                  </w:r>
                </w:p>
              </w:tc>
              <w:tc>
                <w:tcPr>
                  <w:tcW w:w="1514"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0.000005</w:t>
                  </w:r>
                </w:p>
              </w:tc>
              <w:tc>
                <w:tcPr>
                  <w:tcW w:w="1140" w:type="dxa"/>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处理后</w:t>
                  </w:r>
                  <w:r>
                    <w:rPr>
                      <w:b/>
                      <w:color w:val="auto"/>
                      <w:spacing w:val="-10"/>
                      <w:szCs w:val="21"/>
                      <w:highlight w:val="none"/>
                    </w:rPr>
                    <w:t>浓度</w:t>
                  </w:r>
                  <w:r>
                    <w:rPr>
                      <w:rFonts w:hint="eastAsia"/>
                      <w:b/>
                      <w:color w:val="auto"/>
                      <w:spacing w:val="-10"/>
                      <w:szCs w:val="21"/>
                      <w:highlight w:val="none"/>
                    </w:rPr>
                    <w:t>（</w:t>
                  </w:r>
                  <w:r>
                    <w:rPr>
                      <w:b/>
                      <w:color w:val="auto"/>
                      <w:szCs w:val="21"/>
                      <w:highlight w:val="none"/>
                      <w:lang w:bidi="ar"/>
                    </w:rPr>
                    <w:t>mg/L</w:t>
                  </w:r>
                  <w:r>
                    <w:rPr>
                      <w:rFonts w:hint="eastAsia"/>
                      <w:b/>
                      <w:color w:val="auto"/>
                      <w:spacing w:val="-10"/>
                      <w:szCs w:val="21"/>
                      <w:highlight w:val="none"/>
                    </w:rPr>
                    <w:t>）</w:t>
                  </w:r>
                </w:p>
              </w:tc>
              <w:tc>
                <w:tcPr>
                  <w:tcW w:w="1303" w:type="dxa"/>
                  <w:vAlign w:val="center"/>
                </w:tcPr>
                <w:p>
                  <w:pPr>
                    <w:widowControl/>
                    <w:jc w:val="center"/>
                    <w:textAlignment w:val="center"/>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7.79</w:t>
                  </w:r>
                </w:p>
              </w:tc>
              <w:tc>
                <w:tcPr>
                  <w:tcW w:w="1020" w:type="dxa"/>
                  <w:vAlign w:val="center"/>
                </w:tcPr>
                <w:p>
                  <w:pPr>
                    <w:widowControl/>
                    <w:jc w:val="center"/>
                    <w:textAlignment w:val="bottom"/>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12.6</w:t>
                  </w:r>
                </w:p>
              </w:tc>
              <w:tc>
                <w:tcPr>
                  <w:tcW w:w="766" w:type="dxa"/>
                  <w:vAlign w:val="center"/>
                </w:tcPr>
                <w:p>
                  <w:pPr>
                    <w:widowControl/>
                    <w:jc w:val="center"/>
                    <w:textAlignment w:val="bottom"/>
                    <w:rPr>
                      <w:rFonts w:hint="default" w:eastAsia="宋体"/>
                      <w:bCs/>
                      <w:color w:val="auto"/>
                      <w:spacing w:val="-10"/>
                      <w:szCs w:val="21"/>
                      <w:highlight w:val="none"/>
                      <w:lang w:val="en-US" w:eastAsia="zh-CN"/>
                    </w:rPr>
                  </w:pPr>
                  <w:r>
                    <w:rPr>
                      <w:rFonts w:hint="eastAsia"/>
                      <w:bCs/>
                      <w:color w:val="auto"/>
                      <w:spacing w:val="-10"/>
                      <w:szCs w:val="21"/>
                      <w:highlight w:val="none"/>
                      <w:lang w:val="en-US" w:eastAsia="zh-CN"/>
                    </w:rPr>
                    <w:t>23.2</w:t>
                  </w:r>
                </w:p>
              </w:tc>
              <w:tc>
                <w:tcPr>
                  <w:tcW w:w="1514" w:type="dxa"/>
                  <w:vAlign w:val="center"/>
                </w:tcPr>
                <w:p>
                  <w:pPr>
                    <w:widowControl/>
                    <w:jc w:val="center"/>
                    <w:textAlignment w:val="bottom"/>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0.024</w:t>
                  </w:r>
                </w:p>
              </w:tc>
              <w:tc>
                <w:tcPr>
                  <w:tcW w:w="1140" w:type="dxa"/>
                  <w:vAlign w:val="center"/>
                </w:tcPr>
                <w:p>
                  <w:pPr>
                    <w:widowControl/>
                    <w:jc w:val="center"/>
                    <w:textAlignment w:val="bottom"/>
                    <w:rPr>
                      <w:rFonts w:hint="default" w:cs="Times New Roman"/>
                      <w:b w:val="0"/>
                      <w:bCs/>
                      <w:color w:val="auto"/>
                      <w:spacing w:val="-10"/>
                      <w:sz w:val="21"/>
                      <w:szCs w:val="21"/>
                      <w:highlight w:val="none"/>
                      <w:vertAlign w:val="baseline"/>
                      <w:lang w:val="en-US" w:eastAsia="zh-CN"/>
                    </w:rPr>
                  </w:pPr>
                  <w:r>
                    <w:rPr>
                      <w:rFonts w:hint="eastAsia" w:cs="Times New Roman"/>
                      <w:b w:val="0"/>
                      <w:bCs/>
                      <w:color w:val="auto"/>
                      <w:spacing w:val="-10"/>
                      <w:sz w:val="21"/>
                      <w:szCs w:val="21"/>
                      <w:highlight w:val="none"/>
                      <w:vertAlign w:val="baseline"/>
                      <w:lang w:val="en-US" w:eastAsia="zh-CN"/>
                    </w:rPr>
                    <w:t>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3" w:type="dxa"/>
                  <w:gridSpan w:val="3"/>
                  <w:vAlign w:val="center"/>
                </w:tcPr>
                <w:p>
                  <w:pPr>
                    <w:adjustRightInd w:val="0"/>
                    <w:snapToGrid w:val="0"/>
                    <w:jc w:val="center"/>
                    <w:rPr>
                      <w:b/>
                      <w:color w:val="auto"/>
                      <w:spacing w:val="-10"/>
                      <w:szCs w:val="21"/>
                      <w:highlight w:val="none"/>
                    </w:rPr>
                  </w:pPr>
                  <w:r>
                    <w:rPr>
                      <w:b/>
                      <w:color w:val="auto"/>
                      <w:spacing w:val="-10"/>
                      <w:szCs w:val="21"/>
                      <w:highlight w:val="none"/>
                    </w:rPr>
                    <w:t>排放去向</w:t>
                  </w:r>
                </w:p>
              </w:tc>
              <w:tc>
                <w:tcPr>
                  <w:tcW w:w="5743" w:type="dxa"/>
                  <w:gridSpan w:val="5"/>
                  <w:vAlign w:val="center"/>
                </w:tcPr>
                <w:p>
                  <w:pPr>
                    <w:adjustRightInd w:val="0"/>
                    <w:snapToGrid w:val="0"/>
                    <w:jc w:val="center"/>
                    <w:rPr>
                      <w:rFonts w:hint="eastAsia"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Times New Roman"/>
                      <w:b w:val="0"/>
                      <w:bCs/>
                      <w:color w:val="auto"/>
                      <w:spacing w:val="-10"/>
                      <w:sz w:val="21"/>
                      <w:szCs w:val="21"/>
                      <w:highlight w:val="none"/>
                      <w:vertAlign w:val="baseline"/>
                      <w:lang w:val="en-US" w:eastAsia="zh-CN"/>
                    </w:rPr>
                    <w:t>回用于</w:t>
                  </w:r>
                  <w:r>
                    <w:rPr>
                      <w:rFonts w:hint="eastAsia" w:cs="Times New Roman"/>
                      <w:b w:val="0"/>
                      <w:bCs/>
                      <w:color w:val="auto"/>
                      <w:spacing w:val="-10"/>
                      <w:sz w:val="21"/>
                      <w:szCs w:val="21"/>
                      <w:highlight w:val="none"/>
                      <w:vertAlign w:val="baseline"/>
                      <w:lang w:val="en-US" w:eastAsia="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733" w:type="dxa"/>
                  <w:gridSpan w:val="3"/>
                  <w:vAlign w:val="center"/>
                </w:tcPr>
                <w:p>
                  <w:pPr>
                    <w:adjustRightInd w:val="0"/>
                    <w:snapToGrid w:val="0"/>
                    <w:jc w:val="center"/>
                    <w:rPr>
                      <w:b/>
                      <w:color w:val="auto"/>
                      <w:spacing w:val="-10"/>
                      <w:szCs w:val="21"/>
                      <w:highlight w:val="none"/>
                    </w:rPr>
                  </w:pPr>
                  <w:r>
                    <w:rPr>
                      <w:rFonts w:hint="eastAsia"/>
                      <w:b/>
                      <w:color w:val="auto"/>
                      <w:spacing w:val="-10"/>
                      <w:szCs w:val="21"/>
                      <w:highlight w:val="none"/>
                    </w:rPr>
                    <w:t>排放标准</w:t>
                  </w:r>
                </w:p>
              </w:tc>
              <w:tc>
                <w:tcPr>
                  <w:tcW w:w="5743" w:type="dxa"/>
                  <w:gridSpan w:val="5"/>
                  <w:vAlign w:val="center"/>
                </w:tcPr>
                <w:p>
                  <w:pPr>
                    <w:adjustRightInd w:val="0"/>
                    <w:snapToGrid w:val="0"/>
                    <w:jc w:val="center"/>
                    <w:rPr>
                      <w:color w:val="auto"/>
                      <w:highlight w:val="none"/>
                    </w:rPr>
                  </w:pPr>
                  <w:r>
                    <w:rPr>
                      <w:color w:val="auto"/>
                      <w:highlight w:val="none"/>
                    </w:rPr>
                    <w:t>《城市污水再生利用 工业用水水质》（GB/T19923-2005）中工艺与产品用水标准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gridSpan w:val="2"/>
                  <w:vMerge w:val="restart"/>
                  <w:vAlign w:val="center"/>
                </w:tcPr>
                <w:p>
                  <w:pPr>
                    <w:adjustRightInd w:val="0"/>
                    <w:snapToGrid w:val="0"/>
                    <w:jc w:val="center"/>
                    <w:rPr>
                      <w:b/>
                      <w:color w:val="auto"/>
                      <w:spacing w:val="-10"/>
                      <w:szCs w:val="21"/>
                      <w:highlight w:val="none"/>
                    </w:rPr>
                  </w:pPr>
                  <w:r>
                    <w:rPr>
                      <w:rFonts w:hint="eastAsia"/>
                      <w:b/>
                      <w:color w:val="auto"/>
                      <w:spacing w:val="-10"/>
                      <w:szCs w:val="21"/>
                      <w:highlight w:val="none"/>
                    </w:rPr>
                    <w:t>监测要求</w:t>
                  </w: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监测点位</w:t>
                  </w:r>
                </w:p>
              </w:tc>
              <w:tc>
                <w:tcPr>
                  <w:tcW w:w="5743" w:type="dxa"/>
                  <w:gridSpan w:val="5"/>
                  <w:vAlign w:val="center"/>
                </w:tcPr>
                <w:p>
                  <w:pPr>
                    <w:adjustRightInd w:val="0"/>
                    <w:snapToGrid w:val="0"/>
                    <w:jc w:val="center"/>
                    <w:rPr>
                      <w:rFonts w:hint="eastAsia"/>
                      <w:bCs/>
                      <w:color w:val="auto"/>
                      <w:spacing w:val="-10"/>
                      <w:szCs w:val="21"/>
                      <w:highlight w:val="none"/>
                    </w:rPr>
                  </w:pPr>
                  <w:r>
                    <w:rPr>
                      <w:rFonts w:hint="eastAsia"/>
                      <w:bCs/>
                      <w:color w:val="auto"/>
                      <w:spacing w:val="-10"/>
                      <w:szCs w:val="21"/>
                      <w:highlight w:val="none"/>
                    </w:rPr>
                    <w:t>生产废水处理系统出口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监测因子</w:t>
                  </w:r>
                </w:p>
              </w:tc>
              <w:tc>
                <w:tcPr>
                  <w:tcW w:w="5743" w:type="dxa"/>
                  <w:gridSpan w:val="5"/>
                  <w:vAlign w:val="center"/>
                </w:tcPr>
                <w:p>
                  <w:pPr>
                    <w:adjustRightInd w:val="0"/>
                    <w:snapToGrid w:val="0"/>
                    <w:jc w:val="center"/>
                    <w:rPr>
                      <w:rFonts w:hint="eastAsia"/>
                      <w:bCs/>
                      <w:color w:val="auto"/>
                      <w:spacing w:val="-10"/>
                      <w:szCs w:val="21"/>
                      <w:highlight w:val="none"/>
                    </w:rPr>
                  </w:pPr>
                  <w:r>
                    <w:rPr>
                      <w:rFonts w:hint="eastAsia"/>
                      <w:bCs/>
                      <w:color w:val="auto"/>
                      <w:spacing w:val="-10"/>
                      <w:szCs w:val="21"/>
                      <w:highlight w:val="none"/>
                    </w:rPr>
                    <w:t>pH、</w:t>
                  </w:r>
                  <w:r>
                    <w:rPr>
                      <w:color w:val="auto"/>
                      <w:kern w:val="0"/>
                      <w:szCs w:val="21"/>
                      <w:highlight w:val="none"/>
                    </w:rPr>
                    <w:t>COD</w:t>
                  </w:r>
                  <w:r>
                    <w:rPr>
                      <w:rFonts w:hint="eastAsia"/>
                      <w:color w:val="auto"/>
                      <w:kern w:val="0"/>
                      <w:szCs w:val="21"/>
                      <w:highlight w:val="none"/>
                    </w:rPr>
                    <w:t>、</w:t>
                  </w:r>
                  <w:r>
                    <w:rPr>
                      <w:color w:val="auto"/>
                      <w:kern w:val="0"/>
                      <w:szCs w:val="21"/>
                      <w:highlight w:val="none"/>
                    </w:rPr>
                    <w:t>SS</w:t>
                  </w:r>
                  <w:r>
                    <w:rPr>
                      <w:rFonts w:hint="eastAsia"/>
                      <w:color w:val="auto"/>
                      <w:kern w:val="0"/>
                      <w:szCs w:val="21"/>
                      <w:highlight w:val="none"/>
                    </w:rPr>
                    <w:t>、</w:t>
                  </w:r>
                  <w:r>
                    <w:rPr>
                      <w:rFonts w:hint="eastAsia"/>
                      <w:color w:val="auto"/>
                      <w:szCs w:val="21"/>
                      <w:highlight w:val="none"/>
                      <w:lang w:bidi="ar"/>
                    </w:rPr>
                    <w:t>LAS、</w:t>
                  </w:r>
                  <w:r>
                    <w:rPr>
                      <w:rFonts w:hint="eastAsia"/>
                      <w:color w:val="auto"/>
                      <w:kern w:val="0"/>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gridSpan w:val="2"/>
                  <w:vMerge w:val="continue"/>
                  <w:vAlign w:val="center"/>
                </w:tcPr>
                <w:p>
                  <w:pPr>
                    <w:adjustRightInd w:val="0"/>
                    <w:snapToGrid w:val="0"/>
                    <w:jc w:val="center"/>
                    <w:rPr>
                      <w:b/>
                      <w:color w:val="auto"/>
                      <w:spacing w:val="-10"/>
                      <w:szCs w:val="21"/>
                      <w:highlight w:val="none"/>
                    </w:rPr>
                  </w:pPr>
                </w:p>
              </w:tc>
              <w:tc>
                <w:tcPr>
                  <w:tcW w:w="1367" w:type="dxa"/>
                  <w:vAlign w:val="center"/>
                </w:tcPr>
                <w:p>
                  <w:pPr>
                    <w:adjustRightInd w:val="0"/>
                    <w:snapToGrid w:val="0"/>
                    <w:jc w:val="center"/>
                    <w:rPr>
                      <w:b/>
                      <w:color w:val="auto"/>
                      <w:spacing w:val="-10"/>
                      <w:szCs w:val="21"/>
                      <w:highlight w:val="none"/>
                    </w:rPr>
                  </w:pPr>
                  <w:r>
                    <w:rPr>
                      <w:b/>
                      <w:color w:val="auto"/>
                      <w:spacing w:val="-10"/>
                      <w:szCs w:val="21"/>
                      <w:highlight w:val="none"/>
                    </w:rPr>
                    <w:t>监测频次</w:t>
                  </w:r>
                </w:p>
              </w:tc>
              <w:tc>
                <w:tcPr>
                  <w:tcW w:w="5743" w:type="dxa"/>
                  <w:gridSpan w:val="5"/>
                  <w:vAlign w:val="center"/>
                </w:tcPr>
                <w:p>
                  <w:pPr>
                    <w:adjustRightInd w:val="0"/>
                    <w:snapToGrid w:val="0"/>
                    <w:jc w:val="center"/>
                    <w:rPr>
                      <w:bCs/>
                      <w:color w:val="auto"/>
                      <w:spacing w:val="-10"/>
                      <w:szCs w:val="21"/>
                      <w:highlight w:val="none"/>
                    </w:rPr>
                  </w:pPr>
                  <w:r>
                    <w:rPr>
                      <w:bCs/>
                      <w:color w:val="auto"/>
                      <w:spacing w:val="-10"/>
                      <w:szCs w:val="21"/>
                      <w:highlight w:val="none"/>
                    </w:rPr>
                    <w:t>每年一次</w:t>
                  </w:r>
                </w:p>
              </w:tc>
            </w:tr>
          </w:tbl>
          <w:p>
            <w:pPr>
              <w:adjustRightInd w:val="0"/>
              <w:snapToGrid w:val="0"/>
              <w:spacing w:line="360" w:lineRule="auto"/>
              <w:ind w:firstLine="480" w:firstLineChars="200"/>
              <w:rPr>
                <w:rFonts w:hint="eastAsia"/>
                <w:b/>
                <w:bCs/>
                <w:color w:val="auto"/>
                <w:sz w:val="24"/>
                <w:highlight w:val="none"/>
              </w:rPr>
            </w:pPr>
            <w:r>
              <w:rPr>
                <w:rFonts w:hint="eastAsia" w:eastAsia="宋体" w:cs="Times New Roman"/>
                <w:color w:val="auto"/>
                <w:sz w:val="24"/>
                <w:szCs w:val="24"/>
                <w:highlight w:val="none"/>
                <w:lang w:val="en-US" w:eastAsia="zh-CN"/>
              </w:rPr>
              <w:t>项目喷淋水洗前处理产生废水</w:t>
            </w:r>
            <w:r>
              <w:rPr>
                <w:rFonts w:hint="default" w:ascii="Times New Roman" w:hAnsi="Times New Roman" w:eastAsia="宋体" w:cs="Times New Roman"/>
                <w:color w:val="auto"/>
                <w:sz w:val="24"/>
                <w:szCs w:val="24"/>
                <w:highlight w:val="none"/>
                <w:lang w:val="en-US" w:eastAsia="zh-CN"/>
              </w:rPr>
              <w:t>进入生产废水处理设施处理达《城市污水再生利用 工业用水水质》（GB/T 19923-2005）中工艺与产品用水标准后回用作为生产补充水，不外排</w:t>
            </w:r>
            <w:r>
              <w:rPr>
                <w:rFonts w:hint="eastAsia" w:eastAsia="宋体" w:cs="Times New Roman"/>
                <w:color w:val="auto"/>
                <w:sz w:val="24"/>
                <w:szCs w:val="24"/>
                <w:highlight w:val="none"/>
                <w:lang w:val="en-US" w:eastAsia="zh-CN"/>
              </w:rPr>
              <w:t>。</w:t>
            </w:r>
          </w:p>
          <w:p>
            <w:pPr>
              <w:adjustRightInd w:val="0"/>
              <w:snapToGrid w:val="0"/>
              <w:spacing w:line="360" w:lineRule="auto"/>
              <w:ind w:firstLine="482" w:firstLineChars="200"/>
              <w:rPr>
                <w:rFonts w:hint="eastAsia"/>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2</w:t>
            </w:r>
            <w:r>
              <w:rPr>
                <w:rFonts w:hint="eastAsia"/>
                <w:b/>
                <w:bCs/>
                <w:color w:val="auto"/>
                <w:sz w:val="24"/>
                <w:highlight w:val="none"/>
              </w:rPr>
              <w:t>）</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auto"/>
                <w:sz w:val="24"/>
                <w:highlight w:val="none"/>
              </w:rPr>
              <w:t>根据《金属表面处理清洗废水治理》（段忠涛 曲祥瑞 工业安全与环保 2002年第28卷第7期），</w:t>
            </w:r>
            <w:r>
              <w:rPr>
                <w:rFonts w:hint="eastAsia"/>
                <w:color w:val="auto"/>
                <w:sz w:val="24"/>
                <w:highlight w:val="none"/>
                <w:lang w:eastAsia="zh-CN"/>
              </w:rPr>
              <w:t>金属表面处理</w:t>
            </w:r>
            <w:r>
              <w:rPr>
                <w:rFonts w:hint="eastAsia"/>
                <w:color w:val="auto"/>
                <w:sz w:val="24"/>
                <w:highlight w:val="none"/>
              </w:rPr>
              <w:t>清洗废水中主要污染因子为</w:t>
            </w:r>
            <w:r>
              <w:rPr>
                <w:rFonts w:hint="eastAsia"/>
                <w:color w:val="auto"/>
                <w:sz w:val="24"/>
                <w:highlight w:val="none"/>
                <w:lang w:val="en-US" w:eastAsia="zh-CN"/>
              </w:rPr>
              <w:t>pH、</w:t>
            </w:r>
            <w:r>
              <w:rPr>
                <w:rFonts w:hint="eastAsia"/>
                <w:color w:val="auto"/>
                <w:sz w:val="24"/>
                <w:highlight w:val="none"/>
              </w:rPr>
              <w:t>COD、SS、LAS、石油类为主，浓度分别为</w:t>
            </w:r>
            <w:r>
              <w:rPr>
                <w:rFonts w:hint="eastAsia"/>
                <w:color w:val="auto"/>
                <w:sz w:val="24"/>
                <w:highlight w:val="none"/>
                <w:lang w:val="en-US" w:eastAsia="zh-CN"/>
              </w:rPr>
              <w:t>7.79</w:t>
            </w:r>
            <w:r>
              <w:rPr>
                <w:rFonts w:hint="eastAsia"/>
                <w:color w:val="auto"/>
                <w:sz w:val="24"/>
                <w:highlight w:val="none"/>
                <w:lang w:eastAsia="zh-CN"/>
              </w:rPr>
              <w:t>、</w:t>
            </w:r>
            <w:r>
              <w:rPr>
                <w:rFonts w:hint="eastAsia"/>
                <w:color w:val="auto"/>
                <w:sz w:val="24"/>
                <w:highlight w:val="none"/>
                <w:lang w:val="en-US" w:eastAsia="zh-CN"/>
              </w:rPr>
              <w:t>105</w:t>
            </w:r>
            <w:r>
              <w:rPr>
                <w:rFonts w:hint="eastAsia"/>
                <w:color w:val="auto"/>
                <w:sz w:val="24"/>
                <w:highlight w:val="none"/>
              </w:rPr>
              <w:t>mg/L、</w:t>
            </w:r>
            <w:r>
              <w:rPr>
                <w:rFonts w:hint="eastAsia"/>
                <w:color w:val="auto"/>
                <w:sz w:val="24"/>
                <w:highlight w:val="none"/>
                <w:lang w:val="en-US" w:eastAsia="zh-CN"/>
              </w:rPr>
              <w:t>232</w:t>
            </w:r>
            <w:r>
              <w:rPr>
                <w:rFonts w:hint="eastAsia"/>
                <w:color w:val="auto"/>
                <w:sz w:val="24"/>
                <w:highlight w:val="none"/>
              </w:rPr>
              <w:t>mg/L、</w:t>
            </w:r>
            <w:r>
              <w:rPr>
                <w:rFonts w:hint="eastAsia"/>
                <w:color w:val="auto"/>
                <w:sz w:val="24"/>
                <w:highlight w:val="none"/>
                <w:lang w:val="en-US" w:eastAsia="zh-CN"/>
              </w:rPr>
              <w:t>0.024</w:t>
            </w:r>
            <w:r>
              <w:rPr>
                <w:color w:val="auto"/>
                <w:sz w:val="24"/>
                <w:highlight w:val="none"/>
              </w:rPr>
              <w:t>mg/L</w:t>
            </w:r>
            <w:r>
              <w:rPr>
                <w:rFonts w:hint="eastAsia"/>
                <w:color w:val="auto"/>
                <w:sz w:val="24"/>
                <w:highlight w:val="none"/>
              </w:rPr>
              <w:t>、</w:t>
            </w:r>
            <w:r>
              <w:rPr>
                <w:rFonts w:hint="eastAsia"/>
                <w:color w:val="auto"/>
                <w:sz w:val="24"/>
                <w:highlight w:val="none"/>
                <w:lang w:val="en-US" w:eastAsia="zh-CN"/>
              </w:rPr>
              <w:t>7.16</w:t>
            </w:r>
            <w:r>
              <w:rPr>
                <w:rFonts w:hint="eastAsia"/>
                <w:color w:val="auto"/>
                <w:sz w:val="24"/>
                <w:highlight w:val="none"/>
              </w:rPr>
              <w:t>mg/L。</w:t>
            </w: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前处理废水中</w:t>
            </w:r>
            <w:r>
              <w:rPr>
                <w:rFonts w:hint="default" w:ascii="Times New Roman" w:hAnsi="Times New Roman" w:eastAsia="宋体" w:cs="Times New Roman"/>
                <w:color w:val="auto"/>
                <w:sz w:val="24"/>
                <w:szCs w:val="24"/>
                <w:highlight w:val="none"/>
                <w:lang w:eastAsia="zh-CN"/>
              </w:rPr>
              <w:t>污染物产排情况如下表所示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w:t>
            </w:r>
            <w:r>
              <w:rPr>
                <w:rFonts w:hint="eastAsia" w:cs="Times New Roman"/>
                <w:b/>
                <w:caps w:val="0"/>
                <w:snapToGrid w:val="0"/>
                <w:color w:val="auto"/>
                <w:spacing w:val="0"/>
                <w:w w:val="100"/>
                <w:position w:val="0"/>
                <w:sz w:val="21"/>
                <w:szCs w:val="21"/>
                <w:highlight w:val="none"/>
                <w:lang w:val="en-US" w:eastAsia="zh-CN"/>
              </w:rPr>
              <w:t>11</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前处理生产废水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污染物产排情况表</w:t>
            </w:r>
          </w:p>
          <w:tbl>
            <w:tblPr>
              <w:tblStyle w:val="23"/>
              <w:tblW w:w="8566"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3263"/>
              <w:gridCol w:w="2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326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产生量（</w:t>
                  </w:r>
                  <w:r>
                    <w:rPr>
                      <w:rStyle w:val="92"/>
                      <w:rFonts w:hint="default" w:ascii="Times New Roman" w:hAnsi="Times New Roman" w:eastAsia="宋体" w:cs="Times New Roman"/>
                      <w:color w:val="auto"/>
                      <w:sz w:val="21"/>
                      <w:szCs w:val="21"/>
                      <w:highlight w:val="none"/>
                      <w:vertAlign w:val="baseline"/>
                      <w:lang w:val="en-US" w:eastAsia="zh-CN" w:bidi="ar"/>
                    </w:rPr>
                    <w:t>t/a</w:t>
                  </w: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w:t>
                  </w:r>
                </w:p>
              </w:tc>
              <w:tc>
                <w:tcPr>
                  <w:tcW w:w="27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产生浓度</w:t>
                  </w:r>
                  <w:r>
                    <w:rPr>
                      <w:rStyle w:val="92"/>
                      <w:rFonts w:hint="default" w:ascii="Times New Roman" w:hAnsi="Times New Roman" w:eastAsia="宋体" w:cs="Times New Roman"/>
                      <w:color w:val="auto"/>
                      <w:sz w:val="21"/>
                      <w:szCs w:val="21"/>
                      <w:highlight w:val="none"/>
                      <w:vertAlign w:val="baseli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restart"/>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b w:val="0"/>
                      <w:bCs w:val="0"/>
                      <w:i w:val="0"/>
                      <w:iCs w:val="0"/>
                      <w:color w:val="auto"/>
                      <w:kern w:val="0"/>
                      <w:sz w:val="21"/>
                      <w:szCs w:val="21"/>
                      <w:highlight w:val="none"/>
                      <w:u w:val="none"/>
                      <w:lang w:val="en-US" w:eastAsia="zh-CN" w:bidi="ar"/>
                    </w:rPr>
                    <w:t>前处理废水W1</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废水量</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kern w:val="0"/>
                      <w:sz w:val="21"/>
                      <w:szCs w:val="21"/>
                      <w:highlight w:val="none"/>
                      <w:u w:val="none"/>
                      <w:lang w:val="en-US" w:eastAsia="zh-CN" w:bidi="ar"/>
                    </w:rPr>
                    <w:t>206.31</w:t>
                  </w:r>
                  <w:r>
                    <w:rPr>
                      <w:rFonts w:hint="eastAsia" w:cs="Times New Roman"/>
                      <w:i w:val="0"/>
                      <w:iCs w:val="0"/>
                      <w:color w:val="C00000"/>
                      <w:kern w:val="0"/>
                      <w:sz w:val="21"/>
                      <w:szCs w:val="21"/>
                      <w:highlight w:val="none"/>
                      <w:u w:val="none"/>
                      <w:lang w:val="en-US" w:eastAsia="zh-CN" w:bidi="ar"/>
                    </w:rPr>
                    <w:t>（0.6877m</w:t>
                  </w:r>
                  <w:r>
                    <w:rPr>
                      <w:rFonts w:hint="eastAsia" w:cs="Times New Roman"/>
                      <w:i w:val="0"/>
                      <w:iCs w:val="0"/>
                      <w:color w:val="C00000"/>
                      <w:kern w:val="0"/>
                      <w:sz w:val="21"/>
                      <w:szCs w:val="21"/>
                      <w:highlight w:val="none"/>
                      <w:u w:val="none"/>
                      <w:vertAlign w:val="superscript"/>
                      <w:lang w:val="en-US" w:eastAsia="zh-CN" w:bidi="ar"/>
                    </w:rPr>
                    <w:t>3</w:t>
                  </w:r>
                  <w:r>
                    <w:rPr>
                      <w:rFonts w:hint="eastAsia" w:cs="Times New Roman"/>
                      <w:i w:val="0"/>
                      <w:iCs w:val="0"/>
                      <w:color w:val="C00000"/>
                      <w:kern w:val="0"/>
                      <w:sz w:val="21"/>
                      <w:szCs w:val="21"/>
                      <w:highlight w:val="none"/>
                      <w:u w:val="none"/>
                      <w:lang w:val="en-US" w:eastAsia="zh-CN" w:bidi="ar"/>
                    </w:rPr>
                    <w:t>/d）</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eastAsia="宋体" w:cs="Times New Roman"/>
                      <w:b w:val="0"/>
                      <w:bCs w:val="0"/>
                      <w:i w:val="0"/>
                      <w:iCs w:val="0"/>
                      <w:color w:val="auto"/>
                      <w:kern w:val="0"/>
                      <w:sz w:val="21"/>
                      <w:szCs w:val="21"/>
                      <w:highlight w:val="none"/>
                      <w:u w:val="none"/>
                      <w:lang w:val="en-US" w:eastAsia="zh-CN" w:bidi="ar"/>
                    </w:rPr>
                    <w:t>pH</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0.0217</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0.0479</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LAS</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0.000005</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32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0.0015</w:t>
                  </w:r>
                </w:p>
              </w:tc>
              <w:tc>
                <w:tcPr>
                  <w:tcW w:w="27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7.16</w:t>
                  </w:r>
                </w:p>
              </w:tc>
            </w:tr>
          </w:tbl>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前处理</w:t>
            </w:r>
            <w:r>
              <w:rPr>
                <w:rFonts w:hint="eastAsia" w:eastAsia="宋体" w:cs="Times New Roman"/>
                <w:color w:val="auto"/>
                <w:sz w:val="24"/>
                <w:szCs w:val="24"/>
                <w:highlight w:val="none"/>
                <w:lang w:val="en-US" w:eastAsia="zh-CN"/>
              </w:rPr>
              <w:t>工序</w:t>
            </w:r>
            <w:r>
              <w:rPr>
                <w:rFonts w:hint="default" w:ascii="Times New Roman" w:hAnsi="Times New Roman" w:eastAsia="宋体" w:cs="Times New Roman"/>
                <w:color w:val="auto"/>
                <w:sz w:val="24"/>
                <w:szCs w:val="24"/>
                <w:highlight w:val="none"/>
                <w:lang w:val="en-US" w:eastAsia="zh-CN"/>
              </w:rPr>
              <w:t>设置1套生产废水处理设施</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废水进行处理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处理工艺</w:t>
            </w:r>
            <w:r>
              <w:rPr>
                <w:rFonts w:hint="eastAsia" w:cs="Times New Roman"/>
                <w:color w:val="auto"/>
                <w:sz w:val="24"/>
                <w:szCs w:val="24"/>
                <w:highlight w:val="none"/>
                <w:lang w:val="en-US" w:eastAsia="zh-CN"/>
              </w:rPr>
              <w:t>建议采用：</w:t>
            </w:r>
            <w:r>
              <w:rPr>
                <w:rFonts w:hint="default" w:ascii="Times New Roman" w:hAnsi="Times New Roman" w:eastAsia="宋体" w:cs="Times New Roman"/>
                <w:bCs/>
                <w:color w:val="auto"/>
                <w:spacing w:val="6"/>
                <w:sz w:val="24"/>
                <w:highlight w:val="none"/>
                <w:lang w:val="en-US" w:eastAsia="zh-CN"/>
              </w:rPr>
              <w:t>混凝法+</w:t>
            </w:r>
            <w:r>
              <w:rPr>
                <w:rFonts w:hint="eastAsia" w:eastAsia="宋体" w:cs="Times New Roman"/>
                <w:bCs/>
                <w:color w:val="auto"/>
                <w:spacing w:val="6"/>
                <w:sz w:val="24"/>
                <w:highlight w:val="none"/>
                <w:lang w:val="en-US" w:eastAsia="zh-CN"/>
              </w:rPr>
              <w:t>厌氧水解+</w:t>
            </w:r>
            <w:r>
              <w:rPr>
                <w:rFonts w:hint="eastAsia"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BR，处理规模为</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/d的生产废水处理设施</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废水进行处理，</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达《城市污水再生利用 工业用水水质》（GB/T 19923-2005）</w:t>
            </w:r>
            <w:r>
              <w:rPr>
                <w:rFonts w:hint="default" w:ascii="Times New Roman" w:hAnsi="Times New Roman" w:eastAsia="宋体" w:cs="Times New Roman"/>
                <w:color w:val="auto"/>
                <w:sz w:val="24"/>
                <w:highlight w:val="none"/>
              </w:rPr>
              <w:t>后回用作为生产补充水，不外排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中《33金属制品业</w:t>
            </w:r>
            <w:r>
              <w:rPr>
                <w:rFonts w:hint="default" w:ascii="Times New Roman" w:hAnsi="Times New Roman" w:eastAsia="宋体" w:cs="Times New Roman"/>
                <w:color w:val="auto"/>
                <w:sz w:val="24"/>
                <w:szCs w:val="24"/>
                <w:highlight w:val="none"/>
                <w:lang w:val="en-US" w:eastAsia="zh-CN"/>
              </w:rPr>
              <w:t>行业系数手册》—“06预处理”中“湿式预处理件—脱脂”中的去除效率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末端治理技术为混凝法+</w:t>
            </w:r>
            <w:r>
              <w:rPr>
                <w:rFonts w:hint="eastAsia" w:eastAsia="宋体" w:cs="Times New Roman"/>
                <w:bCs/>
                <w:color w:val="auto"/>
                <w:spacing w:val="6"/>
                <w:sz w:val="24"/>
                <w:highlight w:val="none"/>
                <w:lang w:val="en-US" w:eastAsia="zh-CN"/>
              </w:rPr>
              <w:t>厌氧水解+</w:t>
            </w:r>
            <w:r>
              <w:rPr>
                <w:rFonts w:hint="eastAsia"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BR</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8</w:t>
            </w:r>
            <w:r>
              <w:rPr>
                <w:rFonts w:hint="eastAsia" w:eastAsia="宋体" w:cs="Times New Roman"/>
                <w:snapToGrid w:val="0"/>
                <w:color w:val="auto"/>
                <w:sz w:val="24"/>
                <w:highlight w:val="none"/>
                <w:lang w:val="en-US" w:eastAsia="zh-CN"/>
              </w:rPr>
              <w:t>8</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color w:val="auto"/>
                <w:sz w:val="24"/>
                <w:szCs w:val="24"/>
                <w:highlight w:val="none"/>
                <w:lang w:val="en-US" w:eastAsia="zh-CN"/>
              </w:rPr>
              <w:t>石油类</w:t>
            </w:r>
            <w:r>
              <w:rPr>
                <w:rFonts w:hint="eastAsia"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highlight w:val="none"/>
                <w:lang w:val="en-US" w:eastAsia="zh-CN"/>
              </w:rPr>
              <w:t>进行计算。</w:t>
            </w:r>
            <w:r>
              <w:rPr>
                <w:rFonts w:hint="default" w:ascii="Times New Roman" w:hAnsi="Times New Roman" w:eastAsia="宋体" w:cs="Times New Roman"/>
                <w:color w:val="auto"/>
                <w:spacing w:val="11"/>
                <w:sz w:val="24"/>
                <w:szCs w:val="24"/>
                <w:highlight w:val="none"/>
                <w:lang w:val="zh-CN"/>
              </w:rPr>
              <w:t>则项目</w:t>
            </w:r>
            <w:r>
              <w:rPr>
                <w:rFonts w:hint="default" w:ascii="Times New Roman" w:hAnsi="Times New Roman" w:eastAsia="宋体" w:cs="Times New Roman"/>
                <w:color w:val="auto"/>
                <w:spacing w:val="11"/>
                <w:sz w:val="24"/>
                <w:szCs w:val="24"/>
                <w:highlight w:val="none"/>
                <w:lang w:val="en-US" w:eastAsia="zh-CN"/>
              </w:rPr>
              <w:t>生产</w:t>
            </w:r>
            <w:r>
              <w:rPr>
                <w:rFonts w:hint="default" w:ascii="Times New Roman" w:hAnsi="Times New Roman" w:eastAsia="宋体" w:cs="Times New Roman"/>
                <w:color w:val="auto"/>
                <w:spacing w:val="11"/>
                <w:sz w:val="24"/>
                <w:szCs w:val="24"/>
                <w:highlight w:val="none"/>
                <w:lang w:val="zh-CN"/>
              </w:rPr>
              <w:t>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w:t>
            </w:r>
            <w:r>
              <w:rPr>
                <w:rFonts w:hint="eastAsia" w:cs="Times New Roman"/>
                <w:color w:val="auto"/>
                <w:spacing w:val="11"/>
                <w:sz w:val="24"/>
                <w:szCs w:val="24"/>
                <w:highlight w:val="none"/>
                <w:lang w:val="en-US" w:eastAsia="zh-CN"/>
              </w:rPr>
              <w:t>1</w:t>
            </w:r>
            <w:r>
              <w:rPr>
                <w:rFonts w:hint="eastAsia" w:ascii="Times New Roman" w:hAnsi="Times New Roman" w:eastAsia="宋体" w:cs="Times New Roman"/>
                <w:color w:val="auto"/>
                <w:spacing w:val="11"/>
                <w:sz w:val="24"/>
                <w:szCs w:val="24"/>
                <w:highlight w:val="none"/>
                <w:lang w:val="en-US" w:eastAsia="zh-CN"/>
              </w:rPr>
              <w:t>2</w:t>
            </w:r>
            <w:r>
              <w:rPr>
                <w:rFonts w:hint="default" w:ascii="Times New Roman" w:hAnsi="Times New Roman" w:eastAsia="宋体" w:cs="Times New Roman"/>
                <w:color w:val="auto"/>
                <w:spacing w:val="11"/>
                <w:sz w:val="24"/>
                <w:szCs w:val="24"/>
                <w:highlight w:val="none"/>
                <w:lang w:val="en-US" w:eastAsia="zh-CN"/>
              </w:rPr>
              <w:t>所示</w:t>
            </w:r>
            <w:r>
              <w:rPr>
                <w:rFonts w:hint="default" w:ascii="Times New Roman" w:hAnsi="Times New Roman" w:eastAsia="宋体" w:cs="Times New Roman"/>
                <w:color w:val="auto"/>
                <w:spacing w:val="11"/>
                <w:sz w:val="24"/>
                <w:szCs w:val="24"/>
                <w:highlight w:val="none"/>
                <w:lang w:val="zh-CN"/>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w:t>
            </w:r>
            <w:r>
              <w:rPr>
                <w:rFonts w:hint="eastAsia" w:cs="Times New Roman"/>
                <w:b/>
                <w:caps w:val="0"/>
                <w:snapToGrid w:val="0"/>
                <w:color w:val="auto"/>
                <w:spacing w:val="0"/>
                <w:w w:val="100"/>
                <w:position w:val="0"/>
                <w:sz w:val="21"/>
                <w:szCs w:val="21"/>
                <w:highlight w:val="none"/>
                <w:lang w:val="en-US" w:eastAsia="zh-CN"/>
              </w:rPr>
              <w:t>1</w:t>
            </w:r>
            <w:r>
              <w:rPr>
                <w:rFonts w:hint="eastAsia"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3"/>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10"/>
              <w:gridCol w:w="826"/>
              <w:gridCol w:w="897"/>
              <w:gridCol w:w="791"/>
              <w:gridCol w:w="949"/>
              <w:gridCol w:w="871"/>
              <w:gridCol w:w="1002"/>
              <w:gridCol w:w="873"/>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去除效率（%）</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前处理废水</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206.31</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206.31</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noWrap w:val="0"/>
                  <w:vAlign w:val="center"/>
                </w:tcPr>
                <w:p>
                  <w:pPr>
                    <w:jc w:val="center"/>
                    <w:rPr>
                      <w:rFonts w:hint="default" w:ascii="Times New Roman" w:hAnsi="Times New Roman" w:eastAsia="宋体" w:cs="Times New Roman"/>
                      <w:color w:val="auto"/>
                      <w:highlight w:val="none"/>
                    </w:rPr>
                  </w:pP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6.5-8.5</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noWrap w:val="0"/>
                  <w:vAlign w:val="center"/>
                </w:tcPr>
                <w:p>
                  <w:pPr>
                    <w:jc w:val="center"/>
                    <w:rPr>
                      <w:rFonts w:hint="default" w:ascii="Times New Roman" w:hAnsi="Times New Roman" w:eastAsia="宋体" w:cs="Times New Roman"/>
                      <w:color w:val="auto"/>
                      <w:highlight w:val="none"/>
                    </w:rPr>
                  </w:pP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105</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sz w:val="21"/>
                      <w:szCs w:val="21"/>
                      <w:highlight w:val="none"/>
                      <w:u w:val="none"/>
                      <w:lang w:val="en-US" w:eastAsia="zh-CN"/>
                    </w:rPr>
                    <w:t>0.0217</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r>
                    <w:rPr>
                      <w:rFonts w:hint="eastAsia" w:eastAsia="宋体" w:cs="Times New Roman"/>
                      <w:i w:val="0"/>
                      <w:iCs w:val="0"/>
                      <w:color w:val="auto"/>
                      <w:kern w:val="0"/>
                      <w:sz w:val="21"/>
                      <w:szCs w:val="21"/>
                      <w:highlight w:val="none"/>
                      <w:u w:val="none"/>
                      <w:lang w:val="en-US" w:eastAsia="zh-CN" w:bidi="ar"/>
                    </w:rPr>
                    <w:t>8</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12.6</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0.0191</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0.0026</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noWrap w:val="0"/>
                  <w:vAlign w:val="center"/>
                </w:tcPr>
                <w:p>
                  <w:pPr>
                    <w:jc w:val="center"/>
                    <w:rPr>
                      <w:rFonts w:hint="default" w:ascii="Times New Roman" w:hAnsi="Times New Roman" w:eastAsia="宋体" w:cs="Times New Roman"/>
                      <w:color w:val="auto"/>
                      <w:highlight w:val="none"/>
                    </w:rPr>
                  </w:pP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232</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sz w:val="21"/>
                      <w:szCs w:val="21"/>
                      <w:highlight w:val="none"/>
                      <w:u w:val="none"/>
                      <w:lang w:val="en-US" w:eastAsia="zh-CN"/>
                    </w:rPr>
                    <w:t>0.0479</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23.2</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0.0431</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0.0048</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noWrap w:val="0"/>
                  <w:vAlign w:val="center"/>
                </w:tcPr>
                <w:p>
                  <w:pPr>
                    <w:jc w:val="center"/>
                    <w:rPr>
                      <w:rFonts w:hint="default" w:ascii="Times New Roman" w:hAnsi="Times New Roman" w:eastAsia="宋体" w:cs="Times New Roman"/>
                      <w:color w:val="auto"/>
                      <w:highlight w:val="none"/>
                    </w:rPr>
                  </w:pP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0.024</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sz w:val="21"/>
                      <w:szCs w:val="21"/>
                      <w:highlight w:val="none"/>
                      <w:u w:val="none"/>
                      <w:lang w:val="en-US" w:eastAsia="zh-CN"/>
                    </w:rPr>
                    <w:t>0.000005</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0.024</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eastAsia" w:eastAsia="宋体" w:cs="Times New Roman"/>
                      <w:i w:val="0"/>
                      <w:iCs w:val="0"/>
                      <w:color w:val="auto"/>
                      <w:sz w:val="21"/>
                      <w:szCs w:val="21"/>
                      <w:highlight w:val="none"/>
                      <w:u w:val="none"/>
                      <w:lang w:val="en-US" w:eastAsia="zh-CN"/>
                    </w:rPr>
                    <w:t>0.000005</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0.5</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noWrap w:val="0"/>
                  <w:vAlign w:val="center"/>
                </w:tcPr>
                <w:p>
                  <w:pPr>
                    <w:jc w:val="center"/>
                    <w:rPr>
                      <w:rFonts w:hint="default" w:ascii="Times New Roman" w:hAnsi="Times New Roman" w:eastAsia="宋体" w:cs="Times New Roman"/>
                      <w:color w:val="auto"/>
                      <w:highlight w:val="none"/>
                    </w:rPr>
                  </w:pP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8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7.16</w:t>
                  </w:r>
                </w:p>
              </w:tc>
              <w:tc>
                <w:tcPr>
                  <w:tcW w:w="8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sz w:val="21"/>
                      <w:szCs w:val="21"/>
                      <w:highlight w:val="none"/>
                      <w:u w:val="none"/>
                      <w:lang w:val="en-US" w:eastAsia="zh-CN"/>
                    </w:rPr>
                    <w:t>0.0015</w:t>
                  </w:r>
                </w:p>
              </w:tc>
              <w:tc>
                <w:tcPr>
                  <w:tcW w:w="7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90</w:t>
                  </w:r>
                </w:p>
              </w:tc>
              <w:tc>
                <w:tcPr>
                  <w:tcW w:w="94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0.716</w:t>
                  </w:r>
                </w:p>
              </w:tc>
              <w:tc>
                <w:tcPr>
                  <w:tcW w:w="87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0.00135</w:t>
                  </w:r>
                </w:p>
              </w:tc>
              <w:tc>
                <w:tcPr>
                  <w:tcW w:w="10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0.00015</w:t>
                  </w:r>
                </w:p>
              </w:tc>
              <w:tc>
                <w:tcPr>
                  <w:tcW w:w="8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1</w:t>
                  </w:r>
                </w:p>
              </w:tc>
              <w:tc>
                <w:tcPr>
                  <w:tcW w:w="6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废水去向</w:t>
                  </w:r>
                </w:p>
              </w:tc>
              <w:tc>
                <w:tcPr>
                  <w:tcW w:w="6885" w:type="dxa"/>
                  <w:gridSpan w:val="8"/>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前处理废水</w:t>
                  </w:r>
                  <w:r>
                    <w:rPr>
                      <w:rFonts w:hint="default" w:ascii="Times New Roman" w:hAnsi="Times New Roman" w:eastAsia="宋体" w:cs="Times New Roman"/>
                      <w:color w:val="auto"/>
                      <w:sz w:val="21"/>
                      <w:szCs w:val="21"/>
                      <w:highlight w:val="none"/>
                    </w:rPr>
                    <w:t>经生产废水处理设施处理</w:t>
                  </w:r>
                  <w:r>
                    <w:rPr>
                      <w:rFonts w:hint="default" w:ascii="Times New Roman" w:hAnsi="Times New Roman" w:eastAsia="宋体" w:cs="Times New Roman"/>
                      <w:color w:val="auto"/>
                      <w:sz w:val="21"/>
                      <w:szCs w:val="21"/>
                      <w:highlight w:val="none"/>
                      <w:lang w:val="en-US" w:eastAsia="zh-CN"/>
                    </w:rPr>
                    <w:t>达《城市污水再生利用 工业用水水质》（GB/T 19923-2005）</w:t>
                  </w:r>
                  <w:r>
                    <w:rPr>
                      <w:rFonts w:hint="default" w:ascii="Times New Roman" w:hAnsi="Times New Roman" w:eastAsia="宋体" w:cs="Times New Roman"/>
                      <w:color w:val="auto"/>
                      <w:sz w:val="21"/>
                      <w:szCs w:val="21"/>
                      <w:highlight w:val="none"/>
                    </w:rPr>
                    <w:t>后回用作为生产补充水，不外排</w:t>
                  </w:r>
                  <w:r>
                    <w:rPr>
                      <w:rFonts w:hint="default" w:ascii="Times New Roman" w:hAnsi="Times New Roman" w:eastAsia="宋体" w:cs="Times New Roman"/>
                      <w:color w:val="auto"/>
                      <w:sz w:val="21"/>
                      <w:szCs w:val="21"/>
                      <w:highlight w:val="none"/>
                      <w:lang w:eastAsia="zh-CN"/>
                    </w:rPr>
                    <w:t>。</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eastAsia"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①达标性分析</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根据上文分析可知，本项目生产废水经生产废水处理设施处理后，</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pH为</w:t>
            </w:r>
            <w:r>
              <w:rPr>
                <w:rFonts w:hint="eastAsia" w:eastAsia="宋体" w:cs="Times New Roman"/>
                <w:b w:val="0"/>
                <w:bCs w:val="0"/>
                <w:i w:val="0"/>
                <w:iCs w:val="0"/>
                <w:color w:val="auto"/>
                <w:kern w:val="0"/>
                <w:sz w:val="24"/>
                <w:szCs w:val="24"/>
                <w:highlight w:val="none"/>
                <w:u w:val="none"/>
                <w:lang w:val="en-US" w:eastAsia="zh-CN" w:bidi="ar"/>
              </w:rPr>
              <w:t>7.79</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，COD为</w:t>
            </w:r>
            <w:r>
              <w:rPr>
                <w:rFonts w:hint="eastAsia" w:eastAsia="宋体" w:cs="Times New Roman"/>
                <w:b w:val="0"/>
                <w:bCs w:val="0"/>
                <w:i w:val="0"/>
                <w:iCs w:val="0"/>
                <w:color w:val="auto"/>
                <w:kern w:val="0"/>
                <w:sz w:val="24"/>
                <w:szCs w:val="24"/>
                <w:highlight w:val="none"/>
                <w:u w:val="none"/>
                <w:lang w:val="en-US" w:eastAsia="zh-CN" w:bidi="ar"/>
              </w:rPr>
              <w:t>12.6</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mg/L，SS为23.2mg/L，LAS为0.02</w:t>
            </w:r>
            <w:r>
              <w:rPr>
                <w:rFonts w:hint="eastAsia" w:eastAsia="宋体" w:cs="Times New Roman"/>
                <w:b w:val="0"/>
                <w:bCs w:val="0"/>
                <w:i w:val="0"/>
                <w:iCs w:val="0"/>
                <w:color w:val="auto"/>
                <w:kern w:val="0"/>
                <w:sz w:val="24"/>
                <w:szCs w:val="24"/>
                <w:highlight w:val="none"/>
                <w:u w:val="none"/>
                <w:lang w:val="en-US" w:eastAsia="zh-CN" w:bidi="ar"/>
              </w:rPr>
              <w:t>4</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mg/L，石油类为0.</w:t>
            </w:r>
            <w:r>
              <w:rPr>
                <w:rFonts w:hint="eastAsia" w:eastAsia="宋体" w:cs="Times New Roman"/>
                <w:b w:val="0"/>
                <w:bCs w:val="0"/>
                <w:i w:val="0"/>
                <w:iCs w:val="0"/>
                <w:color w:val="auto"/>
                <w:kern w:val="0"/>
                <w:sz w:val="24"/>
                <w:szCs w:val="24"/>
                <w:highlight w:val="none"/>
                <w:u w:val="none"/>
                <w:lang w:val="en-US" w:eastAsia="zh-CN" w:bidi="ar"/>
              </w:rPr>
              <w:t>716</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mg/L。经处理后的生产废水均能够满足</w:t>
            </w:r>
            <w:r>
              <w:rPr>
                <w:rFonts w:hint="default" w:ascii="Times New Roman" w:hAnsi="Times New Roman" w:eastAsia="宋体" w:cs="Times New Roman"/>
                <w:b w:val="0"/>
                <w:bCs w:val="0"/>
                <w:color w:val="auto"/>
                <w:sz w:val="24"/>
                <w:szCs w:val="24"/>
                <w:highlight w:val="none"/>
                <w:lang w:val="en-US" w:eastAsia="zh-CN"/>
              </w:rPr>
              <w:t>《城市污水再生利用 工业用水水质》（GB/T 19923-2005）中工艺与产品用水水质标准要求，</w:t>
            </w:r>
            <w:r>
              <w:rPr>
                <w:rFonts w:hint="default" w:ascii="Times New Roman" w:hAnsi="Times New Roman" w:eastAsia="宋体" w:cs="Times New Roman"/>
                <w:color w:val="auto"/>
                <w:sz w:val="24"/>
                <w:szCs w:val="24"/>
                <w:highlight w:val="none"/>
                <w:lang w:val="zh-CN"/>
              </w:rPr>
              <w:t>故项目</w:t>
            </w:r>
            <w:r>
              <w:rPr>
                <w:rFonts w:hint="default" w:ascii="Times New Roman" w:hAnsi="Times New Roman" w:eastAsia="宋体" w:cs="Times New Roman"/>
                <w:color w:val="auto"/>
                <w:sz w:val="24"/>
                <w:szCs w:val="24"/>
                <w:highlight w:val="none"/>
                <w:lang w:val="en-US" w:eastAsia="zh-CN"/>
              </w:rPr>
              <w:t>生产废水经生产废水处理设施处理后回用作为生产补充水</w:t>
            </w:r>
            <w:r>
              <w:rPr>
                <w:rFonts w:hint="default" w:ascii="Times New Roman" w:hAnsi="Times New Roman" w:eastAsia="宋体" w:cs="Times New Roman"/>
                <w:color w:val="auto"/>
                <w:sz w:val="24"/>
                <w:highlight w:val="none"/>
                <w:lang w:val="zh-CN"/>
              </w:rPr>
              <w:t>是可行的。</w:t>
            </w:r>
          </w:p>
          <w:p>
            <w:pPr>
              <w:pStyle w:val="21"/>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②处理能力分析</w:t>
            </w:r>
          </w:p>
          <w:p>
            <w:pPr>
              <w:pStyle w:val="21"/>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C00000"/>
                <w:sz w:val="24"/>
                <w:szCs w:val="24"/>
                <w:highlight w:val="none"/>
                <w:lang w:val="en-US" w:eastAsia="zh-CN"/>
              </w:rPr>
              <w:t>本</w:t>
            </w:r>
            <w:r>
              <w:rPr>
                <w:rFonts w:hint="default" w:ascii="Times New Roman" w:hAnsi="Times New Roman" w:eastAsia="宋体" w:cs="Times New Roman"/>
                <w:color w:val="C00000"/>
                <w:sz w:val="24"/>
                <w:szCs w:val="24"/>
                <w:highlight w:val="none"/>
              </w:rPr>
              <w:t>项目运营过程中</w:t>
            </w:r>
            <w:r>
              <w:rPr>
                <w:rFonts w:hint="default" w:ascii="Times New Roman" w:hAnsi="Times New Roman" w:eastAsia="宋体" w:cs="Times New Roman"/>
                <w:color w:val="C00000"/>
                <w:sz w:val="24"/>
                <w:szCs w:val="24"/>
                <w:highlight w:val="none"/>
                <w:lang w:val="en-US" w:eastAsia="zh-CN"/>
              </w:rPr>
              <w:t>生产废水量为</w:t>
            </w:r>
            <w:r>
              <w:rPr>
                <w:rFonts w:hint="eastAsia" w:eastAsia="宋体" w:cs="Times New Roman"/>
                <w:i w:val="0"/>
                <w:iCs w:val="0"/>
                <w:color w:val="C00000"/>
                <w:kern w:val="0"/>
                <w:sz w:val="24"/>
                <w:szCs w:val="24"/>
                <w:highlight w:val="none"/>
                <w:u w:val="none"/>
                <w:lang w:val="en-US" w:eastAsia="zh-CN" w:bidi="ar"/>
              </w:rPr>
              <w:t>0.6877</w:t>
            </w:r>
            <w:r>
              <w:rPr>
                <w:rFonts w:hint="default" w:ascii="Times New Roman" w:hAnsi="Times New Roman" w:eastAsia="宋体" w:cs="Times New Roman"/>
                <w:color w:val="C00000"/>
                <w:sz w:val="24"/>
                <w:szCs w:val="24"/>
                <w:highlight w:val="none"/>
              </w:rPr>
              <w:t>m</w:t>
            </w:r>
            <w:r>
              <w:rPr>
                <w:rFonts w:hint="default" w:ascii="Times New Roman" w:hAnsi="Times New Roman" w:eastAsia="宋体" w:cs="Times New Roman"/>
                <w:color w:val="C00000"/>
                <w:sz w:val="24"/>
                <w:szCs w:val="24"/>
                <w:highlight w:val="none"/>
                <w:vertAlign w:val="superscript"/>
              </w:rPr>
              <w:t>3</w:t>
            </w:r>
            <w:r>
              <w:rPr>
                <w:rFonts w:hint="default" w:ascii="Times New Roman" w:hAnsi="Times New Roman" w:eastAsia="宋体" w:cs="Times New Roman"/>
                <w:color w:val="C00000"/>
                <w:sz w:val="24"/>
                <w:szCs w:val="24"/>
                <w:highlight w:val="none"/>
              </w:rPr>
              <w:t>/d</w:t>
            </w:r>
            <w:r>
              <w:rPr>
                <w:rFonts w:hint="default" w:ascii="Times New Roman" w:hAnsi="Times New Roman" w:eastAsia="宋体" w:cs="Times New Roman"/>
                <w:color w:val="C00000"/>
                <w:sz w:val="24"/>
                <w:szCs w:val="24"/>
                <w:highlight w:val="none"/>
                <w:lang w:eastAsia="zh-CN"/>
              </w:rPr>
              <w:t>、</w:t>
            </w:r>
            <w:r>
              <w:rPr>
                <w:rFonts w:hint="eastAsia" w:eastAsia="宋体" w:cs="Times New Roman"/>
                <w:i w:val="0"/>
                <w:iCs w:val="0"/>
                <w:color w:val="C00000"/>
                <w:kern w:val="0"/>
                <w:sz w:val="24"/>
                <w:szCs w:val="24"/>
                <w:highlight w:val="none"/>
                <w:u w:val="none"/>
                <w:lang w:val="en-US" w:eastAsia="zh-CN" w:bidi="ar"/>
              </w:rPr>
              <w:t>206.31</w:t>
            </w:r>
            <w:r>
              <w:rPr>
                <w:rFonts w:hint="default" w:ascii="Times New Roman" w:hAnsi="Times New Roman" w:eastAsia="宋体" w:cs="Times New Roman"/>
                <w:color w:val="C00000"/>
                <w:sz w:val="24"/>
                <w:szCs w:val="24"/>
                <w:highlight w:val="none"/>
              </w:rPr>
              <w:t>m</w:t>
            </w:r>
            <w:r>
              <w:rPr>
                <w:rFonts w:hint="default" w:ascii="Times New Roman" w:hAnsi="Times New Roman" w:eastAsia="宋体" w:cs="Times New Roman"/>
                <w:color w:val="C00000"/>
                <w:sz w:val="24"/>
                <w:szCs w:val="24"/>
                <w:highlight w:val="none"/>
                <w:vertAlign w:val="superscript"/>
              </w:rPr>
              <w:t>3</w:t>
            </w:r>
            <w:r>
              <w:rPr>
                <w:rFonts w:hint="default" w:ascii="Times New Roman" w:hAnsi="Times New Roman" w:eastAsia="宋体" w:cs="Times New Roman"/>
                <w:color w:val="C00000"/>
                <w:sz w:val="24"/>
                <w:szCs w:val="24"/>
                <w:highlight w:val="none"/>
              </w:rPr>
              <w:t>/</w:t>
            </w:r>
            <w:r>
              <w:rPr>
                <w:rFonts w:hint="default" w:ascii="Times New Roman" w:hAnsi="Times New Roman" w:eastAsia="宋体" w:cs="Times New Roman"/>
                <w:color w:val="C00000"/>
                <w:sz w:val="24"/>
                <w:szCs w:val="24"/>
                <w:highlight w:val="none"/>
                <w:lang w:val="en-US" w:eastAsia="zh-CN"/>
              </w:rPr>
              <w:t>a</w:t>
            </w:r>
            <w:r>
              <w:rPr>
                <w:rFonts w:hint="default" w:ascii="Times New Roman" w:hAnsi="Times New Roman" w:eastAsia="宋体" w:cs="Times New Roman"/>
                <w:color w:val="C00000"/>
                <w:spacing w:val="0"/>
                <w:sz w:val="24"/>
                <w:highlight w:val="none"/>
                <w:lang w:eastAsia="zh-CN"/>
              </w:rPr>
              <w:t>，</w:t>
            </w:r>
            <w:r>
              <w:rPr>
                <w:rFonts w:hint="default" w:ascii="Times New Roman" w:hAnsi="Times New Roman" w:eastAsia="宋体" w:cs="Times New Roman"/>
                <w:color w:val="auto"/>
                <w:highlight w:val="none"/>
              </w:rPr>
              <w:t>项目拟设置的</w:t>
            </w:r>
            <w:r>
              <w:rPr>
                <w:rFonts w:hint="default" w:ascii="Times New Roman" w:hAnsi="Times New Roman" w:eastAsia="宋体" w:cs="Times New Roman"/>
                <w:color w:val="auto"/>
                <w:highlight w:val="none"/>
                <w:lang w:val="en-US" w:eastAsia="zh-CN"/>
              </w:rPr>
              <w:t>生产废水</w:t>
            </w:r>
            <w:r>
              <w:rPr>
                <w:rFonts w:hint="default" w:ascii="Times New Roman" w:hAnsi="Times New Roman" w:eastAsia="宋体" w:cs="Times New Roman"/>
                <w:color w:val="auto"/>
                <w:highlight w:val="none"/>
              </w:rPr>
              <w:t>处理设备处理规模为</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w:t>
            </w:r>
            <w:r>
              <w:rPr>
                <w:rFonts w:hint="default" w:ascii="Times New Roman" w:hAnsi="Times New Roman" w:eastAsia="宋体" w:cs="Times New Roman"/>
                <w:color w:val="auto"/>
                <w:highlight w:val="none"/>
                <w:lang w:val="en-US" w:eastAsia="zh-CN"/>
              </w:rPr>
              <w:t>同时考虑1.2的余量</w:t>
            </w:r>
            <w:r>
              <w:rPr>
                <w:rFonts w:hint="default" w:ascii="Times New Roman" w:hAnsi="Times New Roman" w:eastAsia="宋体" w:cs="Times New Roman"/>
                <w:color w:val="auto"/>
                <w:highlight w:val="none"/>
              </w:rPr>
              <w:t>可完全容纳处理项目产生的所有</w:t>
            </w:r>
            <w:r>
              <w:rPr>
                <w:rFonts w:hint="default" w:ascii="Times New Roman" w:hAnsi="Times New Roman" w:eastAsia="宋体" w:cs="Times New Roman"/>
                <w:color w:val="auto"/>
                <w:highlight w:val="none"/>
                <w:lang w:val="en-US" w:eastAsia="zh-CN"/>
              </w:rPr>
              <w:t>生产废水</w:t>
            </w:r>
            <w:r>
              <w:rPr>
                <w:rFonts w:hint="default" w:ascii="Times New Roman" w:hAnsi="Times New Roman" w:eastAsia="宋体" w:cs="Times New Roman"/>
                <w:color w:val="auto"/>
                <w:highlight w:val="none"/>
              </w:rPr>
              <w:t>。</w:t>
            </w:r>
          </w:p>
          <w:p>
            <w:pPr>
              <w:widowControl/>
              <w:adjustRightInd w:val="0"/>
              <w:snapToGrid w:val="0"/>
              <w:spacing w:line="360" w:lineRule="auto"/>
              <w:ind w:firstLine="464"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spacing w:val="-4"/>
                <w:w w:val="100"/>
                <w:position w:val="0"/>
                <w:sz w:val="24"/>
                <w:szCs w:val="24"/>
                <w:highlight w:val="none"/>
                <w:lang w:val="en-US" w:eastAsia="zh-CN"/>
              </w:rPr>
              <w:t>本次环评提出若生产废水处理设施发生故障时，则立即停止生产，</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暂存于</w:t>
            </w:r>
            <w:r>
              <w:rPr>
                <w:rFonts w:hint="eastAsia" w:eastAsia="宋体" w:cs="Times New Roman"/>
                <w:color w:val="auto"/>
                <w:sz w:val="24"/>
                <w:szCs w:val="24"/>
                <w:highlight w:val="none"/>
                <w:lang w:val="en-US" w:eastAsia="zh-CN"/>
              </w:rPr>
              <w:t>接卸槽</w:t>
            </w:r>
            <w:r>
              <w:rPr>
                <w:rFonts w:hint="default" w:ascii="Times New Roman" w:hAnsi="Times New Roman" w:eastAsia="宋体" w:cs="Times New Roman"/>
                <w:color w:val="auto"/>
                <w:sz w:val="24"/>
                <w:szCs w:val="24"/>
                <w:highlight w:val="none"/>
                <w:lang w:val="en-US" w:eastAsia="zh-CN"/>
              </w:rPr>
              <w:t>内</w:t>
            </w:r>
            <w:r>
              <w:rPr>
                <w:rFonts w:hint="default" w:ascii="Times New Roman" w:hAnsi="Times New Roman" w:eastAsia="宋体" w:cs="Times New Roman"/>
                <w:color w:val="auto"/>
                <w:spacing w:val="-4"/>
                <w:sz w:val="24"/>
                <w:szCs w:val="24"/>
                <w:highlight w:val="none"/>
                <w:lang w:val="en-US" w:eastAsia="zh-CN"/>
              </w:rPr>
              <w:t>，待</w:t>
            </w:r>
            <w:r>
              <w:rPr>
                <w:rFonts w:hint="default" w:ascii="Times New Roman" w:hAnsi="Times New Roman" w:eastAsia="宋体" w:cs="Times New Roman"/>
                <w:b w:val="0"/>
                <w:bCs w:val="0"/>
                <w:color w:val="auto"/>
                <w:spacing w:val="-4"/>
                <w:w w:val="100"/>
                <w:position w:val="0"/>
                <w:sz w:val="24"/>
                <w:szCs w:val="24"/>
                <w:highlight w:val="none"/>
                <w:lang w:val="en-US" w:eastAsia="zh-CN"/>
              </w:rPr>
              <w:t>生产废水处理设施</w:t>
            </w:r>
            <w:r>
              <w:rPr>
                <w:rFonts w:hint="default" w:ascii="Times New Roman" w:hAnsi="Times New Roman" w:eastAsia="宋体" w:cs="Times New Roman"/>
                <w:color w:val="auto"/>
                <w:spacing w:val="-4"/>
                <w:sz w:val="24"/>
                <w:szCs w:val="24"/>
                <w:highlight w:val="none"/>
                <w:lang w:val="en-US" w:eastAsia="zh-CN"/>
              </w:rPr>
              <w:t>恢复正常运营时再将暂存的废水排至生产废水处理设施内进行处理达标后回用</w:t>
            </w:r>
            <w:r>
              <w:rPr>
                <w:rFonts w:hint="default" w:ascii="Times New Roman" w:hAnsi="Times New Roman" w:eastAsia="宋体" w:cs="Times New Roman"/>
                <w:color w:val="auto"/>
                <w:kern w:val="2"/>
                <w:sz w:val="24"/>
                <w:szCs w:val="24"/>
                <w:highlight w:val="none"/>
                <w:lang w:val="en-US" w:eastAsia="zh-CN" w:bidi="ar"/>
              </w:rPr>
              <w:t>，不外排。</w:t>
            </w:r>
          </w:p>
          <w:p>
            <w:pPr>
              <w:widowControl/>
              <w:adjustRightInd w:val="0"/>
              <w:snapToGrid w:val="0"/>
              <w:spacing w:line="360" w:lineRule="auto"/>
              <w:ind w:firstLine="464" w:firstLineChars="200"/>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③生产废水回用不外排的可行性分析</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0"/>
                <w:highlight w:val="none"/>
                <w:lang w:val="zh-CN" w:eastAsia="zh-CN" w:bidi="ar-SA"/>
              </w:rPr>
            </w:pPr>
            <w:r>
              <w:rPr>
                <w:rFonts w:hint="default" w:ascii="Times New Roman" w:hAnsi="Times New Roman" w:eastAsia="宋体" w:cs="Times New Roman"/>
                <w:snapToGrid w:val="0"/>
                <w:color w:val="auto"/>
                <w:sz w:val="24"/>
                <w:szCs w:val="24"/>
                <w:highlight w:val="none"/>
                <w:lang w:val="en-US" w:eastAsia="zh-CN"/>
              </w:rPr>
              <w:t>本项目运行过程中前处理过程用水量为</w:t>
            </w:r>
            <w:r>
              <w:rPr>
                <w:rFonts w:hint="eastAsia" w:eastAsia="宋体" w:cs="Times New Roman"/>
                <w:color w:val="auto"/>
                <w:sz w:val="24"/>
                <w:highlight w:val="none"/>
                <w:lang w:val="en-US" w:eastAsia="zh-CN"/>
              </w:rPr>
              <w:t>0.826</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w:t>
            </w:r>
            <w:r>
              <w:rPr>
                <w:rFonts w:hint="eastAsia" w:eastAsia="宋体" w:cs="Times New Roman"/>
                <w:color w:val="auto"/>
                <w:sz w:val="24"/>
                <w:highlight w:val="none"/>
                <w:lang w:val="en-US" w:eastAsia="zh-CN"/>
              </w:rPr>
              <w:t>247.8</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val="zh-CN"/>
              </w:rPr>
              <w:t>/a</w:t>
            </w:r>
            <w:r>
              <w:rPr>
                <w:rFonts w:hint="default" w:ascii="Times New Roman" w:hAnsi="Times New Roman" w:eastAsia="宋体" w:cs="Times New Roman"/>
                <w:color w:val="auto"/>
                <w:sz w:val="24"/>
                <w:szCs w:val="24"/>
                <w:highlight w:val="none"/>
                <w:lang w:val="en-US" w:eastAsia="zh-CN"/>
              </w:rPr>
              <w:t>，生产废水量为</w:t>
            </w:r>
            <w:r>
              <w:rPr>
                <w:rFonts w:hint="eastAsia" w:eastAsia="宋体" w:cs="Times New Roman"/>
                <w:i w:val="0"/>
                <w:iCs w:val="0"/>
                <w:color w:val="auto"/>
                <w:kern w:val="0"/>
                <w:sz w:val="24"/>
                <w:szCs w:val="24"/>
                <w:highlight w:val="none"/>
                <w:u w:val="none"/>
                <w:lang w:val="en-US" w:eastAsia="zh-CN" w:bidi="ar"/>
              </w:rPr>
              <w:t>0.6877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eastAsia" w:eastAsia="宋体" w:cs="Times New Roman"/>
                <w:i w:val="0"/>
                <w:iCs w:val="0"/>
                <w:color w:val="auto"/>
                <w:kern w:val="0"/>
                <w:sz w:val="24"/>
                <w:szCs w:val="24"/>
                <w:highlight w:val="none"/>
                <w:u w:val="none"/>
                <w:lang w:val="en-US" w:eastAsia="zh-CN" w:bidi="ar"/>
              </w:rPr>
              <w:t>206.31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a，用水量大于废水产生量，</w:t>
            </w:r>
            <w:r>
              <w:rPr>
                <w:rFonts w:hint="default" w:ascii="Times New Roman" w:hAnsi="Times New Roman" w:eastAsia="宋体" w:cs="Times New Roman"/>
                <w:color w:val="auto"/>
                <w:sz w:val="24"/>
                <w:szCs w:val="24"/>
                <w:highlight w:val="none"/>
              </w:rPr>
              <w:t>完全能消纳</w:t>
            </w:r>
            <w:r>
              <w:rPr>
                <w:rFonts w:hint="default" w:ascii="Times New Roman" w:hAnsi="Times New Roman" w:eastAsia="宋体" w:cs="Times New Roman"/>
                <w:color w:val="auto"/>
                <w:sz w:val="24"/>
                <w:szCs w:val="24"/>
                <w:highlight w:val="none"/>
                <w:lang w:eastAsia="zh-CN"/>
              </w:rPr>
              <w:t>项目区的</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故项目运营期</w:t>
            </w:r>
            <w:r>
              <w:rPr>
                <w:rFonts w:hint="default" w:ascii="Times New Roman" w:hAnsi="Times New Roman" w:eastAsia="宋体" w:cs="Times New Roman"/>
                <w:color w:val="auto"/>
                <w:sz w:val="24"/>
                <w:szCs w:val="24"/>
                <w:highlight w:val="none"/>
                <w:lang w:val="en-US" w:eastAsia="zh-CN"/>
              </w:rPr>
              <w:t>生产废水经生产废水处理设施处理后</w:t>
            </w:r>
            <w:r>
              <w:rPr>
                <w:rFonts w:hint="default" w:ascii="Times New Roman" w:hAnsi="Times New Roman" w:eastAsia="宋体" w:cs="Times New Roman"/>
                <w:color w:val="auto"/>
                <w:sz w:val="24"/>
                <w:szCs w:val="24"/>
                <w:highlight w:val="none"/>
              </w:rPr>
              <w:t>全部</w:t>
            </w:r>
            <w:r>
              <w:rPr>
                <w:rFonts w:hint="default" w:ascii="Times New Roman" w:hAnsi="Times New Roman" w:eastAsia="宋体" w:cs="Times New Roman"/>
                <w:color w:val="auto"/>
                <w:sz w:val="24"/>
                <w:szCs w:val="24"/>
                <w:highlight w:val="none"/>
                <w:lang w:val="en-US" w:eastAsia="zh-CN"/>
              </w:rPr>
              <w:t>回用于</w:t>
            </w:r>
            <w:r>
              <w:rPr>
                <w:rFonts w:hint="default" w:ascii="Times New Roman" w:hAnsi="Times New Roman" w:eastAsia="宋体" w:cs="Times New Roman"/>
                <w:color w:val="auto"/>
                <w:sz w:val="24"/>
                <w:szCs w:val="24"/>
                <w:highlight w:val="none"/>
                <w:lang w:eastAsia="zh-CN"/>
              </w:rPr>
              <w:t>生产过程</w:t>
            </w:r>
            <w:r>
              <w:rPr>
                <w:rFonts w:hint="default" w:ascii="Times New Roman" w:hAnsi="Times New Roman" w:eastAsia="宋体" w:cs="Times New Roman"/>
                <w:color w:val="auto"/>
                <w:sz w:val="24"/>
                <w:szCs w:val="24"/>
                <w:highlight w:val="none"/>
              </w:rPr>
              <w:t>不外排是可行的。</w:t>
            </w:r>
          </w:p>
          <w:p>
            <w:pPr>
              <w:pStyle w:val="4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45"/>
                <w:rFonts w:hint="default" w:ascii="Times New Roman" w:hAnsi="Times New Roman" w:eastAsia="宋体" w:cs="Times New Roman"/>
                <w:b/>
                <w:bCs w:val="0"/>
                <w:color w:val="auto"/>
                <w:sz w:val="24"/>
                <w:szCs w:val="24"/>
                <w:highlight w:val="none"/>
                <w:lang w:val="en-US" w:eastAsia="zh-CN"/>
              </w:rPr>
            </w:pPr>
            <w:r>
              <w:rPr>
                <w:rStyle w:val="45"/>
                <w:rFonts w:hint="default" w:ascii="Times New Roman" w:hAnsi="Times New Roman" w:eastAsia="宋体" w:cs="Times New Roman"/>
                <w:b/>
                <w:bCs w:val="0"/>
                <w:color w:val="auto"/>
                <w:sz w:val="24"/>
                <w:szCs w:val="24"/>
                <w:highlight w:val="none"/>
                <w:lang w:val="en-US" w:eastAsia="zh-CN"/>
              </w:rPr>
              <w:t>3、噪声</w:t>
            </w:r>
          </w:p>
          <w:p>
            <w:pPr>
              <w:pStyle w:val="22"/>
              <w:keepNext w:val="0"/>
              <w:keepLines w:val="0"/>
              <w:pageBreakBefore w:val="0"/>
              <w:widowControl w:val="0"/>
              <w:numPr>
                <w:ilvl w:val="0"/>
                <w:numId w:val="0"/>
              </w:numPr>
              <w:shd w:val="clea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4"/>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80</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95</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13</w:t>
            </w:r>
            <w:r>
              <w:rPr>
                <w:rFonts w:hint="default" w:ascii="Times New Roman" w:hAnsi="Times New Roman" w:eastAsia="宋体" w:cs="Times New Roman"/>
                <w:color w:val="auto"/>
                <w:sz w:val="24"/>
                <w:highlight w:val="none"/>
              </w:rPr>
              <w:t>。</w:t>
            </w:r>
          </w:p>
        </w:tc>
      </w:tr>
    </w:tbl>
    <w:p>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3"/>
        <w:shd w:val="clear"/>
        <w:rPr>
          <w:rFonts w:hint="default" w:ascii="Times New Roman" w:hAnsi="Times New Roman" w:eastAsia="宋体" w:cs="Times New Roman"/>
          <w:b/>
          <w:bCs/>
          <w:color w:val="auto"/>
          <w:sz w:val="21"/>
          <w:szCs w:val="21"/>
          <w:highlight w:val="none"/>
        </w:rPr>
      </w:pPr>
      <w:bookmarkStart w:id="21" w:name="_Toc4859"/>
      <w:r>
        <w:rPr>
          <w:rFonts w:hint="default" w:ascii="Times New Roman" w:hAnsi="Times New Roman" w:eastAsia="宋体" w:cs="Times New Roman"/>
          <w:b/>
          <w:bCs/>
          <w:color w:val="auto"/>
          <w:sz w:val="21"/>
          <w:szCs w:val="21"/>
          <w:highlight w:val="none"/>
        </w:rPr>
        <w:t>表4-</w:t>
      </w:r>
      <w:r>
        <w:rPr>
          <w:rFonts w:hint="eastAsia" w:hAnsi="Times New Roman"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3"/>
        <w:tblpPr w:leftFromText="180" w:rightFromText="180" w:vertAnchor="text" w:horzAnchor="page" w:tblpXSpec="center" w:tblpY="323"/>
        <w:tblOverlap w:val="never"/>
        <w:tblW w:w="15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86"/>
        <w:gridCol w:w="1134"/>
        <w:gridCol w:w="1348"/>
        <w:gridCol w:w="663"/>
        <w:gridCol w:w="547"/>
        <w:gridCol w:w="609"/>
        <w:gridCol w:w="609"/>
        <w:gridCol w:w="647"/>
        <w:gridCol w:w="591"/>
        <w:gridCol w:w="499"/>
        <w:gridCol w:w="591"/>
        <w:gridCol w:w="550"/>
        <w:gridCol w:w="496"/>
        <w:gridCol w:w="496"/>
        <w:gridCol w:w="496"/>
        <w:gridCol w:w="547"/>
        <w:gridCol w:w="471"/>
        <w:gridCol w:w="481"/>
        <w:gridCol w:w="481"/>
        <w:gridCol w:w="481"/>
        <w:gridCol w:w="512"/>
        <w:gridCol w:w="515"/>
        <w:gridCol w:w="515"/>
        <w:gridCol w:w="515"/>
        <w:gridCol w:w="597"/>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586"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bookmarkStart w:id="22" w:name="PT_6"/>
            <w:r>
              <w:rPr>
                <w:rFonts w:hint="default" w:ascii="Times New Roman" w:hAnsi="Times New Roman" w:eastAsia="宋体" w:cs="Times New Roman"/>
                <w:b/>
                <w:bCs/>
                <w:color w:val="auto"/>
                <w:sz w:val="21"/>
                <w:szCs w:val="21"/>
                <w:highlight w:val="none"/>
              </w:rPr>
              <w:t>序号</w:t>
            </w:r>
          </w:p>
        </w:tc>
        <w:tc>
          <w:tcPr>
            <w:tcW w:w="1134"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建筑物名称</w:t>
            </w:r>
          </w:p>
        </w:tc>
        <w:tc>
          <w:tcPr>
            <w:tcW w:w="134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声源名称</w:t>
            </w:r>
          </w:p>
        </w:tc>
        <w:tc>
          <w:tcPr>
            <w:tcW w:w="663"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声源源强</w:t>
            </w:r>
          </w:p>
        </w:tc>
        <w:tc>
          <w:tcPr>
            <w:tcW w:w="54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声源控制措施</w:t>
            </w:r>
          </w:p>
        </w:tc>
        <w:tc>
          <w:tcPr>
            <w:tcW w:w="1865"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空间相对位置/m</w:t>
            </w:r>
          </w:p>
        </w:tc>
        <w:tc>
          <w:tcPr>
            <w:tcW w:w="2231"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距室内边界距离/m</w:t>
            </w:r>
          </w:p>
        </w:tc>
        <w:tc>
          <w:tcPr>
            <w:tcW w:w="2035"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室内边界声级/dB(A)</w:t>
            </w:r>
          </w:p>
        </w:tc>
        <w:tc>
          <w:tcPr>
            <w:tcW w:w="471"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运行时段</w:t>
            </w:r>
          </w:p>
        </w:tc>
        <w:tc>
          <w:tcPr>
            <w:tcW w:w="1955"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建筑物插入损失 / dB(A)</w:t>
            </w:r>
            <w:bookmarkStart w:id="23" w:name="PT_10"/>
            <w:bookmarkEnd w:id="23"/>
          </w:p>
        </w:tc>
        <w:tc>
          <w:tcPr>
            <w:tcW w:w="2858"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86"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1134"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1348"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6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声功率级/dB(A)</w:t>
            </w:r>
          </w:p>
        </w:tc>
        <w:tc>
          <w:tcPr>
            <w:tcW w:w="547"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60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60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64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59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9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59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5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49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9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49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4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471"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12"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51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51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515"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9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71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8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13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欣昌电器</w:t>
            </w:r>
            <w:r>
              <w:rPr>
                <w:rFonts w:hint="default" w:ascii="Times New Roman" w:hAnsi="Times New Roman" w:eastAsia="宋体" w:cs="Times New Roman"/>
                <w:color w:val="auto"/>
                <w:sz w:val="21"/>
                <w:szCs w:val="21"/>
                <w:highlight w:val="none"/>
              </w:rPr>
              <w:t>-声屏障1</w:t>
            </w:r>
          </w:p>
        </w:tc>
        <w:tc>
          <w:tcPr>
            <w:tcW w:w="13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天然气燃烧机</w:t>
            </w:r>
            <w:r>
              <w:rPr>
                <w:rFonts w:hint="default" w:ascii="Times New Roman" w:hAnsi="Times New Roman" w:eastAsia="宋体" w:cs="Times New Roman"/>
                <w:color w:val="auto"/>
                <w:sz w:val="21"/>
                <w:szCs w:val="21"/>
                <w:highlight w:val="none"/>
              </w:rPr>
              <w:t>1</w:t>
            </w:r>
          </w:p>
        </w:tc>
        <w:tc>
          <w:tcPr>
            <w:tcW w:w="6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47" w:type="dxa"/>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-0.5</w:t>
            </w: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10.4</w:t>
            </w:r>
          </w:p>
        </w:tc>
        <w:tc>
          <w:tcPr>
            <w:tcW w:w="6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49.4</w:t>
            </w:r>
          </w:p>
        </w:tc>
        <w:tc>
          <w:tcPr>
            <w:tcW w:w="49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56.4</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36.8</w:t>
            </w:r>
          </w:p>
        </w:tc>
        <w:tc>
          <w:tcPr>
            <w:tcW w:w="55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43.2</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5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59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71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8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3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欣昌电器</w:t>
            </w:r>
            <w:r>
              <w:rPr>
                <w:rFonts w:hint="default" w:ascii="Times New Roman" w:hAnsi="Times New Roman" w:eastAsia="宋体" w:cs="Times New Roman"/>
                <w:color w:val="auto"/>
                <w:sz w:val="21"/>
                <w:szCs w:val="21"/>
                <w:highlight w:val="none"/>
              </w:rPr>
              <w:t>-声屏障1</w:t>
            </w:r>
          </w:p>
        </w:tc>
        <w:tc>
          <w:tcPr>
            <w:tcW w:w="13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天然气燃烧机</w:t>
            </w:r>
            <w:r>
              <w:rPr>
                <w:rFonts w:hint="default" w:ascii="Times New Roman" w:hAnsi="Times New Roman" w:eastAsia="宋体" w:cs="Times New Roman"/>
                <w:color w:val="auto"/>
                <w:sz w:val="21"/>
                <w:szCs w:val="21"/>
                <w:highlight w:val="none"/>
              </w:rPr>
              <w:t>2</w:t>
            </w:r>
          </w:p>
        </w:tc>
        <w:tc>
          <w:tcPr>
            <w:tcW w:w="6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47"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-11.3</w:t>
            </w: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36.2</w:t>
            </w:r>
          </w:p>
        </w:tc>
        <w:tc>
          <w:tcPr>
            <w:tcW w:w="6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71.3</w:t>
            </w:r>
          </w:p>
        </w:tc>
        <w:tc>
          <w:tcPr>
            <w:tcW w:w="49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71.4</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12.9</w:t>
            </w:r>
          </w:p>
        </w:tc>
        <w:tc>
          <w:tcPr>
            <w:tcW w:w="55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29.8</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66.6</w:t>
            </w:r>
          </w:p>
        </w:tc>
        <w:tc>
          <w:tcPr>
            <w:tcW w:w="5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66.5</w:t>
            </w:r>
          </w:p>
        </w:tc>
        <w:tc>
          <w:tcPr>
            <w:tcW w:w="4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40.1</w:t>
            </w:r>
          </w:p>
        </w:tc>
        <w:tc>
          <w:tcPr>
            <w:tcW w:w="59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40.0</w:t>
            </w:r>
          </w:p>
        </w:tc>
        <w:tc>
          <w:tcPr>
            <w:tcW w:w="71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8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13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欣昌电器</w:t>
            </w:r>
            <w:r>
              <w:rPr>
                <w:rFonts w:hint="default" w:ascii="Times New Roman" w:hAnsi="Times New Roman" w:eastAsia="宋体" w:cs="Times New Roman"/>
                <w:color w:val="auto"/>
                <w:sz w:val="21"/>
                <w:szCs w:val="21"/>
                <w:highlight w:val="none"/>
              </w:rPr>
              <w:t>-声屏障1</w:t>
            </w:r>
          </w:p>
        </w:tc>
        <w:tc>
          <w:tcPr>
            <w:tcW w:w="13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喷淋水洗生产线</w:t>
            </w:r>
          </w:p>
        </w:tc>
        <w:tc>
          <w:tcPr>
            <w:tcW w:w="6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90</w:t>
            </w:r>
          </w:p>
        </w:tc>
        <w:tc>
          <w:tcPr>
            <w:tcW w:w="547"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2.2</w:t>
            </w:r>
          </w:p>
        </w:tc>
        <w:tc>
          <w:tcPr>
            <w:tcW w:w="60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16.8</w:t>
            </w:r>
          </w:p>
        </w:tc>
        <w:tc>
          <w:tcPr>
            <w:tcW w:w="6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1.2</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50.1</w:t>
            </w:r>
          </w:p>
        </w:tc>
        <w:tc>
          <w:tcPr>
            <w:tcW w:w="499"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63.2</w:t>
            </w:r>
          </w:p>
        </w:tc>
        <w:tc>
          <w:tcPr>
            <w:tcW w:w="59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35.2</w:t>
            </w:r>
          </w:p>
        </w:tc>
        <w:tc>
          <w:tcPr>
            <w:tcW w:w="550"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36.5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71.5</w:t>
            </w:r>
          </w:p>
        </w:tc>
        <w:tc>
          <w:tcPr>
            <w:tcW w:w="49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71.5</w:t>
            </w:r>
          </w:p>
        </w:tc>
        <w:tc>
          <w:tcPr>
            <w:tcW w:w="54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71.5</w:t>
            </w:r>
          </w:p>
        </w:tc>
        <w:tc>
          <w:tcPr>
            <w:tcW w:w="4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2"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26.5</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45.0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45.0</w:t>
            </w:r>
          </w:p>
        </w:tc>
        <w:tc>
          <w:tcPr>
            <w:tcW w:w="515"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45.0</w:t>
            </w:r>
          </w:p>
        </w:tc>
        <w:tc>
          <w:tcPr>
            <w:tcW w:w="597"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45.0</w:t>
            </w:r>
          </w:p>
        </w:tc>
        <w:tc>
          <w:tcPr>
            <w:tcW w:w="716" w:type="dxa"/>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1</w:t>
            </w:r>
          </w:p>
        </w:tc>
      </w:tr>
      <w:bookmarkEnd w:id="22"/>
    </w:tbl>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9"/>
        <w:rPr>
          <w:rFonts w:hint="default" w:ascii="Times New Roman" w:hAnsi="Times New Roman" w:eastAsia="宋体" w:cs="Times New Roman"/>
          <w:b/>
          <w:bCs/>
          <w:snapToGrid w:val="0"/>
          <w:color w:val="auto"/>
          <w:sz w:val="30"/>
          <w:szCs w:val="30"/>
          <w:highlight w:val="none"/>
        </w:r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5"/>
        <w:gridCol w:w="8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87" w:hRule="atLeast"/>
          <w:jc w:val="center"/>
        </w:trPr>
        <w:tc>
          <w:tcPr>
            <w:tcW w:w="285" w:type="dxa"/>
            <w:tcMar>
              <w:left w:w="28" w:type="dxa"/>
              <w:right w:w="28" w:type="dxa"/>
            </w:tcMar>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96" w:type="dxa"/>
            <w:vAlign w:val="top"/>
          </w:tcPr>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bookmarkStart w:id="24" w:name="PO_4"/>
            <w:r>
              <w:rPr>
                <w:rFonts w:hint="default" w:ascii="Times New Roman" w:hAnsi="Times New Roman" w:cs="Times New Roman" w:eastAsiaTheme="minorEastAsia"/>
                <w:b w:val="0"/>
                <w:bCs/>
                <w:color w:val="auto"/>
                <w:sz w:val="24"/>
                <w:szCs w:val="24"/>
                <w:highlight w:val="none"/>
                <w:lang w:val="en-US" w:eastAsia="zh-CN"/>
              </w:rPr>
              <w:t>103.207519,25.577829</w:t>
            </w:r>
            <w:bookmarkEnd w:id="24"/>
            <w:r>
              <w:rPr>
                <w:rFonts w:hint="default" w:ascii="Times New Roman" w:hAnsi="Times New Roman" w:eastAsia="宋体" w:cs="Times New Roman"/>
                <w:color w:val="auto"/>
                <w:sz w:val="24"/>
                <w:highlight w:val="none"/>
                <w:lang w:val="en-US" w:eastAsia="zh-CN"/>
              </w:rPr>
              <w:t>）为坐标原点，正东向为X轴正方向，正北向为Y轴正方向。</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eastAsia" w:cs="Times New Roman"/>
                <w:color w:val="auto"/>
                <w:sz w:val="24"/>
                <w:highlight w:val="none"/>
                <w:lang w:val="en-US" w:eastAsia="zh-CN"/>
              </w:rPr>
              <w:t>14</w:t>
            </w:r>
            <w:r>
              <w:rPr>
                <w:rFonts w:hint="default" w:ascii="Times New Roman" w:hAnsi="Times New Roman" w:eastAsia="宋体" w:cs="Times New Roman"/>
                <w:color w:val="auto"/>
                <w:sz w:val="24"/>
                <w:highlight w:val="none"/>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3"/>
              <w:tblW w:w="84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3"/>
              <w:gridCol w:w="2779"/>
              <w:gridCol w:w="2120"/>
              <w:gridCol w:w="21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
                      <w:bCs w:val="0"/>
                      <w:color w:val="auto"/>
                      <w:szCs w:val="21"/>
                      <w:highlight w:val="none"/>
                    </w:rPr>
                  </w:pPr>
                  <w:bookmarkStart w:id="25" w:name="PT_4"/>
                  <w:r>
                    <w:rPr>
                      <w:rFonts w:hint="default" w:ascii="Times New Roman" w:hAnsi="Times New Roman" w:eastAsia="宋体" w:cs="Times New Roman"/>
                      <w:b/>
                      <w:bCs w:val="0"/>
                      <w:color w:val="auto"/>
                      <w:szCs w:val="21"/>
                      <w:highlight w:val="none"/>
                    </w:rPr>
                    <w:t>序号</w:t>
                  </w:r>
                </w:p>
              </w:tc>
              <w:tc>
                <w:tcPr>
                  <w:tcW w:w="2779"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20"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20"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5"/>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79"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79"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79"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79"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53"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79"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2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hd w:val="clea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3"/>
              <w:keepNext w:val="0"/>
              <w:keepLines w:val="0"/>
              <w:pageBreakBefore w:val="0"/>
              <w:shd w:val="clear"/>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0" o:spt="75" type="#_x0000_t75" style="height:40pt;width:203pt;" o:ole="t" filled="f" o:preferrelative="t" stroked="f" coordsize="21600,21600">
                  <v:path/>
                  <v:fill on="f" focussize="0,0"/>
                  <v:stroke on="f"/>
                  <v:imagedata r:id="rId19" o:title=""/>
                  <o:lock v:ext="edit" aspectratio="t"/>
                  <w10:wrap type="none"/>
                  <w10:anchorlock/>
                </v:shape>
                <o:OLEObject Type="Embed" ProgID="Equation.KSEE3" ShapeID="_x0000_i1030" DrawAspect="Content" ObjectID="_1468075730" r:id="rId18">
                  <o:LockedField>false</o:LockedField>
                </o:OLEObject>
              </w:objec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3"/>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0"/>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eastAsia" w:cs="Times New Roman"/>
                <w:color w:val="auto"/>
                <w:kern w:val="0"/>
                <w:sz w:val="24"/>
                <w:highlight w:val="none"/>
                <w:lang w:val="en-US" w:eastAsia="zh-CN" w:bidi="ar"/>
              </w:rPr>
              <w:t>15</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15</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厂界噪声预测结果与达标分析表</w:t>
            </w:r>
            <w:bookmarkStart w:id="26" w:name="PT_7"/>
          </w:p>
          <w:tbl>
            <w:tblPr>
              <w:tblStyle w:val="23"/>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39.5</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37.4</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47</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-35.2</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-38.5</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45.5</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-33.7</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32.9</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49.9</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-28.4</w:t>
                  </w:r>
                </w:p>
              </w:tc>
              <w:tc>
                <w:tcPr>
                  <w:tcW w:w="803"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40.2</w:t>
                  </w:r>
                </w:p>
              </w:tc>
              <w:tc>
                <w:tcPr>
                  <w:tcW w:w="101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Arial" w:cs="Times New Roman"/>
                      <w:color w:val="auto"/>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50.4</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w:t>
                  </w:r>
                  <w:r>
                    <w:rPr>
                      <w:rFonts w:hint="default" w:ascii="Times New Roman" w:hAnsi="Times New Roman" w:cs="Times New Roman" w:eastAsiaTheme="minorEastAsia"/>
                      <w:b w:val="0"/>
                      <w:bCs/>
                      <w:color w:val="auto"/>
                      <w:sz w:val="21"/>
                      <w:szCs w:val="21"/>
                      <w:highlight w:val="none"/>
                      <w:lang w:val="en-US" w:eastAsia="zh-CN"/>
                    </w:rPr>
                    <w:t>103.207519,25.577829</w:t>
                  </w:r>
                  <w:r>
                    <w:rPr>
                      <w:rFonts w:hint="default" w:ascii="Times New Roman" w:hAnsi="Times New Roman" w:eastAsia="宋体" w:cs="Times New Roman"/>
                      <w:bCs/>
                      <w:color w:val="auto"/>
                      <w:sz w:val="21"/>
                      <w:szCs w:val="21"/>
                      <w:highlight w:val="none"/>
                      <w:lang w:val="en-US" w:eastAsia="zh-CN"/>
                    </w:rPr>
                    <w:t>）为坐标原点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6"/>
          </w:tbl>
          <w:p>
            <w:pPr>
              <w:keepNext w:val="0"/>
              <w:keepLines w:val="0"/>
              <w:pageBreakBefore w:val="0"/>
              <w:widowControl w:val="0"/>
              <w:shd w:val="clea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FF"/>
                <w:sz w:val="24"/>
                <w:szCs w:val="24"/>
                <w:highlight w:val="none"/>
              </w:rPr>
              <w:t>项目</w:t>
            </w:r>
            <w:r>
              <w:rPr>
                <w:rFonts w:hint="eastAsia" w:cs="Times New Roman"/>
                <w:color w:val="0000FF"/>
                <w:sz w:val="24"/>
                <w:szCs w:val="24"/>
                <w:highlight w:val="none"/>
                <w:lang w:eastAsia="zh-CN"/>
              </w:rPr>
              <w:t>东侧</w:t>
            </w:r>
            <w:r>
              <w:rPr>
                <w:rFonts w:hint="default" w:ascii="Times New Roman" w:hAnsi="Times New Roman" w:eastAsia="宋体" w:cs="Times New Roman"/>
                <w:color w:val="0000FF"/>
                <w:sz w:val="24"/>
                <w:szCs w:val="24"/>
                <w:highlight w:val="none"/>
              </w:rPr>
              <w:t>厂界处</w:t>
            </w:r>
            <w:r>
              <w:rPr>
                <w:rFonts w:hint="default" w:ascii="Times New Roman" w:hAnsi="Times New Roman" w:eastAsia="宋体" w:cs="Times New Roman"/>
                <w:color w:val="0000FF"/>
                <w:sz w:val="24"/>
                <w:szCs w:val="24"/>
                <w:highlight w:val="none"/>
                <w:lang w:val="en-US" w:eastAsia="zh-CN"/>
              </w:rPr>
              <w:t>昼间</w:t>
            </w:r>
            <w:r>
              <w:rPr>
                <w:rFonts w:hint="default" w:ascii="Times New Roman" w:hAnsi="Times New Roman" w:eastAsia="宋体" w:cs="Times New Roman"/>
                <w:color w:val="0000FF"/>
                <w:sz w:val="24"/>
                <w:szCs w:val="24"/>
                <w:highlight w:val="none"/>
              </w:rPr>
              <w:t>噪声</w:t>
            </w:r>
            <w:r>
              <w:rPr>
                <w:rFonts w:hint="default" w:ascii="Times New Roman" w:hAnsi="Times New Roman" w:eastAsia="宋体" w:cs="Times New Roman"/>
                <w:color w:val="0000FF"/>
                <w:sz w:val="24"/>
                <w:szCs w:val="24"/>
                <w:highlight w:val="none"/>
                <w:lang w:val="en-US" w:eastAsia="zh-CN"/>
              </w:rPr>
              <w:t>能</w:t>
            </w:r>
            <w:r>
              <w:rPr>
                <w:rFonts w:hint="default" w:ascii="Times New Roman" w:hAnsi="Times New Roman" w:eastAsia="宋体" w:cs="Times New Roman"/>
                <w:color w:val="0000FF"/>
                <w:sz w:val="24"/>
                <w:szCs w:val="24"/>
                <w:highlight w:val="none"/>
              </w:rPr>
              <w:t>达到《工业企业厂界环境噪声排放标准》（GB12348-2008）中</w:t>
            </w:r>
            <w:r>
              <w:rPr>
                <w:rFonts w:hint="eastAsia" w:ascii="Times New Roman" w:hAnsi="Times New Roman" w:eastAsia="宋体" w:cs="Times New Roman"/>
                <w:color w:val="0000FF"/>
                <w:sz w:val="24"/>
                <w:szCs w:val="24"/>
                <w:highlight w:val="none"/>
                <w:lang w:val="en-US" w:eastAsia="zh-CN"/>
              </w:rPr>
              <w:t>4</w:t>
            </w:r>
            <w:r>
              <w:rPr>
                <w:rFonts w:hint="default" w:ascii="Times New Roman" w:hAnsi="Times New Roman" w:eastAsia="宋体" w:cs="Times New Roman"/>
                <w:color w:val="0000FF"/>
                <w:sz w:val="24"/>
                <w:szCs w:val="24"/>
                <w:highlight w:val="none"/>
              </w:rPr>
              <w:t>类标准</w:t>
            </w:r>
            <w:r>
              <w:rPr>
                <w:rFonts w:hint="eastAsia" w:ascii="Times New Roman" w:hAnsi="Times New Roman" w:eastAsia="宋体" w:cs="Times New Roman"/>
                <w:color w:val="0000FF"/>
                <w:sz w:val="24"/>
                <w:szCs w:val="24"/>
                <w:highlight w:val="none"/>
                <w:lang w:eastAsia="zh-CN"/>
              </w:rPr>
              <w:t>，</w:t>
            </w:r>
            <w:r>
              <w:rPr>
                <w:rFonts w:hint="eastAsia" w:cs="Times New Roman"/>
                <w:color w:val="auto"/>
                <w:sz w:val="24"/>
                <w:szCs w:val="24"/>
                <w:highlight w:val="none"/>
                <w:lang w:val="en-US" w:eastAsia="zh-CN"/>
              </w:rPr>
              <w:t>其余</w:t>
            </w:r>
            <w:r>
              <w:rPr>
                <w:rFonts w:hint="default" w:ascii="Times New Roman" w:hAnsi="Times New Roman" w:eastAsia="宋体" w:cs="Times New Roman"/>
                <w:color w:val="auto"/>
                <w:sz w:val="24"/>
                <w:szCs w:val="24"/>
                <w:highlight w:val="none"/>
              </w:rPr>
              <w:t>厂界处</w:t>
            </w:r>
            <w:r>
              <w:rPr>
                <w:rFonts w:hint="default" w:ascii="Times New Roman" w:hAnsi="Times New Roman" w:eastAsia="宋体" w:cs="Times New Roman"/>
                <w:color w:val="auto"/>
                <w:sz w:val="24"/>
                <w:szCs w:val="24"/>
                <w:highlight w:val="none"/>
                <w:lang w:val="en-US" w:eastAsia="zh-CN"/>
              </w:rPr>
              <w:t>昼间</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rPr>
              <w:t>达到《工业企业厂界环境噪声排放标准》（GB12348-2008）中</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w:t>
            </w:r>
          </w:p>
          <w:p>
            <w:pPr>
              <w:pStyle w:val="14"/>
              <w:shd w:val="clear"/>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shd w:val="clea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8"/>
              <w:shd w:val="clear"/>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8"/>
              <w:shd w:val="clear"/>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总则</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819-2017</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及</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rPr>
              <w:t>可知，本项目噪声</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szCs w:val="24"/>
                <w:highlight w:val="none"/>
                <w:lang w:val="en-US" w:eastAsia="zh-CN"/>
              </w:rPr>
              <w:t>所示</w:t>
            </w:r>
            <w:r>
              <w:rPr>
                <w:rFonts w:hint="default" w:ascii="Times New Roman" w:hAnsi="Times New Roman" w:eastAsia="宋体" w:cs="Times New Roman"/>
                <w:color w:val="auto"/>
                <w:sz w:val="24"/>
                <w:highlight w:val="none"/>
              </w:rPr>
              <w:t>。</w:t>
            </w:r>
          </w:p>
          <w:p>
            <w:pPr>
              <w:pStyle w:val="48"/>
              <w:shd w:val="clea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eastAsia" w:cs="Times New Roman"/>
                <w:b/>
                <w:bCs/>
                <w:color w:val="auto"/>
                <w:szCs w:val="21"/>
                <w:highlight w:val="none"/>
                <w:lang w:val="en-US" w:eastAsia="zh-CN"/>
              </w:rPr>
              <w:t>16</w:t>
            </w:r>
            <w:r>
              <w:rPr>
                <w:rFonts w:hint="default" w:ascii="Times New Roman" w:hAnsi="Times New Roman" w:eastAsia="宋体" w:cs="Times New Roman"/>
                <w:b/>
                <w:bCs/>
                <w:color w:val="auto"/>
                <w:szCs w:val="21"/>
                <w:highlight w:val="none"/>
              </w:rPr>
              <w:t xml:space="preserve">   噪声监测计划一览表</w:t>
            </w:r>
          </w:p>
          <w:tbl>
            <w:tblPr>
              <w:tblStyle w:val="24"/>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82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center"/>
                </w:tcPr>
                <w:p>
                  <w:pPr>
                    <w:pStyle w:val="48"/>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822" w:type="dxa"/>
                  <w:vAlign w:val="center"/>
                </w:tcPr>
                <w:p>
                  <w:pPr>
                    <w:pStyle w:val="48"/>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823" w:type="dxa"/>
                  <w:vAlign w:val="center"/>
                </w:tcPr>
                <w:p>
                  <w:pPr>
                    <w:pStyle w:val="48"/>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center"/>
                </w:tcPr>
                <w:p>
                  <w:pPr>
                    <w:shd w:val="clea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8"/>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2822" w:type="dxa"/>
                  <w:vAlign w:val="center"/>
                </w:tcPr>
                <w:p>
                  <w:pPr>
                    <w:pStyle w:val="48"/>
                    <w:shd w:val="clea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823" w:type="dxa"/>
                  <w:vAlign w:val="center"/>
                </w:tcPr>
                <w:p>
                  <w:pPr>
                    <w:pStyle w:val="48"/>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pStyle w:val="48"/>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Style w:val="45"/>
                <w:rFonts w:hint="default" w:ascii="Times New Roman" w:hAnsi="Times New Roman" w:eastAsia="宋体" w:cs="Times New Roman"/>
                <w:b/>
                <w:bCs w:val="0"/>
                <w:color w:val="auto"/>
                <w:sz w:val="24"/>
                <w:szCs w:val="24"/>
                <w:highlight w:val="none"/>
                <w:lang w:val="en-US" w:eastAsia="zh-CN"/>
              </w:rPr>
            </w:pPr>
            <w:r>
              <w:rPr>
                <w:rStyle w:val="45"/>
                <w:rFonts w:hint="default" w:ascii="Times New Roman" w:hAnsi="Times New Roman" w:eastAsia="宋体" w:cs="Times New Roman"/>
                <w:b/>
                <w:bCs w:val="0"/>
                <w:color w:val="auto"/>
                <w:sz w:val="24"/>
                <w:szCs w:val="24"/>
                <w:highlight w:val="none"/>
                <w:lang w:val="en-US" w:eastAsia="zh-CN"/>
              </w:rPr>
              <w:t>4、固体废</w:t>
            </w:r>
            <w:r>
              <w:rPr>
                <w:rStyle w:val="45"/>
                <w:rFonts w:hint="eastAsia" w:cs="Times New Roman"/>
                <w:b/>
                <w:bCs w:val="0"/>
                <w:color w:val="auto"/>
                <w:sz w:val="24"/>
                <w:szCs w:val="24"/>
                <w:highlight w:val="none"/>
                <w:lang w:val="en-US" w:eastAsia="zh-CN"/>
              </w:rPr>
              <w:t>弃</w:t>
            </w:r>
            <w:r>
              <w:rPr>
                <w:rStyle w:val="45"/>
                <w:rFonts w:hint="default" w:ascii="Times New Roman" w:hAnsi="Times New Roman" w:eastAsia="宋体" w:cs="Times New Roman"/>
                <w:b/>
                <w:bCs w:val="0"/>
                <w:color w:val="auto"/>
                <w:sz w:val="24"/>
                <w:szCs w:val="24"/>
                <w:highlight w:val="none"/>
                <w:lang w:val="en-US" w:eastAsia="zh-CN"/>
              </w:rPr>
              <w:t>物</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color w:val="auto"/>
                <w:sz w:val="24"/>
                <w:szCs w:val="24"/>
                <w:highlight w:val="none"/>
              </w:rPr>
              <w:t>项目运营期产生的固体废弃物</w:t>
            </w:r>
            <w:r>
              <w:rPr>
                <w:rFonts w:hint="eastAsia" w:cs="Times New Roman"/>
                <w:color w:val="auto"/>
                <w:sz w:val="24"/>
                <w:szCs w:val="24"/>
                <w:highlight w:val="none"/>
                <w:lang w:eastAsia="zh-CN"/>
              </w:rPr>
              <w:t>主要为三合一溶液</w:t>
            </w:r>
            <w:r>
              <w:rPr>
                <w:rFonts w:hint="default" w:ascii="Times New Roman" w:hAnsi="Times New Roman" w:eastAsia="宋体" w:cs="Times New Roman"/>
                <w:bCs/>
                <w:color w:val="auto"/>
                <w:sz w:val="24"/>
                <w:szCs w:val="24"/>
                <w:highlight w:val="none"/>
              </w:rPr>
              <w:t>废包装</w:t>
            </w:r>
            <w:r>
              <w:rPr>
                <w:rFonts w:hint="eastAsia" w:cs="Times New Roman"/>
                <w:bCs/>
                <w:color w:val="auto"/>
                <w:sz w:val="24"/>
                <w:szCs w:val="24"/>
                <w:highlight w:val="none"/>
                <w:lang w:eastAsia="zh-CN"/>
              </w:rPr>
              <w:t>桶及生产废水处理系统污泥</w:t>
            </w:r>
            <w:r>
              <w:rPr>
                <w:rFonts w:hint="default" w:ascii="Times New Roman" w:hAnsi="Times New Roman" w:eastAsia="宋体" w:cs="Times New Roman"/>
                <w:color w:val="auto"/>
                <w:sz w:val="24"/>
                <w:szCs w:val="24"/>
                <w:highlight w:val="none"/>
              </w:rPr>
              <w:t>。</w:t>
            </w:r>
          </w:p>
          <w:p>
            <w:pPr>
              <w:pStyle w:val="78"/>
              <w:ind w:firstLine="480"/>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w:t>
            </w:r>
            <w:r>
              <w:rPr>
                <w:rFonts w:hint="eastAsia" w:cs="Times New Roman"/>
                <w:color w:val="auto"/>
                <w:sz w:val="24"/>
                <w:szCs w:val="24"/>
                <w:highlight w:val="none"/>
                <w:lang w:eastAsia="zh-CN"/>
              </w:rPr>
              <w:t>三合一溶液</w:t>
            </w:r>
            <w:r>
              <w:rPr>
                <w:rFonts w:hint="default" w:ascii="Times New Roman" w:hAnsi="Times New Roman" w:eastAsia="宋体" w:cs="Times New Roman"/>
                <w:bCs/>
                <w:color w:val="auto"/>
                <w:sz w:val="24"/>
                <w:szCs w:val="24"/>
                <w:highlight w:val="none"/>
              </w:rPr>
              <w:t>废包装</w:t>
            </w:r>
            <w:r>
              <w:rPr>
                <w:rFonts w:hint="eastAsia" w:cs="Times New Roman"/>
                <w:bCs/>
                <w:color w:val="auto"/>
                <w:sz w:val="24"/>
                <w:szCs w:val="24"/>
                <w:highlight w:val="none"/>
                <w:lang w:eastAsia="zh-CN"/>
              </w:rPr>
              <w:t>桶（</w:t>
            </w:r>
            <w:r>
              <w:rPr>
                <w:rFonts w:hint="eastAsia" w:cs="Times New Roman"/>
                <w:bCs/>
                <w:color w:val="auto"/>
                <w:sz w:val="24"/>
                <w:szCs w:val="24"/>
                <w:highlight w:val="none"/>
                <w:lang w:val="en-US" w:eastAsia="zh-CN"/>
              </w:rPr>
              <w:t>S1</w:t>
            </w:r>
            <w:r>
              <w:rPr>
                <w:rFonts w:hint="eastAsia" w:cs="Times New Roman"/>
                <w:bCs/>
                <w:color w:val="auto"/>
                <w:sz w:val="24"/>
                <w:szCs w:val="24"/>
                <w:highlight w:val="none"/>
                <w:lang w:eastAsia="zh-CN"/>
              </w:rPr>
              <w:t>）</w:t>
            </w:r>
          </w:p>
          <w:p>
            <w:pPr>
              <w:pStyle w:val="78"/>
              <w:ind w:firstLine="480"/>
              <w:rPr>
                <w:rFonts w:hint="default" w:ascii="Times New Roman" w:hAnsi="Times New Roman" w:eastAsia="宋体" w:cs="Times New Roman"/>
                <w:color w:val="auto"/>
                <w:kern w:val="2"/>
                <w:szCs w:val="24"/>
                <w:highlight w:val="none"/>
                <w:lang w:val="en-US" w:bidi="ar"/>
              </w:rPr>
            </w:pPr>
            <w:r>
              <w:rPr>
                <w:rFonts w:hint="default" w:ascii="Times New Roman" w:hAnsi="Times New Roman" w:eastAsia="宋体" w:cs="Times New Roman"/>
                <w:color w:val="auto"/>
                <w:szCs w:val="24"/>
                <w:highlight w:val="none"/>
              </w:rPr>
              <w:t>根据业主提供资料</w:t>
            </w:r>
            <w:r>
              <w:rPr>
                <w:rFonts w:hint="default" w:ascii="Times New Roman" w:hAnsi="Times New Roman" w:eastAsia="宋体" w:cs="Times New Roman"/>
                <w:color w:val="auto"/>
                <w:kern w:val="2"/>
                <w:szCs w:val="24"/>
                <w:highlight w:val="none"/>
                <w:lang w:val="en-US" w:bidi="ar"/>
              </w:rPr>
              <w:t>，项目</w:t>
            </w:r>
            <w:r>
              <w:rPr>
                <w:rFonts w:hint="eastAsia" w:cs="Times New Roman"/>
                <w:color w:val="auto"/>
                <w:szCs w:val="24"/>
                <w:highlight w:val="none"/>
                <w:lang w:eastAsia="zh-CN"/>
              </w:rPr>
              <w:t>总废包装桶产生量约为</w:t>
            </w:r>
            <w:r>
              <w:rPr>
                <w:rFonts w:hint="eastAsia" w:cs="Times New Roman"/>
                <w:color w:val="auto"/>
                <w:szCs w:val="24"/>
                <w:highlight w:val="none"/>
                <w:lang w:val="en-US" w:eastAsia="zh-CN"/>
              </w:rPr>
              <w:t>0.5t/a。</w:t>
            </w:r>
            <w:r>
              <w:rPr>
                <w:rFonts w:hint="default" w:ascii="Times New Roman" w:hAnsi="Times New Roman" w:eastAsia="宋体" w:cs="Times New Roman"/>
                <w:color w:val="auto"/>
                <w:kern w:val="2"/>
                <w:szCs w:val="24"/>
                <w:highlight w:val="none"/>
                <w:lang w:val="en-US" w:bidi="ar"/>
              </w:rPr>
              <w:t>统一收集后暂存于一般固体废物暂存</w:t>
            </w:r>
            <w:r>
              <w:rPr>
                <w:rFonts w:hint="eastAsia" w:cs="Times New Roman"/>
                <w:color w:val="auto"/>
                <w:kern w:val="2"/>
                <w:szCs w:val="24"/>
                <w:highlight w:val="none"/>
                <w:lang w:val="en-US" w:eastAsia="zh-CN" w:bidi="ar"/>
              </w:rPr>
              <w:t>区</w:t>
            </w:r>
            <w:r>
              <w:rPr>
                <w:rFonts w:hint="default" w:ascii="Times New Roman" w:hAnsi="Times New Roman" w:eastAsia="宋体" w:cs="Times New Roman"/>
                <w:color w:val="auto"/>
                <w:kern w:val="2"/>
                <w:szCs w:val="24"/>
                <w:highlight w:val="none"/>
                <w:lang w:val="en-US" w:bidi="ar"/>
              </w:rPr>
              <w:t>，定期外售给废品收购站。</w:t>
            </w:r>
          </w:p>
          <w:p>
            <w:pPr>
              <w:pStyle w:val="78"/>
              <w:ind w:firstLine="480"/>
              <w:rPr>
                <w:rFonts w:hint="eastAsia" w:ascii="Times New Roman" w:hAnsi="Times New Roman" w:eastAsia="宋体" w:cs="Times New Roman"/>
                <w:color w:val="0000FF"/>
                <w:kern w:val="2"/>
                <w:szCs w:val="24"/>
                <w:highlight w:val="none"/>
                <w:lang w:val="en-US" w:eastAsia="zh-CN" w:bidi="ar"/>
              </w:rPr>
            </w:pPr>
            <w:r>
              <w:rPr>
                <w:rFonts w:hint="eastAsia" w:cs="Times New Roman"/>
                <w:color w:val="0000FF"/>
                <w:kern w:val="2"/>
                <w:szCs w:val="24"/>
                <w:highlight w:val="none"/>
                <w:lang w:val="en-US" w:eastAsia="zh-CN" w:bidi="ar"/>
              </w:rPr>
              <w:t>（2）</w:t>
            </w:r>
            <w:r>
              <w:rPr>
                <w:rFonts w:hint="eastAsia" w:cs="Times New Roman"/>
                <w:bCs/>
                <w:color w:val="0000FF"/>
                <w:sz w:val="24"/>
                <w:szCs w:val="24"/>
                <w:highlight w:val="none"/>
                <w:lang w:eastAsia="zh-CN"/>
              </w:rPr>
              <w:t>生产废水处理系统污泥（</w:t>
            </w:r>
            <w:r>
              <w:rPr>
                <w:rFonts w:hint="eastAsia" w:cs="Times New Roman"/>
                <w:bCs/>
                <w:color w:val="0000FF"/>
                <w:sz w:val="24"/>
                <w:szCs w:val="24"/>
                <w:highlight w:val="none"/>
                <w:lang w:val="en-US" w:eastAsia="zh-CN"/>
              </w:rPr>
              <w:t>S2</w:t>
            </w:r>
            <w:r>
              <w:rPr>
                <w:rFonts w:hint="eastAsia" w:cs="Times New Roman"/>
                <w:bCs/>
                <w:color w:val="0000FF"/>
                <w:sz w:val="24"/>
                <w:szCs w:val="24"/>
                <w:highlight w:val="none"/>
                <w:lang w:eastAsia="zh-CN"/>
              </w:rPr>
              <w:t>）</w:t>
            </w:r>
          </w:p>
          <w:p>
            <w:pPr>
              <w:pStyle w:val="78"/>
              <w:ind w:firstLine="480"/>
              <w:rPr>
                <w:rFonts w:hint="default" w:ascii="Times New Roman" w:hAnsi="Times New Roman" w:eastAsia="宋体" w:cs="Times New Roman"/>
                <w:color w:val="auto"/>
                <w:kern w:val="2"/>
                <w:szCs w:val="24"/>
                <w:highlight w:val="none"/>
                <w:lang w:val="en-US" w:bidi="ar"/>
              </w:rPr>
            </w:pPr>
            <w:r>
              <w:rPr>
                <w:rFonts w:hint="eastAsia"/>
                <w:color w:val="0000FF"/>
                <w:sz w:val="24"/>
                <w:highlight w:val="none"/>
              </w:rPr>
              <w:t>根据业主提供的资料，项目生产废水处理系统污泥的产生量约为</w:t>
            </w:r>
            <w:r>
              <w:rPr>
                <w:rFonts w:hint="eastAsia"/>
                <w:color w:val="0000FF"/>
                <w:sz w:val="24"/>
                <w:highlight w:val="none"/>
                <w:lang w:val="en-US" w:eastAsia="zh-CN"/>
              </w:rPr>
              <w:t>0.5</w:t>
            </w:r>
            <w:r>
              <w:rPr>
                <w:rFonts w:hint="eastAsia"/>
                <w:color w:val="0000FF"/>
                <w:sz w:val="24"/>
                <w:highlight w:val="none"/>
              </w:rPr>
              <w:t>t/a，此类固废属于《国家危险废物名录》（2021年）中的HW17（336-064-17 金属或塑料表面酸（碱）洗、除油、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污泥定期清掏暂存于危险废物暂存间，委托有资质的单位清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bidi="ar"/>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eastAsia="zh-CN"/>
              </w:rPr>
              <w:t>竣工环境保护验收及</w:t>
            </w:r>
            <w:r>
              <w:rPr>
                <w:rFonts w:hint="default" w:ascii="Times New Roman" w:hAnsi="Times New Roman" w:eastAsia="宋体" w:cs="Times New Roman"/>
                <w:color w:val="auto"/>
                <w:sz w:val="24"/>
                <w:szCs w:val="24"/>
                <w:highlight w:val="none"/>
              </w:rPr>
              <w:t>现场踏勘，目前项目区内</w:t>
            </w:r>
            <w:r>
              <w:rPr>
                <w:rFonts w:hint="eastAsia" w:ascii="Times New Roman" w:hAnsi="Times New Roman" w:eastAsia="宋体" w:cs="Times New Roman"/>
                <w:color w:val="auto"/>
                <w:sz w:val="24"/>
                <w:szCs w:val="24"/>
                <w:highlight w:val="none"/>
                <w:lang w:eastAsia="zh-CN"/>
              </w:rPr>
              <w:t>已</w:t>
            </w:r>
            <w:r>
              <w:rPr>
                <w:rFonts w:hint="default" w:ascii="Times New Roman" w:hAnsi="Times New Roman" w:eastAsia="宋体" w:cs="Times New Roman"/>
                <w:color w:val="auto"/>
                <w:sz w:val="24"/>
                <w:szCs w:val="24"/>
                <w:highlight w:val="none"/>
              </w:rPr>
              <w:t>设置</w:t>
            </w:r>
            <w:r>
              <w:rPr>
                <w:rFonts w:hint="eastAsia" w:cs="Times New Roman"/>
                <w:color w:val="auto"/>
                <w:sz w:val="24"/>
                <w:szCs w:val="24"/>
                <w:highlight w:val="none"/>
                <w:lang w:val="en-US" w:eastAsia="zh-CN"/>
              </w:rPr>
              <w:t>1间15m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一般固废暂存间用于暂存一般固废。已设置</w:t>
            </w:r>
            <w:r>
              <w:rPr>
                <w:rFonts w:hint="default" w:ascii="Times New Roman" w:hAnsi="Times New Roman" w:eastAsia="宋体" w:cs="Times New Roman"/>
                <w:color w:val="auto"/>
                <w:sz w:val="24"/>
                <w:szCs w:val="24"/>
                <w:highlight w:val="none"/>
              </w:rPr>
              <w:t>1间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的危险废物暂存间，暂存间内配套设置危险废物收集容器，</w:t>
            </w:r>
            <w:r>
              <w:rPr>
                <w:rFonts w:hint="eastAsia"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收集于相应的危险废物收集容器内，暂存于危险废物暂存间，委托</w:t>
            </w:r>
            <w:r>
              <w:rPr>
                <w:rFonts w:hint="eastAsia" w:cs="Times New Roman"/>
                <w:color w:val="auto"/>
                <w:sz w:val="24"/>
                <w:szCs w:val="24"/>
                <w:highlight w:val="none"/>
                <w:lang w:val="zh-CN"/>
              </w:rPr>
              <w:t>环卫部门</w:t>
            </w:r>
            <w:r>
              <w:rPr>
                <w:rFonts w:hint="default" w:ascii="Times New Roman" w:hAnsi="Times New Roman" w:eastAsia="宋体" w:cs="Times New Roman"/>
                <w:color w:val="auto"/>
                <w:sz w:val="24"/>
                <w:szCs w:val="24"/>
                <w:highlight w:val="none"/>
              </w:rPr>
              <w:t>定期清运处置。项目建成运营时，应根据危险废物类别，委托具有相应资质的单位对危险废物进行清运处置，并建立转移联单制度。</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6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8"/>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5"/>
                <w:rFonts w:hint="default" w:ascii="Times New Roman" w:hAnsi="Times New Roman" w:eastAsia="宋体" w:cs="Times New Roman"/>
                <w:b/>
                <w:bCs w:val="0"/>
                <w:color w:val="auto"/>
                <w:sz w:val="18"/>
                <w:szCs w:val="18"/>
                <w:highlight w:val="none"/>
                <w:lang w:val="en-US" w:eastAsia="zh-CN"/>
              </w:rPr>
            </w:pPr>
            <w:r>
              <w:rPr>
                <w:rStyle w:val="45"/>
                <w:rFonts w:hint="default" w:ascii="Times New Roman" w:hAnsi="Times New Roman" w:eastAsia="宋体" w:cs="Times New Roman"/>
                <w:b/>
                <w:bCs w:val="0"/>
                <w:color w:val="auto"/>
                <w:sz w:val="18"/>
                <w:szCs w:val="18"/>
                <w:highlight w:val="none"/>
                <w:lang w:val="en-US" w:eastAsia="zh-CN"/>
              </w:rPr>
              <w:t>表4-</w:t>
            </w:r>
            <w:r>
              <w:rPr>
                <w:rStyle w:val="45"/>
                <w:rFonts w:hint="eastAsia" w:cs="Times New Roman"/>
                <w:b/>
                <w:bCs w:val="0"/>
                <w:color w:val="auto"/>
                <w:sz w:val="18"/>
                <w:szCs w:val="18"/>
                <w:highlight w:val="none"/>
                <w:lang w:val="en-US" w:eastAsia="zh-CN"/>
              </w:rPr>
              <w:t>17</w:t>
            </w:r>
            <w:r>
              <w:rPr>
                <w:rStyle w:val="45"/>
                <w:rFonts w:hint="default" w:ascii="Times New Roman" w:hAnsi="Times New Roman" w:eastAsia="宋体" w:cs="Times New Roman"/>
                <w:b/>
                <w:bCs w:val="0"/>
                <w:color w:val="auto"/>
                <w:sz w:val="18"/>
                <w:szCs w:val="18"/>
                <w:highlight w:val="none"/>
                <w:lang w:val="en-US" w:eastAsia="zh-CN"/>
              </w:rPr>
              <w:t xml:space="preserve">   本项目固体废弃物处置情况</w:t>
            </w:r>
          </w:p>
          <w:tbl>
            <w:tblPr>
              <w:tblStyle w:val="24"/>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351"/>
              <w:gridCol w:w="3164"/>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喷淋</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b w:val="0"/>
                      <w:bCs w:val="0"/>
                      <w:color w:val="0000FF"/>
                      <w:sz w:val="18"/>
                      <w:szCs w:val="18"/>
                      <w:highlight w:val="none"/>
                      <w:lang w:val="en-US" w:eastAsia="zh-CN"/>
                    </w:rPr>
                    <w:t>生产废水处理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废包装桶</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b w:val="0"/>
                      <w:bCs w:val="0"/>
                      <w:color w:val="0000FF"/>
                      <w:sz w:val="18"/>
                      <w:szCs w:val="18"/>
                      <w:highlight w:val="none"/>
                      <w:lang w:val="en-US"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6"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135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color w:val="0000FF"/>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6"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135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kern w:val="2"/>
                      <w:sz w:val="18"/>
                      <w:szCs w:val="18"/>
                      <w:highlight w:val="none"/>
                      <w:lang w:val="en-US" w:eastAsia="zh-CN" w:bidi="ar-SA"/>
                    </w:rPr>
                  </w:pPr>
                  <w:r>
                    <w:rPr>
                      <w:rFonts w:hint="default" w:ascii="Times New Roman" w:hAnsi="Times New Roman" w:eastAsia="宋体" w:cs="Times New Roman"/>
                      <w:color w:val="0000FF"/>
                      <w:sz w:val="18"/>
                      <w:szCs w:val="18"/>
                      <w:highlight w:val="none"/>
                    </w:rPr>
                    <w:t>HW17</w:t>
                  </w:r>
                  <w:r>
                    <w:rPr>
                      <w:rFonts w:hint="default" w:ascii="Times New Roman" w:hAnsi="Times New Roman" w:eastAsia="宋体" w:cs="Times New Roman"/>
                      <w:color w:val="0000FF"/>
                      <w:sz w:val="18"/>
                      <w:szCs w:val="18"/>
                      <w:highlight w:val="none"/>
                      <w:lang w:eastAsia="zh-CN"/>
                    </w:rPr>
                    <w:t>，</w:t>
                  </w:r>
                  <w:r>
                    <w:rPr>
                      <w:rFonts w:hint="default" w:ascii="Times New Roman" w:hAnsi="Times New Roman" w:eastAsia="宋体" w:cs="Times New Roman"/>
                      <w:color w:val="0000FF"/>
                      <w:sz w:val="18"/>
                      <w:szCs w:val="18"/>
                      <w:highlight w:val="none"/>
                    </w:rPr>
                    <w:t>336-064-17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color w:val="0000FF"/>
                      <w:sz w:val="21"/>
                      <w:szCs w:val="21"/>
                      <w:highlight w:val="none"/>
                    </w:rPr>
                    <w:t>废槽液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0.5</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color w:val="0000FF"/>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color w:val="0000FF"/>
                      <w:sz w:val="18"/>
                      <w:szCs w:val="18"/>
                      <w:highlight w:val="no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kern w:val="2"/>
                      <w:sz w:val="18"/>
                      <w:szCs w:val="18"/>
                      <w:highlight w:val="none"/>
                      <w:lang w:val="en-US" w:eastAsia="zh-CN" w:bidi="ar"/>
                    </w:rPr>
                    <w:t>统一收集后暂存于一般固体废物暂</w:t>
                  </w:r>
                  <w:r>
                    <w:rPr>
                      <w:rFonts w:hint="default" w:ascii="Times New Roman" w:hAnsi="Times New Roman" w:eastAsia="宋体" w:cs="Times New Roman"/>
                      <w:b w:val="0"/>
                      <w:bCs w:val="0"/>
                      <w:color w:val="auto"/>
                      <w:sz w:val="18"/>
                      <w:szCs w:val="18"/>
                      <w:highlight w:val="none"/>
                      <w:lang w:val="en-US" w:eastAsia="zh-CN"/>
                    </w:rPr>
                    <w:t>存</w:t>
                  </w:r>
                  <w:r>
                    <w:rPr>
                      <w:rFonts w:hint="eastAsia" w:eastAsia="宋体" w:cs="Times New Roman"/>
                      <w:b w:val="0"/>
                      <w:bCs w:val="0"/>
                      <w:color w:val="auto"/>
                      <w:sz w:val="18"/>
                      <w:szCs w:val="18"/>
                      <w:highlight w:val="none"/>
                      <w:lang w:val="en-US" w:eastAsia="zh-CN"/>
                    </w:rPr>
                    <w:t>区</w:t>
                  </w:r>
                  <w:r>
                    <w:rPr>
                      <w:rFonts w:hint="default" w:ascii="Times New Roman" w:hAnsi="Times New Roman" w:eastAsia="宋体" w:cs="Times New Roman"/>
                      <w:b w:val="0"/>
                      <w:bCs w:val="0"/>
                      <w:color w:val="auto"/>
                      <w:sz w:val="18"/>
                      <w:szCs w:val="18"/>
                      <w:highlight w:val="none"/>
                      <w:lang w:val="en-US" w:eastAsia="zh-CN"/>
                    </w:rPr>
                    <w:t>，定期外售给废品收购站。</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eastAsia="zh-CN"/>
                    </w:rPr>
                  </w:pPr>
                  <w:r>
                    <w:rPr>
                      <w:rFonts w:hint="eastAsia" w:eastAsia="宋体" w:cs="Times New Roman"/>
                      <w:b w:val="0"/>
                      <w:bCs w:val="0"/>
                      <w:color w:val="0000FF"/>
                      <w:sz w:val="18"/>
                      <w:szCs w:val="18"/>
                      <w:highlight w:val="none"/>
                      <w:lang w:val="en-US" w:eastAsia="zh-CN"/>
                    </w:rPr>
                    <w:t>委托有资质单位清运处置</w:t>
                  </w:r>
                  <w:r>
                    <w:rPr>
                      <w:rFonts w:hint="default" w:ascii="Times New Roman" w:hAnsi="Times New Roman" w:eastAsia="宋体" w:cs="Times New Roman"/>
                      <w:b w:val="0"/>
                      <w:bCs w:val="0"/>
                      <w:color w:val="0000FF"/>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316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0.5</w:t>
                  </w:r>
                </w:p>
              </w:tc>
              <w:tc>
                <w:tcPr>
                  <w:tcW w:w="35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FF"/>
                      <w:sz w:val="18"/>
                      <w:szCs w:val="18"/>
                      <w:highlight w:val="none"/>
                      <w:lang w:val="en-US" w:eastAsia="zh-CN"/>
                    </w:rPr>
                  </w:pPr>
                  <w:r>
                    <w:rPr>
                      <w:rFonts w:hint="eastAsia" w:eastAsia="宋体" w:cs="Times New Roman"/>
                      <w:color w:val="0000FF"/>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667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cs="Times New Roman"/>
                <w:b/>
                <w:bCs w:val="0"/>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5、地下水、土壤</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运行期正常工况不会对地下水</w:t>
            </w:r>
            <w:r>
              <w:rPr>
                <w:rFonts w:hint="eastAsia" w:ascii="宋体" w:hAnsi="宋体" w:eastAsia="宋体"/>
                <w:color w:val="auto"/>
                <w:sz w:val="24"/>
                <w:szCs w:val="24"/>
                <w:highlight w:val="none"/>
                <w:lang w:eastAsia="zh-CN"/>
              </w:rPr>
              <w:t>、土壤</w:t>
            </w:r>
            <w:r>
              <w:rPr>
                <w:rFonts w:hint="eastAsia" w:ascii="宋体" w:hAnsi="宋体" w:eastAsia="宋体"/>
                <w:color w:val="auto"/>
                <w:sz w:val="24"/>
                <w:szCs w:val="24"/>
                <w:highlight w:val="none"/>
              </w:rPr>
              <w:t>造成污染</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非正常工况地下水</w:t>
            </w:r>
            <w:r>
              <w:rPr>
                <w:rFonts w:hint="eastAsia" w:ascii="宋体" w:hAnsi="宋体" w:eastAsia="宋体"/>
                <w:color w:val="auto"/>
                <w:sz w:val="24"/>
                <w:szCs w:val="24"/>
                <w:highlight w:val="none"/>
                <w:lang w:eastAsia="zh-CN"/>
              </w:rPr>
              <w:t>、土壤</w:t>
            </w:r>
            <w:r>
              <w:rPr>
                <w:rFonts w:hint="eastAsia" w:ascii="宋体" w:hAnsi="宋体" w:eastAsia="宋体"/>
                <w:color w:val="auto"/>
                <w:sz w:val="24"/>
                <w:szCs w:val="24"/>
                <w:highlight w:val="none"/>
              </w:rPr>
              <w:t>污染途径主要为</w:t>
            </w:r>
            <w:r>
              <w:rPr>
                <w:rFonts w:hint="eastAsia" w:ascii="宋体" w:hAnsi="宋体" w:eastAsia="宋体"/>
                <w:color w:val="auto"/>
                <w:sz w:val="24"/>
                <w:szCs w:val="24"/>
                <w:highlight w:val="none"/>
                <w:lang w:eastAsia="zh-CN"/>
              </w:rPr>
              <w:t>危险废物泄露</w:t>
            </w:r>
            <w:r>
              <w:rPr>
                <w:rFonts w:hint="eastAsia" w:ascii="宋体" w:hAnsi="宋体" w:eastAsia="宋体"/>
                <w:color w:val="auto"/>
                <w:sz w:val="24"/>
                <w:szCs w:val="24"/>
                <w:highlight w:val="none"/>
              </w:rPr>
              <w:t>下渗污染地下水</w:t>
            </w:r>
            <w:r>
              <w:rPr>
                <w:rFonts w:hint="eastAsia" w:ascii="宋体" w:hAnsi="宋体" w:eastAsia="宋体"/>
                <w:color w:val="auto"/>
                <w:sz w:val="24"/>
                <w:szCs w:val="24"/>
                <w:highlight w:val="none"/>
                <w:lang w:eastAsia="zh-CN"/>
              </w:rPr>
              <w:t>及土壤</w:t>
            </w:r>
            <w:r>
              <w:rPr>
                <w:rFonts w:hint="eastAsia" w:ascii="宋体" w:hAnsi="宋体" w:eastAsia="宋体"/>
                <w:color w:val="auto"/>
                <w:sz w:val="24"/>
                <w:szCs w:val="24"/>
                <w:highlight w:val="none"/>
              </w:rPr>
              <w:t>。</w:t>
            </w:r>
          </w:p>
          <w:p>
            <w:pPr>
              <w:pStyle w:val="7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color w:val="auto"/>
                <w:kern w:val="0"/>
                <w:sz w:val="24"/>
                <w:szCs w:val="24"/>
                <w:highlight w:val="none"/>
                <w:lang w:eastAsia="zh-CN" w:bidi="ar"/>
              </w:rPr>
              <w:t>危险废物暂存</w:t>
            </w:r>
            <w:r>
              <w:rPr>
                <w:rFonts w:hint="default" w:ascii="Times New Roman" w:hAnsi="Times New Roman" w:eastAsia="宋体" w:cs="Times New Roman"/>
                <w:color w:val="auto"/>
                <w:kern w:val="0"/>
                <w:sz w:val="24"/>
                <w:szCs w:val="24"/>
                <w:highlight w:val="none"/>
                <w:lang w:bidi="ar"/>
              </w:rPr>
              <w:t>对</w:t>
            </w:r>
            <w:r>
              <w:rPr>
                <w:rFonts w:hint="eastAsia" w:ascii="宋体" w:hAnsi="宋体" w:eastAsia="宋体"/>
                <w:color w:val="auto"/>
                <w:sz w:val="24"/>
                <w:szCs w:val="24"/>
                <w:highlight w:val="none"/>
              </w:rPr>
              <w:t>地下水</w:t>
            </w:r>
            <w:r>
              <w:rPr>
                <w:rFonts w:hint="eastAsia" w:ascii="宋体" w:hAnsi="宋体" w:eastAsia="宋体"/>
                <w:color w:val="auto"/>
                <w:sz w:val="24"/>
                <w:szCs w:val="24"/>
                <w:highlight w:val="none"/>
                <w:lang w:eastAsia="zh-CN"/>
              </w:rPr>
              <w:t>及土壤</w:t>
            </w:r>
            <w:r>
              <w:rPr>
                <w:rFonts w:hint="default" w:ascii="Times New Roman" w:hAnsi="Times New Roman" w:eastAsia="宋体" w:cs="Times New Roman"/>
                <w:color w:val="auto"/>
                <w:kern w:val="0"/>
                <w:sz w:val="24"/>
                <w:szCs w:val="24"/>
                <w:highlight w:val="none"/>
                <w:lang w:bidi="ar"/>
              </w:rPr>
              <w:t>产生污染的途径主要为渗透污染。</w:t>
            </w:r>
            <w:r>
              <w:rPr>
                <w:rFonts w:hint="eastAsia" w:cs="Times New Roman"/>
                <w:color w:val="auto"/>
                <w:sz w:val="24"/>
                <w:szCs w:val="24"/>
                <w:highlight w:val="none"/>
                <w:lang w:eastAsia="zh-CN"/>
              </w:rPr>
              <w:t>原项目已按</w:t>
            </w:r>
            <w:r>
              <w:rPr>
                <w:rStyle w:val="61"/>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szCs w:val="24"/>
                <w:highlight w:val="none"/>
              </w:rPr>
              <w:t>设置</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间</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的危险废物暂存间，暂存间内配套设置危险废物收集容器，</w:t>
            </w:r>
            <w:r>
              <w:rPr>
                <w:rFonts w:hint="eastAsia" w:ascii="Times New Roman" w:hAnsi="Times New Roman" w:eastAsia="宋体" w:cs="Times New Roman"/>
                <w:color w:val="auto"/>
                <w:sz w:val="24"/>
                <w:szCs w:val="24"/>
                <w:highlight w:val="none"/>
                <w:lang w:eastAsia="zh-CN"/>
              </w:rPr>
              <w:t>危废</w:t>
            </w:r>
            <w:r>
              <w:rPr>
                <w:rFonts w:hint="default" w:ascii="Times New Roman" w:hAnsi="Times New Roman" w:eastAsia="宋体" w:cs="Times New Roman"/>
                <w:color w:val="auto"/>
                <w:sz w:val="24"/>
                <w:szCs w:val="24"/>
                <w:highlight w:val="none"/>
              </w:rPr>
              <w:t>收集于相应的危险废物收集容器内，暂存于危险废物暂存间，委托</w:t>
            </w:r>
            <w:r>
              <w:rPr>
                <w:rFonts w:hint="eastAsia" w:cs="Times New Roman"/>
                <w:color w:val="auto"/>
                <w:sz w:val="24"/>
                <w:szCs w:val="24"/>
                <w:highlight w:val="none"/>
                <w:lang w:eastAsia="zh-CN"/>
              </w:rPr>
              <w:t>有资质单位</w:t>
            </w:r>
            <w:r>
              <w:rPr>
                <w:rFonts w:hint="default" w:ascii="Times New Roman" w:hAnsi="Times New Roman" w:eastAsia="宋体" w:cs="Times New Roman"/>
                <w:color w:val="auto"/>
                <w:sz w:val="24"/>
                <w:szCs w:val="24"/>
                <w:highlight w:val="none"/>
              </w:rPr>
              <w:t>定期清运处置。且有专人管理，禁止无关人员进入。</w:t>
            </w:r>
            <w:r>
              <w:rPr>
                <w:rFonts w:hint="default" w:ascii="Times New Roman" w:hAnsi="Times New Roman" w:eastAsia="宋体" w:cs="Times New Roman"/>
                <w:bCs/>
                <w:color w:val="auto"/>
                <w:sz w:val="24"/>
                <w:szCs w:val="24"/>
                <w:highlight w:val="none"/>
              </w:rPr>
              <w:t>认真做好台账记录和危险废物转移联单管理工作。</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sz w:val="24"/>
                <w:szCs w:val="24"/>
                <w:highlight w:val="none"/>
              </w:rPr>
              <w:t>综上所述，本项目固体废弃物均可以得到有效处理，处置率可达100%，</w:t>
            </w:r>
            <w:r>
              <w:rPr>
                <w:color w:val="auto"/>
                <w:sz w:val="24"/>
                <w:highlight w:val="none"/>
              </w:rPr>
              <w:t>项目营运期对</w:t>
            </w:r>
            <w:r>
              <w:rPr>
                <w:rFonts w:hint="eastAsia" w:ascii="宋体" w:hAnsi="宋体"/>
                <w:color w:val="auto"/>
                <w:sz w:val="24"/>
                <w:highlight w:val="none"/>
              </w:rPr>
              <w:t>地下水及土壤</w:t>
            </w:r>
            <w:r>
              <w:rPr>
                <w:color w:val="auto"/>
                <w:sz w:val="24"/>
                <w:highlight w:val="none"/>
              </w:rPr>
              <w:t>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cs="Times New Roman"/>
                <w:bCs/>
                <w:color w:val="auto"/>
                <w:spacing w:val="-10"/>
                <w:sz w:val="24"/>
                <w:szCs w:val="24"/>
                <w:highlight w:val="none"/>
                <w:lang w:val="en-US" w:eastAsia="zh-CN"/>
              </w:rPr>
            </w:pPr>
            <w:r>
              <w:rPr>
                <w:rFonts w:hint="eastAsia" w:cs="Times New Roman"/>
                <w:b/>
                <w:bCs w:val="0"/>
                <w:color w:val="auto"/>
                <w:spacing w:val="-10"/>
                <w:sz w:val="24"/>
                <w:szCs w:val="24"/>
                <w:highlight w:val="none"/>
                <w:lang w:val="en-US" w:eastAsia="zh-CN"/>
              </w:rPr>
              <w:t>6、环境风险分析</w:t>
            </w:r>
          </w:p>
          <w:p>
            <w:pPr>
              <w:keepNext w:val="0"/>
              <w:keepLines w:val="0"/>
              <w:pageBreakBefore w:val="0"/>
              <w:widowControl/>
              <w:shd w:val="clea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eastAsia"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82"/>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82"/>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w:t>
            </w:r>
            <w:r>
              <w:rPr>
                <w:rFonts w:hint="eastAsia" w:ascii="Times New Roman" w:hAnsi="Times New Roman" w:eastAsia="宋体" w:cs="Times New Roman"/>
                <w:color w:val="auto"/>
                <w:sz w:val="24"/>
                <w:highlight w:val="none"/>
                <w:lang w:eastAsia="zh-CN"/>
              </w:rPr>
              <w:t>主要</w:t>
            </w:r>
            <w:r>
              <w:rPr>
                <w:rFonts w:hint="default"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eastAsia="zh-CN"/>
              </w:rPr>
              <w:t>原料三合一溶液中的磷酸，根据化学品安全技术说明书磷酸约占</w:t>
            </w:r>
            <w:r>
              <w:rPr>
                <w:rFonts w:hint="eastAsia" w:ascii="Times New Roman" w:hAnsi="Times New Roman" w:eastAsia="宋体" w:cs="Times New Roman"/>
                <w:color w:val="auto"/>
                <w:sz w:val="24"/>
                <w:highlight w:val="none"/>
                <w:lang w:val="en-US" w:eastAsia="zh-CN"/>
              </w:rPr>
              <w:t>2%~5%，考虑最不利影响取5%，</w:t>
            </w:r>
            <w:r>
              <w:rPr>
                <w:rFonts w:hint="eastAsia" w:ascii="Times New Roman" w:hAnsi="Times New Roman" w:eastAsia="宋体" w:cs="Times New Roman"/>
                <w:color w:val="auto"/>
                <w:sz w:val="24"/>
                <w:highlight w:val="none"/>
                <w:lang w:eastAsia="zh-CN"/>
              </w:rPr>
              <w:t>三合一溶液用量约</w:t>
            </w:r>
            <w:r>
              <w:rPr>
                <w:rFonts w:hint="eastAsia" w:ascii="Times New Roman" w:hAnsi="Times New Roman" w:eastAsia="宋体" w:cs="Times New Roman"/>
                <w:color w:val="auto"/>
                <w:sz w:val="24"/>
                <w:highlight w:val="none"/>
                <w:lang w:val="en-US" w:eastAsia="zh-CN"/>
              </w:rPr>
              <w:t>7.2t/a，则磷酸量约0.36t/a</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pPr>
              <w:keepNext w:val="0"/>
              <w:keepLines w:val="0"/>
              <w:pageBreakBefore w:val="0"/>
              <w:shd w:val="clear"/>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cs="Times New Roman"/>
                <w:b/>
                <w:color w:val="auto"/>
                <w:szCs w:val="21"/>
                <w:highlight w:val="none"/>
                <w:lang w:val="en-US" w:eastAsia="zh-CN"/>
              </w:rPr>
              <w:t>18</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w:t>
            </w:r>
            <w:r>
              <w:rPr>
                <w:rFonts w:hint="eastAsia" w:eastAsia="宋体" w:cs="Times New Roman"/>
                <w:b/>
                <w:color w:val="auto"/>
                <w:szCs w:val="21"/>
                <w:highlight w:val="none"/>
                <w:lang w:eastAsia="zh-CN"/>
              </w:rPr>
              <w:t>磷酸</w:t>
            </w:r>
            <w:r>
              <w:rPr>
                <w:rFonts w:hint="default" w:ascii="Times New Roman" w:hAnsi="Times New Roman" w:eastAsia="宋体" w:cs="Times New Roman"/>
                <w:b/>
                <w:color w:val="auto"/>
                <w:szCs w:val="21"/>
                <w:highlight w:val="none"/>
              </w:rPr>
              <w:t>理化性质及危险特性表</w:t>
            </w:r>
          </w:p>
          <w:tbl>
            <w:tblPr>
              <w:tblStyle w:val="23"/>
              <w:tblW w:w="8527"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72"/>
              <w:gridCol w:w="1200"/>
              <w:gridCol w:w="540"/>
              <w:gridCol w:w="994"/>
              <w:gridCol w:w="1601"/>
              <w:gridCol w:w="1013"/>
              <w:gridCol w:w="1385"/>
              <w:gridCol w:w="630"/>
              <w:gridCol w:w="692"/>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标识</w:t>
                  </w:r>
                </w:p>
              </w:tc>
              <w:tc>
                <w:tcPr>
                  <w:tcW w:w="8055"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中文名：磷酸、第8.1类酸性腐蚀品</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restar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理化性质</w:t>
                  </w: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外观与性状</w:t>
                  </w:r>
                </w:p>
              </w:tc>
              <w:tc>
                <w:tcPr>
                  <w:tcW w:w="6315" w:type="dxa"/>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zh-CN" w:eastAsia="zh-CN"/>
                    </w:rPr>
                    <w:t>无臭无色结晶、具有酸味、腐蚀性、刺激性、可致人体灼伤</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危险废物编号</w:t>
                  </w:r>
                </w:p>
              </w:tc>
              <w:tc>
                <w:tcPr>
                  <w:tcW w:w="6315" w:type="dxa"/>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81501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熔点（℃）</w:t>
                  </w:r>
                </w:p>
              </w:tc>
              <w:tc>
                <w:tcPr>
                  <w:tcW w:w="99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42.4</w:t>
                  </w:r>
                </w:p>
              </w:tc>
              <w:tc>
                <w:tcPr>
                  <w:tcW w:w="16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相对密度（水=1）</w:t>
                  </w:r>
                </w:p>
              </w:tc>
              <w:tc>
                <w:tcPr>
                  <w:tcW w:w="101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1.87</w:t>
                  </w:r>
                </w:p>
              </w:tc>
              <w:tc>
                <w:tcPr>
                  <w:tcW w:w="2015"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气体密度（kg/m3）</w:t>
                  </w:r>
                </w:p>
              </w:tc>
              <w:tc>
                <w:tcPr>
                  <w:tcW w:w="6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3.38</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沸点（℃）</w:t>
                  </w:r>
                </w:p>
              </w:tc>
              <w:tc>
                <w:tcPr>
                  <w:tcW w:w="99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260.0</w:t>
                  </w:r>
                </w:p>
              </w:tc>
              <w:tc>
                <w:tcPr>
                  <w:tcW w:w="16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闪点（℃）</w:t>
                  </w:r>
                </w:p>
              </w:tc>
              <w:tc>
                <w:tcPr>
                  <w:tcW w:w="101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w:t>
                  </w:r>
                </w:p>
              </w:tc>
              <w:tc>
                <w:tcPr>
                  <w:tcW w:w="138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燃点（℃）</w:t>
                  </w:r>
                </w:p>
              </w:tc>
              <w:tc>
                <w:tcPr>
                  <w:tcW w:w="1322"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left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爆炸界限</w:t>
                  </w:r>
                </w:p>
              </w:tc>
              <w:tc>
                <w:tcPr>
                  <w:tcW w:w="2595"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w:t>
                  </w:r>
                </w:p>
              </w:tc>
              <w:tc>
                <w:tcPr>
                  <w:tcW w:w="239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燃烧热（kJ/kg）</w:t>
                  </w:r>
                </w:p>
              </w:tc>
              <w:tc>
                <w:tcPr>
                  <w:tcW w:w="1322"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易燃性</w:t>
                  </w:r>
                </w:p>
              </w:tc>
              <w:tc>
                <w:tcPr>
                  <w:tcW w:w="2595"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不燃</w:t>
                  </w:r>
                </w:p>
              </w:tc>
              <w:tc>
                <w:tcPr>
                  <w:tcW w:w="239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溶解性</w:t>
                  </w:r>
                </w:p>
              </w:tc>
              <w:tc>
                <w:tcPr>
                  <w:tcW w:w="1322"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与水混溶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毒性及健康危害</w:t>
                  </w: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侵入途径</w:t>
                  </w:r>
                </w:p>
              </w:tc>
              <w:tc>
                <w:tcPr>
                  <w:tcW w:w="6315" w:type="dxa"/>
                  <w:gridSpan w:val="6"/>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吸入、食入</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72"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74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毒性</w:t>
                  </w:r>
                </w:p>
              </w:tc>
              <w:tc>
                <w:tcPr>
                  <w:tcW w:w="6315" w:type="dxa"/>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200"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健康危害</w:t>
                  </w:r>
                </w:p>
              </w:tc>
              <w:tc>
                <w:tcPr>
                  <w:tcW w:w="6855" w:type="dxa"/>
                  <w:gridSpan w:val="7"/>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zh-CN" w:eastAsia="zh-CN"/>
                    </w:rPr>
                    <w:t>健康危害：蒸气或雾对眼、鼻、喉有刺激性。口服液体可引起恶心、呕吐、腹痛、血便</w:t>
                  </w:r>
                  <w:r>
                    <w:rPr>
                      <w:rFonts w:hint="eastAsia" w:cs="Times New Roman"/>
                      <w:color w:val="auto"/>
                      <w:spacing w:val="10"/>
                      <w:sz w:val="21"/>
                      <w:szCs w:val="21"/>
                      <w:highlight w:val="none"/>
                      <w:lang w:val="zh-CN" w:eastAsia="zh-CN"/>
                    </w:rPr>
                    <w:t>或休克</w:t>
                  </w:r>
                  <w:r>
                    <w:rPr>
                      <w:rFonts w:hint="default" w:ascii="Times New Roman" w:hAnsi="Times New Roman" w:eastAsia="宋体" w:cs="Times New Roman"/>
                      <w:color w:val="auto"/>
                      <w:spacing w:val="10"/>
                      <w:sz w:val="21"/>
                      <w:szCs w:val="21"/>
                      <w:highlight w:val="none"/>
                      <w:lang w:val="zh-CN" w:eastAsia="zh-CN"/>
                    </w:rPr>
                    <w:t>。皮肤或眼接触可致灼伤。慢性影响：</w:t>
                  </w:r>
                  <w:r>
                    <w:rPr>
                      <w:rFonts w:hint="eastAsia" w:cs="Times New Roman"/>
                      <w:color w:val="auto"/>
                      <w:spacing w:val="10"/>
                      <w:sz w:val="21"/>
                      <w:szCs w:val="21"/>
                      <w:highlight w:val="none"/>
                      <w:lang w:val="zh-CN" w:eastAsia="zh-CN"/>
                    </w:rPr>
                    <w:t>鼻黏膜压缩</w:t>
                  </w:r>
                  <w:r>
                    <w:rPr>
                      <w:rFonts w:hint="default" w:ascii="Times New Roman" w:hAnsi="Times New Roman" w:eastAsia="宋体" w:cs="Times New Roman"/>
                      <w:color w:val="auto"/>
                      <w:spacing w:val="10"/>
                      <w:sz w:val="21"/>
                      <w:szCs w:val="21"/>
                      <w:highlight w:val="none"/>
                      <w:lang w:val="zh-CN" w:eastAsia="zh-CN"/>
                    </w:rPr>
                    <w:t>、鼻中隔穿孔。长期反复皮肤接触，可引起皮肤刺激。</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200"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环境危害</w:t>
                  </w:r>
                </w:p>
              </w:tc>
              <w:tc>
                <w:tcPr>
                  <w:tcW w:w="6855" w:type="dxa"/>
                  <w:gridSpan w:val="7"/>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zh-CN" w:eastAsia="zh-CN"/>
                    </w:rPr>
                    <w:t>环境危害：对环境有危害，对水体可造成污染。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72"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p>
              </w:tc>
              <w:tc>
                <w:tcPr>
                  <w:tcW w:w="1200" w:type="dxa"/>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应急措施</w:t>
                  </w:r>
                </w:p>
              </w:tc>
              <w:tc>
                <w:tcPr>
                  <w:tcW w:w="6855" w:type="dxa"/>
                  <w:gridSpan w:val="7"/>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一、泄漏应急处理</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隔离泄漏污染区，限制出入。建议应急处理人员戴防尘面具（全面置），穿防酸碱工作服。不要直接接触泄漏物。小量泄漏：用洁净的铲子收集于干燥、洁净、有盖的容器中。</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大量泄漏：收集回收或运至废物处理场所处置。</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二、防护措施</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工程控制：密闭操作，注意通风。尽可能机械化、自动化。提供安全淋浴和洗眼设备。</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呼吸系统防护：可能接触其蒸气时，必须佩戴自吸过滤式防毒面具（半面置）；可能接触其粉尘时，建议佩戴自吸过滤式</w:t>
                  </w:r>
                  <w:r>
                    <w:rPr>
                      <w:rFonts w:hint="eastAsia" w:cs="Times New Roman"/>
                      <w:color w:val="auto"/>
                      <w:spacing w:val="10"/>
                      <w:sz w:val="21"/>
                      <w:szCs w:val="21"/>
                      <w:highlight w:val="none"/>
                      <w:lang w:val="zh-CN" w:eastAsia="zh-CN"/>
                    </w:rPr>
                    <w:t>防尘口罩</w:t>
                  </w:r>
                  <w:r>
                    <w:rPr>
                      <w:rFonts w:hint="default" w:ascii="Times New Roman" w:hAnsi="Times New Roman" w:eastAsia="宋体" w:cs="Times New Roman"/>
                      <w:color w:val="auto"/>
                      <w:spacing w:val="10"/>
                      <w:sz w:val="21"/>
                      <w:szCs w:val="21"/>
                      <w:highlight w:val="none"/>
                      <w:lang w:val="zh-CN" w:eastAsia="zh-CN"/>
                    </w:rPr>
                    <w:t>。</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眼睛防护：戴化学安全防护眼镜。</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身体防护：穿橡胶耐酸碱服。</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手防护：戴橡胶耐酸碱手套。</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其它：工作现场禁止吸烟、进食和饮水。工作完毕，淋浴更衣。单独存放被毒物污染的衣服，洗后备用。保持良好的卫生习惯。</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三、急救措施</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皮肤接触：立即脱去污染的衣着，用大量流动清水冲洗至少15分钟。就医。</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眼睛接触：立即提起眼睑，用大量流动清水或生理盐水彻底冲洗至少15分钟。就医。</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吸入：迅速脱离现场至空气新鲜处。保持呼吸道通畅。如呼吸困难，给输氧。如呼吸停止，立即进行人工呼吸。就医。</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食入：用水漱口，给饮牛奶或蛋清。就医。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672"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en-US" w:eastAsia="zh-CN"/>
                    </w:rPr>
                  </w:pPr>
                  <w:r>
                    <w:rPr>
                      <w:rFonts w:hint="default" w:ascii="Times New Roman" w:hAnsi="Times New Roman" w:eastAsia="宋体" w:cs="Times New Roman"/>
                      <w:color w:val="auto"/>
                      <w:spacing w:val="10"/>
                      <w:sz w:val="21"/>
                      <w:szCs w:val="21"/>
                      <w:highlight w:val="none"/>
                      <w:lang w:val="en-US" w:eastAsia="zh-CN"/>
                    </w:rPr>
                    <w:t>储运</w:t>
                  </w:r>
                </w:p>
              </w:tc>
              <w:tc>
                <w:tcPr>
                  <w:tcW w:w="6855" w:type="dxa"/>
                  <w:gridSpan w:val="7"/>
                  <w:tcBorders>
                    <w:top w:val="single" w:color="auto" w:sz="4"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储存于阴凉、通风的库房。远离火种、热源。包装密封。应与易（可）燃物、碱类、活性金属粉末分开存放，切忌混储。储区应备有合适的材料收容泄漏物。</w:t>
                  </w:r>
                </w:p>
                <w:p>
                  <w:pPr>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pacing w:val="10"/>
                      <w:sz w:val="21"/>
                      <w:szCs w:val="21"/>
                      <w:highlight w:val="none"/>
                      <w:lang w:val="zh-CN" w:eastAsia="zh-CN"/>
                    </w:rPr>
                  </w:pPr>
                  <w:r>
                    <w:rPr>
                      <w:rFonts w:hint="default" w:ascii="Times New Roman" w:hAnsi="Times New Roman" w:eastAsia="宋体" w:cs="Times New Roman"/>
                      <w:color w:val="auto"/>
                      <w:spacing w:val="10"/>
                      <w:sz w:val="21"/>
                      <w:szCs w:val="21"/>
                      <w:highlight w:val="none"/>
                      <w:lang w:val="zh-CN" w:eastAsia="zh-CN"/>
                    </w:rPr>
                    <w:t>起运时包装要完整，装载应稳妥。运输过程中要确保容器不泄漏、不倒塌、不坠落、不损坏。严禁与易燃物或可燃物、碱类、活性金属粉末、食用化学品等混装混运。运输时运输车辆应配备泄漏应急处理设备。运输途中应防曝晒、雨淋，防高温。</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环境风险识别</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2"/>
              <w:keepNext w:val="0"/>
              <w:keepLines w:val="0"/>
              <w:pageBreakBefore w:val="0"/>
              <w:shd w:val="clear"/>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eastAsia" w:eastAsia="宋体" w:cs="Times New Roman"/>
                <w:color w:val="auto"/>
                <w:sz w:val="24"/>
                <w:highlight w:val="none"/>
                <w:lang w:val="en-US" w:eastAsia="zh-CN"/>
              </w:rPr>
              <w:t>磷酸</w:t>
            </w:r>
            <w:r>
              <w:rPr>
                <w:rFonts w:hint="default" w:ascii="Times New Roman" w:hAnsi="Times New Roman" w:eastAsia="宋体" w:cs="Times New Roman"/>
                <w:color w:val="auto"/>
                <w:sz w:val="24"/>
                <w:szCs w:val="24"/>
                <w:highlight w:val="none"/>
              </w:rPr>
              <w:t>。</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eastAsia="zh-CN"/>
              </w:rPr>
              <w:t>蒸气或雾对眼、鼻、喉有刺激性。口服液体可引起恶心、呕吐、腹痛、血便</w:t>
            </w:r>
            <w:r>
              <w:rPr>
                <w:rFonts w:hint="eastAsia" w:cs="Times New Roman"/>
                <w:color w:val="auto"/>
                <w:sz w:val="24"/>
                <w:szCs w:val="24"/>
                <w:highlight w:val="none"/>
                <w:lang w:val="zh-CN" w:eastAsia="zh-CN"/>
              </w:rPr>
              <w:t>或休克</w:t>
            </w:r>
            <w:r>
              <w:rPr>
                <w:rFonts w:hint="default" w:ascii="Times New Roman" w:hAnsi="Times New Roman" w:eastAsia="宋体" w:cs="Times New Roman"/>
                <w:color w:val="auto"/>
                <w:sz w:val="24"/>
                <w:szCs w:val="24"/>
                <w:highlight w:val="none"/>
                <w:lang w:val="zh-CN" w:eastAsia="zh-CN"/>
              </w:rPr>
              <w:t>。皮肤或眼接触可致灼伤。慢性影响：</w:t>
            </w:r>
            <w:r>
              <w:rPr>
                <w:rFonts w:hint="eastAsia" w:cs="Times New Roman"/>
                <w:color w:val="auto"/>
                <w:sz w:val="24"/>
                <w:szCs w:val="24"/>
                <w:highlight w:val="none"/>
                <w:lang w:val="zh-CN" w:eastAsia="zh-CN"/>
              </w:rPr>
              <w:t>鼻黏膜压缩</w:t>
            </w:r>
            <w:r>
              <w:rPr>
                <w:rFonts w:hint="default" w:ascii="Times New Roman" w:hAnsi="Times New Roman" w:eastAsia="宋体" w:cs="Times New Roman"/>
                <w:color w:val="auto"/>
                <w:sz w:val="24"/>
                <w:szCs w:val="24"/>
                <w:highlight w:val="none"/>
                <w:lang w:val="zh-CN" w:eastAsia="zh-CN"/>
              </w:rPr>
              <w:t>、鼻中隔穿孔。长期反复皮肤接触，可引起皮肤刺激。</w:t>
            </w:r>
          </w:p>
          <w:p>
            <w:pPr>
              <w:pStyle w:val="2"/>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本项目生产系统风险源主要为</w:t>
            </w:r>
            <w:r>
              <w:rPr>
                <w:rFonts w:hint="eastAsia" w:eastAsia="宋体" w:cs="Times New Roman"/>
                <w:color w:val="auto"/>
                <w:sz w:val="24"/>
                <w:szCs w:val="24"/>
                <w:highlight w:val="none"/>
                <w:lang w:val="en-US" w:eastAsia="zh-CN"/>
              </w:rPr>
              <w:t>含磷酸的三合一溶液</w:t>
            </w:r>
            <w:r>
              <w:rPr>
                <w:rFonts w:hint="default" w:ascii="Times New Roman" w:hAnsi="Times New Roman" w:eastAsia="宋体" w:cs="Times New Roman"/>
                <w:color w:val="auto"/>
                <w:sz w:val="24"/>
                <w:szCs w:val="24"/>
                <w:highlight w:val="none"/>
              </w:rPr>
              <w:t>发</w:t>
            </w:r>
            <w:r>
              <w:rPr>
                <w:rFonts w:hint="eastAsia" w:eastAsia="宋体" w:cs="Times New Roman"/>
                <w:color w:val="auto"/>
                <w:sz w:val="24"/>
                <w:szCs w:val="24"/>
                <w:highlight w:val="none"/>
                <w:lang w:eastAsia="zh-CN"/>
              </w:rPr>
              <w:t>生泄漏</w:t>
            </w:r>
            <w:r>
              <w:rPr>
                <w:rFonts w:hint="default" w:ascii="Times New Roman" w:hAnsi="Times New Roman" w:eastAsia="宋体" w:cs="Times New Roman"/>
                <w:color w:val="auto"/>
                <w:sz w:val="24"/>
                <w:szCs w:val="24"/>
                <w:highlight w:val="none"/>
              </w:rPr>
              <w:t>事故对地表水、地下水的影响。</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shd w:val="clea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cs="Times New Roman"/>
                <w:b/>
                <w:bCs w:val="0"/>
                <w:snapToGrid w:val="0"/>
                <w:color w:val="auto"/>
                <w:kern w:val="0"/>
                <w:sz w:val="21"/>
                <w:szCs w:val="21"/>
                <w:highlight w:val="none"/>
                <w:lang w:val="en-US" w:eastAsia="zh-CN"/>
              </w:rPr>
              <w:t>19</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4"/>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1" o:spt="75" type="#_x0000_t75" style="height:33pt;width:106pt;" o:ole="t" filled="f" o:preferrelative="t" stroked="f" coordsize="21600,21600">
                  <v:path/>
                  <v:fill on="f" focussize="0,0"/>
                  <v:stroke on="f"/>
                  <v:imagedata r:id="rId21" o:title=""/>
                  <o:lock v:ext="edit" aspectratio="t"/>
                  <w10:wrap type="none"/>
                  <w10:anchorlock/>
                </v:shape>
                <o:OLEObject Type="Embed" ProgID="Equation.KSEE3" ShapeID="_x0000_i1031" DrawAspect="Content" ObjectID="_1468075731" r:id="rId20">
                  <o:LockedField>false</o:LockedField>
                </o:OLEObject>
              </w:objec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shd w:val="clea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cs="Times New Roman"/>
                <w:b/>
                <w:bCs/>
                <w:color w:val="auto"/>
                <w:kern w:val="0"/>
                <w:highlight w:val="none"/>
                <w:lang w:val="en-US" w:eastAsia="zh-CN"/>
              </w:rPr>
              <w:t>20</w:t>
            </w:r>
            <w:r>
              <w:rPr>
                <w:rFonts w:hint="default" w:ascii="Times New Roman" w:hAnsi="Times New Roman" w:eastAsia="宋体" w:cs="Times New Roman"/>
                <w:b/>
                <w:bCs/>
                <w:color w:val="auto"/>
                <w:kern w:val="0"/>
                <w:highlight w:val="none"/>
                <w:lang w:val="en-US" w:eastAsia="zh-CN"/>
              </w:rPr>
              <w:t xml:space="preserve"> </w:t>
            </w:r>
            <w:r>
              <w:rPr>
                <w:rFonts w:hint="default" w:ascii="Times New Roman" w:hAnsi="Times New Roman" w:eastAsia="宋体" w:cs="Times New Roman"/>
                <w:b/>
                <w:bCs/>
                <w:color w:val="auto"/>
                <w:kern w:val="0"/>
                <w:highlight w:val="none"/>
              </w:rPr>
              <w:t xml:space="preserve">  重大危险源识别一览表</w:t>
            </w:r>
          </w:p>
          <w:tbl>
            <w:tblPr>
              <w:tblStyle w:val="23"/>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82"/>
                    <w:shd w:val="clear"/>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42"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磷酸</w:t>
                  </w:r>
                </w:p>
              </w:tc>
              <w:tc>
                <w:tcPr>
                  <w:tcW w:w="1500"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0.36</w:t>
                  </w:r>
                </w:p>
              </w:tc>
              <w:tc>
                <w:tcPr>
                  <w:tcW w:w="108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eastAsia="宋体" w:cs="Times New Roman"/>
                      <w:bCs/>
                      <w:color w:val="auto"/>
                      <w:kern w:val="0"/>
                      <w:szCs w:val="21"/>
                      <w:highlight w:val="none"/>
                      <w:lang w:val="en-US" w:eastAsia="zh-CN"/>
                    </w:rPr>
                    <w:t>10</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eastAsia" w:eastAsia="宋体" w:cs="Times New Roman"/>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w:t>
                  </w:r>
                  <w:r>
                    <w:rPr>
                      <w:rFonts w:hint="eastAsia" w:eastAsia="宋体" w:cs="Times New Roman"/>
                      <w:b w:val="0"/>
                      <w:bCs w:val="0"/>
                      <w:color w:val="auto"/>
                      <w:sz w:val="21"/>
                      <w:szCs w:val="21"/>
                      <w:highlight w:val="none"/>
                      <w:lang w:val="en-US" w:eastAsia="zh-CN"/>
                    </w:rPr>
                    <w:t>36</w:t>
                  </w:r>
                </w:p>
              </w:tc>
            </w:tr>
          </w:tbl>
          <w:p>
            <w:pPr>
              <w:keepNext w:val="0"/>
              <w:keepLines w:val="0"/>
              <w:pageBreakBefore w:val="0"/>
              <w:widowControl w:val="0"/>
              <w:shd w:val="clea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w:t>
            </w:r>
            <w:r>
              <w:rPr>
                <w:rFonts w:hint="eastAsia" w:eastAsia="宋体" w:cs="Times New Roman"/>
                <w:color w:val="auto"/>
                <w:sz w:val="24"/>
                <w:highlight w:val="none"/>
                <w:lang w:val="en-US" w:eastAsia="zh-CN"/>
              </w:rPr>
              <w:t>36</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val="en-US" w:eastAsia="zh-CN"/>
              </w:rPr>
              <w:t>环境风险分析</w:t>
            </w:r>
          </w:p>
          <w:p>
            <w:pPr>
              <w:pStyle w:val="72"/>
              <w:keepNext w:val="0"/>
              <w:keepLines w:val="0"/>
              <w:pageBreakBefore w:val="0"/>
              <w:widowControl w:val="0"/>
              <w:numPr>
                <w:ilvl w:val="0"/>
                <w:numId w:val="0"/>
              </w:numPr>
              <w:shd w:val="clea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1</w:t>
            </w:r>
            <w:r>
              <w:rPr>
                <w:rFonts w:hint="eastAsia"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pPr>
              <w:pStyle w:val="72"/>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72"/>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w:t>
            </w:r>
            <w:r>
              <w:rPr>
                <w:rFonts w:hint="eastAsia" w:eastAsia="宋体" w:cs="Times New Roman"/>
                <w:color w:val="auto"/>
                <w:sz w:val="24"/>
                <w:szCs w:val="24"/>
                <w:highlight w:val="none"/>
                <w:vertAlign w:val="baseline"/>
                <w:lang w:eastAsia="zh-CN"/>
              </w:rPr>
              <w:t>原料桶</w:t>
            </w:r>
            <w:r>
              <w:rPr>
                <w:rFonts w:hint="default" w:ascii="Times New Roman" w:hAnsi="Times New Roman" w:eastAsia="宋体" w:cs="Times New Roman"/>
                <w:color w:val="auto"/>
                <w:sz w:val="24"/>
                <w:szCs w:val="24"/>
                <w:highlight w:val="none"/>
                <w:vertAlign w:val="baseline"/>
              </w:rPr>
              <w:t>破损</w:t>
            </w:r>
            <w:r>
              <w:rPr>
                <w:rFonts w:hint="eastAsia" w:eastAsia="宋体" w:cs="Times New Roman"/>
                <w:color w:val="auto"/>
                <w:sz w:val="24"/>
                <w:szCs w:val="24"/>
                <w:highlight w:val="none"/>
                <w:vertAlign w:val="baseline"/>
                <w:lang w:val="en-US" w:eastAsia="zh-CN"/>
              </w:rPr>
              <w:t>三合一溶液</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72"/>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vertAlign w:val="baseline"/>
                <w:lang w:val="en-US" w:eastAsia="zh-CN"/>
              </w:rPr>
              <w:t>三合一溶液包装桶</w:t>
            </w:r>
            <w:r>
              <w:rPr>
                <w:rFonts w:hint="default" w:ascii="Times New Roman" w:hAnsi="Times New Roman" w:eastAsia="宋体" w:cs="Times New Roman"/>
                <w:color w:val="auto"/>
                <w:sz w:val="24"/>
                <w:szCs w:val="24"/>
                <w:highlight w:val="none"/>
                <w:vertAlign w:val="baseline"/>
              </w:rPr>
              <w:t>破损渗漏引起土壤及地下水的污染</w:t>
            </w:r>
            <w:r>
              <w:rPr>
                <w:rFonts w:hint="eastAsia" w:eastAsia="宋体" w:cs="Times New Roman"/>
                <w:color w:val="auto"/>
                <w:sz w:val="24"/>
                <w:szCs w:val="24"/>
                <w:highlight w:val="none"/>
                <w:vertAlign w:val="baseline"/>
                <w:lang w:eastAsia="zh-CN"/>
              </w:rPr>
              <w:t>。</w:t>
            </w:r>
          </w:p>
          <w:p>
            <w:pPr>
              <w:pStyle w:val="72"/>
              <w:keepNext w:val="0"/>
              <w:keepLines w:val="0"/>
              <w:pageBreakBefore w:val="0"/>
              <w:widowControl w:val="0"/>
              <w:numPr>
                <w:ilvl w:val="0"/>
                <w:numId w:val="0"/>
              </w:numPr>
              <w:shd w:val="clea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2</w:t>
            </w:r>
            <w:r>
              <w:rPr>
                <w:rFonts w:hint="eastAsia"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pPr>
              <w:pStyle w:val="72"/>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eastAsia" w:eastAsia="宋体" w:cs="Times New Roman"/>
                <w:color w:val="auto"/>
                <w:spacing w:val="-2"/>
                <w:sz w:val="24"/>
                <w:szCs w:val="24"/>
                <w:highlight w:val="none"/>
                <w:lang w:val="en-US" w:eastAsia="zh-CN"/>
              </w:rPr>
              <w:t>磷酸</w:t>
            </w:r>
            <w:r>
              <w:rPr>
                <w:rFonts w:hint="default" w:ascii="Times New Roman" w:hAnsi="Times New Roman" w:eastAsia="宋体" w:cs="Times New Roman"/>
                <w:color w:val="auto"/>
                <w:spacing w:val="-2"/>
                <w:sz w:val="24"/>
                <w:szCs w:val="24"/>
                <w:highlight w:val="none"/>
                <w:lang w:val="en-US" w:eastAsia="zh-CN"/>
              </w:rPr>
              <w:t>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w:t>
            </w:r>
            <w:r>
              <w:rPr>
                <w:rFonts w:hint="eastAsia" w:eastAsia="宋体" w:cs="Times New Roman"/>
                <w:color w:val="auto"/>
                <w:spacing w:val="-3"/>
                <w:sz w:val="24"/>
                <w:szCs w:val="24"/>
                <w:highlight w:val="none"/>
                <w:lang w:eastAsia="zh-CN"/>
              </w:rPr>
              <w:t>其次，</w:t>
            </w:r>
            <w:r>
              <w:rPr>
                <w:rFonts w:hint="eastAsia" w:ascii="Times New Roman" w:hAnsi="Times New Roman" w:eastAsia="宋体" w:cs="Times New Roman"/>
                <w:color w:val="auto"/>
                <w:spacing w:val="-2"/>
                <w:sz w:val="24"/>
                <w:szCs w:val="24"/>
                <w:highlight w:val="none"/>
              </w:rPr>
              <w:t>增加水体中藻类生长所需的重要元素磷</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因而引起藻类疯长</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导致水体中细菌大量繁殖.疯长的藻类死亡之后成为水体中细菌的营养</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于是细菌迅速增殖</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致使鱼类死亡.大量增殖的细菌会消耗水中的氧气</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水体缺氧会引起鱼类死亡；藻类和细菌往往会释放毒素</w:t>
            </w:r>
            <w:r>
              <w:rPr>
                <w:rFonts w:hint="eastAsia" w:ascii="Times New Roman" w:hAnsi="Times New Roman" w:eastAsia="宋体" w:cs="Times New Roman"/>
                <w:color w:val="auto"/>
                <w:spacing w:val="-2"/>
                <w:sz w:val="24"/>
                <w:szCs w:val="24"/>
                <w:highlight w:val="none"/>
                <w:lang w:eastAsia="zh-CN"/>
              </w:rPr>
              <w:t>，</w:t>
            </w:r>
            <w:r>
              <w:rPr>
                <w:rFonts w:hint="eastAsia" w:ascii="Times New Roman" w:hAnsi="Times New Roman" w:eastAsia="宋体" w:cs="Times New Roman"/>
                <w:color w:val="auto"/>
                <w:spacing w:val="-2"/>
                <w:sz w:val="24"/>
                <w:szCs w:val="24"/>
                <w:highlight w:val="none"/>
              </w:rPr>
              <w:t>使水体被进一步毒化</w:t>
            </w:r>
            <w:r>
              <w:rPr>
                <w:rFonts w:hint="default" w:ascii="Times New Roman" w:hAnsi="Times New Roman" w:eastAsia="宋体" w:cs="Times New Roman"/>
                <w:color w:val="auto"/>
                <w:sz w:val="24"/>
                <w:szCs w:val="24"/>
                <w:highlight w:val="none"/>
              </w:rPr>
              <w:t>，造成被污染水体长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2"/>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pacing w:val="-3"/>
                <w:sz w:val="24"/>
                <w:szCs w:val="24"/>
                <w:highlight w:val="none"/>
                <w:lang w:eastAsia="zh-CN"/>
              </w:rPr>
              <w:t>三合一溶液</w:t>
            </w:r>
            <w:r>
              <w:rPr>
                <w:rFonts w:hint="default" w:ascii="Times New Roman" w:hAnsi="Times New Roman" w:eastAsia="宋体" w:cs="Times New Roman"/>
                <w:color w:val="auto"/>
                <w:spacing w:val="-3"/>
                <w:sz w:val="24"/>
                <w:szCs w:val="24"/>
                <w:highlight w:val="none"/>
              </w:rPr>
              <w:t>的泄漏或渗漏对地下水的污染较为严重，地下水一旦遭到污染，将使</w:t>
            </w:r>
            <w:r>
              <w:rPr>
                <w:rFonts w:hint="default" w:ascii="Times New Roman" w:hAnsi="Times New Roman" w:eastAsia="宋体" w:cs="Times New Roman"/>
                <w:color w:val="auto"/>
                <w:spacing w:val="-5"/>
                <w:sz w:val="24"/>
                <w:szCs w:val="24"/>
                <w:highlight w:val="none"/>
              </w:rPr>
              <w:t>地下水产生严重异味，并具有较</w:t>
            </w:r>
            <w:r>
              <w:rPr>
                <w:rFonts w:hint="eastAsia" w:eastAsia="宋体" w:cs="Times New Roman"/>
                <w:color w:val="auto"/>
                <w:spacing w:val="-5"/>
                <w:sz w:val="24"/>
                <w:szCs w:val="24"/>
                <w:highlight w:val="none"/>
                <w:lang w:eastAsia="zh-CN"/>
              </w:rPr>
              <w:t>大的危害</w:t>
            </w:r>
            <w:r>
              <w:rPr>
                <w:rFonts w:hint="default" w:ascii="Times New Roman" w:hAnsi="Times New Roman" w:eastAsia="宋体" w:cs="Times New Roman"/>
                <w:color w:val="auto"/>
                <w:spacing w:val="-5"/>
                <w:sz w:val="24"/>
                <w:szCs w:val="24"/>
                <w:highlight w:val="none"/>
              </w:rPr>
              <w:t>，无法饮用，</w:t>
            </w:r>
            <w:r>
              <w:rPr>
                <w:rFonts w:hint="default" w:ascii="Times New Roman" w:hAnsi="Times New Roman" w:eastAsia="宋体" w:cs="Times New Roman"/>
                <w:color w:val="auto"/>
                <w:spacing w:val="-6"/>
                <w:sz w:val="24"/>
                <w:szCs w:val="24"/>
                <w:highlight w:val="none"/>
              </w:rPr>
              <w:t>这样</w:t>
            </w:r>
            <w:r>
              <w:rPr>
                <w:rFonts w:hint="default" w:ascii="Times New Roman" w:hAnsi="Times New Roman" w:eastAsia="宋体" w:cs="Times New Roman"/>
                <w:color w:val="auto"/>
                <w:sz w:val="24"/>
                <w:szCs w:val="24"/>
                <w:highlight w:val="none"/>
              </w:rPr>
              <w:t>即便污染源得到及时控制，地下水要完全恢复也</w:t>
            </w:r>
            <w:r>
              <w:rPr>
                <w:rFonts w:hint="eastAsia" w:eastAsia="宋体" w:cs="Times New Roman"/>
                <w:color w:val="auto"/>
                <w:sz w:val="24"/>
                <w:szCs w:val="24"/>
                <w:highlight w:val="none"/>
                <w:lang w:eastAsia="zh-CN"/>
              </w:rPr>
              <w:t>需很长时间</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（6）</w:t>
            </w:r>
            <w:r>
              <w:rPr>
                <w:rFonts w:hint="default" w:ascii="Times New Roman" w:hAnsi="Times New Roman" w:eastAsia="宋体" w:cs="Times New Roman"/>
                <w:b/>
                <w:color w:val="auto"/>
                <w:sz w:val="24"/>
                <w:highlight w:val="none"/>
              </w:rPr>
              <w:t>环境风险防范措施及应急要求</w:t>
            </w:r>
          </w:p>
          <w:p>
            <w:pPr>
              <w:pStyle w:val="82"/>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②生产车间应做好周边防护措施，如设置一定高度围堰，防范</w:t>
            </w:r>
            <w:r>
              <w:rPr>
                <w:rFonts w:hint="eastAsia" w:eastAsia="宋体" w:cs="Times New Roman"/>
                <w:color w:val="auto"/>
                <w:kern w:val="2"/>
                <w:sz w:val="24"/>
                <w:szCs w:val="24"/>
                <w:highlight w:val="none"/>
                <w:lang w:val="en-US" w:eastAsia="zh-CN" w:bidi="ar-SA"/>
              </w:rPr>
              <w:t>风险物质</w:t>
            </w:r>
            <w:r>
              <w:rPr>
                <w:rFonts w:hint="default" w:ascii="Times New Roman" w:hAnsi="Times New Roman" w:eastAsia="宋体" w:cs="Times New Roman"/>
                <w:color w:val="auto"/>
                <w:kern w:val="2"/>
                <w:sz w:val="24"/>
                <w:szCs w:val="24"/>
                <w:highlight w:val="none"/>
                <w:lang w:val="en-US" w:eastAsia="zh-CN" w:bidi="ar-SA"/>
              </w:rPr>
              <w:t>泄漏蔓延到周边区域；</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w:t>
            </w:r>
            <w:r>
              <w:rPr>
                <w:rFonts w:hint="eastAsia" w:eastAsia="宋体" w:cs="Times New Roman"/>
                <w:color w:val="auto"/>
                <w:kern w:val="2"/>
                <w:sz w:val="24"/>
                <w:szCs w:val="24"/>
                <w:highlight w:val="none"/>
                <w:lang w:val="en-US" w:eastAsia="zh-CN" w:bidi="ar-SA"/>
              </w:rPr>
              <w:t>原料</w:t>
            </w:r>
            <w:r>
              <w:rPr>
                <w:rFonts w:hint="default" w:ascii="Times New Roman" w:hAnsi="Times New Roman" w:eastAsia="宋体" w:cs="Times New Roman"/>
                <w:color w:val="auto"/>
                <w:kern w:val="2"/>
                <w:sz w:val="24"/>
                <w:szCs w:val="24"/>
                <w:highlight w:val="none"/>
                <w:lang w:val="en-US" w:eastAsia="zh-CN" w:bidi="ar-SA"/>
              </w:rPr>
              <w:t>存储的安全状态，检查其包装有无破损，以防止泄漏。</w:t>
            </w:r>
          </w:p>
          <w:p>
            <w:pPr>
              <w:pStyle w:val="82"/>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82"/>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8" w:firstLineChars="200"/>
              <w:jc w:val="both"/>
              <w:textAlignment w:val="auto"/>
              <w:outlineLvl w:val="9"/>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pageBreakBefore w:val="0"/>
              <w:widowControl w:val="0"/>
              <w:kinsoku/>
              <w:wordWrap/>
              <w:overflowPunct/>
              <w:topLinePunct w:val="0"/>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kern w:val="0"/>
                <w:sz w:val="24"/>
                <w:szCs w:val="20"/>
                <w:highlight w:val="none"/>
              </w:rPr>
            </w:pPr>
            <w:r>
              <w:rPr>
                <w:rFonts w:hint="eastAsia" w:cs="Times New Roman"/>
                <w:b/>
                <w:bCs/>
                <w:color w:val="auto"/>
                <w:kern w:val="0"/>
                <w:sz w:val="24"/>
                <w:szCs w:val="20"/>
                <w:highlight w:val="none"/>
                <w:lang w:val="en-US" w:eastAsia="zh-CN"/>
              </w:rPr>
              <w:t>（7）</w:t>
            </w:r>
            <w:r>
              <w:rPr>
                <w:rFonts w:hint="default" w:ascii="Times New Roman" w:hAnsi="Times New Roman" w:eastAsia="宋体" w:cs="Times New Roman"/>
                <w:b/>
                <w:bCs/>
                <w:color w:val="auto"/>
                <w:kern w:val="0"/>
                <w:sz w:val="24"/>
                <w:szCs w:val="20"/>
                <w:highlight w:val="none"/>
              </w:rPr>
              <w:t>分析结论</w:t>
            </w:r>
          </w:p>
          <w:p>
            <w:pPr>
              <w:keepNext w:val="0"/>
              <w:keepLines w:val="0"/>
              <w:pageBreakBefore w:val="0"/>
              <w:widowControl w:val="0"/>
              <w:tabs>
                <w:tab w:val="left" w:pos="1800"/>
              </w:tabs>
              <w:kinsoku/>
              <w:wordWrap/>
              <w:overflowPunct/>
              <w:topLinePunct w:val="0"/>
              <w:bidi w:val="0"/>
              <w:snapToGrid w:val="0"/>
              <w:spacing w:line="360" w:lineRule="auto"/>
              <w:ind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根据上述分析，项目生产过程中</w:t>
            </w:r>
            <w:r>
              <w:rPr>
                <w:rFonts w:hint="eastAsia" w:cs="Times New Roman"/>
                <w:color w:val="auto"/>
                <w:sz w:val="24"/>
                <w:highlight w:val="none"/>
                <w:lang w:eastAsia="zh-CN"/>
              </w:rPr>
              <w:t>风险</w:t>
            </w:r>
            <w:r>
              <w:rPr>
                <w:rFonts w:hint="default" w:ascii="Times New Roman" w:hAnsi="Times New Roman" w:eastAsia="宋体" w:cs="Times New Roman"/>
                <w:color w:val="auto"/>
                <w:sz w:val="24"/>
                <w:highlight w:val="none"/>
              </w:rPr>
              <w:t>源为</w:t>
            </w:r>
            <w:r>
              <w:rPr>
                <w:rFonts w:hint="eastAsia" w:cs="Times New Roman"/>
                <w:color w:val="auto"/>
                <w:sz w:val="24"/>
                <w:highlight w:val="none"/>
                <w:lang w:eastAsia="zh-CN"/>
              </w:rPr>
              <w:t>三合一溶液（含磷酸）</w:t>
            </w:r>
            <w:r>
              <w:rPr>
                <w:rFonts w:hint="default" w:ascii="Times New Roman" w:hAnsi="Times New Roman" w:eastAsia="宋体" w:cs="Times New Roman"/>
                <w:color w:val="auto"/>
                <w:sz w:val="24"/>
                <w:highlight w:val="none"/>
              </w:rPr>
              <w:t>泄漏风险。建设单位应高度重视暂存过程中存在的风险因素。当出现事故时，应采取紧急的工程应急措施，如必要，要采取社会应急措施，以减少事故对环境造成的危害；针对不同环节的事故风险，应从产生、贮存及末端治理进行全面的风险管理和防范；要备足、备全应急救援物资和设备。采取上述措施之后，本项目的环境风险是可接受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textAlignment w:val="auto"/>
              <w:rPr>
                <w:rFonts w:ascii="Times New Roman" w:hAnsi="Times New Roman"/>
                <w:b/>
                <w:color w:val="0000FF"/>
                <w:spacing w:val="-4"/>
                <w:sz w:val="24"/>
                <w:szCs w:val="24"/>
                <w:highlight w:val="none"/>
              </w:rPr>
            </w:pPr>
            <w:r>
              <w:rPr>
                <w:rFonts w:hint="eastAsia" w:ascii="Times New Roman" w:hAnsi="Times New Roman" w:eastAsia="宋体" w:cs="Times New Roman"/>
                <w:b/>
                <w:bCs w:val="0"/>
                <w:color w:val="0000FF"/>
                <w:spacing w:val="-10"/>
                <w:sz w:val="24"/>
                <w:szCs w:val="24"/>
                <w:highlight w:val="none"/>
                <w:lang w:val="en-US" w:eastAsia="zh-CN"/>
              </w:rPr>
              <w:t>7、</w:t>
            </w:r>
            <w:r>
              <w:rPr>
                <w:rFonts w:ascii="Times New Roman" w:hAnsi="Times New Roman"/>
                <w:b/>
                <w:color w:val="0000FF"/>
                <w:spacing w:val="-4"/>
                <w:sz w:val="24"/>
                <w:szCs w:val="24"/>
                <w:highlight w:val="none"/>
                <w:lang w:val="zh-CN"/>
              </w:rPr>
              <w:t>污染物</w:t>
            </w:r>
            <w:r>
              <w:rPr>
                <w:rFonts w:ascii="Times New Roman" w:hAnsi="Times New Roman"/>
                <w:b/>
                <w:color w:val="0000FF"/>
                <w:spacing w:val="-4"/>
                <w:sz w:val="24"/>
                <w:szCs w:val="24"/>
                <w:highlight w:val="none"/>
              </w:rPr>
              <w:t>“三本账”核算</w:t>
            </w:r>
          </w:p>
          <w:p>
            <w:pPr>
              <w:spacing w:line="360" w:lineRule="auto"/>
              <w:ind w:firstLine="480" w:firstLineChars="200"/>
              <w:rPr>
                <w:rFonts w:ascii="Times New Roman" w:hAnsi="Times New Roman"/>
                <w:color w:val="0000FF"/>
                <w:spacing w:val="-4"/>
                <w:sz w:val="24"/>
                <w:szCs w:val="24"/>
                <w:highlight w:val="none"/>
              </w:rPr>
            </w:pPr>
            <w:r>
              <w:rPr>
                <w:rFonts w:hint="eastAsia" w:ascii="Times New Roman" w:hAnsi="Times New Roman"/>
                <w:color w:val="0000FF"/>
                <w:sz w:val="24"/>
                <w:szCs w:val="24"/>
                <w:highlight w:val="none"/>
              </w:rPr>
              <w:t>本项目为</w:t>
            </w:r>
            <w:r>
              <w:rPr>
                <w:rFonts w:hint="eastAsia" w:ascii="Times New Roman" w:hAnsi="Times New Roman"/>
                <w:color w:val="0000FF"/>
                <w:sz w:val="24"/>
                <w:szCs w:val="24"/>
                <w:highlight w:val="none"/>
                <w:lang w:eastAsia="zh-CN"/>
              </w:rPr>
              <w:t>改</w:t>
            </w:r>
            <w:r>
              <w:rPr>
                <w:rFonts w:hint="eastAsia" w:ascii="Times New Roman" w:hAnsi="Times New Roman"/>
                <w:color w:val="0000FF"/>
                <w:sz w:val="24"/>
                <w:szCs w:val="24"/>
                <w:highlight w:val="none"/>
              </w:rPr>
              <w:t>建项目，建设内容为</w:t>
            </w:r>
            <w:r>
              <w:rPr>
                <w:rFonts w:hint="eastAsia" w:cs="Times New Roman"/>
                <w:color w:val="0000FF"/>
                <w:sz w:val="24"/>
                <w:szCs w:val="24"/>
                <w:highlight w:val="none"/>
                <w:lang w:val="en-US" w:eastAsia="zh-CN"/>
              </w:rPr>
              <w:t>拟</w:t>
            </w:r>
            <w:r>
              <w:rPr>
                <w:rFonts w:hint="eastAsia" w:ascii="Times New Roman" w:hAnsi="Times New Roman" w:cs="Times New Roman"/>
                <w:color w:val="0000FF"/>
                <w:sz w:val="24"/>
                <w:szCs w:val="24"/>
                <w:highlight w:val="none"/>
                <w:lang w:val="en-US" w:eastAsia="zh-CN"/>
              </w:rPr>
              <w:t>在原有厂房内新增</w:t>
            </w:r>
            <w:r>
              <w:rPr>
                <w:rFonts w:hint="eastAsia"/>
                <w:color w:val="0000FF"/>
                <w:sz w:val="24"/>
                <w:highlight w:val="none"/>
                <w:lang w:val="en-US" w:eastAsia="zh-CN"/>
              </w:rPr>
              <w:t>挂件喷淋水洗工段一条及天然气固化烘道一条，并将原喷塑后电加热固化道改为天然气加热，不改变规模</w:t>
            </w:r>
            <w:r>
              <w:rPr>
                <w:rFonts w:hint="eastAsia" w:ascii="Times New Roman" w:hAnsi="Times New Roman" w:cs="Times New Roman"/>
                <w:color w:val="0000FF"/>
                <w:sz w:val="24"/>
                <w:szCs w:val="24"/>
                <w:highlight w:val="none"/>
                <w:lang w:eastAsia="zh-CN"/>
              </w:rPr>
              <w:t>。</w:t>
            </w:r>
            <w:r>
              <w:rPr>
                <w:rFonts w:hint="eastAsia" w:ascii="Times New Roman" w:hAnsi="Times New Roman" w:eastAsia="宋体" w:cs="Times New Roman"/>
                <w:color w:val="0000FF"/>
                <w:sz w:val="24"/>
                <w:szCs w:val="24"/>
                <w:highlight w:val="none"/>
                <w:lang w:eastAsia="zh-CN"/>
              </w:rPr>
              <w:t>本项目</w:t>
            </w:r>
            <w:r>
              <w:rPr>
                <w:rFonts w:ascii="Times New Roman" w:hAnsi="Times New Roman"/>
                <w:color w:val="0000FF"/>
                <w:spacing w:val="-4"/>
                <w:sz w:val="24"/>
                <w:szCs w:val="24"/>
                <w:highlight w:val="none"/>
              </w:rPr>
              <w:t>与原环评比较本项目</w:t>
            </w:r>
            <w:r>
              <w:rPr>
                <w:rFonts w:hint="eastAsia" w:ascii="Times New Roman" w:hAnsi="Times New Roman"/>
                <w:color w:val="0000FF"/>
                <w:spacing w:val="-4"/>
                <w:sz w:val="24"/>
                <w:szCs w:val="24"/>
                <w:highlight w:val="none"/>
                <w:lang w:eastAsia="zh-CN"/>
              </w:rPr>
              <w:t>改建</w:t>
            </w:r>
            <w:r>
              <w:rPr>
                <w:rFonts w:ascii="Times New Roman" w:hAnsi="Times New Roman"/>
                <w:color w:val="0000FF"/>
                <w:spacing w:val="-4"/>
                <w:sz w:val="24"/>
                <w:szCs w:val="24"/>
                <w:highlight w:val="none"/>
              </w:rPr>
              <w:t>后项目“三本账”如表</w:t>
            </w:r>
            <w:r>
              <w:rPr>
                <w:rFonts w:hint="eastAsia" w:ascii="Times New Roman" w:hAnsi="Times New Roman"/>
                <w:color w:val="0000FF"/>
                <w:spacing w:val="-4"/>
                <w:sz w:val="24"/>
                <w:szCs w:val="24"/>
                <w:highlight w:val="none"/>
                <w:lang w:val="en-US" w:eastAsia="zh-CN"/>
              </w:rPr>
              <w:t>4-21</w:t>
            </w:r>
            <w:r>
              <w:rPr>
                <w:rFonts w:ascii="Times New Roman" w:hAnsi="Times New Roman"/>
                <w:color w:val="0000FF"/>
                <w:spacing w:val="-4"/>
                <w:sz w:val="24"/>
                <w:szCs w:val="24"/>
                <w:highlight w:val="none"/>
              </w:rPr>
              <w:t>。</w:t>
            </w:r>
          </w:p>
          <w:p>
            <w:pPr>
              <w:jc w:val="center"/>
              <w:rPr>
                <w:rFonts w:ascii="Times New Roman" w:hAnsi="Times New Roman"/>
                <w:b/>
                <w:bCs/>
                <w:color w:val="0000FF"/>
                <w:szCs w:val="21"/>
                <w:highlight w:val="none"/>
              </w:rPr>
            </w:pPr>
            <w:r>
              <w:rPr>
                <w:rFonts w:ascii="Times New Roman" w:hAnsi="Times New Roman"/>
                <w:b/>
                <w:bCs/>
                <w:color w:val="0000FF"/>
                <w:szCs w:val="21"/>
                <w:highlight w:val="none"/>
              </w:rPr>
              <w:t>表</w:t>
            </w:r>
            <w:r>
              <w:rPr>
                <w:rFonts w:hint="eastAsia" w:ascii="Times New Roman" w:hAnsi="Times New Roman"/>
                <w:b/>
                <w:bCs/>
                <w:color w:val="0000FF"/>
                <w:szCs w:val="21"/>
                <w:highlight w:val="none"/>
                <w:lang w:val="en-US" w:eastAsia="zh-CN"/>
              </w:rPr>
              <w:t>4-21</w:t>
            </w:r>
            <w:r>
              <w:rPr>
                <w:rFonts w:ascii="Times New Roman" w:hAnsi="Times New Roman"/>
                <w:b/>
                <w:bCs/>
                <w:color w:val="0000FF"/>
                <w:szCs w:val="21"/>
                <w:highlight w:val="none"/>
              </w:rPr>
              <w:t xml:space="preserve">  </w:t>
            </w:r>
            <w:r>
              <w:rPr>
                <w:rFonts w:hint="eastAsia" w:ascii="Times New Roman" w:hAnsi="Times New Roman"/>
                <w:b/>
                <w:bCs/>
                <w:color w:val="0000FF"/>
                <w:szCs w:val="21"/>
                <w:highlight w:val="none"/>
                <w:lang w:eastAsia="zh-CN"/>
              </w:rPr>
              <w:t>改</w:t>
            </w:r>
            <w:r>
              <w:rPr>
                <w:rFonts w:hint="eastAsia" w:ascii="Times New Roman" w:hAnsi="Times New Roman"/>
                <w:b/>
                <w:bCs/>
                <w:color w:val="0000FF"/>
                <w:szCs w:val="21"/>
                <w:highlight w:val="none"/>
              </w:rPr>
              <w:t>建</w:t>
            </w:r>
            <w:r>
              <w:rPr>
                <w:rFonts w:ascii="Times New Roman" w:hAnsi="Times New Roman"/>
                <w:b/>
                <w:bCs/>
                <w:color w:val="0000FF"/>
                <w:szCs w:val="21"/>
                <w:highlight w:val="none"/>
              </w:rPr>
              <w:t>前后污染物排放情况对比  单位：t/a</w:t>
            </w:r>
          </w:p>
          <w:tbl>
            <w:tblPr>
              <w:tblStyle w:val="23"/>
              <w:tblW w:w="854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540"/>
              <w:gridCol w:w="904"/>
              <w:gridCol w:w="726"/>
              <w:gridCol w:w="609"/>
              <w:gridCol w:w="540"/>
              <w:gridCol w:w="705"/>
              <w:gridCol w:w="825"/>
              <w:gridCol w:w="945"/>
              <w:gridCol w:w="1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hAnsi="Times New Roman" w:cs="Times New Roman"/>
                      <w:bCs/>
                      <w:color w:val="0000FF"/>
                      <w:highlight w:val="none"/>
                    </w:rPr>
                  </w:pPr>
                  <w:r>
                    <w:rPr>
                      <w:rFonts w:ascii="Times New Roman" w:hAnsi="Times New Roman" w:cs="Times New Roman"/>
                      <w:bCs/>
                      <w:color w:val="0000FF"/>
                      <w:highlight w:val="none"/>
                    </w:rPr>
                    <w:t>序号</w:t>
                  </w:r>
                </w:p>
              </w:tc>
              <w:tc>
                <w:tcPr>
                  <w:tcW w:w="1540" w:type="dxa"/>
                  <w:noWrap w:val="0"/>
                  <w:vAlign w:val="center"/>
                </w:tcPr>
                <w:p>
                  <w:pPr>
                    <w:pStyle w:val="82"/>
                    <w:snapToGrid w:val="0"/>
                    <w:jc w:val="center"/>
                    <w:rPr>
                      <w:rFonts w:ascii="Times New Roman" w:hAnsi="Times New Roman" w:cs="Times New Roman"/>
                      <w:bCs/>
                      <w:color w:val="0000FF"/>
                      <w:highlight w:val="none"/>
                    </w:rPr>
                  </w:pPr>
                  <w:r>
                    <w:rPr>
                      <w:rFonts w:ascii="Times New Roman" w:hAnsi="Times New Roman" w:cs="Times New Roman"/>
                      <w:bCs/>
                      <w:color w:val="0000FF"/>
                      <w:highlight w:val="none"/>
                    </w:rPr>
                    <w:t>污染物</w:t>
                  </w:r>
                </w:p>
              </w:tc>
              <w:tc>
                <w:tcPr>
                  <w:tcW w:w="904" w:type="dxa"/>
                  <w:noWrap w:val="0"/>
                  <w:vAlign w:val="center"/>
                </w:tcPr>
                <w:p>
                  <w:pPr>
                    <w:pStyle w:val="82"/>
                    <w:snapToGrid w:val="0"/>
                    <w:jc w:val="center"/>
                    <w:rPr>
                      <w:rFonts w:ascii="Times New Roman" w:hAnsi="Times New Roman" w:cs="Times New Roman"/>
                      <w:bCs/>
                      <w:color w:val="C00000"/>
                      <w:highlight w:val="none"/>
                    </w:rPr>
                  </w:pPr>
                  <w:r>
                    <w:rPr>
                      <w:rFonts w:hint="eastAsia" w:ascii="Times New Roman" w:hAnsi="Times New Roman" w:cs="Times New Roman"/>
                      <w:color w:val="C00000"/>
                      <w:szCs w:val="21"/>
                      <w:highlight w:val="none"/>
                      <w:lang w:eastAsia="zh-CN"/>
                    </w:rPr>
                    <w:t>非甲烷总烃</w:t>
                  </w:r>
                  <w:r>
                    <w:rPr>
                      <w:rFonts w:ascii="Times New Roman" w:hAnsi="Times New Roman" w:cs="Times New Roman"/>
                      <w:bCs/>
                      <w:color w:val="C00000"/>
                      <w:szCs w:val="21"/>
                      <w:highlight w:val="none"/>
                      <w:lang w:val="en-US"/>
                    </w:rPr>
                    <w:t>t/a</w:t>
                  </w:r>
                </w:p>
              </w:tc>
              <w:tc>
                <w:tcPr>
                  <w:tcW w:w="726" w:type="dxa"/>
                  <w:noWrap w:val="0"/>
                  <w:vAlign w:val="center"/>
                </w:tcPr>
                <w:p>
                  <w:pPr>
                    <w:pStyle w:val="82"/>
                    <w:snapToGrid w:val="0"/>
                    <w:jc w:val="center"/>
                    <w:rPr>
                      <w:rFonts w:hint="eastAsia" w:ascii="Times New Roman" w:hAnsi="Times New Roman" w:cs="Times New Roman"/>
                      <w:color w:val="C00000"/>
                      <w:szCs w:val="21"/>
                      <w:highlight w:val="none"/>
                      <w:lang w:val="en-US"/>
                    </w:rPr>
                  </w:pPr>
                  <w:r>
                    <w:rPr>
                      <w:rFonts w:hint="eastAsia" w:ascii="Times New Roman" w:hAnsi="Times New Roman" w:cs="Times New Roman"/>
                      <w:color w:val="C00000"/>
                      <w:szCs w:val="21"/>
                      <w:highlight w:val="none"/>
                      <w:lang w:val="en-US" w:eastAsia="zh-CN"/>
                    </w:rPr>
                    <w:t>颗粒物</w:t>
                  </w:r>
                  <w:r>
                    <w:rPr>
                      <w:rFonts w:ascii="Times New Roman" w:hAnsi="Times New Roman" w:cs="Times New Roman"/>
                      <w:bCs/>
                      <w:color w:val="C00000"/>
                      <w:szCs w:val="21"/>
                      <w:highlight w:val="none"/>
                      <w:lang w:val="en-US"/>
                    </w:rPr>
                    <w:t>t/a</w:t>
                  </w:r>
                </w:p>
              </w:tc>
              <w:tc>
                <w:tcPr>
                  <w:tcW w:w="609" w:type="dxa"/>
                  <w:noWrap w:val="0"/>
                  <w:vAlign w:val="center"/>
                </w:tcPr>
                <w:p>
                  <w:pPr>
                    <w:pStyle w:val="82"/>
                    <w:snapToGrid w:val="0"/>
                    <w:jc w:val="center"/>
                    <w:rPr>
                      <w:rFonts w:hint="eastAsia" w:ascii="Times New Roman" w:hAnsi="Times New Roman" w:cs="Times New Roman"/>
                      <w:color w:val="0000FF"/>
                      <w:szCs w:val="21"/>
                      <w:highlight w:val="none"/>
                      <w:vertAlign w:val="subscript"/>
                      <w:lang w:val="en-US" w:eastAsia="zh-CN"/>
                    </w:rPr>
                  </w:pPr>
                  <w:r>
                    <w:rPr>
                      <w:rFonts w:hint="eastAsia" w:ascii="Times New Roman" w:hAnsi="Times New Roman" w:cs="Times New Roman"/>
                      <w:color w:val="0000FF"/>
                      <w:szCs w:val="21"/>
                      <w:highlight w:val="none"/>
                      <w:lang w:val="en-US" w:eastAsia="zh-CN"/>
                    </w:rPr>
                    <w:t>SO</w:t>
                  </w:r>
                  <w:r>
                    <w:rPr>
                      <w:rFonts w:hint="eastAsia" w:ascii="Times New Roman" w:hAnsi="Times New Roman" w:cs="Times New Roman"/>
                      <w:color w:val="0000FF"/>
                      <w:szCs w:val="21"/>
                      <w:highlight w:val="none"/>
                      <w:vertAlign w:val="subscript"/>
                      <w:lang w:val="en-US" w:eastAsia="zh-CN"/>
                    </w:rPr>
                    <w:t>2</w:t>
                  </w:r>
                </w:p>
                <w:p>
                  <w:pPr>
                    <w:pStyle w:val="82"/>
                    <w:snapToGrid w:val="0"/>
                    <w:jc w:val="center"/>
                    <w:rPr>
                      <w:rFonts w:hint="default" w:ascii="Times New Roman" w:hAnsi="Times New Roman" w:cs="Times New Roman"/>
                      <w:color w:val="0000FF"/>
                      <w:szCs w:val="21"/>
                      <w:highlight w:val="none"/>
                      <w:lang w:val="en-US" w:eastAsia="zh-CN"/>
                    </w:rPr>
                  </w:pPr>
                  <w:r>
                    <w:rPr>
                      <w:rFonts w:ascii="Times New Roman" w:hAnsi="Times New Roman" w:cs="Times New Roman"/>
                      <w:bCs/>
                      <w:color w:val="0000FF"/>
                      <w:szCs w:val="21"/>
                      <w:highlight w:val="none"/>
                      <w:lang w:val="en-US"/>
                    </w:rPr>
                    <w:t>t/a</w:t>
                  </w:r>
                </w:p>
              </w:tc>
              <w:tc>
                <w:tcPr>
                  <w:tcW w:w="540" w:type="dxa"/>
                  <w:noWrap w:val="0"/>
                  <w:vAlign w:val="center"/>
                </w:tcPr>
                <w:p>
                  <w:pPr>
                    <w:pStyle w:val="82"/>
                    <w:snapToGrid w:val="0"/>
                    <w:jc w:val="center"/>
                    <w:rPr>
                      <w:rFonts w:hint="eastAsia" w:ascii="Times New Roman" w:hAnsi="Times New Roman" w:cs="Times New Roman"/>
                      <w:color w:val="0000FF"/>
                      <w:szCs w:val="21"/>
                      <w:highlight w:val="none"/>
                      <w:vertAlign w:val="subscript"/>
                      <w:lang w:val="en-US" w:eastAsia="zh-CN"/>
                    </w:rPr>
                  </w:pPr>
                  <w:r>
                    <w:rPr>
                      <w:rFonts w:hint="eastAsia" w:ascii="Times New Roman" w:hAnsi="Times New Roman" w:cs="Times New Roman"/>
                      <w:color w:val="0000FF"/>
                      <w:szCs w:val="21"/>
                      <w:highlight w:val="none"/>
                      <w:lang w:val="en-US" w:eastAsia="zh-CN"/>
                    </w:rPr>
                    <w:t>NO</w:t>
                  </w:r>
                  <w:r>
                    <w:rPr>
                      <w:rFonts w:hint="eastAsia" w:ascii="Times New Roman" w:hAnsi="Times New Roman" w:cs="Times New Roman"/>
                      <w:color w:val="0000FF"/>
                      <w:szCs w:val="21"/>
                      <w:highlight w:val="none"/>
                      <w:vertAlign w:val="subscript"/>
                      <w:lang w:val="en-US" w:eastAsia="zh-CN"/>
                    </w:rPr>
                    <w:t>X</w:t>
                  </w:r>
                </w:p>
                <w:p>
                  <w:pPr>
                    <w:pStyle w:val="82"/>
                    <w:snapToGrid w:val="0"/>
                    <w:jc w:val="center"/>
                    <w:rPr>
                      <w:rFonts w:hint="default" w:ascii="Times New Roman" w:hAnsi="Times New Roman" w:cs="Times New Roman"/>
                      <w:color w:val="0000FF"/>
                      <w:szCs w:val="21"/>
                      <w:highlight w:val="none"/>
                      <w:lang w:val="en-US" w:eastAsia="zh-CN"/>
                    </w:rPr>
                  </w:pPr>
                  <w:r>
                    <w:rPr>
                      <w:rFonts w:ascii="Times New Roman" w:hAnsi="Times New Roman" w:cs="Times New Roman"/>
                      <w:bCs/>
                      <w:color w:val="0000FF"/>
                      <w:szCs w:val="21"/>
                      <w:highlight w:val="none"/>
                      <w:lang w:val="en-US"/>
                    </w:rPr>
                    <w:t>t/a</w:t>
                  </w:r>
                </w:p>
              </w:tc>
              <w:tc>
                <w:tcPr>
                  <w:tcW w:w="705" w:type="dxa"/>
                  <w:noWrap w:val="0"/>
                  <w:vAlign w:val="center"/>
                </w:tcPr>
                <w:p>
                  <w:pPr>
                    <w:pStyle w:val="82"/>
                    <w:snapToGrid w:val="0"/>
                    <w:jc w:val="center"/>
                    <w:rPr>
                      <w:rFonts w:ascii="Times New Roman" w:hAnsi="Times New Roman" w:cs="Times New Roman"/>
                      <w:bCs/>
                      <w:color w:val="0000FF"/>
                      <w:highlight w:val="none"/>
                    </w:rPr>
                  </w:pPr>
                  <w:r>
                    <w:rPr>
                      <w:rFonts w:hint="eastAsia" w:ascii="Times New Roman" w:hAnsi="Times New Roman" w:cs="Times New Roman"/>
                      <w:bCs/>
                      <w:color w:val="0000FF"/>
                      <w:highlight w:val="none"/>
                    </w:rPr>
                    <w:t>生活</w:t>
                  </w:r>
                  <w:r>
                    <w:rPr>
                      <w:rFonts w:ascii="Times New Roman" w:hAnsi="Times New Roman" w:cs="Times New Roman"/>
                      <w:bCs/>
                      <w:color w:val="0000FF"/>
                      <w:highlight w:val="none"/>
                    </w:rPr>
                    <w:t>废水</w:t>
                  </w:r>
                  <w:r>
                    <w:rPr>
                      <w:rFonts w:ascii="Times New Roman" w:hAnsi="Times New Roman" w:cs="Times New Roman"/>
                      <w:bCs/>
                      <w:color w:val="0000FF"/>
                      <w:kern w:val="28"/>
                      <w:szCs w:val="21"/>
                      <w:highlight w:val="none"/>
                    </w:rPr>
                    <w:t>m</w:t>
                  </w:r>
                  <w:r>
                    <w:rPr>
                      <w:rFonts w:ascii="Times New Roman" w:hAnsi="Times New Roman" w:cs="Times New Roman"/>
                      <w:bCs/>
                      <w:color w:val="0000FF"/>
                      <w:kern w:val="28"/>
                      <w:szCs w:val="21"/>
                      <w:highlight w:val="none"/>
                      <w:vertAlign w:val="superscript"/>
                    </w:rPr>
                    <w:t>3</w:t>
                  </w:r>
                  <w:r>
                    <w:rPr>
                      <w:rFonts w:ascii="Times New Roman" w:hAnsi="Times New Roman" w:cs="Times New Roman"/>
                      <w:bCs/>
                      <w:color w:val="0000FF"/>
                      <w:szCs w:val="21"/>
                      <w:highlight w:val="none"/>
                    </w:rPr>
                    <w:t>/a</w:t>
                  </w:r>
                </w:p>
              </w:tc>
              <w:tc>
                <w:tcPr>
                  <w:tcW w:w="825" w:type="dxa"/>
                  <w:noWrap w:val="0"/>
                  <w:vAlign w:val="center"/>
                </w:tcPr>
                <w:p>
                  <w:pPr>
                    <w:pStyle w:val="82"/>
                    <w:snapToGrid w:val="0"/>
                    <w:jc w:val="center"/>
                    <w:rPr>
                      <w:rFonts w:hint="eastAsia" w:ascii="Times New Roman" w:hAnsi="Times New Roman" w:cs="Times New Roman"/>
                      <w:bCs/>
                      <w:color w:val="0000FF"/>
                      <w:highlight w:val="none"/>
                    </w:rPr>
                  </w:pPr>
                  <w:r>
                    <w:rPr>
                      <w:rFonts w:hint="eastAsia" w:ascii="Times New Roman" w:hAnsi="Times New Roman" w:cs="Times New Roman"/>
                      <w:bCs/>
                      <w:color w:val="0000FF"/>
                      <w:highlight w:val="none"/>
                    </w:rPr>
                    <w:t>生产废水</w:t>
                  </w:r>
                  <w:r>
                    <w:rPr>
                      <w:rFonts w:ascii="Times New Roman" w:hAnsi="Times New Roman" w:cs="Times New Roman"/>
                      <w:bCs/>
                      <w:color w:val="0000FF"/>
                      <w:kern w:val="28"/>
                      <w:szCs w:val="21"/>
                      <w:highlight w:val="none"/>
                    </w:rPr>
                    <w:t>m</w:t>
                  </w:r>
                  <w:r>
                    <w:rPr>
                      <w:rFonts w:ascii="Times New Roman" w:hAnsi="Times New Roman" w:cs="Times New Roman"/>
                      <w:bCs/>
                      <w:color w:val="0000FF"/>
                      <w:kern w:val="28"/>
                      <w:szCs w:val="21"/>
                      <w:highlight w:val="none"/>
                      <w:vertAlign w:val="superscript"/>
                    </w:rPr>
                    <w:t>3</w:t>
                  </w:r>
                  <w:r>
                    <w:rPr>
                      <w:rFonts w:ascii="Times New Roman" w:hAnsi="Times New Roman" w:cs="Times New Roman"/>
                      <w:bCs/>
                      <w:color w:val="0000FF"/>
                      <w:szCs w:val="21"/>
                      <w:highlight w:val="none"/>
                    </w:rPr>
                    <w:t>/a</w:t>
                  </w:r>
                </w:p>
              </w:tc>
              <w:tc>
                <w:tcPr>
                  <w:tcW w:w="945" w:type="dxa"/>
                  <w:noWrap w:val="0"/>
                  <w:vAlign w:val="center"/>
                </w:tcPr>
                <w:p>
                  <w:pPr>
                    <w:pStyle w:val="82"/>
                    <w:snapToGrid w:val="0"/>
                    <w:jc w:val="center"/>
                    <w:rPr>
                      <w:rFonts w:ascii="Times New Roman" w:hAnsi="Times New Roman" w:cs="Times New Roman"/>
                      <w:bCs/>
                      <w:color w:val="0000FF"/>
                      <w:highlight w:val="none"/>
                    </w:rPr>
                  </w:pPr>
                  <w:r>
                    <w:rPr>
                      <w:rFonts w:hint="eastAsia" w:ascii="Times New Roman" w:hAnsi="Times New Roman" w:cs="Times New Roman"/>
                      <w:bCs/>
                      <w:color w:val="0000FF"/>
                      <w:highlight w:val="none"/>
                      <w:lang w:eastAsia="zh-CN"/>
                    </w:rPr>
                    <w:t>一般</w:t>
                  </w:r>
                  <w:r>
                    <w:rPr>
                      <w:rFonts w:ascii="Times New Roman" w:hAnsi="Times New Roman" w:cs="Times New Roman"/>
                      <w:bCs/>
                      <w:color w:val="0000FF"/>
                      <w:highlight w:val="none"/>
                    </w:rPr>
                    <w:t>固废</w:t>
                  </w:r>
                  <w:r>
                    <w:rPr>
                      <w:rFonts w:ascii="Times New Roman" w:hAnsi="Times New Roman" w:cs="Times New Roman"/>
                      <w:bCs/>
                      <w:color w:val="0000FF"/>
                      <w:szCs w:val="21"/>
                      <w:highlight w:val="none"/>
                      <w:lang w:val="en-US"/>
                    </w:rPr>
                    <w:t>t/a</w:t>
                  </w:r>
                </w:p>
              </w:tc>
              <w:tc>
                <w:tcPr>
                  <w:tcW w:w="1046" w:type="dxa"/>
                  <w:noWrap w:val="0"/>
                  <w:vAlign w:val="center"/>
                </w:tcPr>
                <w:p>
                  <w:pPr>
                    <w:pStyle w:val="82"/>
                    <w:snapToGrid w:val="0"/>
                    <w:jc w:val="center"/>
                    <w:rPr>
                      <w:rFonts w:ascii="Times New Roman" w:hAnsi="Times New Roman" w:cs="Times New Roman"/>
                      <w:bCs/>
                      <w:color w:val="0000FF"/>
                      <w:highlight w:val="none"/>
                    </w:rPr>
                  </w:pPr>
                  <w:r>
                    <w:rPr>
                      <w:rFonts w:hint="eastAsia" w:ascii="Times New Roman" w:hAnsi="Times New Roman" w:cs="Times New Roman"/>
                      <w:bCs/>
                      <w:color w:val="0000FF"/>
                      <w:highlight w:val="none"/>
                      <w:lang w:eastAsia="zh-CN"/>
                    </w:rPr>
                    <w:t>危险</w:t>
                  </w:r>
                  <w:r>
                    <w:rPr>
                      <w:rFonts w:hint="eastAsia" w:ascii="Times New Roman" w:hAnsi="Times New Roman" w:cs="Times New Roman"/>
                      <w:bCs/>
                      <w:color w:val="0000FF"/>
                      <w:highlight w:val="none"/>
                    </w:rPr>
                    <w:t>固废</w:t>
                  </w:r>
                  <w:r>
                    <w:rPr>
                      <w:rFonts w:ascii="Times New Roman" w:hAnsi="Times New Roman" w:cs="Times New Roman"/>
                      <w:bCs/>
                      <w:color w:val="0000FF"/>
                      <w:szCs w:val="21"/>
                      <w:highlight w:val="none"/>
                      <w:lang w:val="en-US"/>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1</w:t>
                  </w:r>
                </w:p>
              </w:tc>
              <w:tc>
                <w:tcPr>
                  <w:tcW w:w="1540" w:type="dxa"/>
                  <w:noWrap w:val="0"/>
                  <w:vAlign w:val="center"/>
                </w:tcPr>
                <w:p>
                  <w:pPr>
                    <w:pStyle w:val="82"/>
                    <w:snapToGrid w:val="0"/>
                    <w:jc w:val="center"/>
                    <w:rPr>
                      <w:color w:val="0000FF"/>
                      <w:highlight w:val="none"/>
                    </w:rPr>
                  </w:pPr>
                  <w:r>
                    <w:rPr>
                      <w:rFonts w:hint="eastAsia"/>
                      <w:color w:val="0000FF"/>
                      <w:highlight w:val="none"/>
                      <w:lang w:val="en-US"/>
                    </w:rPr>
                    <w:t>原</w:t>
                  </w:r>
                  <w:r>
                    <w:rPr>
                      <w:color w:val="0000FF"/>
                      <w:highlight w:val="none"/>
                    </w:rPr>
                    <w:t>有工程排放量①</w:t>
                  </w:r>
                  <w:r>
                    <w:rPr>
                      <w:rFonts w:hint="default" w:ascii="宋体" w:hAnsi="宋体" w:eastAsia="宋体" w:cs="宋体"/>
                      <w:color w:val="0000FF"/>
                      <w:highlight w:val="none"/>
                    </w:rPr>
                    <w:t>（固体废物产生量）</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0.0</w:t>
                  </w:r>
                  <w:r>
                    <w:rPr>
                      <w:rFonts w:hint="eastAsia" w:ascii="Times New Roman"/>
                      <w:color w:val="C00000"/>
                      <w:highlight w:val="none"/>
                      <w:lang w:val="en-US" w:eastAsia="zh-CN"/>
                    </w:rPr>
                    <w:t>384</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0.0</w:t>
                  </w:r>
                  <w:r>
                    <w:rPr>
                      <w:rFonts w:hint="eastAsia" w:ascii="Times New Roman"/>
                      <w:color w:val="C00000"/>
                      <w:highlight w:val="none"/>
                      <w:lang w:val="en-US" w:eastAsia="zh-CN"/>
                    </w:rPr>
                    <w:t>456</w:t>
                  </w:r>
                </w:p>
              </w:tc>
              <w:tc>
                <w:tcPr>
                  <w:tcW w:w="609"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w:t>
                  </w:r>
                </w:p>
              </w:tc>
              <w:tc>
                <w:tcPr>
                  <w:tcW w:w="540"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960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39.5</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2</w:t>
                  </w:r>
                </w:p>
              </w:tc>
              <w:tc>
                <w:tcPr>
                  <w:tcW w:w="1540" w:type="dxa"/>
                  <w:noWrap w:val="0"/>
                  <w:vAlign w:val="center"/>
                </w:tcPr>
                <w:p>
                  <w:pPr>
                    <w:pStyle w:val="82"/>
                    <w:snapToGrid w:val="0"/>
                    <w:jc w:val="center"/>
                    <w:rPr>
                      <w:color w:val="0000FF"/>
                      <w:highlight w:val="none"/>
                    </w:rPr>
                  </w:pPr>
                  <w:r>
                    <w:rPr>
                      <w:rFonts w:hint="eastAsia"/>
                      <w:color w:val="0000FF"/>
                      <w:highlight w:val="none"/>
                      <w:lang w:eastAsia="zh-CN"/>
                    </w:rPr>
                    <w:t>改</w:t>
                  </w:r>
                  <w:r>
                    <w:rPr>
                      <w:rFonts w:hint="eastAsia"/>
                      <w:color w:val="0000FF"/>
                      <w:highlight w:val="none"/>
                    </w:rPr>
                    <w:t>建</w:t>
                  </w:r>
                  <w:r>
                    <w:rPr>
                      <w:color w:val="0000FF"/>
                      <w:highlight w:val="none"/>
                    </w:rPr>
                    <w:t>工程产生②</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0.06864</w:t>
                  </w:r>
                </w:p>
              </w:tc>
              <w:tc>
                <w:tcPr>
                  <w:tcW w:w="609"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0.048</w:t>
                  </w:r>
                </w:p>
              </w:tc>
              <w:tc>
                <w:tcPr>
                  <w:tcW w:w="540" w:type="dxa"/>
                  <w:noWrap w:val="0"/>
                  <w:vAlign w:val="center"/>
                </w:tcPr>
                <w:p>
                  <w:pPr>
                    <w:pStyle w:val="82"/>
                    <w:snapToGrid w:val="0"/>
                    <w:jc w:val="center"/>
                    <w:rPr>
                      <w:rFonts w:hint="eastAsia" w:ascii="Times New Roman" w:eastAsia="宋体"/>
                      <w:color w:val="0000FF"/>
                      <w:highlight w:val="none"/>
                      <w:lang w:val="en-US" w:eastAsia="zh-CN"/>
                    </w:rPr>
                  </w:pPr>
                  <w:r>
                    <w:rPr>
                      <w:rFonts w:hint="eastAsia" w:ascii="Times New Roman"/>
                      <w:color w:val="0000FF"/>
                      <w:highlight w:val="none"/>
                      <w:lang w:val="en-US" w:eastAsia="zh-CN"/>
                    </w:rPr>
                    <w:t>0.4488</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206.31</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3</w:t>
                  </w:r>
                </w:p>
              </w:tc>
              <w:tc>
                <w:tcPr>
                  <w:tcW w:w="1540" w:type="dxa"/>
                  <w:noWrap w:val="0"/>
                  <w:vAlign w:val="center"/>
                </w:tcPr>
                <w:p>
                  <w:pPr>
                    <w:pStyle w:val="82"/>
                    <w:snapToGrid w:val="0"/>
                    <w:jc w:val="center"/>
                    <w:rPr>
                      <w:color w:val="0000FF"/>
                      <w:highlight w:val="none"/>
                    </w:rPr>
                  </w:pPr>
                  <w:r>
                    <w:rPr>
                      <w:rFonts w:hint="eastAsia"/>
                      <w:color w:val="0000FF"/>
                      <w:highlight w:val="none"/>
                      <w:lang w:eastAsia="zh-CN"/>
                    </w:rPr>
                    <w:t>改</w:t>
                  </w:r>
                  <w:r>
                    <w:rPr>
                      <w:rFonts w:hint="eastAsia"/>
                      <w:color w:val="0000FF"/>
                      <w:highlight w:val="none"/>
                    </w:rPr>
                    <w:t>建</w:t>
                  </w:r>
                  <w:r>
                    <w:rPr>
                      <w:color w:val="0000FF"/>
                      <w:highlight w:val="none"/>
                    </w:rPr>
                    <w:t>工程自身削减量③</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609"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540"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206.31</w:t>
                  </w:r>
                </w:p>
              </w:tc>
              <w:tc>
                <w:tcPr>
                  <w:tcW w:w="945" w:type="dxa"/>
                  <w:noWrap w:val="0"/>
                  <w:vAlign w:val="center"/>
                </w:tcPr>
                <w:p>
                  <w:pPr>
                    <w:pStyle w:val="82"/>
                    <w:snapToGrid w:val="0"/>
                    <w:jc w:val="center"/>
                    <w:rPr>
                      <w:rFonts w:hint="default" w:ascii="Times New Roman" w:hAnsi="宋体" w:eastAsia="宋体" w:cs="宋体"/>
                      <w:color w:val="0000FF"/>
                      <w:kern w:val="2"/>
                      <w:sz w:val="21"/>
                      <w:szCs w:val="24"/>
                      <w:highlight w:val="none"/>
                      <w:lang w:val="en-US" w:eastAsia="zh-CN" w:bidi="zh-CN"/>
                    </w:rPr>
                  </w:pPr>
                  <w:r>
                    <w:rPr>
                      <w:rFonts w:hint="eastAsia" w:ascii="Times New Roman" w:hAnsi="宋体" w:eastAsia="宋体" w:cs="宋体"/>
                      <w:color w:val="0000FF"/>
                      <w:kern w:val="2"/>
                      <w:sz w:val="21"/>
                      <w:szCs w:val="24"/>
                      <w:highlight w:val="none"/>
                      <w:lang w:val="en-US" w:eastAsia="zh-CN" w:bidi="zh-CN"/>
                    </w:rPr>
                    <w:t>0</w:t>
                  </w:r>
                </w:p>
              </w:tc>
              <w:tc>
                <w:tcPr>
                  <w:tcW w:w="1046" w:type="dxa"/>
                  <w:noWrap w:val="0"/>
                  <w:vAlign w:val="center"/>
                </w:tcPr>
                <w:p>
                  <w:pPr>
                    <w:pStyle w:val="82"/>
                    <w:snapToGrid w:val="0"/>
                    <w:jc w:val="center"/>
                    <w:rPr>
                      <w:rFonts w:hint="default" w:ascii="Times New Roman" w:hAnsi="宋体" w:eastAsia="宋体" w:cs="宋体"/>
                      <w:color w:val="0000FF"/>
                      <w:kern w:val="2"/>
                      <w:sz w:val="21"/>
                      <w:szCs w:val="24"/>
                      <w:highlight w:val="none"/>
                      <w:lang w:val="en-US" w:eastAsia="zh-CN" w:bidi="zh-CN"/>
                    </w:rPr>
                  </w:pPr>
                  <w:r>
                    <w:rPr>
                      <w:rFonts w:hint="eastAsia" w:ascii="Times New Roman" w:hAnsi="宋体" w:eastAsia="宋体" w:cs="宋体"/>
                      <w:color w:val="0000FF"/>
                      <w:kern w:val="2"/>
                      <w:sz w:val="21"/>
                      <w:szCs w:val="24"/>
                      <w:highlight w:val="none"/>
                      <w:lang w:val="en-US" w:eastAsia="zh-CN" w:bidi="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4</w:t>
                  </w:r>
                </w:p>
              </w:tc>
              <w:tc>
                <w:tcPr>
                  <w:tcW w:w="1540" w:type="dxa"/>
                  <w:noWrap w:val="0"/>
                  <w:vAlign w:val="center"/>
                </w:tcPr>
                <w:p>
                  <w:pPr>
                    <w:pStyle w:val="82"/>
                    <w:snapToGrid w:val="0"/>
                    <w:jc w:val="center"/>
                    <w:rPr>
                      <w:color w:val="0000FF"/>
                      <w:highlight w:val="none"/>
                    </w:rPr>
                  </w:pPr>
                  <w:r>
                    <w:rPr>
                      <w:rFonts w:hint="eastAsia"/>
                      <w:color w:val="0000FF"/>
                      <w:highlight w:val="none"/>
                      <w:lang w:eastAsia="zh-CN"/>
                    </w:rPr>
                    <w:t>改</w:t>
                  </w:r>
                  <w:r>
                    <w:rPr>
                      <w:rFonts w:hint="eastAsia"/>
                      <w:color w:val="0000FF"/>
                      <w:highlight w:val="none"/>
                    </w:rPr>
                    <w:t>建</w:t>
                  </w:r>
                  <w:r>
                    <w:rPr>
                      <w:color w:val="0000FF"/>
                      <w:highlight w:val="none"/>
                    </w:rPr>
                    <w:t>工程排放量④</w:t>
                  </w:r>
                  <w:r>
                    <w:rPr>
                      <w:rFonts w:ascii="Times New Roman" w:hAnsi="Times New Roman" w:eastAsia="Times New Roman"/>
                      <w:color w:val="0000FF"/>
                      <w:highlight w:val="none"/>
                    </w:rPr>
                    <w:t>=</w:t>
                  </w:r>
                  <w:r>
                    <w:rPr>
                      <w:color w:val="0000FF"/>
                      <w:highlight w:val="none"/>
                    </w:rPr>
                    <w:t>②</w:t>
                  </w:r>
                  <w:r>
                    <w:rPr>
                      <w:rFonts w:ascii="Times New Roman" w:hAnsi="Times New Roman" w:eastAsia="Times New Roman"/>
                      <w:color w:val="0000FF"/>
                      <w:highlight w:val="none"/>
                    </w:rPr>
                    <w:t>-</w:t>
                  </w:r>
                  <w:r>
                    <w:rPr>
                      <w:color w:val="0000FF"/>
                      <w:highlight w:val="none"/>
                    </w:rPr>
                    <w:t>③</w:t>
                  </w:r>
                  <w:r>
                    <w:rPr>
                      <w:rFonts w:hint="default" w:ascii="宋体" w:hAnsi="宋体" w:eastAsia="宋体" w:cs="宋体"/>
                      <w:color w:val="0000FF"/>
                      <w:highlight w:val="none"/>
                    </w:rPr>
                    <w:t>（固体废物产生量）</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726" w:type="dxa"/>
                  <w:noWrap w:val="0"/>
                  <w:vAlign w:val="center"/>
                </w:tcPr>
                <w:p>
                  <w:pPr>
                    <w:pStyle w:val="82"/>
                    <w:snapToGrid w:val="0"/>
                    <w:jc w:val="center"/>
                    <w:rPr>
                      <w:rFonts w:hint="eastAsia" w:ascii="Times New Roman" w:eastAsia="宋体"/>
                      <w:color w:val="C00000"/>
                      <w:highlight w:val="none"/>
                      <w:lang w:val="en-US" w:eastAsia="zh-CN"/>
                    </w:rPr>
                  </w:pPr>
                  <w:r>
                    <w:rPr>
                      <w:rFonts w:hint="eastAsia" w:ascii="Times New Roman" w:eastAsia="宋体"/>
                      <w:color w:val="C00000"/>
                      <w:highlight w:val="none"/>
                      <w:lang w:val="en-US" w:eastAsia="zh-CN"/>
                    </w:rPr>
                    <w:t>0.06864</w:t>
                  </w:r>
                </w:p>
              </w:tc>
              <w:tc>
                <w:tcPr>
                  <w:tcW w:w="609"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0.048</w:t>
                  </w:r>
                </w:p>
              </w:tc>
              <w:tc>
                <w:tcPr>
                  <w:tcW w:w="540" w:type="dxa"/>
                  <w:noWrap w:val="0"/>
                  <w:vAlign w:val="center"/>
                </w:tcPr>
                <w:p>
                  <w:pPr>
                    <w:pStyle w:val="82"/>
                    <w:snapToGrid w:val="0"/>
                    <w:jc w:val="center"/>
                    <w:rPr>
                      <w:rFonts w:hint="eastAsia" w:ascii="Times New Roman"/>
                      <w:color w:val="0000FF"/>
                      <w:highlight w:val="none"/>
                      <w:lang w:val="en-US" w:eastAsia="zh-CN"/>
                    </w:rPr>
                  </w:pPr>
                  <w:r>
                    <w:rPr>
                      <w:rFonts w:hint="eastAsia" w:ascii="Times New Roman"/>
                      <w:color w:val="0000FF"/>
                      <w:highlight w:val="none"/>
                      <w:lang w:val="en-US" w:eastAsia="zh-CN"/>
                    </w:rPr>
                    <w:t>0.4488</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5</w:t>
                  </w:r>
                </w:p>
              </w:tc>
              <w:tc>
                <w:tcPr>
                  <w:tcW w:w="1540" w:type="dxa"/>
                  <w:noWrap w:val="0"/>
                  <w:vAlign w:val="center"/>
                </w:tcPr>
                <w:p>
                  <w:pPr>
                    <w:pStyle w:val="82"/>
                    <w:snapToGrid w:val="0"/>
                    <w:jc w:val="center"/>
                    <w:rPr>
                      <w:color w:val="0000FF"/>
                      <w:highlight w:val="none"/>
                    </w:rPr>
                  </w:pPr>
                  <w:r>
                    <w:rPr>
                      <w:rFonts w:ascii="Times New Roman" w:hAnsi="Times New Roman" w:eastAsia="Times New Roman"/>
                      <w:color w:val="0000FF"/>
                      <w:highlight w:val="none"/>
                    </w:rPr>
                    <w:t>“</w:t>
                  </w:r>
                  <w:r>
                    <w:rPr>
                      <w:color w:val="0000FF"/>
                      <w:highlight w:val="none"/>
                    </w:rPr>
                    <w:t>以新带老</w:t>
                  </w:r>
                  <w:r>
                    <w:rPr>
                      <w:rFonts w:ascii="Times New Roman" w:hAnsi="Times New Roman" w:eastAsia="Times New Roman"/>
                      <w:color w:val="0000FF"/>
                      <w:highlight w:val="none"/>
                    </w:rPr>
                    <w:t>”削</w:t>
                  </w:r>
                  <w:r>
                    <w:rPr>
                      <w:color w:val="0000FF"/>
                      <w:highlight w:val="none"/>
                    </w:rPr>
                    <w:t>减量⑤</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609"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540"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6</w:t>
                  </w:r>
                </w:p>
              </w:tc>
              <w:tc>
                <w:tcPr>
                  <w:tcW w:w="1540" w:type="dxa"/>
                  <w:noWrap w:val="0"/>
                  <w:vAlign w:val="center"/>
                </w:tcPr>
                <w:p>
                  <w:pPr>
                    <w:pStyle w:val="82"/>
                    <w:snapToGrid w:val="0"/>
                    <w:jc w:val="center"/>
                    <w:rPr>
                      <w:color w:val="0000FF"/>
                      <w:highlight w:val="none"/>
                    </w:rPr>
                  </w:pPr>
                  <w:r>
                    <w:rPr>
                      <w:color w:val="0000FF"/>
                      <w:highlight w:val="none"/>
                    </w:rPr>
                    <w:t>最终排放量⑥</w:t>
                  </w:r>
                  <w:r>
                    <w:rPr>
                      <w:rFonts w:hint="default" w:ascii="宋体" w:hAnsi="宋体" w:eastAsia="宋体" w:cs="宋体"/>
                      <w:color w:val="0000FF"/>
                      <w:highlight w:val="none"/>
                    </w:rPr>
                    <w:t>（固体废物产生量）</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0.0</w:t>
                  </w:r>
                  <w:r>
                    <w:rPr>
                      <w:rFonts w:hint="eastAsia" w:ascii="Times New Roman"/>
                      <w:color w:val="C00000"/>
                      <w:highlight w:val="none"/>
                      <w:lang w:val="en-US" w:eastAsia="zh-CN"/>
                    </w:rPr>
                    <w:t>384</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0.1</w:t>
                  </w:r>
                  <w:r>
                    <w:rPr>
                      <w:rFonts w:hint="eastAsia" w:ascii="Times New Roman"/>
                      <w:color w:val="C00000"/>
                      <w:highlight w:val="none"/>
                      <w:lang w:val="en-US" w:eastAsia="zh-CN"/>
                    </w:rPr>
                    <w:t>142</w:t>
                  </w:r>
                  <w:r>
                    <w:rPr>
                      <w:rFonts w:hint="eastAsia" w:ascii="Times New Roman" w:eastAsia="宋体"/>
                      <w:color w:val="C00000"/>
                      <w:highlight w:val="none"/>
                      <w:lang w:val="en-US" w:eastAsia="zh-CN"/>
                    </w:rPr>
                    <w:t>4</w:t>
                  </w:r>
                </w:p>
              </w:tc>
              <w:tc>
                <w:tcPr>
                  <w:tcW w:w="609"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0.048</w:t>
                  </w:r>
                </w:p>
              </w:tc>
              <w:tc>
                <w:tcPr>
                  <w:tcW w:w="540" w:type="dxa"/>
                  <w:noWrap w:val="0"/>
                  <w:vAlign w:val="center"/>
                </w:tcPr>
                <w:p>
                  <w:pPr>
                    <w:pStyle w:val="82"/>
                    <w:snapToGrid w:val="0"/>
                    <w:jc w:val="center"/>
                    <w:rPr>
                      <w:rFonts w:hint="eastAsia" w:ascii="Times New Roman"/>
                      <w:color w:val="0000FF"/>
                      <w:highlight w:val="none"/>
                      <w:lang w:val="en-US" w:eastAsia="zh-CN"/>
                    </w:rPr>
                  </w:pPr>
                  <w:r>
                    <w:rPr>
                      <w:rFonts w:hint="eastAsia" w:ascii="Times New Roman"/>
                      <w:color w:val="0000FF"/>
                      <w:highlight w:val="none"/>
                      <w:lang w:val="en-US" w:eastAsia="zh-CN"/>
                    </w:rPr>
                    <w:t>0.4488</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960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40</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05" w:type="dxa"/>
                  <w:noWrap w:val="0"/>
                  <w:vAlign w:val="center"/>
                </w:tcPr>
                <w:p>
                  <w:pPr>
                    <w:pStyle w:val="82"/>
                    <w:snapToGrid w:val="0"/>
                    <w:jc w:val="center"/>
                    <w:rPr>
                      <w:rFonts w:ascii="Times New Roman"/>
                      <w:color w:val="0000FF"/>
                      <w:highlight w:val="none"/>
                    </w:rPr>
                  </w:pPr>
                  <w:r>
                    <w:rPr>
                      <w:rFonts w:ascii="Times New Roman"/>
                      <w:color w:val="0000FF"/>
                      <w:highlight w:val="none"/>
                    </w:rPr>
                    <w:t>7</w:t>
                  </w:r>
                </w:p>
              </w:tc>
              <w:tc>
                <w:tcPr>
                  <w:tcW w:w="1540" w:type="dxa"/>
                  <w:noWrap w:val="0"/>
                  <w:vAlign w:val="center"/>
                </w:tcPr>
                <w:p>
                  <w:pPr>
                    <w:pStyle w:val="82"/>
                    <w:snapToGrid w:val="0"/>
                    <w:jc w:val="center"/>
                    <w:rPr>
                      <w:color w:val="0000FF"/>
                      <w:highlight w:val="none"/>
                    </w:rPr>
                  </w:pPr>
                  <w:r>
                    <w:rPr>
                      <w:rFonts w:hint="eastAsia"/>
                      <w:color w:val="0000FF"/>
                      <w:highlight w:val="none"/>
                    </w:rPr>
                    <w:t>扩建</w:t>
                  </w:r>
                  <w:r>
                    <w:rPr>
                      <w:color w:val="0000FF"/>
                      <w:highlight w:val="none"/>
                    </w:rPr>
                    <w:t>前后变化量⑦</w:t>
                  </w:r>
                  <w:r>
                    <w:rPr>
                      <w:rFonts w:ascii="Times New Roman" w:hAnsi="Times New Roman" w:eastAsia="Times New Roman"/>
                      <w:color w:val="0000FF"/>
                      <w:highlight w:val="none"/>
                    </w:rPr>
                    <w:t>=</w:t>
                  </w:r>
                  <w:r>
                    <w:rPr>
                      <w:color w:val="0000FF"/>
                      <w:highlight w:val="none"/>
                    </w:rPr>
                    <w:t>⑥</w:t>
                  </w:r>
                  <w:r>
                    <w:rPr>
                      <w:rFonts w:ascii="Times New Roman" w:hAnsi="Times New Roman" w:eastAsia="Times New Roman"/>
                      <w:color w:val="0000FF"/>
                      <w:highlight w:val="none"/>
                    </w:rPr>
                    <w:t>-</w:t>
                  </w:r>
                  <w:r>
                    <w:rPr>
                      <w:color w:val="0000FF"/>
                      <w:highlight w:val="none"/>
                    </w:rPr>
                    <w:t>①</w:t>
                  </w:r>
                </w:p>
              </w:tc>
              <w:tc>
                <w:tcPr>
                  <w:tcW w:w="904"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w:t>
                  </w:r>
                </w:p>
              </w:tc>
              <w:tc>
                <w:tcPr>
                  <w:tcW w:w="726" w:type="dxa"/>
                  <w:noWrap w:val="0"/>
                  <w:vAlign w:val="center"/>
                </w:tcPr>
                <w:p>
                  <w:pPr>
                    <w:pStyle w:val="82"/>
                    <w:snapToGrid w:val="0"/>
                    <w:jc w:val="center"/>
                    <w:rPr>
                      <w:rFonts w:hint="default" w:ascii="Times New Roman" w:eastAsia="宋体"/>
                      <w:color w:val="C00000"/>
                      <w:highlight w:val="none"/>
                      <w:lang w:val="en-US" w:eastAsia="zh-CN"/>
                    </w:rPr>
                  </w:pPr>
                  <w:r>
                    <w:rPr>
                      <w:rFonts w:hint="eastAsia" w:ascii="Times New Roman" w:eastAsia="宋体"/>
                      <w:color w:val="C00000"/>
                      <w:highlight w:val="none"/>
                      <w:lang w:val="en-US" w:eastAsia="zh-CN"/>
                    </w:rPr>
                    <w:t>+0.06864</w:t>
                  </w:r>
                </w:p>
              </w:tc>
              <w:tc>
                <w:tcPr>
                  <w:tcW w:w="609"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+0.048</w:t>
                  </w:r>
                </w:p>
              </w:tc>
              <w:tc>
                <w:tcPr>
                  <w:tcW w:w="540" w:type="dxa"/>
                  <w:noWrap w:val="0"/>
                  <w:vAlign w:val="center"/>
                </w:tcPr>
                <w:p>
                  <w:pPr>
                    <w:pStyle w:val="82"/>
                    <w:snapToGrid w:val="0"/>
                    <w:jc w:val="center"/>
                    <w:rPr>
                      <w:rFonts w:hint="default" w:ascii="Times New Roman"/>
                      <w:color w:val="0000FF"/>
                      <w:highlight w:val="none"/>
                      <w:lang w:val="en-US" w:eastAsia="zh-CN"/>
                    </w:rPr>
                  </w:pPr>
                  <w:r>
                    <w:rPr>
                      <w:rFonts w:hint="eastAsia" w:ascii="Times New Roman"/>
                      <w:color w:val="0000FF"/>
                      <w:highlight w:val="none"/>
                      <w:lang w:val="en-US" w:eastAsia="zh-CN"/>
                    </w:rPr>
                    <w:t>+0.4488</w:t>
                  </w:r>
                </w:p>
              </w:tc>
              <w:tc>
                <w:tcPr>
                  <w:tcW w:w="70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82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w:t>
                  </w:r>
                </w:p>
              </w:tc>
              <w:tc>
                <w:tcPr>
                  <w:tcW w:w="945"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c>
                <w:tcPr>
                  <w:tcW w:w="1046" w:type="dxa"/>
                  <w:noWrap w:val="0"/>
                  <w:vAlign w:val="center"/>
                </w:tcPr>
                <w:p>
                  <w:pPr>
                    <w:pStyle w:val="82"/>
                    <w:snapToGrid w:val="0"/>
                    <w:jc w:val="center"/>
                    <w:rPr>
                      <w:rFonts w:hint="default" w:ascii="Times New Roman" w:eastAsia="宋体"/>
                      <w:color w:val="0000FF"/>
                      <w:highlight w:val="none"/>
                      <w:lang w:val="en-US" w:eastAsia="zh-CN"/>
                    </w:rPr>
                  </w:pPr>
                  <w:r>
                    <w:rPr>
                      <w:rFonts w:hint="eastAsia" w:ascii="Times New Roman" w:eastAsia="宋体"/>
                      <w:color w:val="0000FF"/>
                      <w:highlight w:val="none"/>
                      <w:lang w:val="en-US" w:eastAsia="zh-CN"/>
                    </w:rPr>
                    <w:t>+0.5</w:t>
                  </w:r>
                </w:p>
              </w:tc>
            </w:tr>
          </w:tbl>
          <w:p>
            <w:pPr>
              <w:keepNext w:val="0"/>
              <w:keepLines w:val="0"/>
              <w:pageBreakBefore w:val="0"/>
              <w:numPr>
                <w:ilvl w:val="0"/>
                <w:numId w:val="0"/>
              </w:numPr>
              <w:kinsoku/>
              <w:wordWrap/>
              <w:overflowPunct/>
              <w:topLinePunct w:val="0"/>
              <w:bidi w:val="0"/>
              <w:adjustRightInd w:val="0"/>
              <w:snapToGrid w:val="0"/>
              <w:jc w:val="both"/>
              <w:rPr>
                <w:rFonts w:hint="eastAsia" w:ascii="Times New Roman" w:hAnsi="Times New Roman" w:eastAsia="宋体" w:cs="Times New Roman"/>
                <w:b/>
                <w:bCs w:val="0"/>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eastAsia" w:ascii="Times New Roman" w:hAnsi="Times New Roman" w:eastAsia="宋体" w:cs="Times New Roman"/>
                <w:b/>
                <w:bCs w:val="0"/>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eastAsia" w:ascii="Times New Roman" w:hAnsi="Times New Roman" w:eastAsia="宋体" w:cs="Times New Roman"/>
                <w:b/>
                <w:bCs w:val="0"/>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eastAsia" w:ascii="Times New Roman" w:hAnsi="Times New Roman" w:eastAsia="宋体" w:cs="Times New Roman"/>
                <w:b/>
                <w:bCs w:val="0"/>
                <w:color w:val="auto"/>
                <w:spacing w:val="-10"/>
                <w:sz w:val="24"/>
                <w:szCs w:val="24"/>
                <w:highlight w:val="none"/>
                <w:lang w:val="en-US" w:eastAsia="zh-CN"/>
              </w:rPr>
            </w:pPr>
          </w:p>
          <w:p>
            <w:pPr>
              <w:keepNext w:val="0"/>
              <w:keepLines w:val="0"/>
              <w:pageBreakBefore w:val="0"/>
              <w:numPr>
                <w:ilvl w:val="0"/>
                <w:numId w:val="0"/>
              </w:numPr>
              <w:kinsoku/>
              <w:wordWrap/>
              <w:overflowPunct/>
              <w:topLinePunct w:val="0"/>
              <w:bidi w:val="0"/>
              <w:adjustRightInd w:val="0"/>
              <w:snapToGrid w:val="0"/>
              <w:jc w:val="both"/>
              <w:rPr>
                <w:rFonts w:hint="default" w:ascii="Times New Roman" w:hAnsi="Times New Roman" w:eastAsia="宋体" w:cs="Times New Roman"/>
                <w:b/>
                <w:bCs w:val="0"/>
                <w:color w:val="auto"/>
                <w:spacing w:val="-10"/>
                <w:sz w:val="24"/>
                <w:szCs w:val="24"/>
                <w:highlight w:val="none"/>
                <w:lang w:val="en-US" w:eastAsia="zh-CN"/>
              </w:rPr>
            </w:pPr>
          </w:p>
        </w:tc>
      </w:tr>
    </w:tbl>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27" w:name="_Hlk54167917"/>
      <w:r>
        <w:rPr>
          <w:rFonts w:hint="default" w:ascii="Times New Roman" w:hAnsi="Times New Roman" w:eastAsia="宋体" w:cs="Times New Roman"/>
          <w:b/>
          <w:bCs/>
          <w:snapToGrid w:val="0"/>
          <w:color w:val="auto"/>
          <w:sz w:val="30"/>
          <w:szCs w:val="30"/>
          <w:highlight w:val="none"/>
        </w:rPr>
        <w:t>环境保护措施监督检查清单</w:t>
      </w:r>
      <w:bookmarkEnd w:id="21"/>
      <w:bookmarkEnd w:id="27"/>
    </w:p>
    <w:tbl>
      <w:tblPr>
        <w:tblStyle w:val="2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686"/>
        <w:gridCol w:w="1424"/>
        <w:gridCol w:w="2582"/>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tcBorders>
              <w:tl2br w:val="single" w:color="auto" w:sz="4" w:space="0"/>
            </w:tcBorders>
            <w:vAlign w:val="top"/>
          </w:tcPr>
          <w:p>
            <w:pPr>
              <w:adjustRightInd w:val="0"/>
              <w:snapToGrid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内容</w:t>
            </w: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名称)/污染源</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eastAsia="zh-CN"/>
              </w:rPr>
              <w:t>有组织颗粒物、</w:t>
            </w:r>
            <w:r>
              <w:rPr>
                <w:rFonts w:hint="eastAsia" w:cs="Times New Roman"/>
                <w:color w:val="auto"/>
                <w:kern w:val="0"/>
                <w:sz w:val="21"/>
                <w:szCs w:val="21"/>
                <w:highlight w:val="none"/>
                <w:lang w:val="en-US" w:eastAsia="zh-CN"/>
              </w:rPr>
              <w:t>SO</w:t>
            </w:r>
            <w:r>
              <w:rPr>
                <w:rFonts w:hint="eastAsia" w:cs="Times New Roman"/>
                <w:color w:val="auto"/>
                <w:kern w:val="0"/>
                <w:sz w:val="21"/>
                <w:szCs w:val="21"/>
                <w:highlight w:val="none"/>
                <w:vertAlign w:val="subscript"/>
                <w:lang w:val="en-US" w:eastAsia="zh-CN"/>
              </w:rPr>
              <w:t>2</w:t>
            </w:r>
            <w:r>
              <w:rPr>
                <w:rFonts w:hint="eastAsia" w:cs="Times New Roman"/>
                <w:color w:val="auto"/>
                <w:kern w:val="0"/>
                <w:sz w:val="21"/>
                <w:szCs w:val="21"/>
                <w:highlight w:val="none"/>
                <w:lang w:val="en-US" w:eastAsia="zh-CN"/>
              </w:rPr>
              <w:t>、NO</w:t>
            </w:r>
            <w:r>
              <w:rPr>
                <w:rFonts w:hint="eastAsia" w:cs="Times New Roman"/>
                <w:color w:val="auto"/>
                <w:kern w:val="0"/>
                <w:sz w:val="21"/>
                <w:szCs w:val="21"/>
                <w:highlight w:val="none"/>
                <w:vertAlign w:val="subscript"/>
                <w:lang w:val="en-US" w:eastAsia="zh-CN"/>
              </w:rPr>
              <w:t>X</w:t>
            </w:r>
            <w:r>
              <w:rPr>
                <w:rFonts w:hint="eastAsia" w:cs="Times New Roman"/>
                <w:color w:val="auto"/>
                <w:kern w:val="0"/>
                <w:sz w:val="21"/>
                <w:szCs w:val="21"/>
                <w:highlight w:val="none"/>
                <w:lang w:val="en-US" w:eastAsia="zh-CN"/>
              </w:rPr>
              <w:t>、非甲烷总烃</w:t>
            </w:r>
          </w:p>
        </w:tc>
        <w:tc>
          <w:tcPr>
            <w:tcW w:w="258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2"/>
                <w:highlight w:val="none"/>
                <w:lang w:eastAsia="zh-CN"/>
              </w:rPr>
              <w:t>设置</w:t>
            </w:r>
            <w:r>
              <w:rPr>
                <w:rFonts w:hint="eastAsia" w:ascii="Times New Roman" w:hAnsi="Times New Roman" w:eastAsia="宋体" w:cs="Times New Roman"/>
                <w:color w:val="auto"/>
                <w:szCs w:val="22"/>
                <w:highlight w:val="none"/>
                <w:lang w:val="en-US" w:eastAsia="zh-CN"/>
              </w:rPr>
              <w:t>集气罩收集后通过</w:t>
            </w:r>
            <w:r>
              <w:rPr>
                <w:rFonts w:hint="default" w:ascii="Times New Roman" w:hAnsi="Times New Roman" w:eastAsia="宋体" w:cs="Times New Roman"/>
                <w:color w:val="auto"/>
                <w:szCs w:val="22"/>
                <w:highlight w:val="none"/>
              </w:rPr>
              <w:t>活性炭吸附</w:t>
            </w:r>
            <w:r>
              <w:rPr>
                <w:rFonts w:hint="eastAsia" w:ascii="Times New Roman" w:hAnsi="Times New Roman" w:eastAsia="宋体" w:cs="Times New Roman"/>
                <w:color w:val="auto"/>
                <w:szCs w:val="22"/>
                <w:highlight w:val="none"/>
                <w:lang w:val="en-US" w:eastAsia="zh-CN"/>
              </w:rPr>
              <w:t>再</w:t>
            </w:r>
            <w:r>
              <w:rPr>
                <w:rFonts w:hint="default" w:ascii="Times New Roman" w:hAnsi="Times New Roman" w:eastAsia="宋体" w:cs="Times New Roman"/>
                <w:color w:val="auto"/>
                <w:szCs w:val="22"/>
                <w:highlight w:val="none"/>
                <w:lang w:eastAsia="zh-CN"/>
              </w:rPr>
              <w:t>由</w:t>
            </w:r>
            <w:r>
              <w:rPr>
                <w:rFonts w:hint="eastAsia" w:cs="Times New Roman"/>
                <w:color w:val="auto"/>
                <w:szCs w:val="22"/>
                <w:highlight w:val="none"/>
                <w:lang w:val="en-US" w:eastAsia="zh-CN"/>
              </w:rPr>
              <w:t>1根</w:t>
            </w:r>
            <w:r>
              <w:rPr>
                <w:rFonts w:hint="default" w:ascii="Times New Roman" w:hAnsi="Times New Roman" w:eastAsia="宋体" w:cs="Times New Roman"/>
                <w:color w:val="auto"/>
                <w:szCs w:val="22"/>
                <w:highlight w:val="none"/>
                <w:lang w:val="en-US" w:eastAsia="zh-CN"/>
              </w:rPr>
              <w:t>15m高的</w:t>
            </w:r>
            <w:r>
              <w:rPr>
                <w:rFonts w:hint="eastAsia" w:ascii="Times New Roman" w:hAnsi="Times New Roman" w:eastAsia="宋体" w:cs="Times New Roman"/>
                <w:color w:val="auto"/>
                <w:szCs w:val="22"/>
                <w:highlight w:val="none"/>
                <w:lang w:val="en-US" w:eastAsia="zh-CN"/>
              </w:rPr>
              <w:t>DA002</w:t>
            </w:r>
            <w:r>
              <w:rPr>
                <w:rFonts w:hint="default" w:ascii="Times New Roman" w:hAnsi="Times New Roman" w:eastAsia="宋体" w:cs="Times New Roman"/>
                <w:color w:val="auto"/>
                <w:szCs w:val="22"/>
                <w:highlight w:val="none"/>
                <w:lang w:val="en-US" w:eastAsia="zh-CN"/>
              </w:rPr>
              <w:t>排气筒排放</w:t>
            </w:r>
            <w:r>
              <w:rPr>
                <w:rFonts w:hint="default" w:ascii="Times New Roman" w:hAnsi="Times New Roman" w:eastAsia="宋体" w:cs="Times New Roman"/>
                <w:color w:val="auto"/>
                <w:szCs w:val="22"/>
                <w:highlight w:val="none"/>
              </w:rPr>
              <w:t>，</w:t>
            </w:r>
            <w:r>
              <w:rPr>
                <w:rFonts w:hint="default" w:ascii="Times New Roman" w:hAnsi="Times New Roman" w:eastAsia="宋体" w:cs="Times New Roman"/>
                <w:color w:val="auto"/>
                <w:szCs w:val="22"/>
                <w:highlight w:val="none"/>
                <w:lang w:eastAsia="zh-CN"/>
              </w:rPr>
              <w:t>集气罩收集率按照</w:t>
            </w:r>
            <w:r>
              <w:rPr>
                <w:rFonts w:hint="default" w:ascii="Times New Roman" w:hAnsi="Times New Roman" w:eastAsia="宋体" w:cs="Times New Roman"/>
                <w:color w:val="auto"/>
                <w:szCs w:val="22"/>
                <w:highlight w:val="none"/>
                <w:lang w:val="en-US" w:eastAsia="zh-CN"/>
              </w:rPr>
              <w:t>85%计，</w:t>
            </w:r>
            <w:r>
              <w:rPr>
                <w:rFonts w:hint="default" w:ascii="Times New Roman" w:hAnsi="Times New Roman" w:eastAsia="宋体" w:cs="Times New Roman"/>
                <w:color w:val="auto"/>
                <w:szCs w:val="22"/>
                <w:highlight w:val="none"/>
              </w:rPr>
              <w:t>活性炭吸附效率以</w:t>
            </w:r>
            <w:r>
              <w:rPr>
                <w:rFonts w:hint="eastAsia" w:ascii="Times New Roman" w:hAnsi="Times New Roman" w:eastAsia="宋体" w:cs="Times New Roman"/>
                <w:color w:val="auto"/>
                <w:szCs w:val="22"/>
                <w:highlight w:val="none"/>
                <w:lang w:val="en-US" w:eastAsia="zh-CN"/>
              </w:rPr>
              <w:t>80</w:t>
            </w:r>
            <w:r>
              <w:rPr>
                <w:rFonts w:hint="default" w:ascii="Times New Roman" w:hAnsi="Times New Roman" w:eastAsia="宋体" w:cs="Times New Roman"/>
                <w:color w:val="auto"/>
                <w:szCs w:val="22"/>
                <w:highlight w:val="none"/>
              </w:rPr>
              <w:t>%计，</w:t>
            </w:r>
            <w:r>
              <w:rPr>
                <w:rFonts w:hint="eastAsia" w:ascii="Times New Roman" w:hAnsi="Times New Roman" w:eastAsia="宋体" w:cs="Times New Roman"/>
                <w:color w:val="auto"/>
                <w:szCs w:val="22"/>
                <w:highlight w:val="none"/>
                <w:lang w:val="en-US" w:eastAsia="zh-CN"/>
              </w:rPr>
              <w:t>风机</w:t>
            </w:r>
            <w:r>
              <w:rPr>
                <w:rFonts w:hint="default" w:ascii="Times New Roman" w:hAnsi="Times New Roman" w:eastAsia="宋体" w:cs="Times New Roman"/>
                <w:color w:val="auto"/>
                <w:szCs w:val="22"/>
                <w:highlight w:val="none"/>
              </w:rPr>
              <w:t>风量为</w:t>
            </w:r>
            <w:r>
              <w:rPr>
                <w:rFonts w:hint="eastAsia" w:cs="Times New Roman"/>
                <w:color w:val="auto"/>
                <w:szCs w:val="22"/>
                <w:highlight w:val="none"/>
                <w:lang w:val="en-US" w:eastAsia="zh-CN"/>
              </w:rPr>
              <w:t>130</w:t>
            </w:r>
            <w:r>
              <w:rPr>
                <w:rFonts w:hint="default" w:ascii="Times New Roman" w:hAnsi="Times New Roman" w:eastAsia="宋体" w:cs="Times New Roman"/>
                <w:color w:val="auto"/>
                <w:szCs w:val="22"/>
                <w:highlight w:val="none"/>
              </w:rPr>
              <w:t>00m</w:t>
            </w:r>
            <w:r>
              <w:rPr>
                <w:rFonts w:hint="default" w:ascii="Times New Roman" w:hAnsi="Times New Roman" w:eastAsia="宋体" w:cs="Times New Roman"/>
                <w:color w:val="auto"/>
                <w:szCs w:val="22"/>
                <w:highlight w:val="none"/>
                <w:vertAlign w:val="superscript"/>
              </w:rPr>
              <w:t>3</w:t>
            </w:r>
            <w:r>
              <w:rPr>
                <w:rFonts w:hint="default" w:ascii="Times New Roman" w:hAnsi="Times New Roman" w:eastAsia="宋体" w:cs="Times New Roman"/>
                <w:color w:val="auto"/>
                <w:szCs w:val="22"/>
                <w:highlight w:val="none"/>
              </w:rPr>
              <w:t>/h</w:t>
            </w:r>
            <w:r>
              <w:rPr>
                <w:rFonts w:hint="eastAsia" w:ascii="Times New Roman" w:hAnsi="Times New Roman" w:eastAsia="宋体" w:cs="Times New Roman"/>
                <w:color w:val="auto"/>
                <w:szCs w:val="22"/>
                <w:highlight w:val="none"/>
                <w:lang w:eastAsia="zh-CN"/>
              </w:rPr>
              <w:t>。</w:t>
            </w:r>
          </w:p>
        </w:tc>
        <w:tc>
          <w:tcPr>
            <w:tcW w:w="1757" w:type="dxa"/>
            <w:vAlign w:val="center"/>
          </w:tcPr>
          <w:p>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2"/>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68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zCs w:val="21"/>
                <w:highlight w:val="none"/>
                <w:lang w:eastAsia="zh-CN"/>
              </w:rPr>
              <w:t>生产废水</w:t>
            </w:r>
          </w:p>
        </w:tc>
        <w:tc>
          <w:tcPr>
            <w:tcW w:w="1424"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Cs w:val="21"/>
                <w:highlight w:val="none"/>
                <w:lang w:val="en-US" w:eastAsia="zh-CN"/>
              </w:rPr>
              <w:t>SS</w:t>
            </w:r>
            <w:r>
              <w:rPr>
                <w:rFonts w:hint="eastAsia" w:cs="Times New Roman"/>
                <w:color w:val="auto"/>
                <w:szCs w:val="21"/>
                <w:highlight w:val="none"/>
                <w:lang w:val="en-US" w:eastAsia="zh-CN"/>
              </w:rPr>
              <w:t>、COD、LAS、石油类</w:t>
            </w:r>
          </w:p>
        </w:tc>
        <w:tc>
          <w:tcPr>
            <w:tcW w:w="2582"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2"/>
                <w:highlight w:val="none"/>
                <w:lang w:val="en-US" w:eastAsia="zh-CN"/>
              </w:rPr>
              <w:t>经生产废水处理设施处理后全部回用于生产过程</w:t>
            </w:r>
            <w:r>
              <w:rPr>
                <w:rFonts w:hint="eastAsia" w:ascii="Times New Roman" w:hAnsi="Times New Roman" w:eastAsia="宋体" w:cs="Times New Roman"/>
                <w:color w:val="auto"/>
                <w:szCs w:val="22"/>
                <w:highlight w:val="none"/>
                <w:lang w:val="en-US" w:eastAsia="zh-CN"/>
              </w:rPr>
              <w:t>，</w:t>
            </w:r>
            <w:r>
              <w:rPr>
                <w:rFonts w:hint="default" w:ascii="Times New Roman" w:hAnsi="Times New Roman" w:eastAsia="宋体" w:cs="Times New Roman"/>
                <w:color w:val="auto"/>
                <w:szCs w:val="22"/>
                <w:highlight w:val="none"/>
                <w:lang w:val="en-US" w:eastAsia="zh-CN"/>
              </w:rPr>
              <w:t>不外排</w:t>
            </w:r>
            <w:r>
              <w:rPr>
                <w:rFonts w:hint="eastAsia" w:ascii="Times New Roman" w:hAnsi="Times New Roman" w:eastAsia="宋体" w:cs="Times New Roman"/>
                <w:color w:val="auto"/>
                <w:szCs w:val="22"/>
                <w:highlight w:val="none"/>
                <w:lang w:val="en-US" w:eastAsia="zh-CN"/>
              </w:rPr>
              <w:t>。</w:t>
            </w:r>
          </w:p>
        </w:tc>
        <w:tc>
          <w:tcPr>
            <w:tcW w:w="175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Cs w:val="22"/>
                <w:highlight w:val="none"/>
                <w:lang w:val="zh-CN"/>
              </w:rPr>
            </w:pPr>
            <w:r>
              <w:rPr>
                <w:rFonts w:hint="default" w:ascii="Times New Roman" w:hAnsi="Times New Roman" w:eastAsia="宋体" w:cs="Times New Roman"/>
                <w:color w:val="auto"/>
                <w:szCs w:val="22"/>
                <w:highlight w:val="none"/>
                <w:lang w:val="zh-CN"/>
              </w:rPr>
              <w:t>《城市污水再生利用 工业用水水质》（GB/T19923-2005）中</w:t>
            </w:r>
            <w:r>
              <w:rPr>
                <w:rFonts w:hint="eastAsia" w:ascii="Times New Roman" w:hAnsi="Times New Roman" w:eastAsia="宋体" w:cs="Times New Roman"/>
                <w:color w:val="auto"/>
                <w:szCs w:val="22"/>
                <w:highlight w:val="none"/>
                <w:lang w:val="zh-CN"/>
              </w:rPr>
              <w:t>工艺与产品用水</w:t>
            </w:r>
            <w:r>
              <w:rPr>
                <w:rFonts w:hint="default" w:ascii="Times New Roman" w:hAnsi="Times New Roman" w:eastAsia="宋体" w:cs="Times New Roman"/>
                <w:color w:val="auto"/>
                <w:szCs w:val="22"/>
                <w:highlight w:val="none"/>
                <w:lang w:val="zh-CN"/>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生产设备噪声</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安装减震垫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优化设备布局</w:t>
            </w:r>
            <w:r>
              <w:rPr>
                <w:rFonts w:hint="default" w:ascii="Times New Roman" w:hAnsi="Times New Roman" w:eastAsia="宋体" w:cs="Times New Roman"/>
                <w:color w:val="auto"/>
                <w:sz w:val="21"/>
                <w:szCs w:val="21"/>
                <w:highlight w:val="none"/>
                <w:lang w:eastAsia="zh-CN"/>
              </w:rPr>
              <w:t>、设置空压机房</w:t>
            </w:r>
            <w:r>
              <w:rPr>
                <w:rFonts w:hint="eastAsia" w:ascii="Times New Roman" w:hAnsi="Times New Roman" w:eastAsia="宋体" w:cs="Times New Roman"/>
                <w:color w:val="auto"/>
                <w:sz w:val="21"/>
                <w:szCs w:val="21"/>
                <w:highlight w:val="none"/>
                <w:lang w:eastAsia="zh-CN"/>
              </w:rPr>
              <w:t>。</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FF"/>
                <w:kern w:val="0"/>
                <w:sz w:val="21"/>
                <w:szCs w:val="21"/>
                <w:highlight w:val="none"/>
                <w:u w:val="none"/>
                <w:lang w:val="en-US" w:eastAsia="zh-CN" w:bidi="ar"/>
              </w:rPr>
              <w:t>《工业企业厂界环境噪声排放标准》（GB12348-2008）中的</w:t>
            </w:r>
            <w:r>
              <w:rPr>
                <w:rFonts w:hint="eastAsia" w:ascii="Times New Roman" w:hAnsi="Times New Roman" w:eastAsia="宋体" w:cs="Times New Roman"/>
                <w:i w:val="0"/>
                <w:iCs w:val="0"/>
                <w:color w:val="0000FF"/>
                <w:kern w:val="0"/>
                <w:sz w:val="21"/>
                <w:szCs w:val="21"/>
                <w:highlight w:val="none"/>
                <w:u w:val="none"/>
                <w:lang w:val="en-US" w:eastAsia="zh-CN" w:bidi="ar"/>
              </w:rPr>
              <w:t>3</w:t>
            </w:r>
            <w:r>
              <w:rPr>
                <w:rFonts w:hint="default" w:ascii="Times New Roman" w:hAnsi="Times New Roman" w:eastAsia="宋体" w:cs="Times New Roman"/>
                <w:i w:val="0"/>
                <w:iCs w:val="0"/>
                <w:color w:val="0000FF"/>
                <w:kern w:val="0"/>
                <w:sz w:val="21"/>
                <w:szCs w:val="21"/>
                <w:highlight w:val="none"/>
                <w:u w:val="none"/>
                <w:lang w:val="en-US" w:eastAsia="zh-CN" w:bidi="ar"/>
              </w:rPr>
              <w:t>类</w:t>
            </w:r>
            <w:r>
              <w:rPr>
                <w:rFonts w:hint="eastAsia" w:ascii="Times New Roman" w:hAnsi="Times New Roman" w:eastAsia="宋体" w:cs="Times New Roman"/>
                <w:i w:val="0"/>
                <w:iCs w:val="0"/>
                <w:color w:val="0000FF"/>
                <w:kern w:val="0"/>
                <w:sz w:val="21"/>
                <w:szCs w:val="21"/>
                <w:highlight w:val="none"/>
                <w:u w:val="none"/>
                <w:lang w:val="en-US" w:eastAsia="zh-CN" w:bidi="ar"/>
              </w:rPr>
              <w:t>、4类</w:t>
            </w:r>
            <w:r>
              <w:rPr>
                <w:rFonts w:hint="default" w:ascii="Times New Roman" w:hAnsi="Times New Roman" w:eastAsia="宋体" w:cs="Times New Roman"/>
                <w:i w:val="0"/>
                <w:iCs w:val="0"/>
                <w:color w:val="0000FF"/>
                <w:kern w:val="0"/>
                <w:sz w:val="21"/>
                <w:szCs w:val="21"/>
                <w:highlight w:val="none"/>
                <w:u w:val="none"/>
                <w:lang w:val="en-US" w:eastAsia="zh-CN" w:bidi="ar"/>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686"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24"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82"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57"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项目运营过程中固体废弃物包括一般固体废物及危险固体废物。一般固体废物包括：</w:t>
            </w:r>
            <w:r>
              <w:rPr>
                <w:rFonts w:hint="eastAsia" w:cs="Times New Roman"/>
                <w:color w:val="auto"/>
                <w:sz w:val="21"/>
                <w:szCs w:val="21"/>
                <w:highlight w:val="none"/>
                <w:lang w:val="en-US" w:eastAsia="zh-CN"/>
              </w:rPr>
              <w:t>废包装桶</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废包装桶</w:t>
            </w:r>
            <w:r>
              <w:rPr>
                <w:rFonts w:hint="default" w:ascii="Times New Roman" w:hAnsi="Times New Roman" w:eastAsia="宋体" w:cs="Times New Roman"/>
                <w:color w:val="auto"/>
                <w:sz w:val="21"/>
                <w:szCs w:val="21"/>
                <w:highlight w:val="none"/>
                <w:lang w:val="en-US" w:eastAsia="zh-CN"/>
              </w:rPr>
              <w:t>统一收集后暂存于一般固体废物暂存区定期出售给废品收购站；危险固体废物包括：</w:t>
            </w:r>
            <w:r>
              <w:rPr>
                <w:rFonts w:hint="eastAsia" w:cs="Times New Roman"/>
                <w:color w:val="auto"/>
                <w:sz w:val="21"/>
                <w:szCs w:val="21"/>
                <w:highlight w:val="none"/>
                <w:lang w:val="en-US" w:eastAsia="zh-CN"/>
              </w:rPr>
              <w:t>生产废水处理设施污泥，危险废物分类</w:t>
            </w:r>
            <w:r>
              <w:rPr>
                <w:rFonts w:hint="default" w:ascii="Times New Roman" w:hAnsi="Times New Roman" w:eastAsia="宋体" w:cs="Times New Roman"/>
                <w:color w:val="auto"/>
                <w:sz w:val="21"/>
                <w:szCs w:val="21"/>
                <w:highlight w:val="none"/>
                <w:lang w:val="en-US" w:eastAsia="zh-CN"/>
              </w:rPr>
              <w:t>集中收集后暂存于危险废物暂存间，委托</w:t>
            </w:r>
            <w:r>
              <w:rPr>
                <w:rFonts w:hint="eastAsia" w:cs="Times New Roman"/>
                <w:color w:val="auto"/>
                <w:sz w:val="21"/>
                <w:szCs w:val="21"/>
                <w:highlight w:val="none"/>
                <w:lang w:val="zh-CN" w:eastAsia="zh-CN"/>
              </w:rPr>
              <w:t>有资质单位</w:t>
            </w:r>
            <w:r>
              <w:rPr>
                <w:rFonts w:hint="default" w:ascii="Times New Roman" w:hAnsi="Times New Roman" w:eastAsia="宋体" w:cs="Times New Roman"/>
                <w:color w:val="auto"/>
                <w:sz w:val="21"/>
                <w:szCs w:val="21"/>
                <w:highlight w:val="none"/>
                <w:lang w:val="en-US" w:eastAsia="zh-CN"/>
              </w:rPr>
              <w:t>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危险废物暂存间按照</w:t>
            </w:r>
            <w:r>
              <w:rPr>
                <w:color w:val="auto"/>
                <w:sz w:val="21"/>
                <w:szCs w:val="21"/>
                <w:highlight w:val="none"/>
                <w:lang w:val="zh-CN"/>
              </w:rPr>
              <w:t>《危险废物贮存污染控制标准》（GB18596-20</w:t>
            </w:r>
            <w:r>
              <w:rPr>
                <w:rFonts w:hint="eastAsia"/>
                <w:color w:val="auto"/>
                <w:sz w:val="21"/>
                <w:szCs w:val="21"/>
                <w:highlight w:val="none"/>
              </w:rPr>
              <w:t>23</w:t>
            </w:r>
            <w:r>
              <w:rPr>
                <w:color w:val="auto"/>
                <w:sz w:val="21"/>
                <w:szCs w:val="21"/>
                <w:highlight w:val="none"/>
                <w:lang w:val="zh-CN"/>
              </w:rPr>
              <w:t>）标准要求</w:t>
            </w:r>
            <w:r>
              <w:rPr>
                <w:rFonts w:hint="default" w:ascii="Times New Roman" w:hAnsi="Times New Roman" w:eastAsia="宋体" w:cs="Times New Roman"/>
                <w:color w:val="auto"/>
                <w:sz w:val="21"/>
                <w:szCs w:val="21"/>
                <w:highlight w:val="none"/>
                <w:lang w:val="en-US" w:eastAsia="zh-CN"/>
              </w:rPr>
              <w:t>，进行重点防渗。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449" w:type="dxa"/>
            <w:gridSpan w:val="4"/>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①仓库应做好防渗防腐处理；</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②生产车间应做好周边防护措施，如设置一定高度围堰，防范</w:t>
            </w:r>
            <w:r>
              <w:rPr>
                <w:rFonts w:hint="eastAsia" w:ascii="Times New Roman" w:hAnsi="Times New Roman" w:eastAsia="宋体" w:cs="Times New Roman"/>
                <w:color w:val="auto"/>
                <w:sz w:val="21"/>
                <w:szCs w:val="21"/>
                <w:highlight w:val="none"/>
                <w:lang w:val="en-US" w:eastAsia="zh-CN"/>
              </w:rPr>
              <w:t>风险物质</w:t>
            </w:r>
            <w:r>
              <w:rPr>
                <w:rFonts w:hint="default" w:ascii="Times New Roman" w:hAnsi="Times New Roman" w:eastAsia="宋体" w:cs="Times New Roman"/>
                <w:color w:val="auto"/>
                <w:sz w:val="21"/>
                <w:szCs w:val="21"/>
                <w:highlight w:val="none"/>
                <w:lang w:val="en-US" w:eastAsia="zh-CN"/>
              </w:rPr>
              <w:t>泄漏蔓延到周边区域；</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③定期检查</w:t>
            </w:r>
            <w:r>
              <w:rPr>
                <w:rFonts w:hint="eastAsia"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lang w:val="en-US" w:eastAsia="zh-CN"/>
              </w:rPr>
              <w:t>存储的安全状态，检查其包装有无破损，以防止泄漏。</w:t>
            </w:r>
          </w:p>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zh-CN" w:eastAsia="zh-CN"/>
              </w:rPr>
              <w:t>建立健全安全、环境管理体系及高效的安全生产机构，一旦发生事故，要做到快速、高效、安全处置。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51" w:type="dxa"/>
            <w:vAlign w:val="center"/>
          </w:tcPr>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pP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449"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shd w:val="clear" w:color="auto" w:fill="auto"/>
                <w:lang w:val="en-US" w:eastAsia="zh-CN"/>
              </w:rPr>
              <w:t>待取得批复后及时申领排污许可证，编制突发环境事件应急预案</w:t>
            </w:r>
            <w:r>
              <w:rPr>
                <w:rFonts w:hint="eastAsia" w:ascii="Times New Roman" w:hAnsi="Times New Roman" w:cs="Times New Roman"/>
                <w:color w:val="auto"/>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lang w:val="en-US" w:eastAsia="zh-CN"/>
              </w:rPr>
              <w:t>由建设单位指定</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名管理人员兼职环境保护管理，负责日常的环境管理监督、落实环境监测及竣工环境保护验收要求。</w:t>
            </w:r>
          </w:p>
        </w:tc>
      </w:tr>
    </w:tbl>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28" w:name="_Toc1582"/>
      <w:r>
        <w:rPr>
          <w:rFonts w:hint="default" w:ascii="Times New Roman" w:hAnsi="Times New Roman" w:eastAsia="宋体" w:cs="Times New Roman"/>
          <w:b/>
          <w:bCs/>
          <w:snapToGrid w:val="0"/>
          <w:color w:val="auto"/>
          <w:sz w:val="30"/>
          <w:szCs w:val="30"/>
          <w:highlight w:val="none"/>
        </w:rPr>
        <w:t>六、结论</w:t>
      </w:r>
      <w:bookmarkEnd w:id="28"/>
    </w:p>
    <w:tbl>
      <w:tblPr>
        <w:tblStyle w:val="2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本项目符合国家和地方相关产业政策，选址合理，场内平面布置合理。对产生的废气、</w:t>
            </w:r>
            <w:r>
              <w:rPr>
                <w:rFonts w:hint="eastAsia" w:cs="Times New Roman"/>
                <w:color w:val="auto"/>
                <w:sz w:val="24"/>
                <w:szCs w:val="24"/>
                <w:highlight w:val="none"/>
                <w:lang w:eastAsia="zh-CN"/>
              </w:rPr>
              <w:t>废水</w:t>
            </w:r>
            <w:r>
              <w:rPr>
                <w:rFonts w:hint="default" w:ascii="Times New Roman" w:hAnsi="Times New Roman" w:eastAsia="宋体" w:cs="Times New Roman"/>
                <w:color w:val="auto"/>
                <w:sz w:val="24"/>
                <w:szCs w:val="24"/>
                <w:highlight w:val="none"/>
              </w:rPr>
              <w:t>、噪声、固废采取措施治理后，能够实现污染物的达标排放，不会对环境造成大的影响，不会降低当地的环境功能。在严格执行有关环保法规和“三同时”制度，认真落实本报告提出的各项污染防治措施的基础上，从环境保护角度分析，本项目的建设</w:t>
            </w:r>
            <w:r>
              <w:rPr>
                <w:rFonts w:hint="eastAsia" w:cs="Times New Roman"/>
                <w:color w:val="auto"/>
                <w:sz w:val="24"/>
                <w:szCs w:val="24"/>
                <w:highlight w:val="none"/>
                <w:lang w:eastAsia="zh-CN"/>
              </w:rPr>
              <w:t>是</w:t>
            </w:r>
            <w:r>
              <w:rPr>
                <w:rFonts w:hint="default" w:ascii="Times New Roman" w:hAnsi="Times New Roman" w:eastAsia="宋体" w:cs="Times New Roman"/>
                <w:color w:val="auto"/>
                <w:sz w:val="24"/>
                <w:szCs w:val="24"/>
                <w:highlight w:val="none"/>
              </w:rPr>
              <w:t>可行的。</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p>
        </w:tc>
      </w:tr>
    </w:tbl>
    <w:p>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eastAsia="宋体" w:cs="Times New Roman"/>
          <w:color w:val="auto"/>
          <w:highlight w:val="none"/>
        </w:rPr>
      </w:pP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outlineLvl w:val="9"/>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14"/>
        <w:gridCol w:w="11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jc w:val="right"/>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项目</w:t>
            </w:r>
          </w:p>
          <w:p>
            <w:pPr>
              <w:pStyle w:val="37"/>
              <w:keepLines w:val="0"/>
              <w:pageBreakBefore w:val="0"/>
              <w:widowControl w:val="0"/>
              <w:kinsoku/>
              <w:wordWrap/>
              <w:overflowPunct/>
              <w:topLinePunct w:val="0"/>
              <w:autoSpaceDE/>
              <w:autoSpaceDN/>
              <w:bidi w:val="0"/>
              <w:spacing w:before="0" w:beforeLines="0" w:afterLines="0" w:line="240" w:lineRule="auto"/>
              <w:jc w:val="left"/>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分类</w:t>
            </w:r>
          </w:p>
        </w:tc>
        <w:tc>
          <w:tcPr>
            <w:tcW w:w="1417"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污染物名称</w:t>
            </w:r>
          </w:p>
        </w:tc>
        <w:tc>
          <w:tcPr>
            <w:tcW w:w="1701"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现有工程</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1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①</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276"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现有工程</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许可排放量</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2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snapToGrid w:val="0"/>
                <w:color w:val="auto"/>
                <w:spacing w:val="-6"/>
                <w:kern w:val="21"/>
                <w:szCs w:val="21"/>
                <w:highlight w:val="none"/>
              </w:rPr>
              <w:t>②</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701"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在建工程</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3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③</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559"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本项目</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排放量（固体废物产生量）</w:t>
            </w: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4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④</w:t>
            </w:r>
            <w:r>
              <w:rPr>
                <w:rFonts w:hint="default" w:ascii="Times New Roman" w:hAnsi="Times New Roman" w:eastAsia="黑体" w:cs="Times New Roman"/>
                <w:b w:val="0"/>
                <w:bCs/>
                <w:snapToGrid w:val="0"/>
                <w:color w:val="auto"/>
                <w:spacing w:val="-6"/>
                <w:kern w:val="21"/>
                <w:szCs w:val="21"/>
                <w:highlight w:val="none"/>
              </w:rPr>
              <w:fldChar w:fldCharType="end"/>
            </w:r>
          </w:p>
        </w:tc>
        <w:tc>
          <w:tcPr>
            <w:tcW w:w="1761"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以新带老削减量</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（新建项目不填）</w:t>
            </w:r>
            <w:r>
              <w:rPr>
                <w:rFonts w:hint="default" w:ascii="Times New Roman" w:hAnsi="Times New Roman" w:eastAsia="黑体" w:cs="Times New Roman"/>
                <w:b w:val="0"/>
                <w:bCs/>
                <w:snapToGrid w:val="0"/>
                <w:color w:val="auto"/>
                <w:spacing w:val="-16"/>
                <w:kern w:val="21"/>
                <w:szCs w:val="21"/>
                <w:highlight w:val="none"/>
              </w:rPr>
              <w:fldChar w:fldCharType="begin"/>
            </w:r>
            <w:r>
              <w:rPr>
                <w:rFonts w:hint="default" w:ascii="Times New Roman" w:hAnsi="Times New Roman" w:eastAsia="黑体" w:cs="Times New Roman"/>
                <w:b w:val="0"/>
                <w:bCs/>
                <w:snapToGrid w:val="0"/>
                <w:color w:val="auto"/>
                <w:spacing w:val="-16"/>
                <w:kern w:val="21"/>
                <w:szCs w:val="21"/>
                <w:highlight w:val="none"/>
              </w:rPr>
              <w:instrText xml:space="preserve"> = 5 \* GB3 \* MERGEFORMAT </w:instrText>
            </w:r>
            <w:r>
              <w:rPr>
                <w:rFonts w:hint="default" w:ascii="Times New Roman" w:hAnsi="Times New Roman" w:eastAsia="黑体" w:cs="Times New Roman"/>
                <w:b w:val="0"/>
                <w:bCs/>
                <w:snapToGrid w:val="0"/>
                <w:color w:val="auto"/>
                <w:spacing w:val="-16"/>
                <w:kern w:val="21"/>
                <w:szCs w:val="21"/>
                <w:highlight w:val="none"/>
              </w:rPr>
              <w:fldChar w:fldCharType="separate"/>
            </w:r>
            <w:r>
              <w:rPr>
                <w:rFonts w:hint="default" w:ascii="Times New Roman" w:hAnsi="Times New Roman" w:eastAsia="黑体" w:cs="Times New Roman"/>
                <w:b w:val="0"/>
                <w:bCs/>
                <w:color w:val="auto"/>
                <w:kern w:val="2"/>
                <w:szCs w:val="21"/>
                <w:highlight w:val="none"/>
              </w:rPr>
              <w:t>⑤</w:t>
            </w:r>
            <w:r>
              <w:rPr>
                <w:rFonts w:hint="default" w:ascii="Times New Roman" w:hAnsi="Times New Roman" w:eastAsia="黑体" w:cs="Times New Roman"/>
                <w:b w:val="0"/>
                <w:bCs/>
                <w:snapToGrid w:val="0"/>
                <w:color w:val="auto"/>
                <w:spacing w:val="-16"/>
                <w:kern w:val="21"/>
                <w:szCs w:val="21"/>
                <w:highlight w:val="none"/>
              </w:rPr>
              <w:fldChar w:fldCharType="end"/>
            </w:r>
          </w:p>
        </w:tc>
        <w:tc>
          <w:tcPr>
            <w:tcW w:w="1614"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本项目建成后</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16"/>
                <w:kern w:val="21"/>
                <w:szCs w:val="21"/>
                <w:highlight w:val="none"/>
              </w:rPr>
            </w:pPr>
            <w:r>
              <w:rPr>
                <w:rFonts w:hint="default" w:ascii="Times New Roman" w:hAnsi="Times New Roman" w:eastAsia="黑体" w:cs="Times New Roman"/>
                <w:b w:val="0"/>
                <w:bCs/>
                <w:snapToGrid w:val="0"/>
                <w:color w:val="auto"/>
                <w:spacing w:val="-16"/>
                <w:kern w:val="21"/>
                <w:szCs w:val="21"/>
                <w:highlight w:val="none"/>
              </w:rPr>
              <w:t>全厂排放量（固体废物产生量）</w:t>
            </w:r>
            <w:r>
              <w:rPr>
                <w:rFonts w:hint="default" w:ascii="Times New Roman" w:hAnsi="Times New Roman" w:eastAsia="黑体" w:cs="Times New Roman"/>
                <w:b w:val="0"/>
                <w:bCs/>
                <w:snapToGrid w:val="0"/>
                <w:color w:val="auto"/>
                <w:spacing w:val="-16"/>
                <w:kern w:val="21"/>
                <w:szCs w:val="21"/>
                <w:highlight w:val="none"/>
              </w:rPr>
              <w:fldChar w:fldCharType="begin"/>
            </w:r>
            <w:r>
              <w:rPr>
                <w:rFonts w:hint="default" w:ascii="Times New Roman" w:hAnsi="Times New Roman" w:eastAsia="黑体" w:cs="Times New Roman"/>
                <w:b w:val="0"/>
                <w:bCs/>
                <w:snapToGrid w:val="0"/>
                <w:color w:val="auto"/>
                <w:spacing w:val="-16"/>
                <w:kern w:val="21"/>
                <w:szCs w:val="21"/>
                <w:highlight w:val="none"/>
              </w:rPr>
              <w:instrText xml:space="preserve"> = 6 \* GB3 \* MERGEFORMAT </w:instrText>
            </w:r>
            <w:r>
              <w:rPr>
                <w:rFonts w:hint="default" w:ascii="Times New Roman" w:hAnsi="Times New Roman" w:eastAsia="黑体" w:cs="Times New Roman"/>
                <w:b w:val="0"/>
                <w:bCs/>
                <w:snapToGrid w:val="0"/>
                <w:color w:val="auto"/>
                <w:spacing w:val="-16"/>
                <w:kern w:val="21"/>
                <w:szCs w:val="21"/>
                <w:highlight w:val="none"/>
              </w:rPr>
              <w:fldChar w:fldCharType="separate"/>
            </w:r>
            <w:r>
              <w:rPr>
                <w:rFonts w:hint="default" w:ascii="Times New Roman" w:hAnsi="Times New Roman" w:eastAsia="黑体" w:cs="Times New Roman"/>
                <w:b w:val="0"/>
                <w:bCs/>
                <w:color w:val="auto"/>
                <w:kern w:val="2"/>
                <w:szCs w:val="21"/>
                <w:highlight w:val="none"/>
              </w:rPr>
              <w:t>⑥</w:t>
            </w:r>
            <w:r>
              <w:rPr>
                <w:rFonts w:hint="default" w:ascii="Times New Roman" w:hAnsi="Times New Roman" w:eastAsia="黑体" w:cs="Times New Roman"/>
                <w:b w:val="0"/>
                <w:bCs/>
                <w:snapToGrid w:val="0"/>
                <w:color w:val="auto"/>
                <w:spacing w:val="-16"/>
                <w:kern w:val="21"/>
                <w:szCs w:val="21"/>
                <w:highlight w:val="none"/>
              </w:rPr>
              <w:fldChar w:fldCharType="end"/>
            </w:r>
          </w:p>
        </w:tc>
        <w:tc>
          <w:tcPr>
            <w:tcW w:w="1171" w:type="dxa"/>
            <w:tcMar>
              <w:left w:w="28" w:type="dxa"/>
              <w:right w:w="28" w:type="dxa"/>
            </w:tcMar>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t>变化量</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黑体" w:cs="Times New Roman"/>
                <w:b w:val="0"/>
                <w:bCs/>
                <w:snapToGrid w:val="0"/>
                <w:color w:val="auto"/>
                <w:spacing w:val="-6"/>
                <w:kern w:val="21"/>
                <w:szCs w:val="21"/>
                <w:highlight w:val="none"/>
              </w:rPr>
            </w:pPr>
            <w:r>
              <w:rPr>
                <w:rFonts w:hint="default" w:ascii="Times New Roman" w:hAnsi="Times New Roman" w:eastAsia="黑体" w:cs="Times New Roman"/>
                <w:b w:val="0"/>
                <w:bCs/>
                <w:snapToGrid w:val="0"/>
                <w:color w:val="auto"/>
                <w:spacing w:val="-6"/>
                <w:kern w:val="21"/>
                <w:szCs w:val="21"/>
                <w:highlight w:val="none"/>
              </w:rPr>
              <w:fldChar w:fldCharType="begin"/>
            </w:r>
            <w:r>
              <w:rPr>
                <w:rFonts w:hint="default" w:ascii="Times New Roman" w:hAnsi="Times New Roman" w:eastAsia="黑体" w:cs="Times New Roman"/>
                <w:b w:val="0"/>
                <w:bCs/>
                <w:snapToGrid w:val="0"/>
                <w:color w:val="auto"/>
                <w:spacing w:val="-6"/>
                <w:kern w:val="21"/>
                <w:szCs w:val="21"/>
                <w:highlight w:val="none"/>
              </w:rPr>
              <w:instrText xml:space="preserve"> = 7 \* GB3 \* MERGEFORMAT </w:instrText>
            </w:r>
            <w:r>
              <w:rPr>
                <w:rFonts w:hint="default" w:ascii="Times New Roman" w:hAnsi="Times New Roman" w:eastAsia="黑体" w:cs="Times New Roman"/>
                <w:b w:val="0"/>
                <w:bCs/>
                <w:snapToGrid w:val="0"/>
                <w:color w:val="auto"/>
                <w:spacing w:val="-6"/>
                <w:kern w:val="21"/>
                <w:szCs w:val="21"/>
                <w:highlight w:val="none"/>
              </w:rPr>
              <w:fldChar w:fldCharType="separate"/>
            </w:r>
            <w:r>
              <w:rPr>
                <w:rFonts w:hint="default" w:ascii="Times New Roman" w:hAnsi="Times New Roman" w:eastAsia="黑体" w:cs="Times New Roman"/>
                <w:b w:val="0"/>
                <w:bCs/>
                <w:color w:val="auto"/>
                <w:kern w:val="2"/>
                <w:szCs w:val="21"/>
                <w:highlight w:val="none"/>
              </w:rPr>
              <w:t>⑦</w:t>
            </w:r>
            <w:r>
              <w:rPr>
                <w:rFonts w:hint="default" w:ascii="Times New Roman" w:hAnsi="Times New Roman" w:eastAsia="黑体" w:cs="Times New Roman"/>
                <w:b w:val="0"/>
                <w:bCs/>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88" w:type="dxa"/>
            <w:vMerge w:val="restart"/>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eastAsia="宋体" w:cs="Times New Roman"/>
                <w:b w:val="0"/>
                <w:bCs/>
                <w:snapToGrid w:val="0"/>
                <w:color w:val="auto"/>
                <w:kern w:val="21"/>
                <w:sz w:val="21"/>
                <w:szCs w:val="21"/>
                <w:highlight w:val="none"/>
                <w:lang w:eastAsia="zh-CN"/>
              </w:rPr>
            </w:pPr>
            <w:r>
              <w:rPr>
                <w:rFonts w:hint="eastAsia" w:ascii="Times New Roman" w:hAnsi="Times New Roman" w:cs="Times New Roman"/>
                <w:b w:val="0"/>
                <w:bCs/>
                <w:snapToGrid w:val="0"/>
                <w:color w:val="auto"/>
                <w:kern w:val="21"/>
                <w:sz w:val="21"/>
                <w:szCs w:val="21"/>
                <w:highlight w:val="none"/>
                <w:lang w:eastAsia="zh-CN"/>
              </w:rPr>
              <w:t>废气</w:t>
            </w: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颗粒物</w:t>
            </w:r>
          </w:p>
        </w:tc>
        <w:tc>
          <w:tcPr>
            <w:tcW w:w="1701" w:type="dxa"/>
            <w:vAlign w:val="center"/>
          </w:tcPr>
          <w:p>
            <w:pPr>
              <w:keepLines w:val="0"/>
              <w:pageBreakBefore w:val="0"/>
              <w:widowControl w:val="0"/>
              <w:kinsoku/>
              <w:wordWrap/>
              <w:overflowPunct/>
              <w:topLinePunct w:val="0"/>
              <w:autoSpaceDE/>
              <w:autoSpaceDN/>
              <w:bidi w:val="0"/>
              <w:spacing w:before="0" w:beforeLines="0" w:afterLines="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color w:val="auto"/>
                <w:sz w:val="21"/>
                <w:szCs w:val="21"/>
                <w:highlight w:val="none"/>
                <w:lang w:val="en-US" w:eastAsia="zh-CN"/>
              </w:rPr>
              <w:t>0.0686t/a</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color w:val="auto"/>
                <w:sz w:val="21"/>
                <w:szCs w:val="21"/>
                <w:highlight w:val="none"/>
                <w:lang w:val="en-US" w:eastAsia="zh-CN"/>
              </w:rPr>
              <w:t>0.0686t/a</w:t>
            </w:r>
          </w:p>
        </w:tc>
        <w:tc>
          <w:tcPr>
            <w:tcW w:w="117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cs="Times New Roman"/>
                <w:color w:val="auto"/>
                <w:sz w:val="21"/>
                <w:szCs w:val="21"/>
                <w:highlight w:val="none"/>
                <w:lang w:val="en-US" w:eastAsia="zh-CN"/>
              </w:rPr>
              <w:t>+0.0686t/a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88" w:type="dxa"/>
            <w:vMerge w:val="continue"/>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cs="Times New Roman"/>
                <w:b w:val="0"/>
                <w:bCs/>
                <w:snapToGrid w:val="0"/>
                <w:color w:val="auto"/>
                <w:kern w:val="21"/>
                <w:sz w:val="21"/>
                <w:szCs w:val="21"/>
                <w:highlight w:val="none"/>
                <w:lang w:eastAsia="zh-CN"/>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SO</w:t>
            </w:r>
            <w:r>
              <w:rPr>
                <w:rFonts w:hint="eastAsia" w:cs="Times New Roman"/>
                <w:b w:val="0"/>
                <w:bCs/>
                <w:color w:val="auto"/>
                <w:kern w:val="2"/>
                <w:sz w:val="21"/>
                <w:szCs w:val="21"/>
                <w:highlight w:val="none"/>
                <w:vertAlign w:val="subscript"/>
                <w:lang w:val="en-US" w:eastAsia="zh-CN" w:bidi="ar"/>
              </w:rPr>
              <w:t>2</w:t>
            </w:r>
          </w:p>
        </w:tc>
        <w:tc>
          <w:tcPr>
            <w:tcW w:w="1701"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55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0.048t/a</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61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0.048t/a</w:t>
            </w:r>
          </w:p>
        </w:tc>
        <w:tc>
          <w:tcPr>
            <w:tcW w:w="117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snapToGrid w:val="0"/>
                <w:color w:val="auto"/>
                <w:kern w:val="21"/>
                <w:sz w:val="21"/>
                <w:szCs w:val="21"/>
                <w:highlight w:val="none"/>
                <w:lang w:val="en-US" w:eastAsia="zh-CN"/>
              </w:rPr>
            </w:pPr>
            <w:r>
              <w:rPr>
                <w:rFonts w:hint="eastAsia" w:cs="Times New Roman"/>
                <w:color w:val="auto"/>
                <w:sz w:val="21"/>
                <w:szCs w:val="21"/>
                <w:highlight w:val="none"/>
                <w:lang w:val="en-US" w:eastAsia="zh-CN"/>
              </w:rPr>
              <w:t>+0.048t/a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88" w:type="dxa"/>
            <w:vMerge w:val="continue"/>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eastAsia" w:ascii="Times New Roman" w:hAnsi="Times New Roman" w:cs="Times New Roman"/>
                <w:b w:val="0"/>
                <w:bCs/>
                <w:snapToGrid w:val="0"/>
                <w:color w:val="auto"/>
                <w:kern w:val="21"/>
                <w:sz w:val="21"/>
                <w:szCs w:val="21"/>
                <w:highlight w:val="none"/>
                <w:lang w:eastAsia="zh-CN"/>
              </w:rPr>
            </w:pPr>
          </w:p>
        </w:tc>
        <w:tc>
          <w:tcPr>
            <w:tcW w:w="141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eastAsia" w:cs="Times New Roman"/>
                <w:b w:val="0"/>
                <w:bCs/>
                <w:color w:val="auto"/>
                <w:kern w:val="2"/>
                <w:sz w:val="21"/>
                <w:szCs w:val="21"/>
                <w:highlight w:val="none"/>
                <w:lang w:val="en-US" w:eastAsia="zh-CN" w:bidi="ar"/>
              </w:rPr>
              <w:t>NO</w:t>
            </w:r>
            <w:r>
              <w:rPr>
                <w:rFonts w:hint="eastAsia" w:cs="Times New Roman"/>
                <w:b w:val="0"/>
                <w:bCs/>
                <w:color w:val="auto"/>
                <w:kern w:val="2"/>
                <w:sz w:val="21"/>
                <w:szCs w:val="21"/>
                <w:highlight w:val="none"/>
                <w:vertAlign w:val="subscript"/>
                <w:lang w:val="en-US" w:eastAsia="zh-CN" w:bidi="ar"/>
              </w:rPr>
              <w:t>X</w:t>
            </w:r>
          </w:p>
        </w:tc>
        <w:tc>
          <w:tcPr>
            <w:tcW w:w="1701" w:type="dxa"/>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559"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0.4488t/a</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eastAsia" w:ascii="Times New Roman" w:hAnsi="Times New Roman"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61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cs="Times New Roman"/>
                <w:b w:val="0"/>
                <w:bCs/>
                <w:color w:val="auto"/>
                <w:sz w:val="21"/>
                <w:szCs w:val="21"/>
                <w:highlight w:val="none"/>
                <w:lang w:val="en-US" w:eastAsia="zh-CN"/>
              </w:rPr>
            </w:pPr>
            <w:r>
              <w:rPr>
                <w:rFonts w:hint="eastAsia" w:cs="Times New Roman"/>
                <w:color w:val="auto"/>
                <w:sz w:val="21"/>
                <w:szCs w:val="21"/>
                <w:highlight w:val="none"/>
                <w:lang w:val="en-US" w:eastAsia="zh-CN"/>
              </w:rPr>
              <w:t>0.4488t/a</w:t>
            </w:r>
          </w:p>
        </w:tc>
        <w:tc>
          <w:tcPr>
            <w:tcW w:w="117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s="Times New Roman"/>
                <w:b w:val="0"/>
                <w:bCs/>
                <w:snapToGrid w:val="0"/>
                <w:color w:val="auto"/>
                <w:kern w:val="21"/>
                <w:sz w:val="21"/>
                <w:szCs w:val="21"/>
                <w:highlight w:val="none"/>
                <w:lang w:val="en-US" w:eastAsia="zh-CN"/>
              </w:rPr>
            </w:pPr>
            <w:r>
              <w:rPr>
                <w:rFonts w:hint="eastAsia" w:cs="Times New Roman"/>
                <w:color w:val="auto"/>
                <w:sz w:val="21"/>
                <w:szCs w:val="21"/>
                <w:highlight w:val="none"/>
                <w:lang w:val="en-US" w:eastAsia="zh-CN"/>
              </w:rPr>
              <w:t>+0.4488t/a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417"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非甲烷总烃</w:t>
            </w:r>
          </w:p>
        </w:tc>
        <w:tc>
          <w:tcPr>
            <w:tcW w:w="170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0.0384</w:t>
            </w:r>
            <w:r>
              <w:rPr>
                <w:rFonts w:hint="eastAsia" w:cs="Times New Roman"/>
                <w:color w:val="C00000"/>
                <w:sz w:val="21"/>
                <w:szCs w:val="21"/>
                <w:highlight w:val="none"/>
                <w:lang w:val="en-US" w:eastAsia="zh-CN" w:bidi="ar"/>
              </w:rPr>
              <w:t>t/a</w:t>
            </w:r>
          </w:p>
        </w:tc>
        <w:tc>
          <w:tcPr>
            <w:tcW w:w="1276"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w:t>
            </w:r>
          </w:p>
        </w:tc>
        <w:tc>
          <w:tcPr>
            <w:tcW w:w="170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w:t>
            </w:r>
          </w:p>
        </w:tc>
        <w:tc>
          <w:tcPr>
            <w:tcW w:w="1559"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w:t>
            </w:r>
          </w:p>
        </w:tc>
        <w:tc>
          <w:tcPr>
            <w:tcW w:w="176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w:t>
            </w:r>
          </w:p>
        </w:tc>
        <w:tc>
          <w:tcPr>
            <w:tcW w:w="1614"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0.0384</w:t>
            </w:r>
            <w:r>
              <w:rPr>
                <w:rFonts w:hint="default" w:ascii="Times New Roman" w:hAnsi="Times New Roman" w:eastAsia="宋体" w:cs="Times New Roman"/>
                <w:b w:val="0"/>
                <w:bCs/>
                <w:snapToGrid w:val="0"/>
                <w:color w:val="C00000"/>
                <w:kern w:val="21"/>
                <w:sz w:val="21"/>
                <w:szCs w:val="21"/>
                <w:highlight w:val="none"/>
                <w:lang w:val="en-US" w:eastAsia="zh-CN"/>
              </w:rPr>
              <w:t>t/a</w:t>
            </w:r>
          </w:p>
        </w:tc>
        <w:tc>
          <w:tcPr>
            <w:tcW w:w="1171" w:type="dxa"/>
            <w:vAlign w:val="center"/>
          </w:tcPr>
          <w:p>
            <w:pPr>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C00000"/>
                <w:kern w:val="2"/>
                <w:sz w:val="21"/>
                <w:szCs w:val="21"/>
                <w:highlight w:val="none"/>
                <w:lang w:val="en-US" w:eastAsia="zh-CN" w:bidi="ar"/>
              </w:rPr>
            </w:pPr>
            <w:r>
              <w:rPr>
                <w:rFonts w:hint="eastAsia" w:cs="Times New Roman"/>
                <w:b w:val="0"/>
                <w:bCs/>
                <w:color w:val="C00000"/>
                <w:kern w:val="2"/>
                <w:sz w:val="21"/>
                <w:szCs w:val="21"/>
                <w:highlight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废水</w:t>
            </w:r>
          </w:p>
        </w:tc>
        <w:tc>
          <w:tcPr>
            <w:tcW w:w="1417"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c>
          <w:tcPr>
            <w:tcW w:w="1559"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c>
          <w:tcPr>
            <w:tcW w:w="1614"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c>
          <w:tcPr>
            <w:tcW w:w="117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一般工业</w:t>
            </w:r>
          </w:p>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固体废物</w:t>
            </w:r>
          </w:p>
        </w:tc>
        <w:tc>
          <w:tcPr>
            <w:tcW w:w="1417"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三合一溶液废包装桶</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default" w:ascii="Times New Roman" w:hAnsi="Times New Roman" w:eastAsia="宋体" w:cs="Times New Roman"/>
                <w:b w:val="0"/>
                <w:bCs/>
                <w:snapToGrid w:val="0"/>
                <w:color w:val="auto"/>
                <w:kern w:val="21"/>
                <w:sz w:val="21"/>
                <w:szCs w:val="21"/>
                <w:highlight w:val="none"/>
              </w:rPr>
              <w:t>危险废物</w:t>
            </w:r>
          </w:p>
        </w:tc>
        <w:tc>
          <w:tcPr>
            <w:tcW w:w="1417"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eastAsia" w:ascii="Times New Roman" w:hAnsi="Times New Roman" w:cs="Times New Roman"/>
                <w:b w:val="0"/>
                <w:bCs/>
                <w:snapToGrid w:val="0"/>
                <w:color w:val="auto"/>
                <w:kern w:val="21"/>
                <w:sz w:val="21"/>
                <w:szCs w:val="21"/>
                <w:highlight w:val="none"/>
                <w:lang w:val="en-US" w:eastAsia="zh-CN"/>
              </w:rPr>
              <w:t>生产废水处理设施污泥</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bidi="ar-SA"/>
              </w:rPr>
              <w:t>0</w:t>
            </w:r>
          </w:p>
        </w:tc>
        <w:tc>
          <w:tcPr>
            <w:tcW w:w="1276"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70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559"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76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textAlignment w:val="auto"/>
              <w:rPr>
                <w:rFonts w:hint="default" w:ascii="Times New Roman" w:hAnsi="Times New Roman" w:eastAsia="宋体" w:cs="Times New Roman"/>
                <w:b w:val="0"/>
                <w:bCs/>
                <w:snapToGrid w:val="0"/>
                <w:color w:val="auto"/>
                <w:kern w:val="21"/>
                <w:sz w:val="21"/>
                <w:szCs w:val="21"/>
                <w:highlight w:val="none"/>
                <w:lang w:val="en-US" w:eastAsia="zh-CN"/>
              </w:rPr>
            </w:pPr>
            <w:r>
              <w:rPr>
                <w:rFonts w:hint="default" w:ascii="Times New Roman" w:hAnsi="Times New Roman" w:eastAsia="宋体" w:cs="Times New Roman"/>
                <w:b w:val="0"/>
                <w:bCs/>
                <w:snapToGrid w:val="0"/>
                <w:color w:val="auto"/>
                <w:kern w:val="21"/>
                <w:sz w:val="21"/>
                <w:szCs w:val="21"/>
                <w:highlight w:val="none"/>
                <w:lang w:val="en-US" w:eastAsia="zh-CN"/>
              </w:rPr>
              <w:t>0</w:t>
            </w:r>
          </w:p>
        </w:tc>
        <w:tc>
          <w:tcPr>
            <w:tcW w:w="1614"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c>
          <w:tcPr>
            <w:tcW w:w="1171" w:type="dxa"/>
            <w:vAlign w:val="center"/>
          </w:tcPr>
          <w:p>
            <w:pPr>
              <w:pStyle w:val="37"/>
              <w:keepLines w:val="0"/>
              <w:pageBreakBefore w:val="0"/>
              <w:widowControl w:val="0"/>
              <w:kinsoku/>
              <w:wordWrap/>
              <w:overflowPunct/>
              <w:topLinePunct w:val="0"/>
              <w:autoSpaceDE/>
              <w:autoSpaceDN/>
              <w:bidi w:val="0"/>
              <w:spacing w:before="0" w:beforeLines="0" w:afterLines="0" w:line="240" w:lineRule="auto"/>
              <w:ind w:firstLine="0" w:firstLineChars="0"/>
              <w:textAlignment w:val="auto"/>
              <w:rPr>
                <w:rFonts w:hint="default" w:ascii="Times New Roman" w:hAnsi="Times New Roman" w:eastAsia="宋体" w:cs="Times New Roman"/>
                <w:b w:val="0"/>
                <w:bCs/>
                <w:snapToGrid w:val="0"/>
                <w:color w:val="auto"/>
                <w:kern w:val="21"/>
                <w:sz w:val="21"/>
                <w:szCs w:val="21"/>
                <w:highlight w:val="none"/>
                <w:lang w:val="en-US" w:eastAsia="zh-CN" w:bidi="ar-SA"/>
              </w:rPr>
            </w:pPr>
            <w:r>
              <w:rPr>
                <w:rFonts w:hint="eastAsia" w:ascii="Times New Roman" w:hAnsi="Times New Roman" w:cs="Times New Roman"/>
                <w:b w:val="0"/>
                <w:bCs/>
                <w:snapToGrid w:val="0"/>
                <w:color w:val="auto"/>
                <w:kern w:val="21"/>
                <w:sz w:val="21"/>
                <w:szCs w:val="21"/>
                <w:highlight w:val="none"/>
                <w:lang w:val="en-US" w:eastAsia="zh-CN"/>
              </w:rPr>
              <w:t>+0.5</w:t>
            </w:r>
            <w:r>
              <w:rPr>
                <w:rFonts w:hint="default" w:ascii="Times New Roman" w:hAnsi="Times New Roman" w:eastAsia="宋体" w:cs="Times New Roman"/>
                <w:b w:val="0"/>
                <w:bCs/>
                <w:snapToGrid w:val="0"/>
                <w:color w:val="auto"/>
                <w:kern w:val="21"/>
                <w:sz w:val="21"/>
                <w:szCs w:val="21"/>
                <w:highlight w:val="none"/>
                <w:lang w:val="en-US" w:eastAsia="zh-CN"/>
              </w:rPr>
              <w:t>t/a</w:t>
            </w:r>
          </w:p>
        </w:tc>
      </w:tr>
    </w:tbl>
    <w:p>
      <w:pPr>
        <w:pStyle w:val="37"/>
        <w:spacing w:before="192" w:beforeLines="80" w:after="24"/>
        <w:jc w:val="left"/>
        <w:rPr>
          <w:rFonts w:hint="default" w:ascii="Times New Roman" w:hAnsi="Times New Roman" w:cs="Times New Roman"/>
          <w:snapToGrid w:val="0"/>
          <w:color w:val="auto"/>
          <w:kern w:val="21"/>
          <w:szCs w:val="21"/>
          <w:highlight w:val="none"/>
        </w:rPr>
      </w:pPr>
    </w:p>
    <w:p>
      <w:pPr>
        <w:pStyle w:val="37"/>
        <w:spacing w:before="192" w:beforeLines="80" w:after="24"/>
        <w:jc w:val="left"/>
        <w:rPr>
          <w:rFonts w:hint="eastAsia" w:hAnsi="宋体"/>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default"/>
          <w:color w:val="auto"/>
          <w:highlight w:val="none"/>
        </w:rPr>
      </w:pPr>
    </w:p>
    <w:p>
      <w:pPr>
        <w:rPr>
          <w:rFonts w:hint="default" w:ascii="Times New Roman" w:hAnsi="Times New Roman" w:eastAsia="宋体" w:cs="Times New Roman"/>
          <w:color w:val="auto"/>
          <w:highlight w:val="none"/>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Geneva">
    <w:altName w:val="Arial"/>
    <w:panose1 w:val="020B0503030404040204"/>
    <w:charset w:val="00"/>
    <w:family w:val="modern"/>
    <w:pitch w:val="default"/>
    <w:sig w:usb0="00000000" w:usb1="00000000" w:usb2="00000000" w:usb3="00000000" w:csb0="00000001" w:csb1="00000000"/>
  </w:font>
  <w:font w:name="Arial Unicode MS">
    <w:altName w:val="宋体"/>
    <w:panose1 w:val="020B0604020202020204"/>
    <w:charset w:val="86"/>
    <w:family w:val="modern"/>
    <w:pitch w:val="default"/>
    <w:sig w:usb0="00000000" w:usb1="00000000" w:usb2="0000003F" w:usb3="00000000" w:csb0="603F01FF" w:csb1="FFFF0000"/>
  </w:font>
  <w:font w:name="PMingLiU">
    <w:altName w:val="PMingLiU-ExtB"/>
    <w:panose1 w:val="02020500000000000000"/>
    <w:charset w:val="88"/>
    <w:family w:val="decorative"/>
    <w:pitch w:val="default"/>
    <w:sig w:usb0="00000000" w:usb1="00000000" w:usb2="00000016" w:usb3="00000000" w:csb0="00100001" w:csb1="00000000"/>
  </w:font>
  <w:font w:name="仿宋_GB2312">
    <w:altName w:val="仿宋"/>
    <w:panose1 w:val="02010609030101010101"/>
    <w:charset w:val="86"/>
    <w:family w:val="roma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decorative"/>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ascii="宋体" w:hAnsi="宋体"/>
        <w:sz w:val="26"/>
        <w:szCs w:val="26"/>
      </w:rPr>
      <w:fldChar w:fldCharType="begin"/>
    </w:r>
    <w:r>
      <w:rPr>
        <w:rStyle w:val="28"/>
        <w:rFonts w:ascii="宋体" w:hAnsi="宋体"/>
        <w:sz w:val="26"/>
        <w:szCs w:val="26"/>
      </w:rPr>
      <w:instrText xml:space="preserve">PAGE  </w:instrText>
    </w:r>
    <w:r>
      <w:rPr>
        <w:rStyle w:val="28"/>
        <w:rFonts w:ascii="宋体" w:hAnsi="宋体"/>
        <w:sz w:val="26"/>
        <w:szCs w:val="26"/>
      </w:rPr>
      <w:fldChar w:fldCharType="separate"/>
    </w:r>
    <w:r>
      <w:rPr>
        <w:rStyle w:val="28"/>
        <w:rFonts w:ascii="宋体" w:hAnsi="宋体"/>
        <w:sz w:val="26"/>
        <w:szCs w:val="26"/>
      </w:rPr>
      <w:t>9</w:t>
    </w:r>
    <w:r>
      <w:rPr>
        <w:rStyle w:val="28"/>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CD842"/>
    <w:multiLevelType w:val="singleLevel"/>
    <w:tmpl w:val="BB9CD842"/>
    <w:lvl w:ilvl="0" w:tentative="0">
      <w:start w:val="7"/>
      <w:numFmt w:val="decimal"/>
      <w:suff w:val="nothing"/>
      <w:lvlText w:val="%1、"/>
      <w:lvlJc w:val="left"/>
    </w:lvl>
  </w:abstractNum>
  <w:abstractNum w:abstractNumId="1">
    <w:nsid w:val="BCC78C93"/>
    <w:multiLevelType w:val="singleLevel"/>
    <w:tmpl w:val="BCC78C93"/>
    <w:lvl w:ilvl="0" w:tentative="0">
      <w:start w:val="1"/>
      <w:numFmt w:val="decimal"/>
      <w:suff w:val="nothing"/>
      <w:lvlText w:val="（%1）"/>
      <w:lvlJc w:val="left"/>
    </w:lvl>
  </w:abstractNum>
  <w:abstractNum w:abstractNumId="2">
    <w:nsid w:val="0831802E"/>
    <w:multiLevelType w:val="singleLevel"/>
    <w:tmpl w:val="0831802E"/>
    <w:lvl w:ilvl="0" w:tentative="0">
      <w:start w:val="1"/>
      <w:numFmt w:val="decimal"/>
      <w:suff w:val="nothing"/>
      <w:lvlText w:val="%1、"/>
      <w:lvlJc w:val="left"/>
    </w:lvl>
  </w:abstractNum>
  <w:abstractNum w:abstractNumId="3">
    <w:nsid w:val="397F088E"/>
    <w:multiLevelType w:val="singleLevel"/>
    <w:tmpl w:val="397F088E"/>
    <w:lvl w:ilvl="0" w:tentative="0">
      <w:start w:val="3"/>
      <w:numFmt w:val="decimal"/>
      <w:suff w:val="nothing"/>
      <w:lvlText w:val="（%1）"/>
      <w:lvlJc w:val="left"/>
    </w:lvl>
  </w:abstractNum>
  <w:abstractNum w:abstractNumId="4">
    <w:nsid w:val="3E0E8A2C"/>
    <w:multiLevelType w:val="singleLevel"/>
    <w:tmpl w:val="3E0E8A2C"/>
    <w:lvl w:ilvl="0" w:tentative="0">
      <w:start w:val="2"/>
      <w:numFmt w:val="decimal"/>
      <w:suff w:val="nothing"/>
      <w:lvlText w:val="%1、"/>
      <w:lvlJc w:val="left"/>
    </w:lvl>
  </w:abstractNum>
  <w:abstractNum w:abstractNumId="5">
    <w:nsid w:val="4D618C3F"/>
    <w:multiLevelType w:val="singleLevel"/>
    <w:tmpl w:val="4D618C3F"/>
    <w:lvl w:ilvl="0" w:tentative="0">
      <w:start w:val="5"/>
      <w:numFmt w:val="decimal"/>
      <w:suff w:val="nothing"/>
      <w:lvlText w:val="%1、"/>
      <w:lvlJc w:val="left"/>
    </w:lvl>
  </w:abstractNum>
  <w:abstractNum w:abstractNumId="6">
    <w:nsid w:val="528FB444"/>
    <w:multiLevelType w:val="singleLevel"/>
    <w:tmpl w:val="528FB444"/>
    <w:lvl w:ilvl="0" w:tentative="0">
      <w:start w:val="1"/>
      <w:numFmt w:val="decimal"/>
      <w:suff w:val="nothing"/>
      <w:lvlText w:val="（%1）"/>
      <w:lvlJc w:val="left"/>
    </w:lvl>
  </w:abstractNum>
  <w:abstractNum w:abstractNumId="7">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3"/>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8">
    <w:nsid w:val="5D2BF6E7"/>
    <w:multiLevelType w:val="singleLevel"/>
    <w:tmpl w:val="5D2BF6E7"/>
    <w:lvl w:ilvl="0" w:tentative="0">
      <w:start w:val="1"/>
      <w:numFmt w:val="decimal"/>
      <w:suff w:val="nothing"/>
      <w:lvlText w:val="（%1）"/>
      <w:lvlJc w:val="left"/>
    </w:lvl>
  </w:abstractNum>
  <w:abstractNum w:abstractNumId="9">
    <w:nsid w:val="670799FE"/>
    <w:multiLevelType w:val="singleLevel"/>
    <w:tmpl w:val="670799FE"/>
    <w:lvl w:ilvl="0" w:tentative="0">
      <w:start w:val="2"/>
      <w:numFmt w:val="decimal"/>
      <w:suff w:val="nothing"/>
      <w:lvlText w:val="%1、"/>
      <w:lvlJc w:val="left"/>
    </w:lvl>
  </w:abstractNum>
  <w:abstractNum w:abstractNumId="10">
    <w:nsid w:val="6BFE0425"/>
    <w:multiLevelType w:val="singleLevel"/>
    <w:tmpl w:val="6BFE0425"/>
    <w:lvl w:ilvl="0" w:tentative="0">
      <w:start w:val="2"/>
      <w:numFmt w:val="decimal"/>
      <w:suff w:val="nothing"/>
      <w:lvlText w:val="%1、"/>
      <w:lvlJc w:val="left"/>
    </w:lvl>
  </w:abstractNum>
  <w:abstractNum w:abstractNumId="11">
    <w:nsid w:val="7693F017"/>
    <w:multiLevelType w:val="singleLevel"/>
    <w:tmpl w:val="7693F017"/>
    <w:lvl w:ilvl="0" w:tentative="0">
      <w:start w:val="2"/>
      <w:numFmt w:val="decimal"/>
      <w:suff w:val="nothing"/>
      <w:lvlText w:val="%1、"/>
      <w:lvlJc w:val="left"/>
    </w:lvl>
  </w:abstractNum>
  <w:num w:numId="1">
    <w:abstractNumId w:val="7"/>
  </w:num>
  <w:num w:numId="2">
    <w:abstractNumId w:val="9"/>
  </w:num>
  <w:num w:numId="3">
    <w:abstractNumId w:val="3"/>
  </w:num>
  <w:num w:numId="4">
    <w:abstractNumId w:val="4"/>
  </w:num>
  <w:num w:numId="5">
    <w:abstractNumId w:val="6"/>
  </w:num>
  <w:num w:numId="6">
    <w:abstractNumId w:val="8"/>
  </w:num>
  <w:num w:numId="7">
    <w:abstractNumId w:val="0"/>
  </w:num>
  <w:num w:numId="8">
    <w:abstractNumId w:val="1"/>
  </w:num>
  <w:num w:numId="9">
    <w:abstractNumId w:val="5"/>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DF7D20"/>
    <w:rsid w:val="01A46E7B"/>
    <w:rsid w:val="01C66DD7"/>
    <w:rsid w:val="029A7D90"/>
    <w:rsid w:val="02C04107"/>
    <w:rsid w:val="03026E34"/>
    <w:rsid w:val="03550A4B"/>
    <w:rsid w:val="038266DD"/>
    <w:rsid w:val="0412082A"/>
    <w:rsid w:val="04FE28E9"/>
    <w:rsid w:val="051764AA"/>
    <w:rsid w:val="057A4A23"/>
    <w:rsid w:val="05820786"/>
    <w:rsid w:val="06CF25E6"/>
    <w:rsid w:val="07745B83"/>
    <w:rsid w:val="07821599"/>
    <w:rsid w:val="07D21EAB"/>
    <w:rsid w:val="07F32AD5"/>
    <w:rsid w:val="0800140A"/>
    <w:rsid w:val="08517028"/>
    <w:rsid w:val="08815A25"/>
    <w:rsid w:val="08AB0B44"/>
    <w:rsid w:val="08EE049C"/>
    <w:rsid w:val="09090B73"/>
    <w:rsid w:val="09B329F7"/>
    <w:rsid w:val="0A765E5F"/>
    <w:rsid w:val="0AD93746"/>
    <w:rsid w:val="0B8E5193"/>
    <w:rsid w:val="0C2F7F00"/>
    <w:rsid w:val="0D0027D5"/>
    <w:rsid w:val="0D7C4200"/>
    <w:rsid w:val="0DA254C0"/>
    <w:rsid w:val="0DD220AC"/>
    <w:rsid w:val="0F40518C"/>
    <w:rsid w:val="105C33D3"/>
    <w:rsid w:val="106762DC"/>
    <w:rsid w:val="10BE5460"/>
    <w:rsid w:val="10C72C40"/>
    <w:rsid w:val="113A4C18"/>
    <w:rsid w:val="11824729"/>
    <w:rsid w:val="11F750E5"/>
    <w:rsid w:val="1253551F"/>
    <w:rsid w:val="128D2264"/>
    <w:rsid w:val="131E382E"/>
    <w:rsid w:val="13213B1B"/>
    <w:rsid w:val="13FA621D"/>
    <w:rsid w:val="13FC106E"/>
    <w:rsid w:val="142A5EF9"/>
    <w:rsid w:val="14407C94"/>
    <w:rsid w:val="1598015F"/>
    <w:rsid w:val="15D22D2D"/>
    <w:rsid w:val="16105D18"/>
    <w:rsid w:val="16456719"/>
    <w:rsid w:val="167D7428"/>
    <w:rsid w:val="16AE11E8"/>
    <w:rsid w:val="170D3488"/>
    <w:rsid w:val="17CC2342"/>
    <w:rsid w:val="183B44A2"/>
    <w:rsid w:val="184C05C0"/>
    <w:rsid w:val="18E34244"/>
    <w:rsid w:val="190D22E3"/>
    <w:rsid w:val="194B680E"/>
    <w:rsid w:val="1953075B"/>
    <w:rsid w:val="19624827"/>
    <w:rsid w:val="197174BD"/>
    <w:rsid w:val="198376B0"/>
    <w:rsid w:val="1A8327FB"/>
    <w:rsid w:val="1AFA07AB"/>
    <w:rsid w:val="1B440441"/>
    <w:rsid w:val="1BA26992"/>
    <w:rsid w:val="1C6012AB"/>
    <w:rsid w:val="1C8564B4"/>
    <w:rsid w:val="1D4378AF"/>
    <w:rsid w:val="1DE64807"/>
    <w:rsid w:val="1E0A268D"/>
    <w:rsid w:val="1E142540"/>
    <w:rsid w:val="1E457361"/>
    <w:rsid w:val="20445CF6"/>
    <w:rsid w:val="20B06AF5"/>
    <w:rsid w:val="218640CC"/>
    <w:rsid w:val="21A00408"/>
    <w:rsid w:val="23D02624"/>
    <w:rsid w:val="23E70F83"/>
    <w:rsid w:val="242D302D"/>
    <w:rsid w:val="24842429"/>
    <w:rsid w:val="25096ACF"/>
    <w:rsid w:val="258A3E50"/>
    <w:rsid w:val="25AE609D"/>
    <w:rsid w:val="25D146A5"/>
    <w:rsid w:val="25F437AB"/>
    <w:rsid w:val="26694790"/>
    <w:rsid w:val="26BA5CA1"/>
    <w:rsid w:val="26CB7CFE"/>
    <w:rsid w:val="26EF5D8F"/>
    <w:rsid w:val="2780134E"/>
    <w:rsid w:val="27A92671"/>
    <w:rsid w:val="27C110E8"/>
    <w:rsid w:val="28602BAB"/>
    <w:rsid w:val="28606245"/>
    <w:rsid w:val="28A71382"/>
    <w:rsid w:val="295A501A"/>
    <w:rsid w:val="29940A37"/>
    <w:rsid w:val="2A992540"/>
    <w:rsid w:val="2B05631B"/>
    <w:rsid w:val="2B375A80"/>
    <w:rsid w:val="2CF84117"/>
    <w:rsid w:val="2D686211"/>
    <w:rsid w:val="2DCB3081"/>
    <w:rsid w:val="2DD1025A"/>
    <w:rsid w:val="2DD4153F"/>
    <w:rsid w:val="2E124047"/>
    <w:rsid w:val="2E2058F4"/>
    <w:rsid w:val="2E9615FD"/>
    <w:rsid w:val="2EA12462"/>
    <w:rsid w:val="2F787D25"/>
    <w:rsid w:val="2FFB1446"/>
    <w:rsid w:val="30FE49F5"/>
    <w:rsid w:val="310E72E9"/>
    <w:rsid w:val="311A067A"/>
    <w:rsid w:val="31526B4E"/>
    <w:rsid w:val="315318AF"/>
    <w:rsid w:val="31B959C7"/>
    <w:rsid w:val="31FC4015"/>
    <w:rsid w:val="32061E2C"/>
    <w:rsid w:val="32227714"/>
    <w:rsid w:val="326C004B"/>
    <w:rsid w:val="32747D68"/>
    <w:rsid w:val="32847F41"/>
    <w:rsid w:val="32F049A4"/>
    <w:rsid w:val="32FA3431"/>
    <w:rsid w:val="33294125"/>
    <w:rsid w:val="339A63D4"/>
    <w:rsid w:val="34355450"/>
    <w:rsid w:val="344F3C87"/>
    <w:rsid w:val="361802B0"/>
    <w:rsid w:val="37A434A3"/>
    <w:rsid w:val="37CD2E23"/>
    <w:rsid w:val="37FA1B44"/>
    <w:rsid w:val="382F0D84"/>
    <w:rsid w:val="38803447"/>
    <w:rsid w:val="38D21422"/>
    <w:rsid w:val="390115DC"/>
    <w:rsid w:val="39640917"/>
    <w:rsid w:val="398B6956"/>
    <w:rsid w:val="39985DC1"/>
    <w:rsid w:val="39A758A4"/>
    <w:rsid w:val="3A3C6CC8"/>
    <w:rsid w:val="3A3E7718"/>
    <w:rsid w:val="3A4404B6"/>
    <w:rsid w:val="3AFB72BA"/>
    <w:rsid w:val="3B446C92"/>
    <w:rsid w:val="3B4D51A5"/>
    <w:rsid w:val="3B964507"/>
    <w:rsid w:val="3C314862"/>
    <w:rsid w:val="3C4165AB"/>
    <w:rsid w:val="3C934A11"/>
    <w:rsid w:val="3CD50275"/>
    <w:rsid w:val="3CDC7007"/>
    <w:rsid w:val="3D2A43E7"/>
    <w:rsid w:val="3D2A7D43"/>
    <w:rsid w:val="3D2D7B8E"/>
    <w:rsid w:val="3D4B2530"/>
    <w:rsid w:val="3D7D2E80"/>
    <w:rsid w:val="3DD6235F"/>
    <w:rsid w:val="3EEB2A44"/>
    <w:rsid w:val="3F4924E0"/>
    <w:rsid w:val="3F8E23F2"/>
    <w:rsid w:val="3FC6532D"/>
    <w:rsid w:val="40184FA6"/>
    <w:rsid w:val="402C78D5"/>
    <w:rsid w:val="40B14030"/>
    <w:rsid w:val="41046C85"/>
    <w:rsid w:val="41BA5BA2"/>
    <w:rsid w:val="41DF7320"/>
    <w:rsid w:val="4220623E"/>
    <w:rsid w:val="42864132"/>
    <w:rsid w:val="42DC4A32"/>
    <w:rsid w:val="43625B18"/>
    <w:rsid w:val="43B323B0"/>
    <w:rsid w:val="43C14C38"/>
    <w:rsid w:val="44B92487"/>
    <w:rsid w:val="44F439E0"/>
    <w:rsid w:val="45403F90"/>
    <w:rsid w:val="4583011C"/>
    <w:rsid w:val="45891474"/>
    <w:rsid w:val="45EC5107"/>
    <w:rsid w:val="462F6CA9"/>
    <w:rsid w:val="46706AA0"/>
    <w:rsid w:val="46BE1065"/>
    <w:rsid w:val="46C6265B"/>
    <w:rsid w:val="46C92EF6"/>
    <w:rsid w:val="495E4BCE"/>
    <w:rsid w:val="496A6BED"/>
    <w:rsid w:val="499D13D4"/>
    <w:rsid w:val="49E734B5"/>
    <w:rsid w:val="49E91C8F"/>
    <w:rsid w:val="4A24383D"/>
    <w:rsid w:val="4A4009DF"/>
    <w:rsid w:val="4A5B047A"/>
    <w:rsid w:val="4A91794F"/>
    <w:rsid w:val="4B23569B"/>
    <w:rsid w:val="4B3524D1"/>
    <w:rsid w:val="4B390919"/>
    <w:rsid w:val="4B5861CE"/>
    <w:rsid w:val="4C581C45"/>
    <w:rsid w:val="4CC302E0"/>
    <w:rsid w:val="4D0C67B1"/>
    <w:rsid w:val="4D2E48C1"/>
    <w:rsid w:val="4D914863"/>
    <w:rsid w:val="4E8A006A"/>
    <w:rsid w:val="4ECC1785"/>
    <w:rsid w:val="4F9A409E"/>
    <w:rsid w:val="4FC80E3C"/>
    <w:rsid w:val="5035573C"/>
    <w:rsid w:val="508C1CB8"/>
    <w:rsid w:val="513E5B7E"/>
    <w:rsid w:val="514820D0"/>
    <w:rsid w:val="51B724DB"/>
    <w:rsid w:val="51BA3AD6"/>
    <w:rsid w:val="52E93FF5"/>
    <w:rsid w:val="52EB483D"/>
    <w:rsid w:val="538B31CC"/>
    <w:rsid w:val="53A022C0"/>
    <w:rsid w:val="5532240D"/>
    <w:rsid w:val="553B4A5B"/>
    <w:rsid w:val="554C19D9"/>
    <w:rsid w:val="5564034E"/>
    <w:rsid w:val="55D750F2"/>
    <w:rsid w:val="56837185"/>
    <w:rsid w:val="57967CD6"/>
    <w:rsid w:val="586618D3"/>
    <w:rsid w:val="5867685F"/>
    <w:rsid w:val="587F60E4"/>
    <w:rsid w:val="58D41B08"/>
    <w:rsid w:val="5A097355"/>
    <w:rsid w:val="5A0F707A"/>
    <w:rsid w:val="5A274BDA"/>
    <w:rsid w:val="5A37731D"/>
    <w:rsid w:val="5ADE09B3"/>
    <w:rsid w:val="5BE07737"/>
    <w:rsid w:val="5BE90F2A"/>
    <w:rsid w:val="5C0C2D79"/>
    <w:rsid w:val="5CD37BDA"/>
    <w:rsid w:val="5E127071"/>
    <w:rsid w:val="5ECF2CC7"/>
    <w:rsid w:val="5ED30491"/>
    <w:rsid w:val="5EF625B5"/>
    <w:rsid w:val="5F1273F6"/>
    <w:rsid w:val="5FB75195"/>
    <w:rsid w:val="6084377A"/>
    <w:rsid w:val="61421DBD"/>
    <w:rsid w:val="614E0CA1"/>
    <w:rsid w:val="61B42591"/>
    <w:rsid w:val="620B0B35"/>
    <w:rsid w:val="622B2B51"/>
    <w:rsid w:val="62402A42"/>
    <w:rsid w:val="62743AB7"/>
    <w:rsid w:val="6287090C"/>
    <w:rsid w:val="63815765"/>
    <w:rsid w:val="63891F1F"/>
    <w:rsid w:val="63A42434"/>
    <w:rsid w:val="63F45E84"/>
    <w:rsid w:val="642E7A37"/>
    <w:rsid w:val="64967B26"/>
    <w:rsid w:val="64D606F4"/>
    <w:rsid w:val="65391870"/>
    <w:rsid w:val="653951A0"/>
    <w:rsid w:val="654C747E"/>
    <w:rsid w:val="65D414AB"/>
    <w:rsid w:val="660C3AF8"/>
    <w:rsid w:val="663F505A"/>
    <w:rsid w:val="66A7076B"/>
    <w:rsid w:val="66F12B36"/>
    <w:rsid w:val="677B538F"/>
    <w:rsid w:val="679061BB"/>
    <w:rsid w:val="67C25F42"/>
    <w:rsid w:val="691E189E"/>
    <w:rsid w:val="69841830"/>
    <w:rsid w:val="6AAC487C"/>
    <w:rsid w:val="6AE01D29"/>
    <w:rsid w:val="6AF56CBF"/>
    <w:rsid w:val="6BB77A32"/>
    <w:rsid w:val="6BCB4938"/>
    <w:rsid w:val="6BDF1392"/>
    <w:rsid w:val="6C756422"/>
    <w:rsid w:val="6CBA5EF1"/>
    <w:rsid w:val="6CE00AD6"/>
    <w:rsid w:val="6D75296E"/>
    <w:rsid w:val="6DA33AB1"/>
    <w:rsid w:val="6DFC0A94"/>
    <w:rsid w:val="6E65635A"/>
    <w:rsid w:val="70BB52C7"/>
    <w:rsid w:val="71DA00D1"/>
    <w:rsid w:val="72AC6161"/>
    <w:rsid w:val="72C2773E"/>
    <w:rsid w:val="72F61DBB"/>
    <w:rsid w:val="733F63CB"/>
    <w:rsid w:val="73A26CD8"/>
    <w:rsid w:val="73C4424F"/>
    <w:rsid w:val="73C45D53"/>
    <w:rsid w:val="73E20E2C"/>
    <w:rsid w:val="741D6292"/>
    <w:rsid w:val="7433302F"/>
    <w:rsid w:val="74754BC5"/>
    <w:rsid w:val="747C2731"/>
    <w:rsid w:val="747E074E"/>
    <w:rsid w:val="74FC2A6A"/>
    <w:rsid w:val="752132B4"/>
    <w:rsid w:val="75416C5C"/>
    <w:rsid w:val="75850468"/>
    <w:rsid w:val="76A65A7C"/>
    <w:rsid w:val="775517FF"/>
    <w:rsid w:val="78B00A90"/>
    <w:rsid w:val="78B719B9"/>
    <w:rsid w:val="78FA6465"/>
    <w:rsid w:val="791648AD"/>
    <w:rsid w:val="793D6795"/>
    <w:rsid w:val="799045FD"/>
    <w:rsid w:val="79E67A77"/>
    <w:rsid w:val="7A457FE3"/>
    <w:rsid w:val="7A8D50A4"/>
    <w:rsid w:val="7A984052"/>
    <w:rsid w:val="7B0D17BE"/>
    <w:rsid w:val="7B1B3897"/>
    <w:rsid w:val="7B256ABC"/>
    <w:rsid w:val="7BE4181C"/>
    <w:rsid w:val="7C0F6AE1"/>
    <w:rsid w:val="7C605B0C"/>
    <w:rsid w:val="7CA31D30"/>
    <w:rsid w:val="7CCA4662"/>
    <w:rsid w:val="7DE709A2"/>
    <w:rsid w:val="7E5E52DF"/>
    <w:rsid w:val="7ED35FB3"/>
    <w:rsid w:val="7ED60129"/>
    <w:rsid w:val="7F1A768B"/>
    <w:rsid w:val="7F643E50"/>
    <w:rsid w:val="7F9E6796"/>
    <w:rsid w:val="7FF672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5">
    <w:name w:val="heading 3"/>
    <w:basedOn w:val="1"/>
    <w:next w:val="1"/>
    <w:unhideWhenUsed/>
    <w:qFormat/>
    <w:uiPriority w:val="0"/>
    <w:pPr>
      <w:keepNext/>
      <w:keepLines/>
      <w:spacing w:before="260" w:beforeLines="0" w:after="260" w:afterLines="0" w:line="415" w:lineRule="auto"/>
      <w:outlineLvl w:val="2"/>
    </w:pPr>
    <w:rPr>
      <w:rFonts w:ascii="Times New Roman" w:hAnsi="Times New Roman"/>
      <w:sz w:val="32"/>
    </w:rPr>
  </w:style>
  <w:style w:type="paragraph" w:styleId="6">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5">
    <w:name w:val="Default Paragraph Font"/>
    <w:link w:val="26"/>
    <w:semiHidden/>
    <w:qFormat/>
    <w:uiPriority w:val="0"/>
    <w:rPr>
      <w:szCs w:val="20"/>
    </w:rPr>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w:basedOn w:val="1"/>
    <w:next w:val="3"/>
    <w:link w:val="75"/>
    <w:qFormat/>
    <w:uiPriority w:val="0"/>
    <w:pPr>
      <w:spacing w:after="120"/>
    </w:pPr>
  </w:style>
  <w:style w:type="paragraph" w:customStyle="1" w:styleId="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Normal Indent"/>
    <w:basedOn w:val="1"/>
    <w:qFormat/>
    <w:uiPriority w:val="0"/>
    <w:pPr>
      <w:ind w:firstLine="420" w:firstLineChars="200"/>
    </w:pPr>
  </w:style>
  <w:style w:type="paragraph" w:styleId="8">
    <w:name w:val="caption"/>
    <w:basedOn w:val="1"/>
    <w:next w:val="1"/>
    <w:qFormat/>
    <w:uiPriority w:val="0"/>
    <w:rPr>
      <w:b/>
      <w:bCs/>
      <w:sz w:val="18"/>
      <w:szCs w:val="18"/>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Indent"/>
    <w:basedOn w:val="1"/>
    <w:next w:val="12"/>
    <w:qFormat/>
    <w:uiPriority w:val="0"/>
    <w:pPr>
      <w:widowControl/>
      <w:spacing w:after="120"/>
      <w:ind w:left="420" w:leftChars="200"/>
      <w:jc w:val="left"/>
    </w:pPr>
    <w:rPr>
      <w:kern w:val="0"/>
      <w:sz w:val="24"/>
    </w:rPr>
  </w:style>
  <w:style w:type="paragraph" w:styleId="12">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lock Text"/>
    <w:basedOn w:val="1"/>
    <w:qFormat/>
    <w:uiPriority w:val="0"/>
    <w:pPr>
      <w:spacing w:after="120"/>
      <w:ind w:left="1440" w:leftChars="700" w:right="1440" w:rightChars="700"/>
    </w:pPr>
  </w:style>
  <w:style w:type="paragraph" w:styleId="14">
    <w:name w:val="Plain Text"/>
    <w:basedOn w:val="1"/>
    <w:next w:val="1"/>
    <w:qFormat/>
    <w:uiPriority w:val="0"/>
    <w:rPr>
      <w:rFonts w:ascii="宋体" w:hAnsi="Courier New"/>
    </w:rPr>
  </w:style>
  <w:style w:type="paragraph" w:styleId="15">
    <w:name w:val="Date"/>
    <w:basedOn w:val="1"/>
    <w:next w:val="1"/>
    <w:qFormat/>
    <w:uiPriority w:val="0"/>
    <w:rPr>
      <w:sz w:val="24"/>
      <w:szCs w:val="20"/>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index heading"/>
    <w:basedOn w:val="1"/>
    <w:next w:val="18"/>
    <w:qFormat/>
    <w:uiPriority w:val="0"/>
    <w:rPr>
      <w:rFonts w:ascii="Arial" w:hAnsi="Arial"/>
      <w:b/>
    </w:rPr>
  </w:style>
  <w:style w:type="paragraph" w:styleId="18">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9">
    <w:name w:val="Body Text 2"/>
    <w:basedOn w:val="1"/>
    <w:qFormat/>
    <w:uiPriority w:val="0"/>
    <w:pPr>
      <w:spacing w:after="120" w:line="480" w:lineRule="auto"/>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2"/>
    <w:next w:val="1"/>
    <w:qFormat/>
    <w:uiPriority w:val="0"/>
    <w:pPr>
      <w:ind w:firstLine="420" w:firstLineChars="100"/>
    </w:pPr>
    <w:rPr>
      <w:sz w:val="24"/>
    </w:rPr>
  </w:style>
  <w:style w:type="paragraph" w:styleId="22">
    <w:name w:val="Body Text First Indent 2"/>
    <w:basedOn w:val="11"/>
    <w:next w:val="21"/>
    <w:qFormat/>
    <w:uiPriority w:val="0"/>
    <w:pPr>
      <w:widowControl w:val="0"/>
      <w:ind w:firstLine="420" w:firstLineChars="200"/>
      <w:jc w:val="both"/>
    </w:pPr>
    <w:rPr>
      <w:kern w:val="2"/>
      <w:sz w:val="21"/>
    </w:rPr>
  </w:style>
  <w:style w:type="table" w:styleId="24">
    <w:name w:val="Table Grid"/>
    <w:basedOn w:val="23"/>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paragraph" w:customStyle="1" w:styleId="26">
    <w:name w:val=" Char Char Char Char"/>
    <w:basedOn w:val="1"/>
    <w:link w:val="25"/>
    <w:qFormat/>
    <w:uiPriority w:val="0"/>
    <w:pPr>
      <w:snapToGrid w:val="0"/>
      <w:spacing w:line="360" w:lineRule="auto"/>
      <w:ind w:firstLine="200" w:firstLineChars="200"/>
    </w:pPr>
    <w:rPr>
      <w:szCs w:val="20"/>
    </w:rPr>
  </w:style>
  <w:style w:type="character" w:styleId="27">
    <w:name w:val="Strong"/>
    <w:basedOn w:val="25"/>
    <w:qFormat/>
    <w:uiPriority w:val="0"/>
    <w:rPr>
      <w:b/>
    </w:rPr>
  </w:style>
  <w:style w:type="character" w:styleId="28">
    <w:name w:val="page number"/>
    <w:basedOn w:val="25"/>
    <w:qFormat/>
    <w:uiPriority w:val="0"/>
  </w:style>
  <w:style w:type="character" w:styleId="29">
    <w:name w:val="Emphasis"/>
    <w:qFormat/>
    <w:uiPriority w:val="20"/>
  </w:style>
  <w:style w:type="character" w:styleId="30">
    <w:name w:val="Hyperlink"/>
    <w:basedOn w:val="25"/>
    <w:qFormat/>
    <w:uiPriority w:val="0"/>
    <w:rPr>
      <w:color w:val="000000"/>
      <w:u w:val="none"/>
    </w:rPr>
  </w:style>
  <w:style w:type="character" w:styleId="31">
    <w:name w:val="annotation reference"/>
    <w:basedOn w:val="25"/>
    <w:qFormat/>
    <w:uiPriority w:val="0"/>
    <w:rPr>
      <w:sz w:val="21"/>
    </w:rPr>
  </w:style>
  <w:style w:type="paragraph" w:customStyle="1" w:styleId="3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3">
    <w:name w:val="样式 标题 1 + 四号 段前: 0 磅 段后: 0 磅 行距: 1.5 倍行距"/>
    <w:basedOn w:val="34"/>
    <w:next w:val="35"/>
    <w:qFormat/>
    <w:uiPriority w:val="0"/>
    <w:pPr>
      <w:spacing w:line="360" w:lineRule="auto"/>
      <w:jc w:val="center"/>
    </w:pPr>
    <w:rPr>
      <w:rFonts w:hAnsi="黑体" w:eastAsia="宋体"/>
      <w:sz w:val="21"/>
    </w:rPr>
  </w:style>
  <w:style w:type="paragraph" w:customStyle="1" w:styleId="34">
    <w:name w:val="1正文"/>
    <w:basedOn w:val="1"/>
    <w:qFormat/>
    <w:uiPriority w:val="0"/>
    <w:pPr>
      <w:spacing w:line="500" w:lineRule="exact"/>
      <w:ind w:firstLine="588" w:firstLineChars="196"/>
    </w:pPr>
    <w:rPr>
      <w:rFonts w:eastAsia="楷体_GB2312"/>
      <w:sz w:val="30"/>
      <w:szCs w:val="30"/>
    </w:rPr>
  </w:style>
  <w:style w:type="paragraph" w:customStyle="1" w:styleId="35">
    <w:name w:val="文本正文"/>
    <w:basedOn w:val="1"/>
    <w:qFormat/>
    <w:uiPriority w:val="0"/>
    <w:pPr>
      <w:keepNext w:val="0"/>
      <w:keepLines w:val="0"/>
      <w:widowControl w:val="0"/>
      <w:suppressLineNumbers w:val="0"/>
      <w:snapToGrid w:val="0"/>
      <w:spacing w:before="0" w:beforeAutospacing="0" w:after="0" w:afterAutospacing="0" w:line="360" w:lineRule="auto"/>
      <w:ind w:left="0" w:right="0" w:firstLine="510"/>
      <w:jc w:val="left"/>
    </w:pPr>
    <w:rPr>
      <w:rFonts w:hint="default" w:ascii="Calibri" w:hAnsi="Calibri" w:eastAsia="宋体" w:cs="Times New Roman"/>
      <w:spacing w:val="4"/>
      <w:kern w:val="24"/>
      <w:sz w:val="21"/>
      <w:szCs w:val="24"/>
      <w:lang w:val="en-US" w:eastAsia="zh-CN" w:bidi="ar"/>
    </w:rPr>
  </w:style>
  <w:style w:type="paragraph" w:customStyle="1" w:styleId="36">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37">
    <w:name w:val="表格"/>
    <w:basedOn w:val="38"/>
    <w:next w:val="1"/>
    <w:qFormat/>
    <w:uiPriority w:val="0"/>
    <w:pPr>
      <w:adjustRightInd w:val="0"/>
      <w:snapToGrid w:val="0"/>
      <w:spacing w:beforeLines="10" w:afterLines="10" w:line="259" w:lineRule="auto"/>
      <w:jc w:val="center"/>
    </w:pPr>
    <w:rPr>
      <w:rFonts w:ascii="宋体"/>
      <w:kern w:val="0"/>
      <w:szCs w:val="20"/>
    </w:rPr>
  </w:style>
  <w:style w:type="paragraph" w:customStyle="1" w:styleId="38">
    <w:name w:val="表头"/>
    <w:basedOn w:val="39"/>
    <w:next w:val="1"/>
    <w:qFormat/>
    <w:uiPriority w:val="0"/>
    <w:pPr>
      <w:spacing w:before="156" w:beforeLines="50"/>
      <w:jc w:val="center"/>
    </w:pPr>
    <w:rPr>
      <w:rFonts w:ascii="宋体" w:hAnsi="宋体"/>
      <w:kern w:val="0"/>
      <w:sz w:val="24"/>
    </w:rPr>
  </w:style>
  <w:style w:type="paragraph" w:customStyle="1" w:styleId="39">
    <w:name w:val="三级标题"/>
    <w:basedOn w:val="40"/>
    <w:qFormat/>
    <w:uiPriority w:val="0"/>
    <w:rPr>
      <w:sz w:val="24"/>
    </w:rPr>
  </w:style>
  <w:style w:type="paragraph" w:customStyle="1" w:styleId="40">
    <w:name w:val="一级标题"/>
    <w:basedOn w:val="1"/>
    <w:qFormat/>
    <w:uiPriority w:val="0"/>
    <w:pPr>
      <w:ind w:firstLine="0" w:firstLineChars="0"/>
      <w:jc w:val="left"/>
    </w:pPr>
    <w:rPr>
      <w:b/>
      <w:sz w:val="30"/>
    </w:rPr>
  </w:style>
  <w:style w:type="paragraph" w:customStyle="1" w:styleId="41">
    <w:name w:val="图标题"/>
    <w:basedOn w:val="1"/>
    <w:qFormat/>
    <w:uiPriority w:val="0"/>
    <w:pPr>
      <w:tabs>
        <w:tab w:val="left" w:pos="1035"/>
      </w:tabs>
      <w:spacing w:afterLines="100"/>
      <w:jc w:val="center"/>
    </w:pPr>
    <w:rPr>
      <w:sz w:val="24"/>
    </w:rPr>
  </w:style>
  <w:style w:type="paragraph" w:customStyle="1" w:styleId="42">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3">
    <w:name w:val="p17"/>
    <w:basedOn w:val="1"/>
    <w:qFormat/>
    <w:uiPriority w:val="0"/>
    <w:pPr>
      <w:widowControl/>
      <w:spacing w:after="120" w:afterLines="0"/>
    </w:pPr>
    <w:rPr>
      <w:kern w:val="0"/>
      <w:sz w:val="30"/>
      <w:szCs w:val="30"/>
    </w:rPr>
  </w:style>
  <w:style w:type="paragraph" w:customStyle="1" w:styleId="44">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5">
    <w:name w:val="ggzbt011"/>
    <w:basedOn w:val="25"/>
    <w:qFormat/>
    <w:uiPriority w:val="0"/>
  </w:style>
  <w:style w:type="paragraph" w:customStyle="1" w:styleId="46">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7">
    <w:name w:val="dz1"/>
    <w:basedOn w:val="25"/>
    <w:autoRedefine/>
    <w:qFormat/>
    <w:uiPriority w:val="0"/>
    <w:rPr>
      <w:rFonts w:hint="default" w:ascii="Geneva" w:hAnsi="Geneva"/>
      <w:sz w:val="20"/>
      <w:szCs w:val="20"/>
    </w:rPr>
  </w:style>
  <w:style w:type="paragraph" w:customStyle="1" w:styleId="48">
    <w:name w:val="制表格"/>
    <w:basedOn w:val="1"/>
    <w:qFormat/>
    <w:uiPriority w:val="0"/>
    <w:pPr>
      <w:jc w:val="center"/>
    </w:pPr>
    <w:rPr>
      <w:rFonts w:ascii="Times New Roman" w:hAnsi="Times New Roman"/>
      <w:snapToGrid w:val="0"/>
      <w:kern w:val="0"/>
      <w:szCs w:val="28"/>
    </w:rPr>
  </w:style>
  <w:style w:type="paragraph" w:customStyle="1" w:styleId="49">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0">
    <w:name w:val="11"/>
    <w:basedOn w:val="2"/>
    <w:next w:val="13"/>
    <w:qFormat/>
    <w:uiPriority w:val="0"/>
    <w:pPr>
      <w:autoSpaceDE w:val="0"/>
      <w:autoSpaceDN w:val="0"/>
      <w:adjustRightInd w:val="0"/>
      <w:spacing w:after="0" w:line="360" w:lineRule="auto"/>
      <w:ind w:firstLine="1320" w:firstLineChars="550"/>
      <w:textAlignment w:val="baseline"/>
    </w:pPr>
    <w:rPr>
      <w:sz w:val="24"/>
    </w:rPr>
  </w:style>
  <w:style w:type="paragraph" w:customStyle="1" w:styleId="51">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paragraph" w:customStyle="1" w:styleId="53">
    <w:name w:val="表头（书）"/>
    <w:basedOn w:val="1"/>
    <w:next w:val="37"/>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4">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5">
    <w:name w:val="p0"/>
    <w:basedOn w:val="1"/>
    <w:qFormat/>
    <w:uiPriority w:val="0"/>
    <w:pPr>
      <w:widowControl/>
    </w:pPr>
    <w:rPr>
      <w:rFonts w:eastAsia="Arial Unicode MS"/>
      <w:kern w:val="0"/>
      <w:szCs w:val="21"/>
    </w:rPr>
  </w:style>
  <w:style w:type="paragraph" w:customStyle="1" w:styleId="56">
    <w:name w:val="赵"/>
    <w:basedOn w:val="1"/>
    <w:qFormat/>
    <w:uiPriority w:val="0"/>
    <w:pPr>
      <w:spacing w:line="360" w:lineRule="auto"/>
      <w:ind w:firstLine="200" w:firstLineChars="200"/>
    </w:pPr>
    <w:rPr>
      <w:color w:val="000000"/>
      <w:kern w:val="0"/>
      <w:sz w:val="24"/>
      <w:szCs w:val="24"/>
    </w:rPr>
  </w:style>
  <w:style w:type="paragraph" w:customStyle="1" w:styleId="57">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8">
    <w:name w:val="填表5中"/>
    <w:basedOn w:val="1"/>
    <w:next w:val="1"/>
    <w:qFormat/>
    <w:uiPriority w:val="0"/>
    <w:pPr>
      <w:spacing w:line="300" w:lineRule="exact"/>
      <w:jc w:val="center"/>
    </w:pPr>
    <w:rPr>
      <w:rFonts w:ascii="宋体"/>
      <w:sz w:val="24"/>
      <w:szCs w:val="21"/>
    </w:rPr>
  </w:style>
  <w:style w:type="character" w:customStyle="1" w:styleId="59">
    <w:name w:val="fw2"/>
    <w:basedOn w:val="25"/>
    <w:qFormat/>
    <w:uiPriority w:val="0"/>
  </w:style>
  <w:style w:type="paragraph" w:customStyle="1" w:styleId="60">
    <w:name w:val="文本22"/>
    <w:basedOn w:val="1"/>
    <w:qFormat/>
    <w:uiPriority w:val="0"/>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4"/>
      <w:lang w:val="en-US" w:eastAsia="zh-CN" w:bidi="ar"/>
    </w:rPr>
  </w:style>
  <w:style w:type="character" w:customStyle="1" w:styleId="61">
    <w:name w:val="正文文本 Char1"/>
    <w:link w:val="2"/>
    <w:qFormat/>
    <w:uiPriority w:val="0"/>
  </w:style>
  <w:style w:type="paragraph" w:customStyle="1" w:styleId="62">
    <w:name w:val="wlm表格"/>
    <w:basedOn w:val="1"/>
    <w:qFormat/>
    <w:uiPriority w:val="0"/>
    <w:pPr>
      <w:snapToGrid w:val="0"/>
      <w:spacing w:line="240" w:lineRule="auto"/>
      <w:ind w:firstLine="0" w:firstLineChars="0"/>
      <w:jc w:val="center"/>
    </w:pPr>
    <w:rPr>
      <w:rFonts w:ascii="Times New Roman" w:hAnsi="Times New Roman" w:eastAsia="宋体"/>
      <w:spacing w:val="2"/>
      <w:sz w:val="21"/>
      <w:szCs w:val="21"/>
    </w:rPr>
  </w:style>
  <w:style w:type="paragraph" w:customStyle="1" w:styleId="63">
    <w:name w:val="表标题1"/>
    <w:basedOn w:val="1"/>
    <w:qFormat/>
    <w:uiPriority w:val="0"/>
    <w:pPr>
      <w:tabs>
        <w:tab w:val="left" w:pos="1848"/>
        <w:tab w:val="left" w:pos="6061"/>
        <w:tab w:val="left" w:pos="8665"/>
      </w:tabs>
      <w:snapToGrid w:val="0"/>
      <w:spacing w:before="156" w:beforeLines="50" w:line="460" w:lineRule="exact"/>
      <w:ind w:firstLine="480" w:firstLineChars="200"/>
      <w:jc w:val="center"/>
    </w:pPr>
    <w:rPr>
      <w:rFonts w:ascii="宋体" w:hAnsi="宋体"/>
      <w:spacing w:val="15"/>
      <w:sz w:val="24"/>
      <w:szCs w:val="24"/>
    </w:rPr>
  </w:style>
  <w:style w:type="character" w:customStyle="1" w:styleId="64">
    <w:name w:val="正文（首行缩进两字） Char"/>
    <w:qFormat/>
    <w:uiPriority w:val="0"/>
    <w:rPr>
      <w:rFonts w:eastAsia="宋体"/>
      <w:kern w:val="2"/>
      <w:sz w:val="24"/>
      <w:lang w:val="en-US" w:eastAsia="zh-CN"/>
    </w:rPr>
  </w:style>
  <w:style w:type="paragraph" w:customStyle="1" w:styleId="65">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6">
    <w:name w:val="表格标题"/>
    <w:basedOn w:val="1"/>
    <w:qFormat/>
    <w:uiPriority w:val="0"/>
    <w:pPr>
      <w:spacing w:line="540" w:lineRule="exact"/>
      <w:jc w:val="center"/>
    </w:pPr>
    <w:rPr>
      <w:rFonts w:ascii="宋体" w:hAnsi="宋体"/>
      <w:bCs/>
    </w:rPr>
  </w:style>
  <w:style w:type="paragraph" w:customStyle="1" w:styleId="67">
    <w:name w:val="wlm表头"/>
    <w:basedOn w:val="1"/>
    <w:qFormat/>
    <w:uiPriority w:val="0"/>
    <w:pPr>
      <w:spacing w:line="240" w:lineRule="auto"/>
      <w:ind w:firstLine="0" w:firstLineChars="0"/>
      <w:jc w:val="center"/>
    </w:pPr>
    <w:rPr>
      <w:rFonts w:ascii="Times New Roman" w:hAnsi="Times New Roman"/>
      <w:b/>
      <w:sz w:val="21"/>
      <w:szCs w:val="21"/>
    </w:rPr>
  </w:style>
  <w:style w:type="paragraph" w:customStyle="1" w:styleId="68">
    <w:name w:val="表格内文字"/>
    <w:semiHidden/>
    <w:qFormat/>
    <w:uiPriority w:val="0"/>
    <w:pPr>
      <w:keepNext/>
      <w:widowControl w:val="0"/>
      <w:spacing w:line="240" w:lineRule="atLeast"/>
      <w:jc w:val="center"/>
    </w:pPr>
    <w:rPr>
      <w:rFonts w:ascii="宋体" w:hAnsi="宋体" w:eastAsia="宋体" w:cs="Times New Roman"/>
      <w:w w:val="90"/>
      <w:sz w:val="21"/>
      <w:szCs w:val="22"/>
      <w:lang w:val="en-US" w:eastAsia="zh-CN" w:bidi="ar-SA"/>
    </w:rPr>
  </w:style>
  <w:style w:type="paragraph" w:customStyle="1" w:styleId="69">
    <w:name w:val="表格文字"/>
    <w:basedOn w:val="70"/>
    <w:next w:val="2"/>
    <w:qFormat/>
    <w:uiPriority w:val="0"/>
    <w:pPr>
      <w:autoSpaceDE w:val="0"/>
      <w:autoSpaceDN w:val="0"/>
      <w:adjustRightInd w:val="0"/>
      <w:spacing w:before="60" w:beforeLines="0" w:after="60" w:afterLines="0"/>
      <w:jc w:val="center"/>
    </w:pPr>
    <w:rPr>
      <w:rFonts w:ascii="仿宋_GB2312" w:eastAsia="仿宋_GB2312"/>
      <w:kern w:val="0"/>
      <w:szCs w:val="20"/>
    </w:rPr>
  </w:style>
  <w:style w:type="paragraph" w:customStyle="1" w:styleId="70">
    <w:name w:val="方案正文"/>
    <w:basedOn w:val="1"/>
    <w:qFormat/>
    <w:uiPriority w:val="0"/>
    <w:rPr>
      <w:kern w:val="0"/>
      <w:sz w:val="24"/>
      <w:szCs w:val="20"/>
    </w:rPr>
  </w:style>
  <w:style w:type="paragraph" w:customStyle="1" w:styleId="71">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72">
    <w:name w:val="List Paragraph"/>
    <w:basedOn w:val="1"/>
    <w:qFormat/>
    <w:uiPriority w:val="0"/>
    <w:pPr>
      <w:ind w:firstLine="420" w:firstLineChars="200"/>
    </w:pPr>
    <w:rPr>
      <w:sz w:val="24"/>
    </w:rPr>
  </w:style>
  <w:style w:type="paragraph" w:customStyle="1" w:styleId="73">
    <w:name w:val="正文1"/>
    <w:basedOn w:val="1"/>
    <w:qFormat/>
    <w:uiPriority w:val="0"/>
    <w:pPr>
      <w:spacing w:before="78" w:beforeLines="25" w:after="78" w:afterLines="25" w:line="360" w:lineRule="auto"/>
      <w:ind w:firstLine="480" w:firstLineChars="200"/>
    </w:pPr>
    <w:rPr>
      <w:sz w:val="24"/>
    </w:rPr>
  </w:style>
  <w:style w:type="character" w:customStyle="1" w:styleId="74">
    <w:name w:val="fontstyle01"/>
    <w:basedOn w:val="25"/>
    <w:qFormat/>
    <w:uiPriority w:val="0"/>
    <w:rPr>
      <w:rFonts w:ascii="宋体" w:hAnsi="宋体" w:eastAsia="宋体" w:cs="宋体"/>
      <w:color w:val="000000"/>
      <w:sz w:val="24"/>
      <w:szCs w:val="24"/>
    </w:rPr>
  </w:style>
  <w:style w:type="character" w:customStyle="1" w:styleId="75">
    <w:name w:val="正文文本 Char"/>
    <w:link w:val="2"/>
    <w:qFormat/>
    <w:uiPriority w:val="0"/>
    <w:rPr>
      <w:color w:val="FF0000"/>
      <w:sz w:val="28"/>
      <w:szCs w:val="20"/>
    </w:rPr>
  </w:style>
  <w:style w:type="paragraph" w:customStyle="1" w:styleId="76">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77">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78">
    <w:name w:val="F正文"/>
    <w:basedOn w:val="1"/>
    <w:qFormat/>
    <w:uiPriority w:val="0"/>
    <w:pPr>
      <w:framePr w:wrap="notBeside" w:vAnchor="text" w:hAnchor="text" w:y="1"/>
      <w:spacing w:line="360" w:lineRule="auto"/>
      <w:ind w:firstLine="200" w:firstLineChars="200"/>
    </w:pPr>
    <w:rPr>
      <w:rFonts w:ascii="Times New Roman" w:hAnsi="Times New Roman" w:eastAsia="宋体" w:cs="Times New Roman"/>
      <w:color w:val="000000"/>
      <w:kern w:val="0"/>
      <w:sz w:val="24"/>
      <w:lang w:val="zh-CN"/>
    </w:rPr>
  </w:style>
  <w:style w:type="character" w:customStyle="1" w:styleId="79">
    <w:name w:val="NormalCharacter"/>
    <w:semiHidden/>
    <w:qFormat/>
    <w:uiPriority w:val="0"/>
  </w:style>
  <w:style w:type="paragraph" w:customStyle="1" w:styleId="80">
    <w:name w:val="样式1"/>
    <w:basedOn w:val="6"/>
    <w:qFormat/>
    <w:uiPriority w:val="0"/>
    <w:pPr>
      <w:spacing w:before="160" w:after="170" w:line="372" w:lineRule="auto"/>
    </w:pPr>
    <w:rPr>
      <w:rFonts w:ascii="Times New Roman" w:hAnsi="Times New Roman" w:eastAsia="仿宋_GB2312"/>
    </w:rPr>
  </w:style>
  <w:style w:type="character" w:customStyle="1" w:styleId="81">
    <w:name w:val="viewthreadtxt"/>
    <w:basedOn w:val="25"/>
    <w:qFormat/>
    <w:uiPriority w:val="0"/>
  </w:style>
  <w:style w:type="paragraph" w:customStyle="1" w:styleId="82">
    <w:name w:val="Table Paragraph"/>
    <w:basedOn w:val="1"/>
    <w:qFormat/>
    <w:uiPriority w:val="1"/>
    <w:rPr>
      <w:rFonts w:ascii="宋体" w:hAnsi="宋体" w:eastAsia="宋体" w:cs="宋体"/>
      <w:lang w:val="zh-CN" w:eastAsia="zh-CN" w:bidi="zh-CN"/>
    </w:rPr>
  </w:style>
  <w:style w:type="paragraph" w:customStyle="1" w:styleId="83">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character" w:customStyle="1" w:styleId="84">
    <w:name w:val="正文文本_"/>
    <w:link w:val="85"/>
    <w:qFormat/>
    <w:locked/>
    <w:uiPriority w:val="99"/>
    <w:rPr>
      <w:rFonts w:ascii="MingLiU" w:hAnsi="MingLiU" w:eastAsia="MingLiU"/>
      <w:spacing w:val="10"/>
      <w:kern w:val="0"/>
      <w:sz w:val="20"/>
    </w:rPr>
  </w:style>
  <w:style w:type="paragraph" w:customStyle="1" w:styleId="85">
    <w:name w:val="正文文本3"/>
    <w:basedOn w:val="1"/>
    <w:link w:val="84"/>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 w:val="20"/>
    </w:rPr>
  </w:style>
  <w:style w:type="paragraph" w:customStyle="1" w:styleId="86">
    <w:name w:val="表格内容"/>
    <w:basedOn w:val="1"/>
    <w:qFormat/>
    <w:uiPriority w:val="0"/>
    <w:pPr>
      <w:adjustRightInd w:val="0"/>
      <w:snapToGrid w:val="0"/>
      <w:jc w:val="center"/>
    </w:pPr>
    <w:rPr>
      <w:rFonts w:eastAsia="Times New Roman"/>
      <w:szCs w:val="21"/>
    </w:rPr>
  </w:style>
  <w:style w:type="paragraph" w:customStyle="1" w:styleId="87">
    <w:name w:val="缩进2正文"/>
    <w:basedOn w:val="88"/>
    <w:qFormat/>
    <w:uiPriority w:val="0"/>
    <w:pPr>
      <w:tabs>
        <w:tab w:val="left" w:pos="4860"/>
      </w:tabs>
      <w:ind w:firstLine="560"/>
      <w:jc w:val="both"/>
    </w:pPr>
    <w:rPr>
      <w:sz w:val="28"/>
      <w:szCs w:val="28"/>
    </w:rPr>
  </w:style>
  <w:style w:type="paragraph" w:customStyle="1" w:styleId="88">
    <w:name w:val="报告正文"/>
    <w:basedOn w:val="1"/>
    <w:qFormat/>
    <w:uiPriority w:val="0"/>
    <w:pPr>
      <w:spacing w:line="360" w:lineRule="auto"/>
      <w:ind w:firstLine="200" w:firstLineChars="200"/>
      <w:jc w:val="left"/>
    </w:pPr>
    <w:rPr>
      <w:sz w:val="24"/>
      <w:szCs w:val="24"/>
    </w:rPr>
  </w:style>
  <w:style w:type="paragraph" w:customStyle="1" w:styleId="89">
    <w:name w:val="自定义2"/>
    <w:basedOn w:val="1"/>
    <w:qFormat/>
    <w:uiPriority w:val="0"/>
    <w:pPr>
      <w:spacing w:line="360" w:lineRule="auto"/>
      <w:ind w:firstLine="480" w:firstLineChars="200"/>
    </w:pPr>
    <w:rPr>
      <w:rFonts w:hAnsi="宋体"/>
      <w:sz w:val="24"/>
      <w:szCs w:val="22"/>
    </w:rPr>
  </w:style>
  <w:style w:type="paragraph" w:customStyle="1" w:styleId="90">
    <w:name w:val="正文缩进1"/>
    <w:basedOn w:val="1"/>
    <w:qFormat/>
    <w:uiPriority w:val="0"/>
    <w:pPr>
      <w:spacing w:before="120" w:line="312" w:lineRule="auto"/>
      <w:ind w:firstLine="420" w:firstLineChars="200"/>
    </w:pPr>
    <w:rPr>
      <w:rFonts w:ascii="Calibri" w:hAnsi="Calibri" w:cs="Times New Roman"/>
      <w:kern w:val="24"/>
      <w:sz w:val="28"/>
      <w:szCs w:val="20"/>
    </w:rPr>
  </w:style>
  <w:style w:type="paragraph" w:customStyle="1" w:styleId="91">
    <w:name w:val="无间隔1"/>
    <w:qFormat/>
    <w:uiPriority w:val="0"/>
    <w:pPr>
      <w:widowControl w:val="0"/>
      <w:jc w:val="center"/>
    </w:pPr>
    <w:rPr>
      <w:rFonts w:ascii="Calibri" w:hAnsi="Calibri" w:eastAsia="宋体" w:cs="黑体"/>
      <w:kern w:val="2"/>
      <w:sz w:val="21"/>
      <w:szCs w:val="22"/>
      <w:lang w:val="en-US" w:eastAsia="zh-CN" w:bidi="ar-SA"/>
    </w:rPr>
  </w:style>
  <w:style w:type="character" w:customStyle="1" w:styleId="92">
    <w:name w:val="font71"/>
    <w:basedOn w:val="25"/>
    <w:qFormat/>
    <w:uiPriority w:val="0"/>
    <w:rPr>
      <w:rFonts w:hint="default" w:ascii="Times New Roman" w:hAnsi="Times New Roman" w:cs="Times New Roman"/>
      <w:b/>
      <w:bCs/>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jpeg"/><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97</Pages>
  <Words>60523</Words>
  <Characters>69045</Characters>
  <Lines>1</Lines>
  <Paragraphs>1</Paragraphs>
  <TotalTime>154</TotalTime>
  <ScaleCrop>false</ScaleCrop>
  <LinksUpToDate>false</LinksUpToDate>
  <CharactersWithSpaces>69693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cp:lastPrinted>2023-09-21T07:48:00Z</cp:lastPrinted>
  <dcterms:modified xsi:type="dcterms:W3CDTF">2024-05-15T06:51:24Z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AA0F38935E814642A193EA34CD074F7D</vt:lpwstr>
  </property>
</Properties>
</file>